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FEA" w:rsidRPr="00F87784" w:rsidRDefault="00EA2FEA" w:rsidP="00EA2FEA">
      <w:bookmarkStart w:id="0" w:name="Citation"/>
      <w:r w:rsidRPr="00F87784">
        <w:rPr>
          <w:noProof/>
          <w:lang w:eastAsia="en-AU"/>
        </w:rPr>
        <w:drawing>
          <wp:inline distT="0" distB="0" distL="0" distR="0" wp14:anchorId="5B32A511" wp14:editId="40F35897">
            <wp:extent cx="1285875" cy="981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5875" cy="981075"/>
                    </a:xfrm>
                    <a:prstGeom prst="rect">
                      <a:avLst/>
                    </a:prstGeom>
                    <a:noFill/>
                    <a:ln>
                      <a:noFill/>
                    </a:ln>
                  </pic:spPr>
                </pic:pic>
              </a:graphicData>
            </a:graphic>
          </wp:inline>
        </w:drawing>
      </w:r>
    </w:p>
    <w:p w:rsidR="00EA2FEA" w:rsidRPr="001B44B8" w:rsidRDefault="00EA2FEA" w:rsidP="00EA2FEA">
      <w:pPr>
        <w:spacing w:before="240"/>
        <w:rPr>
          <w:rFonts w:ascii="Arial" w:hAnsi="Arial" w:cs="Arial"/>
          <w:b/>
          <w:sz w:val="28"/>
          <w:szCs w:val="28"/>
        </w:rPr>
      </w:pPr>
      <w:proofErr w:type="spellStart"/>
      <w:r w:rsidRPr="001B44B8">
        <w:rPr>
          <w:rFonts w:ascii="Arial" w:hAnsi="Arial" w:cs="Arial"/>
          <w:b/>
          <w:sz w:val="28"/>
          <w:szCs w:val="28"/>
        </w:rPr>
        <w:t>PB</w:t>
      </w:r>
      <w:proofErr w:type="spellEnd"/>
      <w:r w:rsidRPr="001B44B8">
        <w:rPr>
          <w:rFonts w:ascii="Arial" w:hAnsi="Arial" w:cs="Arial"/>
          <w:b/>
          <w:sz w:val="28"/>
          <w:szCs w:val="28"/>
        </w:rPr>
        <w:t xml:space="preserve"> </w:t>
      </w:r>
      <w:r>
        <w:rPr>
          <w:rFonts w:ascii="Arial" w:hAnsi="Arial" w:cs="Arial"/>
          <w:b/>
          <w:sz w:val="28"/>
          <w:szCs w:val="28"/>
        </w:rPr>
        <w:t>63</w:t>
      </w:r>
      <w:r w:rsidRPr="001B44B8">
        <w:rPr>
          <w:rFonts w:ascii="Arial" w:hAnsi="Arial" w:cs="Arial"/>
          <w:b/>
          <w:sz w:val="28"/>
          <w:szCs w:val="28"/>
        </w:rPr>
        <w:t xml:space="preserve"> of 2018</w:t>
      </w:r>
    </w:p>
    <w:p w:rsidR="00EA2FEA" w:rsidRPr="001B44B8" w:rsidRDefault="00EA2FEA" w:rsidP="00EA2FEA">
      <w:pPr>
        <w:spacing w:before="240"/>
        <w:rPr>
          <w:rFonts w:ascii="Arial" w:hAnsi="Arial" w:cs="Arial"/>
          <w:sz w:val="28"/>
          <w:szCs w:val="28"/>
        </w:rPr>
      </w:pPr>
    </w:p>
    <w:p w:rsidR="00EA2FEA" w:rsidRPr="001B44B8" w:rsidRDefault="00EA2FEA" w:rsidP="00EA2FEA">
      <w:pPr>
        <w:rPr>
          <w:rFonts w:ascii="Arial" w:hAnsi="Arial" w:cs="Arial"/>
          <w:b/>
          <w:sz w:val="40"/>
          <w:szCs w:val="40"/>
        </w:rPr>
      </w:pPr>
      <w:r w:rsidRPr="001B44B8">
        <w:rPr>
          <w:rFonts w:ascii="Arial" w:hAnsi="Arial" w:cs="Arial"/>
          <w:b/>
          <w:sz w:val="40"/>
          <w:szCs w:val="40"/>
        </w:rPr>
        <w:t xml:space="preserve">National Health (Listing of Pharmaceutical Benefits) Amendment Instrument 2018 (No. </w:t>
      </w:r>
      <w:r>
        <w:rPr>
          <w:rFonts w:ascii="Arial" w:hAnsi="Arial" w:cs="Arial"/>
          <w:b/>
          <w:sz w:val="40"/>
          <w:szCs w:val="40"/>
        </w:rPr>
        <w:t>8</w:t>
      </w:r>
      <w:r w:rsidRPr="001B44B8">
        <w:rPr>
          <w:rFonts w:ascii="Arial" w:hAnsi="Arial" w:cs="Arial"/>
          <w:b/>
          <w:sz w:val="40"/>
          <w:szCs w:val="40"/>
        </w:rPr>
        <w:t>)</w:t>
      </w:r>
      <w:bookmarkStart w:id="1" w:name="_GoBack"/>
      <w:bookmarkEnd w:id="1"/>
    </w:p>
    <w:p w:rsidR="00EA2FEA" w:rsidRPr="00F87784" w:rsidRDefault="00EA2FEA" w:rsidP="00EA2FEA"/>
    <w:p w:rsidR="00EA2FEA" w:rsidRPr="001B44B8" w:rsidRDefault="00EA2FEA" w:rsidP="00EA2FEA">
      <w:pPr>
        <w:rPr>
          <w:rFonts w:ascii="Arial" w:hAnsi="Arial" w:cs="Arial"/>
          <w:i/>
          <w:sz w:val="28"/>
          <w:szCs w:val="28"/>
        </w:rPr>
      </w:pPr>
      <w:r w:rsidRPr="001B44B8">
        <w:rPr>
          <w:rFonts w:ascii="Arial" w:hAnsi="Arial" w:cs="Arial"/>
          <w:i/>
          <w:sz w:val="28"/>
          <w:szCs w:val="28"/>
        </w:rPr>
        <w:t>National Health Act 1953</w:t>
      </w:r>
    </w:p>
    <w:p w:rsidR="00EA2FEA" w:rsidRPr="00F87784" w:rsidRDefault="00EA2FEA" w:rsidP="00EA2FEA">
      <w:r w:rsidRPr="00F87784">
        <w:t>___________________________________________________________________________</w:t>
      </w:r>
    </w:p>
    <w:p w:rsidR="00EA2FEA" w:rsidRPr="00F87784" w:rsidRDefault="00EA2FEA" w:rsidP="00EA2FEA"/>
    <w:p w:rsidR="00EA2FEA" w:rsidRPr="00F87784" w:rsidRDefault="00EA2FEA" w:rsidP="00EA2FEA">
      <w:r w:rsidRPr="00F87784">
        <w:t xml:space="preserve">I, LISA LA </w:t>
      </w:r>
      <w:proofErr w:type="spellStart"/>
      <w:r w:rsidRPr="00F87784">
        <w:t>RANCE</w:t>
      </w:r>
      <w:proofErr w:type="spellEnd"/>
      <w:r w:rsidRPr="00F87784">
        <w:t xml:space="preserve">, Assistant Secretary, Pricing and PBS Policy Branch, Technology Assessment and Access Division, Department of Health, delegate of the Minister for Health, make this Instrument under sections 84AF, 84AK, 85, 85A, 88 and 101 of the </w:t>
      </w:r>
      <w:r w:rsidRPr="001B44B8">
        <w:rPr>
          <w:i/>
        </w:rPr>
        <w:t>National Health Act 1953</w:t>
      </w:r>
      <w:r w:rsidRPr="00F87784">
        <w:t>.</w:t>
      </w:r>
    </w:p>
    <w:p w:rsidR="00EA2FEA" w:rsidRPr="00F87784" w:rsidRDefault="00EA2FEA" w:rsidP="00EA2FEA"/>
    <w:p w:rsidR="00EA2FEA" w:rsidRPr="00F87784" w:rsidRDefault="00EA2FEA" w:rsidP="00EA2FEA">
      <w:pPr>
        <w:tabs>
          <w:tab w:val="left" w:pos="4536"/>
        </w:tabs>
      </w:pPr>
      <w:r>
        <w:t>Dated</w:t>
      </w:r>
      <w:r w:rsidRPr="00F87784">
        <w:t xml:space="preserve"> </w:t>
      </w:r>
      <w:r w:rsidR="00BA79FE">
        <w:t xml:space="preserve">27 JULY </w:t>
      </w:r>
      <w:r w:rsidRPr="00F87784">
        <w:t>2018</w:t>
      </w:r>
    </w:p>
    <w:p w:rsidR="00EA2FEA" w:rsidRPr="00F87784" w:rsidRDefault="00EA2FEA" w:rsidP="00EA2FEA"/>
    <w:p w:rsidR="00EA2FEA" w:rsidRPr="00F87784" w:rsidRDefault="00EA2FEA" w:rsidP="00EA2FEA"/>
    <w:p w:rsidR="00EA2FEA" w:rsidRPr="00F87784" w:rsidRDefault="00EA2FEA" w:rsidP="00EA2FEA"/>
    <w:p w:rsidR="00EA2FEA" w:rsidRPr="00F87784" w:rsidRDefault="00EA2FEA" w:rsidP="00EA2FEA"/>
    <w:p w:rsidR="00EA2FEA" w:rsidRPr="00F87784" w:rsidRDefault="00EA2FEA" w:rsidP="00EA2FEA"/>
    <w:p w:rsidR="00EA2FEA" w:rsidRPr="00F87784" w:rsidRDefault="00EA2FEA" w:rsidP="00EA2FEA"/>
    <w:p w:rsidR="00EA2FEA" w:rsidRPr="00F87784" w:rsidRDefault="00EA2FEA" w:rsidP="00EA2FEA"/>
    <w:p w:rsidR="00EA2FEA" w:rsidRPr="00F87784" w:rsidRDefault="00EA2FEA" w:rsidP="00EA2FEA"/>
    <w:p w:rsidR="00EA2FEA" w:rsidRPr="00F87784" w:rsidRDefault="00EA2FEA" w:rsidP="00EA2FEA"/>
    <w:p w:rsidR="00EA2FEA" w:rsidRPr="00F87784" w:rsidRDefault="00EA2FEA" w:rsidP="00EA2FEA"/>
    <w:p w:rsidR="00EA2FEA" w:rsidRPr="00F87784" w:rsidRDefault="00EA2FEA" w:rsidP="00EA2FEA"/>
    <w:p w:rsidR="00EA2FEA" w:rsidRPr="00F87784" w:rsidRDefault="00EA2FEA" w:rsidP="00EA2FEA"/>
    <w:p w:rsidR="00EA2FEA" w:rsidRPr="00F87784" w:rsidRDefault="00EA2FEA" w:rsidP="00EA2FEA"/>
    <w:p w:rsidR="00EA2FEA" w:rsidRPr="00F87784" w:rsidRDefault="00EA2FEA" w:rsidP="00EA2FEA"/>
    <w:p w:rsidR="00EA2FEA" w:rsidRPr="00F87784" w:rsidRDefault="00EA2FEA" w:rsidP="00EA2FEA"/>
    <w:p w:rsidR="00EA2FEA" w:rsidRPr="00F87784" w:rsidRDefault="00EA2FEA" w:rsidP="00EA2FEA"/>
    <w:p w:rsidR="00EA2FEA" w:rsidRPr="001B44B8" w:rsidRDefault="00EA2FEA" w:rsidP="00EA2FEA">
      <w:pPr>
        <w:rPr>
          <w:b/>
        </w:rPr>
      </w:pPr>
      <w:r w:rsidRPr="001B44B8">
        <w:rPr>
          <w:b/>
        </w:rPr>
        <w:t xml:space="preserve">LISA LA </w:t>
      </w:r>
      <w:proofErr w:type="spellStart"/>
      <w:r w:rsidRPr="001B44B8">
        <w:rPr>
          <w:b/>
        </w:rPr>
        <w:t>RANCE</w:t>
      </w:r>
      <w:proofErr w:type="spellEnd"/>
    </w:p>
    <w:p w:rsidR="00EA2FEA" w:rsidRPr="00F87784" w:rsidRDefault="00EA2FEA" w:rsidP="00EA2FEA">
      <w:r>
        <w:t>Assistant Secretary</w:t>
      </w:r>
    </w:p>
    <w:p w:rsidR="00EA2FEA" w:rsidRPr="00F87784" w:rsidRDefault="00EA2FEA" w:rsidP="00EA2FEA">
      <w:r w:rsidRPr="00F87784">
        <w:t>Pricing and PBS Policy Branch</w:t>
      </w:r>
    </w:p>
    <w:p w:rsidR="00EA2FEA" w:rsidRPr="00F87784" w:rsidRDefault="00EA2FEA" w:rsidP="00EA2FEA">
      <w:r w:rsidRPr="00F87784">
        <w:t>Technology Assessment and Access Division</w:t>
      </w:r>
    </w:p>
    <w:p w:rsidR="00EA2FEA" w:rsidRPr="00F87784" w:rsidRDefault="00EA2FEA" w:rsidP="00EA2FEA">
      <w:r w:rsidRPr="00F87784">
        <w:t>Department of Health</w:t>
      </w:r>
    </w:p>
    <w:p w:rsidR="00EA2FEA" w:rsidRPr="00F87784" w:rsidRDefault="00EA2FEA" w:rsidP="00EA2FEA"/>
    <w:p w:rsidR="00EA2FEA" w:rsidRPr="00F87784" w:rsidRDefault="00EA2FEA" w:rsidP="00EA2FEA">
      <w:pPr>
        <w:sectPr w:rsidR="00EA2FEA" w:rsidRPr="00F87784" w:rsidSect="00D93A63">
          <w:headerReference w:type="even" r:id="rId10"/>
          <w:headerReference w:type="default" r:id="rId11"/>
          <w:footerReference w:type="even" r:id="rId12"/>
          <w:footerReference w:type="default" r:id="rId13"/>
          <w:headerReference w:type="first" r:id="rId14"/>
          <w:footerReference w:type="first" r:id="rId15"/>
          <w:pgSz w:w="11907" w:h="16839" w:code="9"/>
          <w:pgMar w:top="1440" w:right="1440" w:bottom="1440" w:left="1440" w:header="709" w:footer="709" w:gutter="0"/>
          <w:pgNumType w:start="1"/>
          <w:cols w:space="708"/>
          <w:docGrid w:linePitch="360"/>
        </w:sectPr>
      </w:pPr>
    </w:p>
    <w:bookmarkEnd w:id="0"/>
    <w:p w:rsidR="00EA2FEA" w:rsidRPr="00F87784" w:rsidRDefault="00EA2FEA" w:rsidP="00EA2FEA">
      <w:pPr>
        <w:spacing w:before="360"/>
      </w:pPr>
      <w:r w:rsidRPr="00F87784">
        <w:lastRenderedPageBreak/>
        <w:br w:type="page"/>
      </w:r>
      <w:r w:rsidRPr="00F87784">
        <w:lastRenderedPageBreak/>
        <w:t>___________________________________________________________________________</w:t>
      </w:r>
    </w:p>
    <w:p w:rsidR="00EA2FEA" w:rsidRPr="007D6FF0" w:rsidRDefault="00EA2FEA" w:rsidP="00850614">
      <w:pPr>
        <w:pStyle w:val="ListParagraph"/>
        <w:numPr>
          <w:ilvl w:val="0"/>
          <w:numId w:val="25"/>
        </w:numPr>
        <w:spacing w:before="360"/>
        <w:ind w:left="567" w:hanging="567"/>
        <w:contextualSpacing w:val="0"/>
        <w:rPr>
          <w:rFonts w:ascii="Arial" w:hAnsi="Arial" w:cs="Arial"/>
          <w:b/>
        </w:rPr>
      </w:pPr>
      <w:r w:rsidRPr="007D6FF0">
        <w:rPr>
          <w:rFonts w:ascii="Arial" w:hAnsi="Arial" w:cs="Arial"/>
          <w:b/>
        </w:rPr>
        <w:t>Name of Instrument</w:t>
      </w:r>
    </w:p>
    <w:p w:rsidR="00EA2FEA" w:rsidRPr="00F87784" w:rsidRDefault="00EA2FEA" w:rsidP="00850614">
      <w:pPr>
        <w:pStyle w:val="ListParagraph"/>
        <w:numPr>
          <w:ilvl w:val="0"/>
          <w:numId w:val="26"/>
        </w:numPr>
        <w:spacing w:before="120"/>
        <w:ind w:left="1134" w:hanging="567"/>
        <w:contextualSpacing w:val="0"/>
      </w:pPr>
      <w:r w:rsidRPr="00F87784">
        <w:t xml:space="preserve">This Instrument is the </w:t>
      </w:r>
      <w:r w:rsidRPr="00AE590E">
        <w:rPr>
          <w:i/>
        </w:rPr>
        <w:t xml:space="preserve">National Health (Listing of Pharmaceutical Benefits) Amendment Instrument 2018 (No. </w:t>
      </w:r>
      <w:r>
        <w:rPr>
          <w:i/>
        </w:rPr>
        <w:t>8</w:t>
      </w:r>
      <w:r w:rsidRPr="00AE590E">
        <w:rPr>
          <w:i/>
        </w:rPr>
        <w:t>)</w:t>
      </w:r>
      <w:r w:rsidRPr="00F87784">
        <w:t>.</w:t>
      </w:r>
    </w:p>
    <w:p w:rsidR="00EA2FEA" w:rsidRPr="00F87784" w:rsidRDefault="00EA2FEA" w:rsidP="00850614">
      <w:pPr>
        <w:pStyle w:val="ListParagraph"/>
        <w:numPr>
          <w:ilvl w:val="0"/>
          <w:numId w:val="26"/>
        </w:numPr>
        <w:spacing w:before="120"/>
        <w:ind w:left="1134" w:hanging="567"/>
        <w:contextualSpacing w:val="0"/>
      </w:pPr>
      <w:r w:rsidRPr="00F87784">
        <w:t xml:space="preserve">This Instrument may also be cited as </w:t>
      </w:r>
      <w:proofErr w:type="spellStart"/>
      <w:r w:rsidRPr="00F87784">
        <w:t>PB</w:t>
      </w:r>
      <w:proofErr w:type="spellEnd"/>
      <w:r w:rsidRPr="00F87784">
        <w:t xml:space="preserve"> </w:t>
      </w:r>
      <w:r>
        <w:t>63</w:t>
      </w:r>
      <w:r w:rsidRPr="00F87784">
        <w:t xml:space="preserve"> of 2018.</w:t>
      </w:r>
    </w:p>
    <w:p w:rsidR="00EA2FEA" w:rsidRPr="00AE590E" w:rsidRDefault="00EA2FEA" w:rsidP="00850614">
      <w:pPr>
        <w:pStyle w:val="ListParagraph"/>
        <w:numPr>
          <w:ilvl w:val="0"/>
          <w:numId w:val="25"/>
        </w:numPr>
        <w:spacing w:before="360"/>
        <w:ind w:left="567" w:hanging="567"/>
        <w:contextualSpacing w:val="0"/>
        <w:rPr>
          <w:rFonts w:ascii="Arial" w:hAnsi="Arial" w:cs="Arial"/>
          <w:b/>
        </w:rPr>
      </w:pPr>
      <w:r w:rsidRPr="00AE590E">
        <w:rPr>
          <w:rFonts w:ascii="Arial" w:hAnsi="Arial" w:cs="Arial"/>
          <w:b/>
        </w:rPr>
        <w:t>Commencement</w:t>
      </w:r>
    </w:p>
    <w:p w:rsidR="00EA2FEA" w:rsidRPr="00F87784" w:rsidRDefault="00EA2FEA" w:rsidP="00EA2FEA">
      <w:pPr>
        <w:spacing w:before="120"/>
        <w:ind w:left="567"/>
      </w:pPr>
      <w:r w:rsidRPr="00F87784">
        <w:t xml:space="preserve">This Instrument commences on 1 </w:t>
      </w:r>
      <w:r>
        <w:t>August</w:t>
      </w:r>
      <w:r w:rsidRPr="00F87784">
        <w:t xml:space="preserve"> 2018.</w:t>
      </w:r>
    </w:p>
    <w:p w:rsidR="00EA2FEA" w:rsidRPr="00AE590E" w:rsidRDefault="00EA2FEA" w:rsidP="00850614">
      <w:pPr>
        <w:pStyle w:val="ListParagraph"/>
        <w:numPr>
          <w:ilvl w:val="0"/>
          <w:numId w:val="25"/>
        </w:numPr>
        <w:spacing w:before="360"/>
        <w:ind w:left="567" w:hanging="567"/>
        <w:rPr>
          <w:rFonts w:ascii="Arial" w:hAnsi="Arial" w:cs="Arial"/>
          <w:b/>
        </w:rPr>
      </w:pPr>
      <w:r w:rsidRPr="00AE590E">
        <w:rPr>
          <w:rFonts w:ascii="Arial" w:hAnsi="Arial" w:cs="Arial"/>
          <w:b/>
        </w:rPr>
        <w:t xml:space="preserve">Amendment of </w:t>
      </w:r>
      <w:r w:rsidRPr="00AE590E">
        <w:rPr>
          <w:rFonts w:ascii="Arial" w:hAnsi="Arial" w:cs="Arial"/>
          <w:b/>
          <w:i/>
        </w:rPr>
        <w:t>National Health (Listing of Pharmaceutical Benefits) Instrument 2012</w:t>
      </w:r>
      <w:r w:rsidRPr="00AE590E">
        <w:rPr>
          <w:rFonts w:ascii="Arial" w:hAnsi="Arial" w:cs="Arial"/>
          <w:b/>
        </w:rPr>
        <w:t xml:space="preserve"> (</w:t>
      </w:r>
      <w:proofErr w:type="spellStart"/>
      <w:r w:rsidRPr="00AE590E">
        <w:rPr>
          <w:rFonts w:ascii="Arial" w:hAnsi="Arial" w:cs="Arial"/>
          <w:b/>
        </w:rPr>
        <w:t>PB</w:t>
      </w:r>
      <w:proofErr w:type="spellEnd"/>
      <w:r w:rsidRPr="00AE590E">
        <w:rPr>
          <w:rFonts w:ascii="Arial" w:hAnsi="Arial" w:cs="Arial"/>
          <w:b/>
        </w:rPr>
        <w:t xml:space="preserve"> 71 of 2012)</w:t>
      </w:r>
    </w:p>
    <w:p w:rsidR="00EA2FEA" w:rsidRPr="00F87784" w:rsidRDefault="00EA2FEA" w:rsidP="00EA2FEA">
      <w:pPr>
        <w:spacing w:before="120"/>
        <w:ind w:left="567"/>
      </w:pPr>
      <w:r w:rsidRPr="00F87784">
        <w:t xml:space="preserve">Schedule 1 amends the </w:t>
      </w:r>
      <w:r w:rsidRPr="00AE590E">
        <w:rPr>
          <w:i/>
        </w:rPr>
        <w:t>National Health (Listing of Pharmaceutical Benefits) Instrument 2012</w:t>
      </w:r>
      <w:r w:rsidRPr="00F87784">
        <w:t xml:space="preserve"> (</w:t>
      </w:r>
      <w:proofErr w:type="spellStart"/>
      <w:r w:rsidRPr="00F87784">
        <w:t>PB</w:t>
      </w:r>
      <w:proofErr w:type="spellEnd"/>
      <w:r w:rsidRPr="00F87784">
        <w:t xml:space="preserve"> 71 of 2012).</w:t>
      </w:r>
    </w:p>
    <w:p w:rsidR="00EA2FEA" w:rsidRPr="00F87784" w:rsidRDefault="00EA2FEA" w:rsidP="00EA2FEA">
      <w:pPr>
        <w:sectPr w:rsidR="00EA2FEA" w:rsidRPr="00F87784" w:rsidSect="00D93A63">
          <w:headerReference w:type="default" r:id="rId16"/>
          <w:footerReference w:type="default" r:id="rId17"/>
          <w:type w:val="continuous"/>
          <w:pgSz w:w="11907" w:h="16839" w:code="9"/>
          <w:pgMar w:top="1440" w:right="1440" w:bottom="1440" w:left="1440" w:header="709" w:footer="709" w:gutter="0"/>
          <w:cols w:space="708"/>
          <w:titlePg/>
          <w:docGrid w:linePitch="360"/>
        </w:sectPr>
      </w:pPr>
    </w:p>
    <w:p w:rsidR="00EA2FEA" w:rsidRPr="00F87784" w:rsidRDefault="00EA2FEA" w:rsidP="00EA2FEA">
      <w:pPr>
        <w:sectPr w:rsidR="00EA2FEA" w:rsidRPr="00F87784" w:rsidSect="001D266E">
          <w:headerReference w:type="default" r:id="rId18"/>
          <w:type w:val="continuous"/>
          <w:pgSz w:w="11907" w:h="16839" w:code="9"/>
          <w:pgMar w:top="1134" w:right="1797" w:bottom="1617" w:left="1797" w:header="709" w:footer="451" w:gutter="0"/>
          <w:pgNumType w:start="1"/>
          <w:cols w:space="708"/>
          <w:docGrid w:linePitch="360"/>
        </w:sectPr>
      </w:pPr>
    </w:p>
    <w:p w:rsidR="007B7433" w:rsidRPr="007B7433" w:rsidRDefault="007B7433" w:rsidP="007B7433">
      <w:pPr>
        <w:pStyle w:val="Amendment1"/>
        <w:numPr>
          <w:ilvl w:val="0"/>
          <w:numId w:val="0"/>
        </w:numPr>
        <w:rPr>
          <w:sz w:val="32"/>
          <w:szCs w:val="32"/>
        </w:rPr>
      </w:pPr>
      <w:r w:rsidRPr="007B7433">
        <w:rPr>
          <w:sz w:val="32"/>
          <w:szCs w:val="32"/>
        </w:rPr>
        <w:lastRenderedPageBreak/>
        <w:t>Schedule 1</w:t>
      </w:r>
      <w:r w:rsidRPr="007B7433">
        <w:rPr>
          <w:sz w:val="32"/>
          <w:szCs w:val="32"/>
        </w:rPr>
        <w:tab/>
        <w:t>Amendments</w:t>
      </w:r>
    </w:p>
    <w:p w:rsidR="009630FF" w:rsidRDefault="00173A2B" w:rsidP="002C0B40">
      <w:pPr>
        <w:pStyle w:val="Amendment1"/>
        <w:ind w:left="794"/>
      </w:pPr>
      <w:r>
        <w:t xml:space="preserve">Schedule 1, entry for </w:t>
      </w:r>
      <w:proofErr w:type="spellStart"/>
      <w:r>
        <w:t>Aciclovir</w:t>
      </w:r>
      <w:proofErr w:type="spellEnd"/>
      <w:r>
        <w:t xml:space="preserve"> in the form Tablet 200 mg </w:t>
      </w:r>
      <w:r w:rsidR="00272C3F">
        <w:rPr>
          <w:i/>
        </w:rPr>
        <w:t>[Maximum Quantity: 50</w:t>
      </w:r>
      <w:r w:rsidRPr="003B5E5D">
        <w:rPr>
          <w:i/>
        </w:rPr>
        <w:t>; Number of Repeats: 0]</w:t>
      </w:r>
    </w:p>
    <w:p w:rsidR="009630FF" w:rsidRPr="006074D6" w:rsidRDefault="00173A2B" w:rsidP="002C0B40">
      <w:pPr>
        <w:pStyle w:val="Amendment3"/>
        <w:numPr>
          <w:ilvl w:val="0"/>
          <w:numId w:val="0"/>
        </w:numPr>
        <w:ind w:left="1134" w:hanging="340"/>
        <w:rPr>
          <w:rFonts w:ascii="Times New Roman" w:hAnsi="Times New Roman"/>
        </w:rPr>
      </w:pPr>
      <w:r w:rsidRPr="006074D6">
        <w:rPr>
          <w:rFonts w:ascii="Times New Roman" w:hAnsi="Times New Roman"/>
        </w:rPr>
        <w:t>insert in the columns in the order indicated, and in alphabetical order for the column headed "Brand":</w:t>
      </w:r>
    </w:p>
    <w:tbl>
      <w:tblPr>
        <w:tblW w:w="14813" w:type="dxa"/>
        <w:tblCellSpacing w:w="22" w:type="dxa"/>
        <w:tblInd w:w="72"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66"/>
        <w:gridCol w:w="2394"/>
        <w:gridCol w:w="1077"/>
        <w:gridCol w:w="445"/>
        <w:gridCol w:w="1478"/>
        <w:gridCol w:w="440"/>
        <w:gridCol w:w="963"/>
        <w:gridCol w:w="1236"/>
        <w:gridCol w:w="1155"/>
        <w:gridCol w:w="751"/>
        <w:gridCol w:w="841"/>
        <w:gridCol w:w="574"/>
        <w:gridCol w:w="539"/>
        <w:gridCol w:w="954"/>
      </w:tblGrid>
      <w:tr w:rsidR="009630FF" w:rsidRPr="00F01712">
        <w:trPr>
          <w:tblCellSpacing w:w="22" w:type="dxa"/>
        </w:trPr>
        <w:tc>
          <w:tcPr>
            <w:tcW w:w="1900" w:type="dxa"/>
          </w:tcPr>
          <w:p w:rsidR="009630FF" w:rsidRPr="00F01712" w:rsidRDefault="009630FF">
            <w:pPr>
              <w:rPr>
                <w:rFonts w:ascii="Arial" w:hAnsi="Arial" w:cs="Arial"/>
                <w:sz w:val="16"/>
                <w:szCs w:val="16"/>
              </w:rPr>
            </w:pPr>
          </w:p>
        </w:tc>
        <w:tc>
          <w:tcPr>
            <w:tcW w:w="2350" w:type="dxa"/>
          </w:tcPr>
          <w:p w:rsidR="009630FF" w:rsidRPr="00F01712" w:rsidRDefault="009630FF">
            <w:pPr>
              <w:rPr>
                <w:rFonts w:ascii="Arial" w:hAnsi="Arial" w:cs="Arial"/>
                <w:sz w:val="16"/>
                <w:szCs w:val="16"/>
              </w:rPr>
            </w:pPr>
          </w:p>
        </w:tc>
        <w:tc>
          <w:tcPr>
            <w:tcW w:w="1033" w:type="dxa"/>
          </w:tcPr>
          <w:p w:rsidR="009630FF" w:rsidRPr="00F01712" w:rsidRDefault="009630FF">
            <w:pPr>
              <w:rPr>
                <w:rFonts w:ascii="Arial" w:hAnsi="Arial" w:cs="Arial"/>
                <w:sz w:val="16"/>
                <w:szCs w:val="16"/>
              </w:rPr>
            </w:pPr>
          </w:p>
        </w:tc>
        <w:tc>
          <w:tcPr>
            <w:tcW w:w="401"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a </w:t>
            </w:r>
          </w:p>
        </w:tc>
        <w:tc>
          <w:tcPr>
            <w:tcW w:w="1434" w:type="dxa"/>
          </w:tcPr>
          <w:p w:rsidR="009630FF" w:rsidRPr="00F01712" w:rsidRDefault="00173A2B" w:rsidP="00F01712">
            <w:pPr>
              <w:rPr>
                <w:rFonts w:ascii="Arial" w:hAnsi="Arial" w:cs="Arial"/>
                <w:sz w:val="16"/>
                <w:szCs w:val="16"/>
              </w:rPr>
            </w:pPr>
            <w:r w:rsidRPr="00F01712">
              <w:rPr>
                <w:rFonts w:ascii="Arial" w:hAnsi="Arial" w:cs="Arial"/>
                <w:sz w:val="16"/>
                <w:szCs w:val="16"/>
              </w:rPr>
              <w:t>APO-</w:t>
            </w:r>
            <w:proofErr w:type="spellStart"/>
            <w:r w:rsidRPr="00F01712">
              <w:rPr>
                <w:rFonts w:ascii="Arial" w:hAnsi="Arial" w:cs="Arial"/>
                <w:sz w:val="16"/>
                <w:szCs w:val="16"/>
              </w:rPr>
              <w:t>Aciclovir</w:t>
            </w:r>
            <w:proofErr w:type="spellEnd"/>
            <w:r w:rsidRPr="00F01712">
              <w:rPr>
                <w:rFonts w:ascii="Arial" w:hAnsi="Arial" w:cs="Arial"/>
                <w:sz w:val="16"/>
                <w:szCs w:val="16"/>
              </w:rPr>
              <w:t xml:space="preserve"> </w:t>
            </w:r>
          </w:p>
        </w:tc>
        <w:tc>
          <w:tcPr>
            <w:tcW w:w="396"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TX </w:t>
            </w:r>
          </w:p>
        </w:tc>
        <w:tc>
          <w:tcPr>
            <w:tcW w:w="919"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MP NP </w:t>
            </w:r>
          </w:p>
        </w:tc>
        <w:tc>
          <w:tcPr>
            <w:tcW w:w="1192"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C5936 C5942 </w:t>
            </w:r>
          </w:p>
        </w:tc>
        <w:tc>
          <w:tcPr>
            <w:tcW w:w="1111"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P5936 </w:t>
            </w:r>
          </w:p>
        </w:tc>
        <w:tc>
          <w:tcPr>
            <w:tcW w:w="707"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50 </w:t>
            </w:r>
          </w:p>
        </w:tc>
        <w:tc>
          <w:tcPr>
            <w:tcW w:w="797"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0 </w:t>
            </w:r>
          </w:p>
        </w:tc>
        <w:tc>
          <w:tcPr>
            <w:tcW w:w="530"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50 </w:t>
            </w:r>
          </w:p>
        </w:tc>
        <w:tc>
          <w:tcPr>
            <w:tcW w:w="495" w:type="dxa"/>
          </w:tcPr>
          <w:p w:rsidR="009630FF" w:rsidRPr="00F01712" w:rsidRDefault="009630FF">
            <w:pPr>
              <w:rPr>
                <w:rFonts w:ascii="Arial" w:hAnsi="Arial" w:cs="Arial"/>
                <w:sz w:val="16"/>
                <w:szCs w:val="16"/>
              </w:rPr>
            </w:pPr>
          </w:p>
        </w:tc>
        <w:tc>
          <w:tcPr>
            <w:tcW w:w="888" w:type="dxa"/>
          </w:tcPr>
          <w:p w:rsidR="009630FF" w:rsidRPr="00F01712" w:rsidRDefault="009630FF">
            <w:pPr>
              <w:rPr>
                <w:rFonts w:ascii="Arial" w:hAnsi="Arial" w:cs="Arial"/>
                <w:sz w:val="16"/>
                <w:szCs w:val="16"/>
              </w:rPr>
            </w:pPr>
          </w:p>
        </w:tc>
      </w:tr>
    </w:tbl>
    <w:p w:rsidR="009630FF" w:rsidRDefault="00173A2B" w:rsidP="00C91BE0">
      <w:pPr>
        <w:pStyle w:val="Amendment1"/>
        <w:ind w:left="794"/>
      </w:pPr>
      <w:r>
        <w:t xml:space="preserve">Schedule 1, entry for </w:t>
      </w:r>
      <w:proofErr w:type="spellStart"/>
      <w:r>
        <w:t>Aciclovir</w:t>
      </w:r>
      <w:proofErr w:type="spellEnd"/>
      <w:r>
        <w:t xml:space="preserve"> in the form Tablet 200 mg </w:t>
      </w:r>
      <w:r w:rsidR="00272C3F">
        <w:rPr>
          <w:i/>
        </w:rPr>
        <w:t>[Maximum Quantity: 90</w:t>
      </w:r>
      <w:r w:rsidRPr="003B5E5D">
        <w:rPr>
          <w:i/>
        </w:rPr>
        <w:t>; Number of Repeats: 5]</w:t>
      </w:r>
    </w:p>
    <w:p w:rsidR="009630FF" w:rsidRPr="003B5E5D" w:rsidRDefault="00173A2B" w:rsidP="002C0B40">
      <w:pPr>
        <w:pStyle w:val="Amendment3"/>
        <w:numPr>
          <w:ilvl w:val="0"/>
          <w:numId w:val="0"/>
        </w:numPr>
        <w:ind w:left="1134" w:hanging="340"/>
        <w:rPr>
          <w:rFonts w:ascii="Times New Roman" w:hAnsi="Times New Roman"/>
        </w:rPr>
      </w:pPr>
      <w:r w:rsidRPr="003B5E5D">
        <w:rPr>
          <w:rFonts w:ascii="Times New Roman" w:hAnsi="Times New Roman"/>
        </w:rPr>
        <w:t>insert in the columns in the order indicated, and in alphabetical order for the column headed "Brand":</w:t>
      </w:r>
    </w:p>
    <w:tbl>
      <w:tblPr>
        <w:tblW w:w="14813" w:type="dxa"/>
        <w:tblCellSpacing w:w="22" w:type="dxa"/>
        <w:tblInd w:w="72"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66"/>
        <w:gridCol w:w="2394"/>
        <w:gridCol w:w="1077"/>
        <w:gridCol w:w="445"/>
        <w:gridCol w:w="1478"/>
        <w:gridCol w:w="440"/>
        <w:gridCol w:w="963"/>
        <w:gridCol w:w="1236"/>
        <w:gridCol w:w="1155"/>
        <w:gridCol w:w="751"/>
        <w:gridCol w:w="841"/>
        <w:gridCol w:w="574"/>
        <w:gridCol w:w="539"/>
        <w:gridCol w:w="954"/>
      </w:tblGrid>
      <w:tr w:rsidR="009630FF" w:rsidRPr="00F01712">
        <w:trPr>
          <w:tblCellSpacing w:w="22" w:type="dxa"/>
        </w:trPr>
        <w:tc>
          <w:tcPr>
            <w:tcW w:w="1900" w:type="dxa"/>
          </w:tcPr>
          <w:p w:rsidR="009630FF" w:rsidRPr="00F01712" w:rsidRDefault="009630FF">
            <w:pPr>
              <w:rPr>
                <w:rFonts w:ascii="Arial" w:hAnsi="Arial" w:cs="Arial"/>
                <w:sz w:val="16"/>
                <w:szCs w:val="16"/>
              </w:rPr>
            </w:pPr>
          </w:p>
        </w:tc>
        <w:tc>
          <w:tcPr>
            <w:tcW w:w="2350" w:type="dxa"/>
          </w:tcPr>
          <w:p w:rsidR="009630FF" w:rsidRPr="00F01712" w:rsidRDefault="009630FF">
            <w:pPr>
              <w:rPr>
                <w:rFonts w:ascii="Arial" w:hAnsi="Arial" w:cs="Arial"/>
                <w:sz w:val="16"/>
                <w:szCs w:val="16"/>
              </w:rPr>
            </w:pPr>
          </w:p>
        </w:tc>
        <w:tc>
          <w:tcPr>
            <w:tcW w:w="1033" w:type="dxa"/>
          </w:tcPr>
          <w:p w:rsidR="009630FF" w:rsidRPr="00F01712" w:rsidRDefault="009630FF">
            <w:pPr>
              <w:rPr>
                <w:rFonts w:ascii="Arial" w:hAnsi="Arial" w:cs="Arial"/>
                <w:sz w:val="16"/>
                <w:szCs w:val="16"/>
              </w:rPr>
            </w:pPr>
          </w:p>
        </w:tc>
        <w:tc>
          <w:tcPr>
            <w:tcW w:w="401"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a </w:t>
            </w:r>
          </w:p>
        </w:tc>
        <w:tc>
          <w:tcPr>
            <w:tcW w:w="1434" w:type="dxa"/>
          </w:tcPr>
          <w:p w:rsidR="009630FF" w:rsidRPr="00F01712" w:rsidRDefault="00173A2B" w:rsidP="00F01712">
            <w:pPr>
              <w:rPr>
                <w:rFonts w:ascii="Arial" w:hAnsi="Arial" w:cs="Arial"/>
                <w:sz w:val="16"/>
                <w:szCs w:val="16"/>
              </w:rPr>
            </w:pPr>
            <w:r w:rsidRPr="00F01712">
              <w:rPr>
                <w:rFonts w:ascii="Arial" w:hAnsi="Arial" w:cs="Arial"/>
                <w:sz w:val="16"/>
                <w:szCs w:val="16"/>
              </w:rPr>
              <w:t>APO-</w:t>
            </w:r>
            <w:proofErr w:type="spellStart"/>
            <w:r w:rsidRPr="00F01712">
              <w:rPr>
                <w:rFonts w:ascii="Arial" w:hAnsi="Arial" w:cs="Arial"/>
                <w:sz w:val="16"/>
                <w:szCs w:val="16"/>
              </w:rPr>
              <w:t>Aciclovir</w:t>
            </w:r>
            <w:proofErr w:type="spellEnd"/>
            <w:r w:rsidRPr="00F01712">
              <w:rPr>
                <w:rFonts w:ascii="Arial" w:hAnsi="Arial" w:cs="Arial"/>
                <w:sz w:val="16"/>
                <w:szCs w:val="16"/>
              </w:rPr>
              <w:t xml:space="preserve"> </w:t>
            </w:r>
          </w:p>
        </w:tc>
        <w:tc>
          <w:tcPr>
            <w:tcW w:w="396"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TX </w:t>
            </w:r>
          </w:p>
        </w:tc>
        <w:tc>
          <w:tcPr>
            <w:tcW w:w="919"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MP NP </w:t>
            </w:r>
          </w:p>
        </w:tc>
        <w:tc>
          <w:tcPr>
            <w:tcW w:w="1192"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C5936 C5942 </w:t>
            </w:r>
          </w:p>
        </w:tc>
        <w:tc>
          <w:tcPr>
            <w:tcW w:w="1111"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P5942 </w:t>
            </w:r>
          </w:p>
        </w:tc>
        <w:tc>
          <w:tcPr>
            <w:tcW w:w="707"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90 </w:t>
            </w:r>
          </w:p>
        </w:tc>
        <w:tc>
          <w:tcPr>
            <w:tcW w:w="797"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5 </w:t>
            </w:r>
          </w:p>
        </w:tc>
        <w:tc>
          <w:tcPr>
            <w:tcW w:w="530"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90 </w:t>
            </w:r>
          </w:p>
        </w:tc>
        <w:tc>
          <w:tcPr>
            <w:tcW w:w="495" w:type="dxa"/>
          </w:tcPr>
          <w:p w:rsidR="009630FF" w:rsidRPr="00F01712" w:rsidRDefault="009630FF">
            <w:pPr>
              <w:rPr>
                <w:rFonts w:ascii="Arial" w:hAnsi="Arial" w:cs="Arial"/>
                <w:sz w:val="16"/>
                <w:szCs w:val="16"/>
              </w:rPr>
            </w:pPr>
          </w:p>
        </w:tc>
        <w:tc>
          <w:tcPr>
            <w:tcW w:w="888" w:type="dxa"/>
          </w:tcPr>
          <w:p w:rsidR="009630FF" w:rsidRPr="00F01712" w:rsidRDefault="009630FF">
            <w:pPr>
              <w:rPr>
                <w:rFonts w:ascii="Arial" w:hAnsi="Arial" w:cs="Arial"/>
                <w:sz w:val="16"/>
                <w:szCs w:val="16"/>
              </w:rPr>
            </w:pPr>
          </w:p>
        </w:tc>
      </w:tr>
    </w:tbl>
    <w:p w:rsidR="009630FF" w:rsidRDefault="00173A2B" w:rsidP="00C91BE0">
      <w:pPr>
        <w:pStyle w:val="Amendment1"/>
        <w:ind w:left="794"/>
      </w:pPr>
      <w:r>
        <w:t xml:space="preserve">Schedule 1, entry for </w:t>
      </w:r>
      <w:proofErr w:type="spellStart"/>
      <w:r>
        <w:t>Aciclovir</w:t>
      </w:r>
      <w:proofErr w:type="spellEnd"/>
      <w:r>
        <w:t xml:space="preserve"> in the form Tablet 800 mg</w:t>
      </w:r>
    </w:p>
    <w:p w:rsidR="009630FF" w:rsidRPr="006074D6" w:rsidRDefault="00173A2B" w:rsidP="006074D6">
      <w:pPr>
        <w:pStyle w:val="Amendment3"/>
        <w:numPr>
          <w:ilvl w:val="0"/>
          <w:numId w:val="0"/>
        </w:numPr>
        <w:ind w:left="1134" w:hanging="340"/>
        <w:rPr>
          <w:rFonts w:ascii="Times New Roman" w:hAnsi="Times New Roman"/>
        </w:rPr>
      </w:pPr>
      <w:r w:rsidRPr="006074D6">
        <w:rPr>
          <w:rFonts w:ascii="Times New Roman" w:hAnsi="Times New Roman"/>
        </w:rPr>
        <w:t>insert in the columns in the order indicated, and in alphabetical order for the column headed "Brand":</w:t>
      </w:r>
    </w:p>
    <w:tbl>
      <w:tblPr>
        <w:tblW w:w="14813" w:type="dxa"/>
        <w:tblCellSpacing w:w="22" w:type="dxa"/>
        <w:tblInd w:w="72"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66"/>
        <w:gridCol w:w="2394"/>
        <w:gridCol w:w="1077"/>
        <w:gridCol w:w="445"/>
        <w:gridCol w:w="1478"/>
        <w:gridCol w:w="440"/>
        <w:gridCol w:w="963"/>
        <w:gridCol w:w="1236"/>
        <w:gridCol w:w="1155"/>
        <w:gridCol w:w="751"/>
        <w:gridCol w:w="841"/>
        <w:gridCol w:w="574"/>
        <w:gridCol w:w="539"/>
        <w:gridCol w:w="954"/>
      </w:tblGrid>
      <w:tr w:rsidR="009630FF" w:rsidRPr="00F01712">
        <w:trPr>
          <w:tblCellSpacing w:w="22" w:type="dxa"/>
        </w:trPr>
        <w:tc>
          <w:tcPr>
            <w:tcW w:w="1900" w:type="dxa"/>
          </w:tcPr>
          <w:p w:rsidR="009630FF" w:rsidRPr="00F01712" w:rsidRDefault="009630FF">
            <w:pPr>
              <w:rPr>
                <w:rFonts w:ascii="Arial" w:hAnsi="Arial" w:cs="Arial"/>
                <w:sz w:val="16"/>
                <w:szCs w:val="16"/>
              </w:rPr>
            </w:pPr>
          </w:p>
        </w:tc>
        <w:tc>
          <w:tcPr>
            <w:tcW w:w="2350" w:type="dxa"/>
          </w:tcPr>
          <w:p w:rsidR="009630FF" w:rsidRPr="00F01712" w:rsidRDefault="009630FF">
            <w:pPr>
              <w:rPr>
                <w:rFonts w:ascii="Arial" w:hAnsi="Arial" w:cs="Arial"/>
                <w:sz w:val="16"/>
                <w:szCs w:val="16"/>
              </w:rPr>
            </w:pPr>
          </w:p>
        </w:tc>
        <w:tc>
          <w:tcPr>
            <w:tcW w:w="1033" w:type="dxa"/>
          </w:tcPr>
          <w:p w:rsidR="009630FF" w:rsidRPr="00F01712" w:rsidRDefault="009630FF">
            <w:pPr>
              <w:rPr>
                <w:rFonts w:ascii="Arial" w:hAnsi="Arial" w:cs="Arial"/>
                <w:sz w:val="16"/>
                <w:szCs w:val="16"/>
              </w:rPr>
            </w:pPr>
          </w:p>
        </w:tc>
        <w:tc>
          <w:tcPr>
            <w:tcW w:w="401"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a </w:t>
            </w:r>
          </w:p>
        </w:tc>
        <w:tc>
          <w:tcPr>
            <w:tcW w:w="1434" w:type="dxa"/>
          </w:tcPr>
          <w:p w:rsidR="009630FF" w:rsidRPr="00F01712" w:rsidRDefault="00173A2B" w:rsidP="00F01712">
            <w:pPr>
              <w:rPr>
                <w:rFonts w:ascii="Arial" w:hAnsi="Arial" w:cs="Arial"/>
                <w:sz w:val="16"/>
                <w:szCs w:val="16"/>
              </w:rPr>
            </w:pPr>
            <w:r w:rsidRPr="00F01712">
              <w:rPr>
                <w:rFonts w:ascii="Arial" w:hAnsi="Arial" w:cs="Arial"/>
                <w:sz w:val="16"/>
                <w:szCs w:val="16"/>
              </w:rPr>
              <w:t>APO-</w:t>
            </w:r>
            <w:proofErr w:type="spellStart"/>
            <w:r w:rsidRPr="00F01712">
              <w:rPr>
                <w:rFonts w:ascii="Arial" w:hAnsi="Arial" w:cs="Arial"/>
                <w:sz w:val="16"/>
                <w:szCs w:val="16"/>
              </w:rPr>
              <w:t>Aciclovir</w:t>
            </w:r>
            <w:proofErr w:type="spellEnd"/>
            <w:r w:rsidRPr="00F01712">
              <w:rPr>
                <w:rFonts w:ascii="Arial" w:hAnsi="Arial" w:cs="Arial"/>
                <w:sz w:val="16"/>
                <w:szCs w:val="16"/>
              </w:rPr>
              <w:t xml:space="preserve"> </w:t>
            </w:r>
          </w:p>
        </w:tc>
        <w:tc>
          <w:tcPr>
            <w:tcW w:w="396"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TX </w:t>
            </w:r>
          </w:p>
        </w:tc>
        <w:tc>
          <w:tcPr>
            <w:tcW w:w="919"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MP NP </w:t>
            </w:r>
          </w:p>
        </w:tc>
        <w:tc>
          <w:tcPr>
            <w:tcW w:w="1192"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C5959 C5967 </w:t>
            </w:r>
          </w:p>
        </w:tc>
        <w:tc>
          <w:tcPr>
            <w:tcW w:w="1111" w:type="dxa"/>
          </w:tcPr>
          <w:p w:rsidR="009630FF" w:rsidRPr="00F01712" w:rsidRDefault="009630FF">
            <w:pPr>
              <w:rPr>
                <w:rFonts w:ascii="Arial" w:hAnsi="Arial" w:cs="Arial"/>
                <w:sz w:val="16"/>
                <w:szCs w:val="16"/>
              </w:rPr>
            </w:pPr>
          </w:p>
        </w:tc>
        <w:tc>
          <w:tcPr>
            <w:tcW w:w="707"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35 </w:t>
            </w:r>
          </w:p>
        </w:tc>
        <w:tc>
          <w:tcPr>
            <w:tcW w:w="797"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0 </w:t>
            </w:r>
          </w:p>
        </w:tc>
        <w:tc>
          <w:tcPr>
            <w:tcW w:w="530"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35 </w:t>
            </w:r>
          </w:p>
        </w:tc>
        <w:tc>
          <w:tcPr>
            <w:tcW w:w="495" w:type="dxa"/>
          </w:tcPr>
          <w:p w:rsidR="009630FF" w:rsidRPr="00F01712" w:rsidRDefault="009630FF">
            <w:pPr>
              <w:rPr>
                <w:rFonts w:ascii="Arial" w:hAnsi="Arial" w:cs="Arial"/>
                <w:sz w:val="16"/>
                <w:szCs w:val="16"/>
              </w:rPr>
            </w:pPr>
          </w:p>
        </w:tc>
        <w:tc>
          <w:tcPr>
            <w:tcW w:w="888" w:type="dxa"/>
          </w:tcPr>
          <w:p w:rsidR="009630FF" w:rsidRPr="00F01712" w:rsidRDefault="009630FF">
            <w:pPr>
              <w:rPr>
                <w:rFonts w:ascii="Arial" w:hAnsi="Arial" w:cs="Arial"/>
                <w:sz w:val="16"/>
                <w:szCs w:val="16"/>
              </w:rPr>
            </w:pPr>
          </w:p>
        </w:tc>
      </w:tr>
    </w:tbl>
    <w:p w:rsidR="009630FF" w:rsidRDefault="00173A2B" w:rsidP="00C91BE0">
      <w:pPr>
        <w:pStyle w:val="Amendment1"/>
        <w:ind w:left="794"/>
      </w:pPr>
      <w:r>
        <w:t>Schedule 1, entry</w:t>
      </w:r>
      <w:r w:rsidR="005B13E9">
        <w:t xml:space="preserve"> for </w:t>
      </w:r>
      <w:proofErr w:type="spellStart"/>
      <w:r w:rsidR="005B13E9">
        <w:t>Aclidinium</w:t>
      </w:r>
      <w:proofErr w:type="spellEnd"/>
      <w:r w:rsidR="005B13E9">
        <w:t xml:space="preserve"> with formoterol</w:t>
      </w:r>
    </w:p>
    <w:p w:rsidR="009630FF" w:rsidRPr="006074D6" w:rsidRDefault="00173A2B" w:rsidP="006074D6">
      <w:pPr>
        <w:pStyle w:val="Amendment3"/>
        <w:numPr>
          <w:ilvl w:val="0"/>
          <w:numId w:val="0"/>
        </w:numPr>
        <w:ind w:left="1134" w:hanging="340"/>
        <w:rPr>
          <w:rFonts w:ascii="Times New Roman" w:hAnsi="Times New Roman"/>
        </w:rPr>
      </w:pPr>
      <w:r w:rsidRPr="006074D6">
        <w:rPr>
          <w:rFonts w:ascii="Times New Roman" w:hAnsi="Times New Roman"/>
        </w:rPr>
        <w:t xml:space="preserve">omit from the column headed "Circumstances": </w:t>
      </w:r>
      <w:r w:rsidRPr="00C35EE9">
        <w:rPr>
          <w:rFonts w:cs="Arial"/>
          <w:b/>
          <w:i w:val="0"/>
        </w:rPr>
        <w:t>C5763</w:t>
      </w:r>
      <w:r w:rsidR="00C34D20" w:rsidRPr="006074D6">
        <w:rPr>
          <w:rFonts w:ascii="Times New Roman" w:hAnsi="Times New Roman"/>
        </w:rPr>
        <w:tab/>
      </w:r>
      <w:r w:rsidRPr="006074D6">
        <w:rPr>
          <w:rFonts w:ascii="Times New Roman" w:hAnsi="Times New Roman"/>
        </w:rPr>
        <w:t xml:space="preserve">substitute: </w:t>
      </w:r>
      <w:r w:rsidRPr="00C35EE9">
        <w:rPr>
          <w:rFonts w:cs="Arial"/>
          <w:b/>
          <w:i w:val="0"/>
        </w:rPr>
        <w:t>C7798</w:t>
      </w:r>
    </w:p>
    <w:p w:rsidR="009630FF" w:rsidRDefault="00173A2B" w:rsidP="00C91BE0">
      <w:pPr>
        <w:pStyle w:val="Amendment1"/>
        <w:ind w:left="794"/>
      </w:pPr>
      <w:r>
        <w:t xml:space="preserve">Schedule 1, entry for Amlodipine with atorvastatin in the form Tablet 5 mg amlodipine (as </w:t>
      </w:r>
      <w:proofErr w:type="spellStart"/>
      <w:r>
        <w:t>besilate</w:t>
      </w:r>
      <w:proofErr w:type="spellEnd"/>
      <w:r>
        <w:t>) with 10 mg atorvastatin (as calcium)</w:t>
      </w:r>
    </w:p>
    <w:p w:rsidR="009630FF" w:rsidRPr="003B5E5D" w:rsidRDefault="00173A2B" w:rsidP="002C0B40">
      <w:pPr>
        <w:pStyle w:val="Amendment3"/>
        <w:numPr>
          <w:ilvl w:val="0"/>
          <w:numId w:val="0"/>
        </w:numPr>
        <w:ind w:left="1134" w:hanging="340"/>
        <w:rPr>
          <w:rFonts w:ascii="Times New Roman" w:hAnsi="Times New Roman"/>
        </w:rPr>
      </w:pPr>
      <w:r w:rsidRPr="003B5E5D">
        <w:rPr>
          <w:rFonts w:ascii="Times New Roman" w:hAnsi="Times New Roman"/>
        </w:rPr>
        <w:t>omit:</w:t>
      </w:r>
    </w:p>
    <w:tbl>
      <w:tblPr>
        <w:tblW w:w="14813" w:type="dxa"/>
        <w:tblCellSpacing w:w="22" w:type="dxa"/>
        <w:tblInd w:w="72"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66"/>
        <w:gridCol w:w="2394"/>
        <w:gridCol w:w="1077"/>
        <w:gridCol w:w="445"/>
        <w:gridCol w:w="1478"/>
        <w:gridCol w:w="440"/>
        <w:gridCol w:w="963"/>
        <w:gridCol w:w="1236"/>
        <w:gridCol w:w="1155"/>
        <w:gridCol w:w="751"/>
        <w:gridCol w:w="841"/>
        <w:gridCol w:w="574"/>
        <w:gridCol w:w="539"/>
        <w:gridCol w:w="954"/>
      </w:tblGrid>
      <w:tr w:rsidR="009630FF" w:rsidRPr="00F01712">
        <w:trPr>
          <w:tblCellSpacing w:w="22" w:type="dxa"/>
        </w:trPr>
        <w:tc>
          <w:tcPr>
            <w:tcW w:w="1900" w:type="dxa"/>
          </w:tcPr>
          <w:p w:rsidR="009630FF" w:rsidRPr="00F01712" w:rsidRDefault="009630FF" w:rsidP="00F01712">
            <w:pPr>
              <w:rPr>
                <w:rFonts w:ascii="Arial" w:hAnsi="Arial" w:cs="Arial"/>
                <w:sz w:val="16"/>
                <w:szCs w:val="16"/>
              </w:rPr>
            </w:pPr>
          </w:p>
        </w:tc>
        <w:tc>
          <w:tcPr>
            <w:tcW w:w="2350" w:type="dxa"/>
          </w:tcPr>
          <w:p w:rsidR="009630FF" w:rsidRPr="00F01712" w:rsidRDefault="009630FF" w:rsidP="00F01712">
            <w:pPr>
              <w:rPr>
                <w:rFonts w:ascii="Arial" w:hAnsi="Arial" w:cs="Arial"/>
                <w:sz w:val="16"/>
                <w:szCs w:val="16"/>
              </w:rPr>
            </w:pPr>
          </w:p>
        </w:tc>
        <w:tc>
          <w:tcPr>
            <w:tcW w:w="1033" w:type="dxa"/>
          </w:tcPr>
          <w:p w:rsidR="009630FF" w:rsidRPr="00F01712" w:rsidRDefault="009630FF" w:rsidP="00F01712">
            <w:pPr>
              <w:rPr>
                <w:rFonts w:ascii="Arial" w:hAnsi="Arial" w:cs="Arial"/>
                <w:sz w:val="16"/>
                <w:szCs w:val="16"/>
              </w:rPr>
            </w:pPr>
          </w:p>
        </w:tc>
        <w:tc>
          <w:tcPr>
            <w:tcW w:w="401"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a </w:t>
            </w:r>
          </w:p>
        </w:tc>
        <w:tc>
          <w:tcPr>
            <w:tcW w:w="1434"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APO-Amlodipine/Atorvastatin 5/10 </w:t>
            </w:r>
          </w:p>
        </w:tc>
        <w:tc>
          <w:tcPr>
            <w:tcW w:w="396"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TX </w:t>
            </w:r>
          </w:p>
        </w:tc>
        <w:tc>
          <w:tcPr>
            <w:tcW w:w="919"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MP NP </w:t>
            </w:r>
          </w:p>
        </w:tc>
        <w:tc>
          <w:tcPr>
            <w:tcW w:w="1192" w:type="dxa"/>
          </w:tcPr>
          <w:p w:rsidR="009630FF" w:rsidRPr="00F01712" w:rsidRDefault="009630FF">
            <w:pPr>
              <w:rPr>
                <w:rFonts w:ascii="Arial" w:hAnsi="Arial" w:cs="Arial"/>
                <w:sz w:val="16"/>
                <w:szCs w:val="16"/>
              </w:rPr>
            </w:pPr>
          </w:p>
        </w:tc>
        <w:tc>
          <w:tcPr>
            <w:tcW w:w="1111" w:type="dxa"/>
          </w:tcPr>
          <w:p w:rsidR="009630FF" w:rsidRPr="00F01712" w:rsidRDefault="009630FF">
            <w:pPr>
              <w:rPr>
                <w:rFonts w:ascii="Arial" w:hAnsi="Arial" w:cs="Arial"/>
                <w:sz w:val="16"/>
                <w:szCs w:val="16"/>
              </w:rPr>
            </w:pPr>
          </w:p>
        </w:tc>
        <w:tc>
          <w:tcPr>
            <w:tcW w:w="707"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30 </w:t>
            </w:r>
          </w:p>
        </w:tc>
        <w:tc>
          <w:tcPr>
            <w:tcW w:w="797"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5 </w:t>
            </w:r>
          </w:p>
        </w:tc>
        <w:tc>
          <w:tcPr>
            <w:tcW w:w="530"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30 </w:t>
            </w:r>
          </w:p>
        </w:tc>
        <w:tc>
          <w:tcPr>
            <w:tcW w:w="495" w:type="dxa"/>
          </w:tcPr>
          <w:p w:rsidR="009630FF" w:rsidRPr="00F01712" w:rsidRDefault="009630FF">
            <w:pPr>
              <w:rPr>
                <w:rFonts w:ascii="Arial" w:hAnsi="Arial" w:cs="Arial"/>
                <w:sz w:val="16"/>
                <w:szCs w:val="16"/>
              </w:rPr>
            </w:pPr>
          </w:p>
        </w:tc>
        <w:tc>
          <w:tcPr>
            <w:tcW w:w="888" w:type="dxa"/>
          </w:tcPr>
          <w:p w:rsidR="009630FF" w:rsidRPr="00F01712" w:rsidRDefault="009630FF">
            <w:pPr>
              <w:rPr>
                <w:rFonts w:ascii="Arial" w:hAnsi="Arial" w:cs="Arial"/>
                <w:sz w:val="16"/>
                <w:szCs w:val="16"/>
              </w:rPr>
            </w:pPr>
          </w:p>
        </w:tc>
      </w:tr>
    </w:tbl>
    <w:p w:rsidR="009630FF" w:rsidRDefault="00173A2B" w:rsidP="00C91BE0">
      <w:pPr>
        <w:pStyle w:val="Amendment1"/>
        <w:ind w:left="794"/>
      </w:pPr>
      <w:r>
        <w:t xml:space="preserve">Schedule 1, entry for Amlodipine with atorvastatin in the form Tablet 5 mg amlodipine (as </w:t>
      </w:r>
      <w:proofErr w:type="spellStart"/>
      <w:r>
        <w:t>besilate</w:t>
      </w:r>
      <w:proofErr w:type="spellEnd"/>
      <w:r>
        <w:t xml:space="preserve">) with </w:t>
      </w:r>
      <w:r w:rsidR="003B5E5D">
        <w:t>20 mg atorvastatin (as calcium)</w:t>
      </w:r>
    </w:p>
    <w:p w:rsidR="009630FF" w:rsidRPr="006074D6" w:rsidRDefault="00173A2B" w:rsidP="002C0B40">
      <w:pPr>
        <w:pStyle w:val="Amendment3"/>
        <w:numPr>
          <w:ilvl w:val="0"/>
          <w:numId w:val="0"/>
        </w:numPr>
        <w:ind w:left="1134" w:hanging="340"/>
        <w:rPr>
          <w:rFonts w:ascii="Times New Roman" w:hAnsi="Times New Roman"/>
        </w:rPr>
      </w:pPr>
      <w:r w:rsidRPr="003B5E5D">
        <w:rPr>
          <w:rFonts w:ascii="Times New Roman" w:hAnsi="Times New Roman"/>
        </w:rPr>
        <w:t>omit</w:t>
      </w:r>
      <w:r w:rsidRPr="006074D6">
        <w:rPr>
          <w:rFonts w:ascii="Times New Roman" w:hAnsi="Times New Roman"/>
        </w:rPr>
        <w:t>:</w:t>
      </w:r>
    </w:p>
    <w:tbl>
      <w:tblPr>
        <w:tblW w:w="14813" w:type="dxa"/>
        <w:tblCellSpacing w:w="22" w:type="dxa"/>
        <w:tblInd w:w="72"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66"/>
        <w:gridCol w:w="2394"/>
        <w:gridCol w:w="1077"/>
        <w:gridCol w:w="445"/>
        <w:gridCol w:w="1478"/>
        <w:gridCol w:w="440"/>
        <w:gridCol w:w="963"/>
        <w:gridCol w:w="1236"/>
        <w:gridCol w:w="1155"/>
        <w:gridCol w:w="751"/>
        <w:gridCol w:w="841"/>
        <w:gridCol w:w="574"/>
        <w:gridCol w:w="539"/>
        <w:gridCol w:w="954"/>
      </w:tblGrid>
      <w:tr w:rsidR="009630FF" w:rsidRPr="00F01712">
        <w:trPr>
          <w:tblCellSpacing w:w="22" w:type="dxa"/>
        </w:trPr>
        <w:tc>
          <w:tcPr>
            <w:tcW w:w="1900" w:type="dxa"/>
          </w:tcPr>
          <w:p w:rsidR="009630FF" w:rsidRPr="00F01712" w:rsidRDefault="009630FF">
            <w:pPr>
              <w:rPr>
                <w:rFonts w:ascii="Arial" w:hAnsi="Arial" w:cs="Arial"/>
                <w:sz w:val="16"/>
                <w:szCs w:val="16"/>
              </w:rPr>
            </w:pPr>
          </w:p>
        </w:tc>
        <w:tc>
          <w:tcPr>
            <w:tcW w:w="2350" w:type="dxa"/>
          </w:tcPr>
          <w:p w:rsidR="009630FF" w:rsidRPr="00F01712" w:rsidRDefault="009630FF" w:rsidP="00F01712">
            <w:pPr>
              <w:rPr>
                <w:rFonts w:ascii="Arial" w:hAnsi="Arial" w:cs="Arial"/>
                <w:sz w:val="16"/>
                <w:szCs w:val="16"/>
              </w:rPr>
            </w:pPr>
          </w:p>
        </w:tc>
        <w:tc>
          <w:tcPr>
            <w:tcW w:w="1033" w:type="dxa"/>
          </w:tcPr>
          <w:p w:rsidR="009630FF" w:rsidRPr="00F01712" w:rsidRDefault="009630FF" w:rsidP="00F01712">
            <w:pPr>
              <w:rPr>
                <w:rFonts w:ascii="Arial" w:hAnsi="Arial" w:cs="Arial"/>
                <w:sz w:val="16"/>
                <w:szCs w:val="16"/>
              </w:rPr>
            </w:pPr>
          </w:p>
        </w:tc>
        <w:tc>
          <w:tcPr>
            <w:tcW w:w="401"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a </w:t>
            </w:r>
          </w:p>
        </w:tc>
        <w:tc>
          <w:tcPr>
            <w:tcW w:w="1434"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APO-Amlodipine/Atorvastatin 5/20 </w:t>
            </w:r>
          </w:p>
        </w:tc>
        <w:tc>
          <w:tcPr>
            <w:tcW w:w="396"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TX </w:t>
            </w:r>
          </w:p>
        </w:tc>
        <w:tc>
          <w:tcPr>
            <w:tcW w:w="919"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MP NP </w:t>
            </w:r>
          </w:p>
        </w:tc>
        <w:tc>
          <w:tcPr>
            <w:tcW w:w="1192" w:type="dxa"/>
          </w:tcPr>
          <w:p w:rsidR="009630FF" w:rsidRPr="00F01712" w:rsidRDefault="009630FF">
            <w:pPr>
              <w:rPr>
                <w:rFonts w:ascii="Arial" w:hAnsi="Arial" w:cs="Arial"/>
                <w:sz w:val="16"/>
                <w:szCs w:val="16"/>
              </w:rPr>
            </w:pPr>
          </w:p>
        </w:tc>
        <w:tc>
          <w:tcPr>
            <w:tcW w:w="1111" w:type="dxa"/>
          </w:tcPr>
          <w:p w:rsidR="009630FF" w:rsidRPr="00F01712" w:rsidRDefault="009630FF">
            <w:pPr>
              <w:rPr>
                <w:rFonts w:ascii="Arial" w:hAnsi="Arial" w:cs="Arial"/>
                <w:sz w:val="16"/>
                <w:szCs w:val="16"/>
              </w:rPr>
            </w:pPr>
          </w:p>
        </w:tc>
        <w:tc>
          <w:tcPr>
            <w:tcW w:w="707"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30 </w:t>
            </w:r>
          </w:p>
        </w:tc>
        <w:tc>
          <w:tcPr>
            <w:tcW w:w="797"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5 </w:t>
            </w:r>
          </w:p>
        </w:tc>
        <w:tc>
          <w:tcPr>
            <w:tcW w:w="530"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30 </w:t>
            </w:r>
          </w:p>
        </w:tc>
        <w:tc>
          <w:tcPr>
            <w:tcW w:w="495" w:type="dxa"/>
          </w:tcPr>
          <w:p w:rsidR="009630FF" w:rsidRPr="00F01712" w:rsidRDefault="009630FF">
            <w:pPr>
              <w:rPr>
                <w:rFonts w:ascii="Arial" w:hAnsi="Arial" w:cs="Arial"/>
                <w:sz w:val="16"/>
                <w:szCs w:val="16"/>
              </w:rPr>
            </w:pPr>
          </w:p>
        </w:tc>
        <w:tc>
          <w:tcPr>
            <w:tcW w:w="888" w:type="dxa"/>
          </w:tcPr>
          <w:p w:rsidR="009630FF" w:rsidRPr="00F01712" w:rsidRDefault="009630FF">
            <w:pPr>
              <w:rPr>
                <w:rFonts w:ascii="Arial" w:hAnsi="Arial" w:cs="Arial"/>
                <w:sz w:val="16"/>
                <w:szCs w:val="16"/>
              </w:rPr>
            </w:pPr>
          </w:p>
        </w:tc>
      </w:tr>
    </w:tbl>
    <w:p w:rsidR="009630FF" w:rsidRDefault="00173A2B" w:rsidP="00C91BE0">
      <w:pPr>
        <w:pStyle w:val="Amendment1"/>
        <w:ind w:left="794"/>
      </w:pPr>
      <w:r>
        <w:t xml:space="preserve">Schedule 1, entry for Amlodipine with atorvastatin in the form Tablet 5 mg amlodipine (as </w:t>
      </w:r>
      <w:proofErr w:type="spellStart"/>
      <w:r>
        <w:t>besilate</w:t>
      </w:r>
      <w:proofErr w:type="spellEnd"/>
      <w:r>
        <w:t xml:space="preserve">) with </w:t>
      </w:r>
      <w:r w:rsidR="003B5E5D">
        <w:t>40 mg atorvastatin (as calcium)</w:t>
      </w:r>
    </w:p>
    <w:p w:rsidR="009630FF" w:rsidRPr="003B5E5D" w:rsidRDefault="00173A2B" w:rsidP="002C0B40">
      <w:pPr>
        <w:pStyle w:val="Amendment3"/>
        <w:numPr>
          <w:ilvl w:val="0"/>
          <w:numId w:val="0"/>
        </w:numPr>
        <w:ind w:left="1134" w:hanging="340"/>
        <w:rPr>
          <w:rFonts w:ascii="Times New Roman" w:hAnsi="Times New Roman"/>
        </w:rPr>
      </w:pPr>
      <w:r w:rsidRPr="003B5E5D">
        <w:rPr>
          <w:rFonts w:ascii="Times New Roman" w:hAnsi="Times New Roman"/>
        </w:rPr>
        <w:t>omit:</w:t>
      </w:r>
    </w:p>
    <w:tbl>
      <w:tblPr>
        <w:tblW w:w="14813" w:type="dxa"/>
        <w:tblCellSpacing w:w="22" w:type="dxa"/>
        <w:tblInd w:w="72"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66"/>
        <w:gridCol w:w="2394"/>
        <w:gridCol w:w="1077"/>
        <w:gridCol w:w="445"/>
        <w:gridCol w:w="1478"/>
        <w:gridCol w:w="440"/>
        <w:gridCol w:w="963"/>
        <w:gridCol w:w="1236"/>
        <w:gridCol w:w="1155"/>
        <w:gridCol w:w="751"/>
        <w:gridCol w:w="841"/>
        <w:gridCol w:w="574"/>
        <w:gridCol w:w="539"/>
        <w:gridCol w:w="954"/>
      </w:tblGrid>
      <w:tr w:rsidR="009630FF" w:rsidRPr="00F01712">
        <w:trPr>
          <w:tblCellSpacing w:w="22" w:type="dxa"/>
        </w:trPr>
        <w:tc>
          <w:tcPr>
            <w:tcW w:w="1900" w:type="dxa"/>
          </w:tcPr>
          <w:p w:rsidR="009630FF" w:rsidRPr="00F01712" w:rsidRDefault="009630FF">
            <w:pPr>
              <w:rPr>
                <w:rFonts w:ascii="Arial" w:hAnsi="Arial" w:cs="Arial"/>
                <w:sz w:val="16"/>
                <w:szCs w:val="16"/>
              </w:rPr>
            </w:pPr>
          </w:p>
        </w:tc>
        <w:tc>
          <w:tcPr>
            <w:tcW w:w="2350" w:type="dxa"/>
          </w:tcPr>
          <w:p w:rsidR="009630FF" w:rsidRPr="00F01712" w:rsidRDefault="009630FF" w:rsidP="00F01712">
            <w:pPr>
              <w:rPr>
                <w:rFonts w:ascii="Arial" w:hAnsi="Arial" w:cs="Arial"/>
                <w:sz w:val="16"/>
                <w:szCs w:val="16"/>
              </w:rPr>
            </w:pPr>
          </w:p>
        </w:tc>
        <w:tc>
          <w:tcPr>
            <w:tcW w:w="1033" w:type="dxa"/>
          </w:tcPr>
          <w:p w:rsidR="009630FF" w:rsidRPr="00F01712" w:rsidRDefault="009630FF" w:rsidP="00F01712">
            <w:pPr>
              <w:rPr>
                <w:rFonts w:ascii="Arial" w:hAnsi="Arial" w:cs="Arial"/>
                <w:sz w:val="16"/>
                <w:szCs w:val="16"/>
              </w:rPr>
            </w:pPr>
          </w:p>
        </w:tc>
        <w:tc>
          <w:tcPr>
            <w:tcW w:w="401"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a </w:t>
            </w:r>
          </w:p>
        </w:tc>
        <w:tc>
          <w:tcPr>
            <w:tcW w:w="1434"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APO-Amlodipine/Atorvastatin 5/40 </w:t>
            </w:r>
          </w:p>
        </w:tc>
        <w:tc>
          <w:tcPr>
            <w:tcW w:w="396"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TX </w:t>
            </w:r>
          </w:p>
        </w:tc>
        <w:tc>
          <w:tcPr>
            <w:tcW w:w="919"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MP NP </w:t>
            </w:r>
          </w:p>
        </w:tc>
        <w:tc>
          <w:tcPr>
            <w:tcW w:w="1192" w:type="dxa"/>
          </w:tcPr>
          <w:p w:rsidR="009630FF" w:rsidRPr="00F01712" w:rsidRDefault="009630FF">
            <w:pPr>
              <w:rPr>
                <w:rFonts w:ascii="Arial" w:hAnsi="Arial" w:cs="Arial"/>
                <w:sz w:val="16"/>
                <w:szCs w:val="16"/>
              </w:rPr>
            </w:pPr>
          </w:p>
        </w:tc>
        <w:tc>
          <w:tcPr>
            <w:tcW w:w="1111" w:type="dxa"/>
          </w:tcPr>
          <w:p w:rsidR="009630FF" w:rsidRPr="00F01712" w:rsidRDefault="009630FF">
            <w:pPr>
              <w:rPr>
                <w:rFonts w:ascii="Arial" w:hAnsi="Arial" w:cs="Arial"/>
                <w:sz w:val="16"/>
                <w:szCs w:val="16"/>
              </w:rPr>
            </w:pPr>
          </w:p>
        </w:tc>
        <w:tc>
          <w:tcPr>
            <w:tcW w:w="707"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30 </w:t>
            </w:r>
          </w:p>
        </w:tc>
        <w:tc>
          <w:tcPr>
            <w:tcW w:w="797"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5 </w:t>
            </w:r>
          </w:p>
        </w:tc>
        <w:tc>
          <w:tcPr>
            <w:tcW w:w="530"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30 </w:t>
            </w:r>
          </w:p>
        </w:tc>
        <w:tc>
          <w:tcPr>
            <w:tcW w:w="495" w:type="dxa"/>
          </w:tcPr>
          <w:p w:rsidR="009630FF" w:rsidRPr="00F01712" w:rsidRDefault="009630FF">
            <w:pPr>
              <w:rPr>
                <w:rFonts w:ascii="Arial" w:hAnsi="Arial" w:cs="Arial"/>
                <w:sz w:val="16"/>
                <w:szCs w:val="16"/>
              </w:rPr>
            </w:pPr>
          </w:p>
        </w:tc>
        <w:tc>
          <w:tcPr>
            <w:tcW w:w="888" w:type="dxa"/>
          </w:tcPr>
          <w:p w:rsidR="009630FF" w:rsidRPr="00F01712" w:rsidRDefault="009630FF">
            <w:pPr>
              <w:rPr>
                <w:rFonts w:ascii="Arial" w:hAnsi="Arial" w:cs="Arial"/>
                <w:sz w:val="16"/>
                <w:szCs w:val="16"/>
              </w:rPr>
            </w:pPr>
          </w:p>
        </w:tc>
      </w:tr>
    </w:tbl>
    <w:p w:rsidR="009630FF" w:rsidRDefault="00173A2B" w:rsidP="00C91BE0">
      <w:pPr>
        <w:pStyle w:val="Amendment1"/>
        <w:ind w:left="794"/>
      </w:pPr>
      <w:r>
        <w:lastRenderedPageBreak/>
        <w:t xml:space="preserve">Schedule 1, entry for Amlodipine with atorvastatin in the form Tablet 5 mg amlodipine (as </w:t>
      </w:r>
      <w:proofErr w:type="spellStart"/>
      <w:r>
        <w:t>besilate</w:t>
      </w:r>
      <w:proofErr w:type="spellEnd"/>
      <w:r>
        <w:t xml:space="preserve">) with </w:t>
      </w:r>
      <w:r w:rsidR="003B5E5D">
        <w:t>80 mg atorvastatin (as calcium)</w:t>
      </w:r>
    </w:p>
    <w:p w:rsidR="009630FF" w:rsidRPr="003B5E5D" w:rsidRDefault="00173A2B" w:rsidP="002C0B40">
      <w:pPr>
        <w:pStyle w:val="Amendment3"/>
        <w:numPr>
          <w:ilvl w:val="0"/>
          <w:numId w:val="0"/>
        </w:numPr>
        <w:ind w:left="1134" w:hanging="340"/>
        <w:rPr>
          <w:rFonts w:ascii="Times New Roman" w:hAnsi="Times New Roman"/>
        </w:rPr>
      </w:pPr>
      <w:r w:rsidRPr="003B5E5D">
        <w:rPr>
          <w:rFonts w:ascii="Times New Roman" w:hAnsi="Times New Roman"/>
        </w:rPr>
        <w:t>omit:</w:t>
      </w:r>
    </w:p>
    <w:tbl>
      <w:tblPr>
        <w:tblW w:w="14813" w:type="dxa"/>
        <w:tblCellSpacing w:w="22" w:type="dxa"/>
        <w:tblInd w:w="72"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66"/>
        <w:gridCol w:w="2394"/>
        <w:gridCol w:w="1077"/>
        <w:gridCol w:w="445"/>
        <w:gridCol w:w="1478"/>
        <w:gridCol w:w="440"/>
        <w:gridCol w:w="963"/>
        <w:gridCol w:w="1236"/>
        <w:gridCol w:w="1155"/>
        <w:gridCol w:w="751"/>
        <w:gridCol w:w="841"/>
        <w:gridCol w:w="574"/>
        <w:gridCol w:w="539"/>
        <w:gridCol w:w="954"/>
      </w:tblGrid>
      <w:tr w:rsidR="009630FF" w:rsidRPr="00F01712">
        <w:trPr>
          <w:tblCellSpacing w:w="22" w:type="dxa"/>
        </w:trPr>
        <w:tc>
          <w:tcPr>
            <w:tcW w:w="1900" w:type="dxa"/>
          </w:tcPr>
          <w:p w:rsidR="009630FF" w:rsidRPr="00F01712" w:rsidRDefault="009630FF">
            <w:pPr>
              <w:rPr>
                <w:rFonts w:ascii="Arial" w:hAnsi="Arial" w:cs="Arial"/>
                <w:sz w:val="16"/>
                <w:szCs w:val="16"/>
              </w:rPr>
            </w:pPr>
          </w:p>
        </w:tc>
        <w:tc>
          <w:tcPr>
            <w:tcW w:w="2350" w:type="dxa"/>
          </w:tcPr>
          <w:p w:rsidR="009630FF" w:rsidRPr="00F01712" w:rsidRDefault="009630FF" w:rsidP="00F01712">
            <w:pPr>
              <w:rPr>
                <w:rFonts w:ascii="Arial" w:hAnsi="Arial" w:cs="Arial"/>
                <w:sz w:val="16"/>
                <w:szCs w:val="16"/>
              </w:rPr>
            </w:pPr>
          </w:p>
        </w:tc>
        <w:tc>
          <w:tcPr>
            <w:tcW w:w="1033" w:type="dxa"/>
          </w:tcPr>
          <w:p w:rsidR="009630FF" w:rsidRPr="00F01712" w:rsidRDefault="009630FF" w:rsidP="00F01712">
            <w:pPr>
              <w:rPr>
                <w:rFonts w:ascii="Arial" w:hAnsi="Arial" w:cs="Arial"/>
                <w:sz w:val="16"/>
                <w:szCs w:val="16"/>
              </w:rPr>
            </w:pPr>
          </w:p>
        </w:tc>
        <w:tc>
          <w:tcPr>
            <w:tcW w:w="401"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a </w:t>
            </w:r>
          </w:p>
        </w:tc>
        <w:tc>
          <w:tcPr>
            <w:tcW w:w="1434"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APO-Amlodipine/Atorvastatin 5/80 </w:t>
            </w:r>
          </w:p>
        </w:tc>
        <w:tc>
          <w:tcPr>
            <w:tcW w:w="396"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TX </w:t>
            </w:r>
          </w:p>
        </w:tc>
        <w:tc>
          <w:tcPr>
            <w:tcW w:w="919"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MP NP </w:t>
            </w:r>
          </w:p>
        </w:tc>
        <w:tc>
          <w:tcPr>
            <w:tcW w:w="1192" w:type="dxa"/>
          </w:tcPr>
          <w:p w:rsidR="009630FF" w:rsidRPr="00F01712" w:rsidRDefault="009630FF">
            <w:pPr>
              <w:rPr>
                <w:rFonts w:ascii="Arial" w:hAnsi="Arial" w:cs="Arial"/>
                <w:sz w:val="16"/>
                <w:szCs w:val="16"/>
              </w:rPr>
            </w:pPr>
          </w:p>
        </w:tc>
        <w:tc>
          <w:tcPr>
            <w:tcW w:w="1111" w:type="dxa"/>
          </w:tcPr>
          <w:p w:rsidR="009630FF" w:rsidRPr="00F01712" w:rsidRDefault="009630FF">
            <w:pPr>
              <w:rPr>
                <w:rFonts w:ascii="Arial" w:hAnsi="Arial" w:cs="Arial"/>
                <w:sz w:val="16"/>
                <w:szCs w:val="16"/>
              </w:rPr>
            </w:pPr>
          </w:p>
        </w:tc>
        <w:tc>
          <w:tcPr>
            <w:tcW w:w="707"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30 </w:t>
            </w:r>
          </w:p>
        </w:tc>
        <w:tc>
          <w:tcPr>
            <w:tcW w:w="797"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5 </w:t>
            </w:r>
          </w:p>
        </w:tc>
        <w:tc>
          <w:tcPr>
            <w:tcW w:w="530"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30 </w:t>
            </w:r>
          </w:p>
        </w:tc>
        <w:tc>
          <w:tcPr>
            <w:tcW w:w="495" w:type="dxa"/>
          </w:tcPr>
          <w:p w:rsidR="009630FF" w:rsidRPr="00F01712" w:rsidRDefault="009630FF">
            <w:pPr>
              <w:rPr>
                <w:rFonts w:ascii="Arial" w:hAnsi="Arial" w:cs="Arial"/>
                <w:sz w:val="16"/>
                <w:szCs w:val="16"/>
              </w:rPr>
            </w:pPr>
          </w:p>
        </w:tc>
        <w:tc>
          <w:tcPr>
            <w:tcW w:w="888" w:type="dxa"/>
          </w:tcPr>
          <w:p w:rsidR="009630FF" w:rsidRPr="00F01712" w:rsidRDefault="009630FF">
            <w:pPr>
              <w:rPr>
                <w:rFonts w:ascii="Arial" w:hAnsi="Arial" w:cs="Arial"/>
                <w:sz w:val="16"/>
                <w:szCs w:val="16"/>
              </w:rPr>
            </w:pPr>
          </w:p>
        </w:tc>
      </w:tr>
    </w:tbl>
    <w:p w:rsidR="009630FF" w:rsidRDefault="00173A2B" w:rsidP="00C91BE0">
      <w:pPr>
        <w:pStyle w:val="Amendment1"/>
        <w:ind w:left="794"/>
      </w:pPr>
      <w:r>
        <w:t xml:space="preserve">Schedule 1, entry for Amlodipine with atorvastatin in the form Tablet 10 mg amlodipine (as </w:t>
      </w:r>
      <w:proofErr w:type="spellStart"/>
      <w:r>
        <w:t>besilate</w:t>
      </w:r>
      <w:proofErr w:type="spellEnd"/>
      <w:r>
        <w:t xml:space="preserve">) with 10 mg atorvastatin (as </w:t>
      </w:r>
      <w:r w:rsidR="003B5E5D">
        <w:t>calcium)</w:t>
      </w:r>
    </w:p>
    <w:p w:rsidR="009630FF" w:rsidRPr="002C0B40" w:rsidRDefault="00173A2B" w:rsidP="002C0B40">
      <w:pPr>
        <w:pStyle w:val="Amendment3"/>
        <w:numPr>
          <w:ilvl w:val="0"/>
          <w:numId w:val="0"/>
        </w:numPr>
        <w:ind w:left="1134" w:hanging="340"/>
        <w:rPr>
          <w:rFonts w:ascii="Times New Roman" w:hAnsi="Times New Roman"/>
        </w:rPr>
      </w:pPr>
      <w:r w:rsidRPr="003B5E5D">
        <w:rPr>
          <w:rFonts w:ascii="Times New Roman" w:hAnsi="Times New Roman"/>
        </w:rPr>
        <w:t>omit</w:t>
      </w:r>
      <w:r w:rsidRPr="002C0B40">
        <w:rPr>
          <w:rFonts w:ascii="Times New Roman" w:hAnsi="Times New Roman"/>
        </w:rPr>
        <w:t>:</w:t>
      </w:r>
    </w:p>
    <w:tbl>
      <w:tblPr>
        <w:tblW w:w="14813" w:type="dxa"/>
        <w:tblCellSpacing w:w="22" w:type="dxa"/>
        <w:tblInd w:w="72"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66"/>
        <w:gridCol w:w="2394"/>
        <w:gridCol w:w="1077"/>
        <w:gridCol w:w="445"/>
        <w:gridCol w:w="1478"/>
        <w:gridCol w:w="440"/>
        <w:gridCol w:w="963"/>
        <w:gridCol w:w="1236"/>
        <w:gridCol w:w="1155"/>
        <w:gridCol w:w="751"/>
        <w:gridCol w:w="841"/>
        <w:gridCol w:w="574"/>
        <w:gridCol w:w="539"/>
        <w:gridCol w:w="954"/>
      </w:tblGrid>
      <w:tr w:rsidR="009630FF" w:rsidRPr="00F01712">
        <w:trPr>
          <w:tblCellSpacing w:w="22" w:type="dxa"/>
        </w:trPr>
        <w:tc>
          <w:tcPr>
            <w:tcW w:w="1900" w:type="dxa"/>
          </w:tcPr>
          <w:p w:rsidR="009630FF" w:rsidRPr="00F01712" w:rsidRDefault="009630FF">
            <w:pPr>
              <w:rPr>
                <w:rFonts w:ascii="Arial" w:hAnsi="Arial" w:cs="Arial"/>
                <w:sz w:val="16"/>
                <w:szCs w:val="16"/>
              </w:rPr>
            </w:pPr>
          </w:p>
        </w:tc>
        <w:tc>
          <w:tcPr>
            <w:tcW w:w="2350" w:type="dxa"/>
          </w:tcPr>
          <w:p w:rsidR="009630FF" w:rsidRPr="00F01712" w:rsidRDefault="009630FF" w:rsidP="00F01712">
            <w:pPr>
              <w:rPr>
                <w:rFonts w:ascii="Arial" w:hAnsi="Arial" w:cs="Arial"/>
                <w:sz w:val="16"/>
                <w:szCs w:val="16"/>
              </w:rPr>
            </w:pPr>
          </w:p>
        </w:tc>
        <w:tc>
          <w:tcPr>
            <w:tcW w:w="1033" w:type="dxa"/>
          </w:tcPr>
          <w:p w:rsidR="009630FF" w:rsidRPr="00F01712" w:rsidRDefault="009630FF" w:rsidP="00F01712">
            <w:pPr>
              <w:rPr>
                <w:rFonts w:ascii="Arial" w:hAnsi="Arial" w:cs="Arial"/>
                <w:sz w:val="16"/>
                <w:szCs w:val="16"/>
              </w:rPr>
            </w:pPr>
          </w:p>
        </w:tc>
        <w:tc>
          <w:tcPr>
            <w:tcW w:w="401"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a </w:t>
            </w:r>
          </w:p>
        </w:tc>
        <w:tc>
          <w:tcPr>
            <w:tcW w:w="1434"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APO-Amlodipine/Atorvastatin 10/10 </w:t>
            </w:r>
          </w:p>
        </w:tc>
        <w:tc>
          <w:tcPr>
            <w:tcW w:w="396"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TX </w:t>
            </w:r>
          </w:p>
        </w:tc>
        <w:tc>
          <w:tcPr>
            <w:tcW w:w="919"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MP NP </w:t>
            </w:r>
          </w:p>
        </w:tc>
        <w:tc>
          <w:tcPr>
            <w:tcW w:w="1192" w:type="dxa"/>
          </w:tcPr>
          <w:p w:rsidR="009630FF" w:rsidRPr="00F01712" w:rsidRDefault="009630FF">
            <w:pPr>
              <w:rPr>
                <w:rFonts w:ascii="Arial" w:hAnsi="Arial" w:cs="Arial"/>
                <w:sz w:val="16"/>
                <w:szCs w:val="16"/>
              </w:rPr>
            </w:pPr>
          </w:p>
        </w:tc>
        <w:tc>
          <w:tcPr>
            <w:tcW w:w="1111" w:type="dxa"/>
          </w:tcPr>
          <w:p w:rsidR="009630FF" w:rsidRPr="00F01712" w:rsidRDefault="009630FF">
            <w:pPr>
              <w:rPr>
                <w:rFonts w:ascii="Arial" w:hAnsi="Arial" w:cs="Arial"/>
                <w:sz w:val="16"/>
                <w:szCs w:val="16"/>
              </w:rPr>
            </w:pPr>
          </w:p>
        </w:tc>
        <w:tc>
          <w:tcPr>
            <w:tcW w:w="707"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30 </w:t>
            </w:r>
          </w:p>
        </w:tc>
        <w:tc>
          <w:tcPr>
            <w:tcW w:w="797"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5 </w:t>
            </w:r>
          </w:p>
        </w:tc>
        <w:tc>
          <w:tcPr>
            <w:tcW w:w="530"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30 </w:t>
            </w:r>
          </w:p>
        </w:tc>
        <w:tc>
          <w:tcPr>
            <w:tcW w:w="495" w:type="dxa"/>
          </w:tcPr>
          <w:p w:rsidR="009630FF" w:rsidRPr="00F01712" w:rsidRDefault="009630FF">
            <w:pPr>
              <w:rPr>
                <w:rFonts w:ascii="Arial" w:hAnsi="Arial" w:cs="Arial"/>
                <w:sz w:val="16"/>
                <w:szCs w:val="16"/>
              </w:rPr>
            </w:pPr>
          </w:p>
        </w:tc>
        <w:tc>
          <w:tcPr>
            <w:tcW w:w="888" w:type="dxa"/>
          </w:tcPr>
          <w:p w:rsidR="009630FF" w:rsidRPr="00F01712" w:rsidRDefault="009630FF">
            <w:pPr>
              <w:rPr>
                <w:rFonts w:ascii="Arial" w:hAnsi="Arial" w:cs="Arial"/>
                <w:sz w:val="16"/>
                <w:szCs w:val="16"/>
              </w:rPr>
            </w:pPr>
          </w:p>
        </w:tc>
      </w:tr>
    </w:tbl>
    <w:p w:rsidR="009630FF" w:rsidRPr="008F56AD" w:rsidRDefault="00173A2B" w:rsidP="00C91BE0">
      <w:pPr>
        <w:pStyle w:val="Amendment1"/>
        <w:ind w:left="794"/>
      </w:pPr>
      <w:r>
        <w:t xml:space="preserve">Schedule 1, entry for Amlodipine with atorvastatin in the form Tablet 10 mg amlodipine (as </w:t>
      </w:r>
      <w:proofErr w:type="spellStart"/>
      <w:r>
        <w:t>besilate</w:t>
      </w:r>
      <w:proofErr w:type="spellEnd"/>
      <w:r>
        <w:t xml:space="preserve">) with </w:t>
      </w:r>
      <w:r w:rsidR="003B5E5D">
        <w:t>20 mg atorvastatin (as calcium)</w:t>
      </w:r>
    </w:p>
    <w:p w:rsidR="009630FF" w:rsidRPr="003B5E5D" w:rsidRDefault="00173A2B" w:rsidP="002C0B40">
      <w:pPr>
        <w:pStyle w:val="Amendment3"/>
        <w:numPr>
          <w:ilvl w:val="0"/>
          <w:numId w:val="0"/>
        </w:numPr>
        <w:ind w:left="1134" w:hanging="340"/>
        <w:rPr>
          <w:rFonts w:ascii="Times New Roman" w:hAnsi="Times New Roman"/>
        </w:rPr>
      </w:pPr>
      <w:r w:rsidRPr="003B5E5D">
        <w:rPr>
          <w:rFonts w:ascii="Times New Roman" w:hAnsi="Times New Roman"/>
        </w:rPr>
        <w:t>omit:</w:t>
      </w:r>
    </w:p>
    <w:tbl>
      <w:tblPr>
        <w:tblW w:w="14813" w:type="dxa"/>
        <w:tblCellSpacing w:w="22" w:type="dxa"/>
        <w:tblInd w:w="72"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66"/>
        <w:gridCol w:w="2394"/>
        <w:gridCol w:w="1077"/>
        <w:gridCol w:w="445"/>
        <w:gridCol w:w="1478"/>
        <w:gridCol w:w="440"/>
        <w:gridCol w:w="963"/>
        <w:gridCol w:w="1236"/>
        <w:gridCol w:w="1155"/>
        <w:gridCol w:w="751"/>
        <w:gridCol w:w="841"/>
        <w:gridCol w:w="574"/>
        <w:gridCol w:w="539"/>
        <w:gridCol w:w="954"/>
      </w:tblGrid>
      <w:tr w:rsidR="009630FF" w:rsidRPr="00F01712">
        <w:trPr>
          <w:tblCellSpacing w:w="22" w:type="dxa"/>
        </w:trPr>
        <w:tc>
          <w:tcPr>
            <w:tcW w:w="1900" w:type="dxa"/>
          </w:tcPr>
          <w:p w:rsidR="009630FF" w:rsidRPr="00F01712" w:rsidRDefault="009630FF">
            <w:pPr>
              <w:rPr>
                <w:rFonts w:ascii="Arial" w:hAnsi="Arial" w:cs="Arial"/>
                <w:sz w:val="16"/>
                <w:szCs w:val="16"/>
              </w:rPr>
            </w:pPr>
          </w:p>
        </w:tc>
        <w:tc>
          <w:tcPr>
            <w:tcW w:w="2350" w:type="dxa"/>
          </w:tcPr>
          <w:p w:rsidR="009630FF" w:rsidRPr="00F01712" w:rsidRDefault="009630FF" w:rsidP="00F01712">
            <w:pPr>
              <w:rPr>
                <w:rFonts w:ascii="Arial" w:hAnsi="Arial" w:cs="Arial"/>
                <w:sz w:val="16"/>
                <w:szCs w:val="16"/>
              </w:rPr>
            </w:pPr>
          </w:p>
        </w:tc>
        <w:tc>
          <w:tcPr>
            <w:tcW w:w="1033" w:type="dxa"/>
          </w:tcPr>
          <w:p w:rsidR="009630FF" w:rsidRPr="00F01712" w:rsidRDefault="009630FF" w:rsidP="00F01712">
            <w:pPr>
              <w:rPr>
                <w:rFonts w:ascii="Arial" w:hAnsi="Arial" w:cs="Arial"/>
                <w:sz w:val="16"/>
                <w:szCs w:val="16"/>
              </w:rPr>
            </w:pPr>
          </w:p>
        </w:tc>
        <w:tc>
          <w:tcPr>
            <w:tcW w:w="401"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a </w:t>
            </w:r>
          </w:p>
        </w:tc>
        <w:tc>
          <w:tcPr>
            <w:tcW w:w="1434"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APO-Amlodipine/Atorvastatin 10/20 </w:t>
            </w:r>
          </w:p>
        </w:tc>
        <w:tc>
          <w:tcPr>
            <w:tcW w:w="396"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TX </w:t>
            </w:r>
          </w:p>
        </w:tc>
        <w:tc>
          <w:tcPr>
            <w:tcW w:w="919"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MP NP </w:t>
            </w:r>
          </w:p>
        </w:tc>
        <w:tc>
          <w:tcPr>
            <w:tcW w:w="1192" w:type="dxa"/>
          </w:tcPr>
          <w:p w:rsidR="009630FF" w:rsidRPr="00F01712" w:rsidRDefault="009630FF">
            <w:pPr>
              <w:rPr>
                <w:rFonts w:ascii="Arial" w:hAnsi="Arial" w:cs="Arial"/>
                <w:sz w:val="16"/>
                <w:szCs w:val="16"/>
              </w:rPr>
            </w:pPr>
          </w:p>
        </w:tc>
        <w:tc>
          <w:tcPr>
            <w:tcW w:w="1111" w:type="dxa"/>
          </w:tcPr>
          <w:p w:rsidR="009630FF" w:rsidRPr="00F01712" w:rsidRDefault="009630FF">
            <w:pPr>
              <w:rPr>
                <w:rFonts w:ascii="Arial" w:hAnsi="Arial" w:cs="Arial"/>
                <w:sz w:val="16"/>
                <w:szCs w:val="16"/>
              </w:rPr>
            </w:pPr>
          </w:p>
        </w:tc>
        <w:tc>
          <w:tcPr>
            <w:tcW w:w="707"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30 </w:t>
            </w:r>
          </w:p>
        </w:tc>
        <w:tc>
          <w:tcPr>
            <w:tcW w:w="797"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5 </w:t>
            </w:r>
          </w:p>
        </w:tc>
        <w:tc>
          <w:tcPr>
            <w:tcW w:w="530"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30 </w:t>
            </w:r>
          </w:p>
        </w:tc>
        <w:tc>
          <w:tcPr>
            <w:tcW w:w="495" w:type="dxa"/>
          </w:tcPr>
          <w:p w:rsidR="009630FF" w:rsidRPr="00F01712" w:rsidRDefault="009630FF">
            <w:pPr>
              <w:rPr>
                <w:rFonts w:ascii="Arial" w:hAnsi="Arial" w:cs="Arial"/>
                <w:sz w:val="16"/>
                <w:szCs w:val="16"/>
              </w:rPr>
            </w:pPr>
          </w:p>
        </w:tc>
        <w:tc>
          <w:tcPr>
            <w:tcW w:w="888" w:type="dxa"/>
          </w:tcPr>
          <w:p w:rsidR="009630FF" w:rsidRPr="00F01712" w:rsidRDefault="009630FF">
            <w:pPr>
              <w:rPr>
                <w:rFonts w:ascii="Arial" w:hAnsi="Arial" w:cs="Arial"/>
                <w:sz w:val="16"/>
                <w:szCs w:val="16"/>
              </w:rPr>
            </w:pPr>
          </w:p>
        </w:tc>
      </w:tr>
    </w:tbl>
    <w:p w:rsidR="009630FF" w:rsidRDefault="00173A2B" w:rsidP="00C91BE0">
      <w:pPr>
        <w:pStyle w:val="Amendment1"/>
        <w:ind w:left="794"/>
      </w:pPr>
      <w:r>
        <w:t xml:space="preserve">Schedule 1, entry for Amlodipine with atorvastatin in the form Tablet 10 mg amlodipine (as </w:t>
      </w:r>
      <w:proofErr w:type="spellStart"/>
      <w:r>
        <w:t>besilate</w:t>
      </w:r>
      <w:proofErr w:type="spellEnd"/>
      <w:r>
        <w:t xml:space="preserve">) with 40 mg atorvastatin (as calcium) </w:t>
      </w:r>
    </w:p>
    <w:p w:rsidR="009630FF" w:rsidRPr="002C0B40" w:rsidRDefault="00173A2B" w:rsidP="002C0B40">
      <w:pPr>
        <w:pStyle w:val="Amendment3"/>
        <w:numPr>
          <w:ilvl w:val="0"/>
          <w:numId w:val="0"/>
        </w:numPr>
        <w:ind w:left="1134" w:hanging="340"/>
        <w:rPr>
          <w:rFonts w:ascii="Times New Roman" w:hAnsi="Times New Roman"/>
        </w:rPr>
      </w:pPr>
      <w:r w:rsidRPr="002C0B40">
        <w:rPr>
          <w:rFonts w:ascii="Times New Roman" w:hAnsi="Times New Roman"/>
        </w:rPr>
        <w:t>omit:</w:t>
      </w:r>
    </w:p>
    <w:tbl>
      <w:tblPr>
        <w:tblW w:w="14813" w:type="dxa"/>
        <w:tblCellSpacing w:w="22" w:type="dxa"/>
        <w:tblInd w:w="72"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66"/>
        <w:gridCol w:w="2394"/>
        <w:gridCol w:w="1077"/>
        <w:gridCol w:w="445"/>
        <w:gridCol w:w="1478"/>
        <w:gridCol w:w="440"/>
        <w:gridCol w:w="963"/>
        <w:gridCol w:w="1236"/>
        <w:gridCol w:w="1155"/>
        <w:gridCol w:w="751"/>
        <w:gridCol w:w="841"/>
        <w:gridCol w:w="574"/>
        <w:gridCol w:w="539"/>
        <w:gridCol w:w="954"/>
      </w:tblGrid>
      <w:tr w:rsidR="009630FF" w:rsidRPr="00F01712">
        <w:trPr>
          <w:tblCellSpacing w:w="22" w:type="dxa"/>
        </w:trPr>
        <w:tc>
          <w:tcPr>
            <w:tcW w:w="1900" w:type="dxa"/>
          </w:tcPr>
          <w:p w:rsidR="009630FF" w:rsidRPr="00F01712" w:rsidRDefault="009630FF">
            <w:pPr>
              <w:rPr>
                <w:rFonts w:ascii="Arial" w:hAnsi="Arial" w:cs="Arial"/>
                <w:sz w:val="16"/>
                <w:szCs w:val="16"/>
              </w:rPr>
            </w:pPr>
          </w:p>
        </w:tc>
        <w:tc>
          <w:tcPr>
            <w:tcW w:w="2350" w:type="dxa"/>
          </w:tcPr>
          <w:p w:rsidR="009630FF" w:rsidRPr="00F01712" w:rsidRDefault="009630FF" w:rsidP="00F01712">
            <w:pPr>
              <w:rPr>
                <w:rFonts w:ascii="Arial" w:hAnsi="Arial" w:cs="Arial"/>
                <w:sz w:val="16"/>
                <w:szCs w:val="16"/>
              </w:rPr>
            </w:pPr>
          </w:p>
        </w:tc>
        <w:tc>
          <w:tcPr>
            <w:tcW w:w="1033" w:type="dxa"/>
          </w:tcPr>
          <w:p w:rsidR="009630FF" w:rsidRPr="00F01712" w:rsidRDefault="009630FF" w:rsidP="00F01712">
            <w:pPr>
              <w:rPr>
                <w:rFonts w:ascii="Arial" w:hAnsi="Arial" w:cs="Arial"/>
                <w:sz w:val="16"/>
                <w:szCs w:val="16"/>
              </w:rPr>
            </w:pPr>
          </w:p>
        </w:tc>
        <w:tc>
          <w:tcPr>
            <w:tcW w:w="401"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a </w:t>
            </w:r>
          </w:p>
        </w:tc>
        <w:tc>
          <w:tcPr>
            <w:tcW w:w="1434"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APO-Amlodipine/Atorvastatin 10/40 </w:t>
            </w:r>
          </w:p>
        </w:tc>
        <w:tc>
          <w:tcPr>
            <w:tcW w:w="396"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TX </w:t>
            </w:r>
          </w:p>
        </w:tc>
        <w:tc>
          <w:tcPr>
            <w:tcW w:w="919"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MP NP </w:t>
            </w:r>
          </w:p>
        </w:tc>
        <w:tc>
          <w:tcPr>
            <w:tcW w:w="1192" w:type="dxa"/>
          </w:tcPr>
          <w:p w:rsidR="009630FF" w:rsidRPr="00F01712" w:rsidRDefault="009630FF">
            <w:pPr>
              <w:rPr>
                <w:rFonts w:ascii="Arial" w:hAnsi="Arial" w:cs="Arial"/>
                <w:sz w:val="16"/>
                <w:szCs w:val="16"/>
              </w:rPr>
            </w:pPr>
          </w:p>
        </w:tc>
        <w:tc>
          <w:tcPr>
            <w:tcW w:w="1111" w:type="dxa"/>
          </w:tcPr>
          <w:p w:rsidR="009630FF" w:rsidRPr="00F01712" w:rsidRDefault="009630FF">
            <w:pPr>
              <w:rPr>
                <w:rFonts w:ascii="Arial" w:hAnsi="Arial" w:cs="Arial"/>
                <w:sz w:val="16"/>
                <w:szCs w:val="16"/>
              </w:rPr>
            </w:pPr>
          </w:p>
        </w:tc>
        <w:tc>
          <w:tcPr>
            <w:tcW w:w="707"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30 </w:t>
            </w:r>
          </w:p>
        </w:tc>
        <w:tc>
          <w:tcPr>
            <w:tcW w:w="797"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5 </w:t>
            </w:r>
          </w:p>
        </w:tc>
        <w:tc>
          <w:tcPr>
            <w:tcW w:w="530"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30 </w:t>
            </w:r>
          </w:p>
        </w:tc>
        <w:tc>
          <w:tcPr>
            <w:tcW w:w="495" w:type="dxa"/>
          </w:tcPr>
          <w:p w:rsidR="009630FF" w:rsidRPr="00F01712" w:rsidRDefault="009630FF">
            <w:pPr>
              <w:rPr>
                <w:rFonts w:ascii="Arial" w:hAnsi="Arial" w:cs="Arial"/>
                <w:sz w:val="16"/>
                <w:szCs w:val="16"/>
              </w:rPr>
            </w:pPr>
          </w:p>
        </w:tc>
        <w:tc>
          <w:tcPr>
            <w:tcW w:w="888" w:type="dxa"/>
          </w:tcPr>
          <w:p w:rsidR="009630FF" w:rsidRPr="00F01712" w:rsidRDefault="009630FF">
            <w:pPr>
              <w:rPr>
                <w:rFonts w:ascii="Arial" w:hAnsi="Arial" w:cs="Arial"/>
                <w:sz w:val="16"/>
                <w:szCs w:val="16"/>
              </w:rPr>
            </w:pPr>
          </w:p>
        </w:tc>
      </w:tr>
    </w:tbl>
    <w:p w:rsidR="009630FF" w:rsidRDefault="00173A2B" w:rsidP="00C91BE0">
      <w:pPr>
        <w:pStyle w:val="Amendment1"/>
        <w:ind w:left="794"/>
      </w:pPr>
      <w:r>
        <w:t xml:space="preserve">Schedule 1, entry for Amlodipine with atorvastatin in the form Tablet 10 mg amlodipine (as </w:t>
      </w:r>
      <w:proofErr w:type="spellStart"/>
      <w:r>
        <w:t>besilate</w:t>
      </w:r>
      <w:proofErr w:type="spellEnd"/>
      <w:r>
        <w:t xml:space="preserve">) with 80 mg atorvastatin (as calcium) </w:t>
      </w:r>
    </w:p>
    <w:p w:rsidR="009630FF" w:rsidRPr="002C0B40" w:rsidRDefault="00173A2B" w:rsidP="002C0B40">
      <w:pPr>
        <w:pStyle w:val="Amendment3"/>
        <w:numPr>
          <w:ilvl w:val="0"/>
          <w:numId w:val="0"/>
        </w:numPr>
        <w:ind w:left="1134" w:hanging="340"/>
        <w:rPr>
          <w:rFonts w:ascii="Times New Roman" w:hAnsi="Times New Roman"/>
        </w:rPr>
      </w:pPr>
      <w:r w:rsidRPr="002C0B40">
        <w:rPr>
          <w:rFonts w:ascii="Times New Roman" w:hAnsi="Times New Roman"/>
        </w:rPr>
        <w:t>omit:</w:t>
      </w:r>
    </w:p>
    <w:tbl>
      <w:tblPr>
        <w:tblW w:w="14813" w:type="dxa"/>
        <w:tblCellSpacing w:w="22" w:type="dxa"/>
        <w:tblInd w:w="72"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66"/>
        <w:gridCol w:w="2394"/>
        <w:gridCol w:w="1077"/>
        <w:gridCol w:w="445"/>
        <w:gridCol w:w="1478"/>
        <w:gridCol w:w="440"/>
        <w:gridCol w:w="963"/>
        <w:gridCol w:w="1236"/>
        <w:gridCol w:w="1155"/>
        <w:gridCol w:w="751"/>
        <w:gridCol w:w="841"/>
        <w:gridCol w:w="574"/>
        <w:gridCol w:w="539"/>
        <w:gridCol w:w="954"/>
      </w:tblGrid>
      <w:tr w:rsidR="009630FF" w:rsidRPr="00F01712">
        <w:trPr>
          <w:tblCellSpacing w:w="22" w:type="dxa"/>
        </w:trPr>
        <w:tc>
          <w:tcPr>
            <w:tcW w:w="1900" w:type="dxa"/>
          </w:tcPr>
          <w:p w:rsidR="009630FF" w:rsidRPr="00F01712" w:rsidRDefault="009630FF">
            <w:pPr>
              <w:rPr>
                <w:rFonts w:ascii="Arial" w:hAnsi="Arial" w:cs="Arial"/>
                <w:sz w:val="16"/>
                <w:szCs w:val="16"/>
              </w:rPr>
            </w:pPr>
          </w:p>
        </w:tc>
        <w:tc>
          <w:tcPr>
            <w:tcW w:w="2350" w:type="dxa"/>
          </w:tcPr>
          <w:p w:rsidR="009630FF" w:rsidRPr="00F01712" w:rsidRDefault="009630FF" w:rsidP="00F01712">
            <w:pPr>
              <w:rPr>
                <w:rFonts w:ascii="Arial" w:hAnsi="Arial" w:cs="Arial"/>
                <w:sz w:val="16"/>
                <w:szCs w:val="16"/>
              </w:rPr>
            </w:pPr>
          </w:p>
        </w:tc>
        <w:tc>
          <w:tcPr>
            <w:tcW w:w="1033" w:type="dxa"/>
          </w:tcPr>
          <w:p w:rsidR="009630FF" w:rsidRPr="00F01712" w:rsidRDefault="009630FF" w:rsidP="00F01712">
            <w:pPr>
              <w:rPr>
                <w:rFonts w:ascii="Arial" w:hAnsi="Arial" w:cs="Arial"/>
                <w:sz w:val="16"/>
                <w:szCs w:val="16"/>
              </w:rPr>
            </w:pPr>
          </w:p>
        </w:tc>
        <w:tc>
          <w:tcPr>
            <w:tcW w:w="401"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a </w:t>
            </w:r>
          </w:p>
        </w:tc>
        <w:tc>
          <w:tcPr>
            <w:tcW w:w="1434"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APO-Amlodipine/Atorvastatin 10/80 </w:t>
            </w:r>
          </w:p>
        </w:tc>
        <w:tc>
          <w:tcPr>
            <w:tcW w:w="396"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TX </w:t>
            </w:r>
          </w:p>
        </w:tc>
        <w:tc>
          <w:tcPr>
            <w:tcW w:w="919"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MP NP </w:t>
            </w:r>
          </w:p>
        </w:tc>
        <w:tc>
          <w:tcPr>
            <w:tcW w:w="1192" w:type="dxa"/>
          </w:tcPr>
          <w:p w:rsidR="009630FF" w:rsidRPr="00F01712" w:rsidRDefault="009630FF">
            <w:pPr>
              <w:rPr>
                <w:rFonts w:ascii="Arial" w:hAnsi="Arial" w:cs="Arial"/>
                <w:sz w:val="16"/>
                <w:szCs w:val="16"/>
              </w:rPr>
            </w:pPr>
          </w:p>
        </w:tc>
        <w:tc>
          <w:tcPr>
            <w:tcW w:w="1111" w:type="dxa"/>
          </w:tcPr>
          <w:p w:rsidR="009630FF" w:rsidRPr="00F01712" w:rsidRDefault="009630FF">
            <w:pPr>
              <w:rPr>
                <w:rFonts w:ascii="Arial" w:hAnsi="Arial" w:cs="Arial"/>
                <w:sz w:val="16"/>
                <w:szCs w:val="16"/>
              </w:rPr>
            </w:pPr>
          </w:p>
        </w:tc>
        <w:tc>
          <w:tcPr>
            <w:tcW w:w="707"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30 </w:t>
            </w:r>
          </w:p>
        </w:tc>
        <w:tc>
          <w:tcPr>
            <w:tcW w:w="797"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5 </w:t>
            </w:r>
          </w:p>
        </w:tc>
        <w:tc>
          <w:tcPr>
            <w:tcW w:w="530"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30 </w:t>
            </w:r>
          </w:p>
        </w:tc>
        <w:tc>
          <w:tcPr>
            <w:tcW w:w="495" w:type="dxa"/>
          </w:tcPr>
          <w:p w:rsidR="009630FF" w:rsidRPr="00F01712" w:rsidRDefault="009630FF">
            <w:pPr>
              <w:rPr>
                <w:rFonts w:ascii="Arial" w:hAnsi="Arial" w:cs="Arial"/>
                <w:sz w:val="16"/>
                <w:szCs w:val="16"/>
              </w:rPr>
            </w:pPr>
          </w:p>
        </w:tc>
        <w:tc>
          <w:tcPr>
            <w:tcW w:w="888" w:type="dxa"/>
          </w:tcPr>
          <w:p w:rsidR="009630FF" w:rsidRPr="00F01712" w:rsidRDefault="009630FF">
            <w:pPr>
              <w:rPr>
                <w:rFonts w:ascii="Arial" w:hAnsi="Arial" w:cs="Arial"/>
                <w:sz w:val="16"/>
                <w:szCs w:val="16"/>
              </w:rPr>
            </w:pPr>
          </w:p>
        </w:tc>
      </w:tr>
    </w:tbl>
    <w:p w:rsidR="009630FF" w:rsidRDefault="00173A2B" w:rsidP="00C91BE0">
      <w:pPr>
        <w:pStyle w:val="Amendment1"/>
        <w:ind w:left="794"/>
      </w:pPr>
      <w:r>
        <w:t xml:space="preserve">Schedule 1, entry for Amoxicillin with clavulanic acid in the form Powder for oral suspension containing 125 mg amoxicillin (as </w:t>
      </w:r>
      <w:proofErr w:type="spellStart"/>
      <w:r>
        <w:t>trihydrate</w:t>
      </w:r>
      <w:proofErr w:type="spellEnd"/>
      <w:r>
        <w:t xml:space="preserve">) with 31.25 mg clavulanic acid (as potassium </w:t>
      </w:r>
      <w:proofErr w:type="spellStart"/>
      <w:r>
        <w:t>clavulanate</w:t>
      </w:r>
      <w:proofErr w:type="spellEnd"/>
      <w:r>
        <w:t xml:space="preserve">) per 5 mL, 75 mL </w:t>
      </w:r>
      <w:r w:rsidR="00272C3F">
        <w:rPr>
          <w:i/>
        </w:rPr>
        <w:t>[Maximum Quantity: 1</w:t>
      </w:r>
      <w:r w:rsidRPr="00A02531">
        <w:rPr>
          <w:i/>
        </w:rPr>
        <w:t>; Number of Repeats: 0]</w:t>
      </w:r>
    </w:p>
    <w:p w:rsidR="005B13E9" w:rsidRPr="005B13E9" w:rsidRDefault="005B13E9" w:rsidP="005B13E9">
      <w:pPr>
        <w:pStyle w:val="Amendment1"/>
        <w:numPr>
          <w:ilvl w:val="0"/>
          <w:numId w:val="0"/>
        </w:numPr>
        <w:spacing w:before="60" w:after="60"/>
        <w:ind w:left="794"/>
        <w:rPr>
          <w:rFonts w:ascii="Times New Roman" w:hAnsi="Times New Roman" w:cs="Times New Roman"/>
          <w:b w:val="0"/>
          <w:bCs w:val="0"/>
          <w:i/>
          <w:iCs/>
        </w:rPr>
      </w:pPr>
      <w:r w:rsidRPr="005B13E9">
        <w:rPr>
          <w:bCs w:val="0"/>
          <w:iCs/>
        </w:rPr>
        <w:t>(a)</w:t>
      </w:r>
      <w:r w:rsidRPr="005B13E9">
        <w:rPr>
          <w:rFonts w:ascii="Times New Roman" w:hAnsi="Times New Roman" w:cs="Times New Roman"/>
          <w:b w:val="0"/>
          <w:bCs w:val="0"/>
          <w:i/>
          <w:iCs/>
        </w:rPr>
        <w:tab/>
        <w:t>omit</w:t>
      </w:r>
      <w:r>
        <w:rPr>
          <w:rFonts w:ascii="Times New Roman" w:hAnsi="Times New Roman" w:cs="Times New Roman"/>
          <w:b w:val="0"/>
          <w:bCs w:val="0"/>
          <w:i/>
          <w:iCs/>
        </w:rPr>
        <w:t>:</w:t>
      </w:r>
    </w:p>
    <w:tbl>
      <w:tblPr>
        <w:tblW w:w="14813" w:type="dxa"/>
        <w:tblCellSpacing w:w="22" w:type="dxa"/>
        <w:tblInd w:w="72"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66"/>
        <w:gridCol w:w="2394"/>
        <w:gridCol w:w="1077"/>
        <w:gridCol w:w="445"/>
        <w:gridCol w:w="1478"/>
        <w:gridCol w:w="440"/>
        <w:gridCol w:w="963"/>
        <w:gridCol w:w="1236"/>
        <w:gridCol w:w="1155"/>
        <w:gridCol w:w="751"/>
        <w:gridCol w:w="841"/>
        <w:gridCol w:w="574"/>
        <w:gridCol w:w="539"/>
        <w:gridCol w:w="954"/>
      </w:tblGrid>
      <w:tr w:rsidR="009630FF" w:rsidRPr="00F01712">
        <w:trPr>
          <w:tblCellSpacing w:w="22" w:type="dxa"/>
        </w:trPr>
        <w:tc>
          <w:tcPr>
            <w:tcW w:w="1900" w:type="dxa"/>
          </w:tcPr>
          <w:p w:rsidR="009630FF" w:rsidRPr="00F01712" w:rsidRDefault="009630FF" w:rsidP="00F01712">
            <w:pPr>
              <w:rPr>
                <w:rFonts w:ascii="Arial" w:hAnsi="Arial" w:cs="Arial"/>
                <w:sz w:val="16"/>
                <w:szCs w:val="16"/>
              </w:rPr>
            </w:pPr>
          </w:p>
        </w:tc>
        <w:tc>
          <w:tcPr>
            <w:tcW w:w="2350" w:type="dxa"/>
          </w:tcPr>
          <w:p w:rsidR="009630FF" w:rsidRPr="00F01712" w:rsidRDefault="009630FF" w:rsidP="00F01712">
            <w:pPr>
              <w:rPr>
                <w:rFonts w:ascii="Arial" w:hAnsi="Arial" w:cs="Arial"/>
                <w:sz w:val="16"/>
                <w:szCs w:val="16"/>
              </w:rPr>
            </w:pPr>
          </w:p>
        </w:tc>
        <w:tc>
          <w:tcPr>
            <w:tcW w:w="1033" w:type="dxa"/>
          </w:tcPr>
          <w:p w:rsidR="009630FF" w:rsidRPr="00F01712" w:rsidRDefault="009630FF" w:rsidP="00F01712">
            <w:pPr>
              <w:rPr>
                <w:rFonts w:ascii="Arial" w:hAnsi="Arial" w:cs="Arial"/>
                <w:sz w:val="16"/>
                <w:szCs w:val="16"/>
              </w:rPr>
            </w:pPr>
          </w:p>
        </w:tc>
        <w:tc>
          <w:tcPr>
            <w:tcW w:w="401"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a </w:t>
            </w:r>
          </w:p>
        </w:tc>
        <w:tc>
          <w:tcPr>
            <w:tcW w:w="1434" w:type="dxa"/>
          </w:tcPr>
          <w:p w:rsidR="009630FF" w:rsidRPr="00F01712" w:rsidRDefault="00173A2B" w:rsidP="00F01712">
            <w:pPr>
              <w:rPr>
                <w:rFonts w:ascii="Arial" w:hAnsi="Arial" w:cs="Arial"/>
                <w:sz w:val="16"/>
                <w:szCs w:val="16"/>
              </w:rPr>
            </w:pPr>
            <w:r w:rsidRPr="00F01712">
              <w:rPr>
                <w:rFonts w:ascii="Arial" w:hAnsi="Arial" w:cs="Arial"/>
                <w:sz w:val="16"/>
                <w:szCs w:val="16"/>
              </w:rPr>
              <w:t>APO-</w:t>
            </w:r>
            <w:proofErr w:type="spellStart"/>
            <w:r w:rsidRPr="00F01712">
              <w:rPr>
                <w:rFonts w:ascii="Arial" w:hAnsi="Arial" w:cs="Arial"/>
                <w:sz w:val="16"/>
                <w:szCs w:val="16"/>
              </w:rPr>
              <w:t>Amoxycillin</w:t>
            </w:r>
            <w:proofErr w:type="spellEnd"/>
            <w:r w:rsidRPr="00F01712">
              <w:rPr>
                <w:rFonts w:ascii="Arial" w:hAnsi="Arial" w:cs="Arial"/>
                <w:sz w:val="16"/>
                <w:szCs w:val="16"/>
              </w:rPr>
              <w:t xml:space="preserve"> and Clavulanic Acid 125/31.25 </w:t>
            </w:r>
          </w:p>
        </w:tc>
        <w:tc>
          <w:tcPr>
            <w:tcW w:w="396"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TX </w:t>
            </w:r>
          </w:p>
        </w:tc>
        <w:tc>
          <w:tcPr>
            <w:tcW w:w="919" w:type="dxa"/>
          </w:tcPr>
          <w:p w:rsidR="009630FF" w:rsidRPr="00F01712" w:rsidRDefault="00173A2B" w:rsidP="00F01712">
            <w:pPr>
              <w:rPr>
                <w:rFonts w:ascii="Arial" w:hAnsi="Arial" w:cs="Arial"/>
                <w:sz w:val="16"/>
                <w:szCs w:val="16"/>
              </w:rPr>
            </w:pPr>
            <w:proofErr w:type="spellStart"/>
            <w:r w:rsidRPr="00F01712">
              <w:rPr>
                <w:rFonts w:ascii="Arial" w:hAnsi="Arial" w:cs="Arial"/>
                <w:sz w:val="16"/>
                <w:szCs w:val="16"/>
              </w:rPr>
              <w:t>PDP</w:t>
            </w:r>
            <w:proofErr w:type="spellEnd"/>
            <w:r w:rsidRPr="00F01712">
              <w:rPr>
                <w:rFonts w:ascii="Arial" w:hAnsi="Arial" w:cs="Arial"/>
                <w:sz w:val="16"/>
                <w:szCs w:val="16"/>
              </w:rPr>
              <w:t xml:space="preserve"> </w:t>
            </w:r>
          </w:p>
        </w:tc>
        <w:tc>
          <w:tcPr>
            <w:tcW w:w="1192"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C5833 C5894 </w:t>
            </w:r>
          </w:p>
        </w:tc>
        <w:tc>
          <w:tcPr>
            <w:tcW w:w="1111" w:type="dxa"/>
          </w:tcPr>
          <w:p w:rsidR="009630FF" w:rsidRPr="00F01712" w:rsidRDefault="009630FF">
            <w:pPr>
              <w:rPr>
                <w:rFonts w:ascii="Arial" w:hAnsi="Arial" w:cs="Arial"/>
                <w:sz w:val="16"/>
                <w:szCs w:val="16"/>
              </w:rPr>
            </w:pPr>
          </w:p>
        </w:tc>
        <w:tc>
          <w:tcPr>
            <w:tcW w:w="707"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1 </w:t>
            </w:r>
          </w:p>
        </w:tc>
        <w:tc>
          <w:tcPr>
            <w:tcW w:w="797"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0 </w:t>
            </w:r>
          </w:p>
        </w:tc>
        <w:tc>
          <w:tcPr>
            <w:tcW w:w="530"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1 </w:t>
            </w:r>
          </w:p>
        </w:tc>
        <w:tc>
          <w:tcPr>
            <w:tcW w:w="495" w:type="dxa"/>
          </w:tcPr>
          <w:p w:rsidR="009630FF" w:rsidRPr="00F01712" w:rsidRDefault="009630FF">
            <w:pPr>
              <w:rPr>
                <w:rFonts w:ascii="Arial" w:hAnsi="Arial" w:cs="Arial"/>
                <w:sz w:val="16"/>
                <w:szCs w:val="16"/>
              </w:rPr>
            </w:pPr>
          </w:p>
        </w:tc>
        <w:tc>
          <w:tcPr>
            <w:tcW w:w="888" w:type="dxa"/>
          </w:tcPr>
          <w:p w:rsidR="009630FF" w:rsidRPr="00F01712" w:rsidRDefault="009630FF">
            <w:pPr>
              <w:rPr>
                <w:rFonts w:ascii="Arial" w:hAnsi="Arial" w:cs="Arial"/>
                <w:sz w:val="16"/>
                <w:szCs w:val="16"/>
              </w:rPr>
            </w:pPr>
          </w:p>
        </w:tc>
      </w:tr>
    </w:tbl>
    <w:p w:rsidR="005B13E9" w:rsidRPr="005B13E9" w:rsidRDefault="005B13E9" w:rsidP="005B13E9">
      <w:pPr>
        <w:pStyle w:val="Amendment1"/>
        <w:numPr>
          <w:ilvl w:val="0"/>
          <w:numId w:val="0"/>
        </w:numPr>
        <w:spacing w:before="60" w:after="60"/>
        <w:ind w:left="794"/>
        <w:rPr>
          <w:rFonts w:ascii="Times New Roman" w:hAnsi="Times New Roman" w:cs="Times New Roman"/>
          <w:b w:val="0"/>
          <w:bCs w:val="0"/>
          <w:i/>
          <w:iCs/>
        </w:rPr>
      </w:pPr>
      <w:r w:rsidRPr="005B13E9">
        <w:rPr>
          <w:bCs w:val="0"/>
          <w:iCs/>
        </w:rPr>
        <w:lastRenderedPageBreak/>
        <w:t>(b)</w:t>
      </w:r>
      <w:r w:rsidRPr="005B13E9">
        <w:rPr>
          <w:rFonts w:ascii="Times New Roman" w:hAnsi="Times New Roman" w:cs="Times New Roman"/>
          <w:b w:val="0"/>
          <w:bCs w:val="0"/>
          <w:i/>
          <w:iCs/>
        </w:rPr>
        <w:tab/>
        <w:t>omit from the column headed “Schedule Equivalent” for the brand “</w:t>
      </w:r>
      <w:proofErr w:type="spellStart"/>
      <w:r w:rsidRPr="005B13E9">
        <w:rPr>
          <w:rFonts w:ascii="Times New Roman" w:hAnsi="Times New Roman" w:cs="Times New Roman"/>
          <w:b w:val="0"/>
          <w:bCs w:val="0"/>
          <w:i/>
          <w:iCs/>
        </w:rPr>
        <w:t>Curam</w:t>
      </w:r>
      <w:proofErr w:type="spellEnd"/>
      <w:r w:rsidRPr="005B13E9">
        <w:rPr>
          <w:rFonts w:ascii="Times New Roman" w:hAnsi="Times New Roman" w:cs="Times New Roman"/>
          <w:b w:val="0"/>
          <w:bCs w:val="0"/>
          <w:i/>
          <w:iCs/>
        </w:rPr>
        <w:t xml:space="preserve">”: </w:t>
      </w:r>
      <w:r w:rsidRPr="005B13E9">
        <w:rPr>
          <w:bCs w:val="0"/>
          <w:iCs/>
        </w:rPr>
        <w:t>a</w:t>
      </w:r>
    </w:p>
    <w:p w:rsidR="009630FF" w:rsidRDefault="00173A2B" w:rsidP="00C91BE0">
      <w:pPr>
        <w:pStyle w:val="Amendment1"/>
        <w:tabs>
          <w:tab w:val="clear" w:pos="936"/>
          <w:tab w:val="num" w:pos="794"/>
        </w:tabs>
        <w:ind w:left="794"/>
      </w:pPr>
      <w:r>
        <w:t xml:space="preserve">Schedule 1, entry for Amoxicillin with clavulanic acid in the form Powder for oral suspension containing 125 mg amoxicillin (as </w:t>
      </w:r>
      <w:proofErr w:type="spellStart"/>
      <w:r>
        <w:t>trihydrate</w:t>
      </w:r>
      <w:proofErr w:type="spellEnd"/>
      <w:r>
        <w:t xml:space="preserve">) with 31.25 mg clavulanic acid (as potassium </w:t>
      </w:r>
      <w:proofErr w:type="spellStart"/>
      <w:r>
        <w:t>clavulanate</w:t>
      </w:r>
      <w:proofErr w:type="spellEnd"/>
      <w:r>
        <w:t xml:space="preserve">) per 5 mL, 75 mL </w:t>
      </w:r>
      <w:r w:rsidRPr="00A02531">
        <w:rPr>
          <w:i/>
        </w:rPr>
        <w:t>[Maximum Quantity:</w:t>
      </w:r>
      <w:r w:rsidR="00065000" w:rsidRPr="00A02531">
        <w:rPr>
          <w:i/>
        </w:rPr>
        <w:t xml:space="preserve"> 1</w:t>
      </w:r>
      <w:r w:rsidRPr="00A02531">
        <w:rPr>
          <w:i/>
        </w:rPr>
        <w:t>; Number of Repeats:</w:t>
      </w:r>
      <w:r w:rsidR="00065000" w:rsidRPr="00A02531">
        <w:rPr>
          <w:i/>
        </w:rPr>
        <w:t xml:space="preserve"> 1</w:t>
      </w:r>
      <w:r w:rsidRPr="00A02531">
        <w:rPr>
          <w:i/>
        </w:rPr>
        <w:t>]</w:t>
      </w:r>
    </w:p>
    <w:p w:rsidR="005B13E9" w:rsidRPr="005B13E9" w:rsidRDefault="005B13E9" w:rsidP="005B13E9">
      <w:pPr>
        <w:pStyle w:val="Amendment1"/>
        <w:numPr>
          <w:ilvl w:val="0"/>
          <w:numId w:val="0"/>
        </w:numPr>
        <w:spacing w:before="60" w:after="60"/>
        <w:ind w:left="794"/>
        <w:rPr>
          <w:rFonts w:ascii="Times New Roman" w:hAnsi="Times New Roman" w:cs="Times New Roman"/>
          <w:b w:val="0"/>
          <w:bCs w:val="0"/>
          <w:i/>
          <w:iCs/>
        </w:rPr>
      </w:pPr>
      <w:r w:rsidRPr="005B13E9">
        <w:rPr>
          <w:bCs w:val="0"/>
          <w:iCs/>
        </w:rPr>
        <w:t>(a)</w:t>
      </w:r>
      <w:r w:rsidRPr="005B13E9">
        <w:rPr>
          <w:rFonts w:ascii="Times New Roman" w:hAnsi="Times New Roman" w:cs="Times New Roman"/>
          <w:b w:val="0"/>
          <w:bCs w:val="0"/>
          <w:i/>
          <w:iCs/>
        </w:rPr>
        <w:tab/>
        <w:t>omit:</w:t>
      </w:r>
    </w:p>
    <w:tbl>
      <w:tblPr>
        <w:tblW w:w="14813" w:type="dxa"/>
        <w:tblCellSpacing w:w="22" w:type="dxa"/>
        <w:tblInd w:w="72"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66"/>
        <w:gridCol w:w="2394"/>
        <w:gridCol w:w="1077"/>
        <w:gridCol w:w="445"/>
        <w:gridCol w:w="1478"/>
        <w:gridCol w:w="440"/>
        <w:gridCol w:w="963"/>
        <w:gridCol w:w="1236"/>
        <w:gridCol w:w="1155"/>
        <w:gridCol w:w="751"/>
        <w:gridCol w:w="841"/>
        <w:gridCol w:w="574"/>
        <w:gridCol w:w="539"/>
        <w:gridCol w:w="954"/>
      </w:tblGrid>
      <w:tr w:rsidR="009630FF" w:rsidRPr="00F01712">
        <w:trPr>
          <w:tblCellSpacing w:w="22" w:type="dxa"/>
        </w:trPr>
        <w:tc>
          <w:tcPr>
            <w:tcW w:w="1900" w:type="dxa"/>
          </w:tcPr>
          <w:p w:rsidR="009630FF" w:rsidRPr="00F01712" w:rsidRDefault="009630FF">
            <w:pPr>
              <w:rPr>
                <w:rFonts w:ascii="Arial" w:hAnsi="Arial" w:cs="Arial"/>
                <w:sz w:val="16"/>
                <w:szCs w:val="16"/>
              </w:rPr>
            </w:pPr>
          </w:p>
        </w:tc>
        <w:tc>
          <w:tcPr>
            <w:tcW w:w="2350" w:type="dxa"/>
          </w:tcPr>
          <w:p w:rsidR="009630FF" w:rsidRPr="00F01712" w:rsidRDefault="009630FF">
            <w:pPr>
              <w:rPr>
                <w:rFonts w:ascii="Arial" w:hAnsi="Arial" w:cs="Arial"/>
                <w:sz w:val="16"/>
                <w:szCs w:val="16"/>
              </w:rPr>
            </w:pPr>
          </w:p>
        </w:tc>
        <w:tc>
          <w:tcPr>
            <w:tcW w:w="1033" w:type="dxa"/>
          </w:tcPr>
          <w:p w:rsidR="009630FF" w:rsidRPr="00F01712" w:rsidRDefault="009630FF">
            <w:pPr>
              <w:rPr>
                <w:rFonts w:ascii="Arial" w:hAnsi="Arial" w:cs="Arial"/>
                <w:sz w:val="16"/>
                <w:szCs w:val="16"/>
              </w:rPr>
            </w:pPr>
          </w:p>
        </w:tc>
        <w:tc>
          <w:tcPr>
            <w:tcW w:w="401"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a </w:t>
            </w:r>
          </w:p>
        </w:tc>
        <w:tc>
          <w:tcPr>
            <w:tcW w:w="1434" w:type="dxa"/>
          </w:tcPr>
          <w:p w:rsidR="009630FF" w:rsidRPr="00F01712" w:rsidRDefault="00173A2B" w:rsidP="00F01712">
            <w:pPr>
              <w:rPr>
                <w:rFonts w:ascii="Arial" w:hAnsi="Arial" w:cs="Arial"/>
                <w:sz w:val="16"/>
                <w:szCs w:val="16"/>
              </w:rPr>
            </w:pPr>
            <w:r w:rsidRPr="00F01712">
              <w:rPr>
                <w:rFonts w:ascii="Arial" w:hAnsi="Arial" w:cs="Arial"/>
                <w:sz w:val="16"/>
                <w:szCs w:val="16"/>
              </w:rPr>
              <w:t>APO-</w:t>
            </w:r>
            <w:proofErr w:type="spellStart"/>
            <w:r w:rsidRPr="00F01712">
              <w:rPr>
                <w:rFonts w:ascii="Arial" w:hAnsi="Arial" w:cs="Arial"/>
                <w:sz w:val="16"/>
                <w:szCs w:val="16"/>
              </w:rPr>
              <w:t>Amoxycillin</w:t>
            </w:r>
            <w:proofErr w:type="spellEnd"/>
            <w:r w:rsidRPr="00F01712">
              <w:rPr>
                <w:rFonts w:ascii="Arial" w:hAnsi="Arial" w:cs="Arial"/>
                <w:sz w:val="16"/>
                <w:szCs w:val="16"/>
              </w:rPr>
              <w:t xml:space="preserve"> and Clavulanic Acid 125/31.25 </w:t>
            </w:r>
          </w:p>
        </w:tc>
        <w:tc>
          <w:tcPr>
            <w:tcW w:w="396"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TX </w:t>
            </w:r>
          </w:p>
        </w:tc>
        <w:tc>
          <w:tcPr>
            <w:tcW w:w="919"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MP NP </w:t>
            </w:r>
          </w:p>
        </w:tc>
        <w:tc>
          <w:tcPr>
            <w:tcW w:w="1192"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C5832 C5893 </w:t>
            </w:r>
          </w:p>
        </w:tc>
        <w:tc>
          <w:tcPr>
            <w:tcW w:w="1111" w:type="dxa"/>
          </w:tcPr>
          <w:p w:rsidR="009630FF" w:rsidRPr="00F01712" w:rsidRDefault="009630FF">
            <w:pPr>
              <w:rPr>
                <w:rFonts w:ascii="Arial" w:hAnsi="Arial" w:cs="Arial"/>
                <w:sz w:val="16"/>
                <w:szCs w:val="16"/>
              </w:rPr>
            </w:pPr>
          </w:p>
        </w:tc>
        <w:tc>
          <w:tcPr>
            <w:tcW w:w="707"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1 </w:t>
            </w:r>
          </w:p>
        </w:tc>
        <w:tc>
          <w:tcPr>
            <w:tcW w:w="797"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1 </w:t>
            </w:r>
          </w:p>
        </w:tc>
        <w:tc>
          <w:tcPr>
            <w:tcW w:w="530"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1 </w:t>
            </w:r>
          </w:p>
        </w:tc>
        <w:tc>
          <w:tcPr>
            <w:tcW w:w="495" w:type="dxa"/>
          </w:tcPr>
          <w:p w:rsidR="009630FF" w:rsidRPr="00F01712" w:rsidRDefault="009630FF">
            <w:pPr>
              <w:rPr>
                <w:rFonts w:ascii="Arial" w:hAnsi="Arial" w:cs="Arial"/>
                <w:sz w:val="16"/>
                <w:szCs w:val="16"/>
              </w:rPr>
            </w:pPr>
          </w:p>
        </w:tc>
        <w:tc>
          <w:tcPr>
            <w:tcW w:w="888" w:type="dxa"/>
          </w:tcPr>
          <w:p w:rsidR="009630FF" w:rsidRPr="00F01712" w:rsidRDefault="009630FF">
            <w:pPr>
              <w:rPr>
                <w:rFonts w:ascii="Arial" w:hAnsi="Arial" w:cs="Arial"/>
                <w:sz w:val="16"/>
                <w:szCs w:val="16"/>
              </w:rPr>
            </w:pPr>
          </w:p>
        </w:tc>
      </w:tr>
    </w:tbl>
    <w:p w:rsidR="005B13E9" w:rsidRPr="005B13E9" w:rsidRDefault="005B13E9" w:rsidP="005B13E9">
      <w:pPr>
        <w:pStyle w:val="Amendment1"/>
        <w:numPr>
          <w:ilvl w:val="0"/>
          <w:numId w:val="0"/>
        </w:numPr>
        <w:spacing w:before="60" w:after="60"/>
        <w:ind w:left="794"/>
        <w:rPr>
          <w:rFonts w:ascii="Times New Roman" w:hAnsi="Times New Roman" w:cs="Times New Roman"/>
          <w:b w:val="0"/>
          <w:bCs w:val="0"/>
          <w:i/>
          <w:iCs/>
        </w:rPr>
      </w:pPr>
      <w:r w:rsidRPr="005B13E9">
        <w:rPr>
          <w:bCs w:val="0"/>
          <w:iCs/>
        </w:rPr>
        <w:t>(b)</w:t>
      </w:r>
      <w:r w:rsidRPr="005B13E9">
        <w:rPr>
          <w:rFonts w:ascii="Times New Roman" w:hAnsi="Times New Roman" w:cs="Times New Roman"/>
          <w:b w:val="0"/>
          <w:bCs w:val="0"/>
          <w:i/>
          <w:iCs/>
        </w:rPr>
        <w:tab/>
        <w:t>omit from the column headed “Schedule Equivalent” for the brand “</w:t>
      </w:r>
      <w:proofErr w:type="spellStart"/>
      <w:r w:rsidRPr="005B13E9">
        <w:rPr>
          <w:rFonts w:ascii="Times New Roman" w:hAnsi="Times New Roman" w:cs="Times New Roman"/>
          <w:b w:val="0"/>
          <w:bCs w:val="0"/>
          <w:i/>
          <w:iCs/>
        </w:rPr>
        <w:t>Curam</w:t>
      </w:r>
      <w:proofErr w:type="spellEnd"/>
      <w:r w:rsidRPr="005B13E9">
        <w:rPr>
          <w:rFonts w:ascii="Times New Roman" w:hAnsi="Times New Roman" w:cs="Times New Roman"/>
          <w:b w:val="0"/>
          <w:bCs w:val="0"/>
          <w:i/>
          <w:iCs/>
        </w:rPr>
        <w:t xml:space="preserve">”: </w:t>
      </w:r>
      <w:r w:rsidRPr="005B13E9">
        <w:rPr>
          <w:bCs w:val="0"/>
          <w:iCs/>
        </w:rPr>
        <w:t>a</w:t>
      </w:r>
    </w:p>
    <w:p w:rsidR="005B13E9" w:rsidRDefault="009A4816" w:rsidP="005B13E9">
      <w:pPr>
        <w:pStyle w:val="Amendment1"/>
        <w:numPr>
          <w:ilvl w:val="0"/>
          <w:numId w:val="0"/>
        </w:numPr>
        <w:ind w:left="794"/>
        <w:rPr>
          <w:bCs w:val="0"/>
          <w:iCs/>
        </w:rPr>
      </w:pPr>
      <w:r>
        <w:t>(c)</w:t>
      </w:r>
      <w:r>
        <w:tab/>
      </w:r>
      <w:r w:rsidRPr="005B13E9">
        <w:rPr>
          <w:rFonts w:ascii="Times New Roman" w:hAnsi="Times New Roman" w:cs="Times New Roman"/>
          <w:b w:val="0"/>
          <w:bCs w:val="0"/>
          <w:i/>
          <w:iCs/>
        </w:rPr>
        <w:t>omit from the column headed “</w:t>
      </w:r>
      <w:r>
        <w:rPr>
          <w:rFonts w:ascii="Times New Roman" w:hAnsi="Times New Roman" w:cs="Times New Roman"/>
          <w:b w:val="0"/>
          <w:bCs w:val="0"/>
          <w:i/>
          <w:iCs/>
        </w:rPr>
        <w:t>Brand</w:t>
      </w:r>
      <w:r w:rsidRPr="005B13E9">
        <w:rPr>
          <w:rFonts w:ascii="Times New Roman" w:hAnsi="Times New Roman" w:cs="Times New Roman"/>
          <w:b w:val="0"/>
          <w:bCs w:val="0"/>
          <w:i/>
          <w:iCs/>
        </w:rPr>
        <w:t>” for the brand “</w:t>
      </w:r>
      <w:proofErr w:type="spellStart"/>
      <w:r w:rsidRPr="005B13E9">
        <w:rPr>
          <w:rFonts w:ascii="Times New Roman" w:hAnsi="Times New Roman" w:cs="Times New Roman"/>
          <w:b w:val="0"/>
          <w:bCs w:val="0"/>
          <w:i/>
          <w:iCs/>
        </w:rPr>
        <w:t>Curam</w:t>
      </w:r>
      <w:proofErr w:type="spellEnd"/>
      <w:r w:rsidRPr="005B13E9">
        <w:rPr>
          <w:rFonts w:ascii="Times New Roman" w:hAnsi="Times New Roman" w:cs="Times New Roman"/>
          <w:b w:val="0"/>
          <w:bCs w:val="0"/>
          <w:i/>
          <w:iCs/>
        </w:rPr>
        <w:t xml:space="preserve">”: </w:t>
      </w:r>
      <w:proofErr w:type="spellStart"/>
      <w:r>
        <w:rPr>
          <w:bCs w:val="0"/>
          <w:iCs/>
        </w:rPr>
        <w:t>Curam</w:t>
      </w:r>
      <w:proofErr w:type="spellEnd"/>
    </w:p>
    <w:p w:rsidR="009A4816" w:rsidRDefault="009A4816" w:rsidP="005B13E9">
      <w:pPr>
        <w:pStyle w:val="Amendment1"/>
        <w:numPr>
          <w:ilvl w:val="0"/>
          <w:numId w:val="0"/>
        </w:numPr>
        <w:ind w:left="794"/>
      </w:pPr>
      <w:r w:rsidRPr="009A4816">
        <w:t>(d)</w:t>
      </w:r>
      <w:r>
        <w:rPr>
          <w:rFonts w:ascii="Times New Roman" w:hAnsi="Times New Roman" w:cs="Times New Roman"/>
          <w:b w:val="0"/>
          <w:bCs w:val="0"/>
          <w:i/>
          <w:iCs/>
        </w:rPr>
        <w:tab/>
      </w:r>
      <w:r w:rsidRPr="005B13E9">
        <w:rPr>
          <w:rFonts w:ascii="Times New Roman" w:hAnsi="Times New Roman" w:cs="Times New Roman"/>
          <w:b w:val="0"/>
          <w:bCs w:val="0"/>
          <w:i/>
          <w:iCs/>
        </w:rPr>
        <w:t>omit from the column headed “</w:t>
      </w:r>
      <w:r>
        <w:rPr>
          <w:rFonts w:ascii="Times New Roman" w:hAnsi="Times New Roman" w:cs="Times New Roman"/>
          <w:b w:val="0"/>
          <w:bCs w:val="0"/>
          <w:i/>
          <w:iCs/>
        </w:rPr>
        <w:t>Responsible Person</w:t>
      </w:r>
      <w:r w:rsidRPr="005B13E9">
        <w:rPr>
          <w:rFonts w:ascii="Times New Roman" w:hAnsi="Times New Roman" w:cs="Times New Roman"/>
          <w:b w:val="0"/>
          <w:bCs w:val="0"/>
          <w:i/>
          <w:iCs/>
        </w:rPr>
        <w:t>” for the brand “</w:t>
      </w:r>
      <w:proofErr w:type="spellStart"/>
      <w:r w:rsidRPr="005B13E9">
        <w:rPr>
          <w:rFonts w:ascii="Times New Roman" w:hAnsi="Times New Roman" w:cs="Times New Roman"/>
          <w:b w:val="0"/>
          <w:bCs w:val="0"/>
          <w:i/>
          <w:iCs/>
        </w:rPr>
        <w:t>Curam</w:t>
      </w:r>
      <w:proofErr w:type="spellEnd"/>
      <w:r w:rsidRPr="005B13E9">
        <w:rPr>
          <w:rFonts w:ascii="Times New Roman" w:hAnsi="Times New Roman" w:cs="Times New Roman"/>
          <w:b w:val="0"/>
          <w:bCs w:val="0"/>
          <w:i/>
          <w:iCs/>
        </w:rPr>
        <w:t xml:space="preserve">”: </w:t>
      </w:r>
      <w:r>
        <w:rPr>
          <w:bCs w:val="0"/>
          <w:iCs/>
        </w:rPr>
        <w:t>SZ</w:t>
      </w:r>
    </w:p>
    <w:p w:rsidR="009630FF" w:rsidRDefault="00173A2B" w:rsidP="00C91BE0">
      <w:pPr>
        <w:pStyle w:val="Amendment1"/>
        <w:tabs>
          <w:tab w:val="clear" w:pos="936"/>
          <w:tab w:val="num" w:pos="794"/>
        </w:tabs>
        <w:ind w:left="794"/>
      </w:pPr>
      <w:r>
        <w:t xml:space="preserve">Schedule 1, entry for Amoxicillin with clavulanic acid in the form Powder for oral suspension containing 400 mg amoxicillin (as </w:t>
      </w:r>
      <w:proofErr w:type="spellStart"/>
      <w:r>
        <w:t>trihydrate</w:t>
      </w:r>
      <w:proofErr w:type="spellEnd"/>
      <w:r>
        <w:t xml:space="preserve">) with 57 mg clavulanic acid (as potassium </w:t>
      </w:r>
      <w:proofErr w:type="spellStart"/>
      <w:r>
        <w:t>clavulanate</w:t>
      </w:r>
      <w:proofErr w:type="spellEnd"/>
      <w:r>
        <w:t xml:space="preserve">) per 5 mL, 60 mL </w:t>
      </w:r>
      <w:r w:rsidR="00272C3F">
        <w:rPr>
          <w:i/>
        </w:rPr>
        <w:t>[Maximum Quantity:</w:t>
      </w:r>
      <w:r w:rsidRPr="00A02531">
        <w:rPr>
          <w:i/>
        </w:rPr>
        <w:t>1</w:t>
      </w:r>
      <w:r w:rsidR="00272C3F">
        <w:rPr>
          <w:i/>
        </w:rPr>
        <w:t>;</w:t>
      </w:r>
      <w:r w:rsidRPr="00A02531">
        <w:rPr>
          <w:i/>
        </w:rPr>
        <w:t xml:space="preserve"> Number of Repeats: 0]</w:t>
      </w:r>
    </w:p>
    <w:p w:rsidR="009630FF" w:rsidRPr="002C0B40" w:rsidRDefault="00173A2B" w:rsidP="002C0B40">
      <w:pPr>
        <w:pStyle w:val="Amendment3"/>
        <w:numPr>
          <w:ilvl w:val="0"/>
          <w:numId w:val="0"/>
        </w:numPr>
        <w:ind w:left="1134" w:hanging="340"/>
        <w:rPr>
          <w:rFonts w:ascii="Times New Roman" w:hAnsi="Times New Roman"/>
        </w:rPr>
      </w:pPr>
      <w:r w:rsidRPr="003B5E5D">
        <w:rPr>
          <w:rFonts w:ascii="Times New Roman" w:hAnsi="Times New Roman"/>
        </w:rPr>
        <w:t>omit</w:t>
      </w:r>
      <w:r w:rsidRPr="002C0B40">
        <w:rPr>
          <w:rFonts w:ascii="Times New Roman" w:hAnsi="Times New Roman"/>
        </w:rPr>
        <w:t>:</w:t>
      </w:r>
    </w:p>
    <w:tbl>
      <w:tblPr>
        <w:tblW w:w="14813" w:type="dxa"/>
        <w:tblCellSpacing w:w="22" w:type="dxa"/>
        <w:tblInd w:w="72"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66"/>
        <w:gridCol w:w="2394"/>
        <w:gridCol w:w="1077"/>
        <w:gridCol w:w="445"/>
        <w:gridCol w:w="1478"/>
        <w:gridCol w:w="440"/>
        <w:gridCol w:w="963"/>
        <w:gridCol w:w="1236"/>
        <w:gridCol w:w="1155"/>
        <w:gridCol w:w="751"/>
        <w:gridCol w:w="841"/>
        <w:gridCol w:w="574"/>
        <w:gridCol w:w="539"/>
        <w:gridCol w:w="954"/>
      </w:tblGrid>
      <w:tr w:rsidR="009630FF" w:rsidRPr="00F01712">
        <w:trPr>
          <w:tblCellSpacing w:w="22" w:type="dxa"/>
        </w:trPr>
        <w:tc>
          <w:tcPr>
            <w:tcW w:w="1900" w:type="dxa"/>
          </w:tcPr>
          <w:p w:rsidR="009630FF" w:rsidRPr="00F01712" w:rsidRDefault="009630FF">
            <w:pPr>
              <w:rPr>
                <w:rFonts w:ascii="Arial" w:hAnsi="Arial" w:cs="Arial"/>
                <w:sz w:val="16"/>
                <w:szCs w:val="16"/>
              </w:rPr>
            </w:pPr>
          </w:p>
        </w:tc>
        <w:tc>
          <w:tcPr>
            <w:tcW w:w="2350" w:type="dxa"/>
          </w:tcPr>
          <w:p w:rsidR="009630FF" w:rsidRPr="00F01712" w:rsidRDefault="009630FF" w:rsidP="00F01712">
            <w:pPr>
              <w:rPr>
                <w:rFonts w:ascii="Arial" w:hAnsi="Arial" w:cs="Arial"/>
                <w:sz w:val="16"/>
                <w:szCs w:val="16"/>
              </w:rPr>
            </w:pPr>
          </w:p>
        </w:tc>
        <w:tc>
          <w:tcPr>
            <w:tcW w:w="1033" w:type="dxa"/>
          </w:tcPr>
          <w:p w:rsidR="009630FF" w:rsidRPr="00F01712" w:rsidRDefault="009630FF" w:rsidP="00F01712">
            <w:pPr>
              <w:rPr>
                <w:rFonts w:ascii="Arial" w:hAnsi="Arial" w:cs="Arial"/>
                <w:sz w:val="16"/>
                <w:szCs w:val="16"/>
              </w:rPr>
            </w:pPr>
          </w:p>
        </w:tc>
        <w:tc>
          <w:tcPr>
            <w:tcW w:w="401"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a </w:t>
            </w:r>
          </w:p>
        </w:tc>
        <w:tc>
          <w:tcPr>
            <w:tcW w:w="1434" w:type="dxa"/>
          </w:tcPr>
          <w:p w:rsidR="009630FF" w:rsidRPr="00F01712" w:rsidRDefault="00173A2B" w:rsidP="00F01712">
            <w:pPr>
              <w:rPr>
                <w:rFonts w:ascii="Arial" w:hAnsi="Arial" w:cs="Arial"/>
                <w:sz w:val="16"/>
                <w:szCs w:val="16"/>
              </w:rPr>
            </w:pPr>
            <w:r w:rsidRPr="00F01712">
              <w:rPr>
                <w:rFonts w:ascii="Arial" w:hAnsi="Arial" w:cs="Arial"/>
                <w:sz w:val="16"/>
                <w:szCs w:val="16"/>
              </w:rPr>
              <w:t>APO-</w:t>
            </w:r>
            <w:proofErr w:type="spellStart"/>
            <w:r w:rsidRPr="00F01712">
              <w:rPr>
                <w:rFonts w:ascii="Arial" w:hAnsi="Arial" w:cs="Arial"/>
                <w:sz w:val="16"/>
                <w:szCs w:val="16"/>
              </w:rPr>
              <w:t>Amoxycillin</w:t>
            </w:r>
            <w:proofErr w:type="spellEnd"/>
            <w:r w:rsidRPr="00F01712">
              <w:rPr>
                <w:rFonts w:ascii="Arial" w:hAnsi="Arial" w:cs="Arial"/>
                <w:sz w:val="16"/>
                <w:szCs w:val="16"/>
              </w:rPr>
              <w:t xml:space="preserve"> and Clavulanic Acid 400/57 </w:t>
            </w:r>
          </w:p>
        </w:tc>
        <w:tc>
          <w:tcPr>
            <w:tcW w:w="396"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TX </w:t>
            </w:r>
          </w:p>
        </w:tc>
        <w:tc>
          <w:tcPr>
            <w:tcW w:w="919" w:type="dxa"/>
          </w:tcPr>
          <w:p w:rsidR="009630FF" w:rsidRPr="00F01712" w:rsidRDefault="00173A2B" w:rsidP="00F01712">
            <w:pPr>
              <w:rPr>
                <w:rFonts w:ascii="Arial" w:hAnsi="Arial" w:cs="Arial"/>
                <w:sz w:val="16"/>
                <w:szCs w:val="16"/>
              </w:rPr>
            </w:pPr>
            <w:proofErr w:type="spellStart"/>
            <w:r w:rsidRPr="00F01712">
              <w:rPr>
                <w:rFonts w:ascii="Arial" w:hAnsi="Arial" w:cs="Arial"/>
                <w:sz w:val="16"/>
                <w:szCs w:val="16"/>
              </w:rPr>
              <w:t>PDP</w:t>
            </w:r>
            <w:proofErr w:type="spellEnd"/>
            <w:r w:rsidRPr="00F01712">
              <w:rPr>
                <w:rFonts w:ascii="Arial" w:hAnsi="Arial" w:cs="Arial"/>
                <w:sz w:val="16"/>
                <w:szCs w:val="16"/>
              </w:rPr>
              <w:t xml:space="preserve"> </w:t>
            </w:r>
          </w:p>
        </w:tc>
        <w:tc>
          <w:tcPr>
            <w:tcW w:w="1192"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C5833 C5894 </w:t>
            </w:r>
          </w:p>
        </w:tc>
        <w:tc>
          <w:tcPr>
            <w:tcW w:w="1111" w:type="dxa"/>
          </w:tcPr>
          <w:p w:rsidR="009630FF" w:rsidRPr="00F01712" w:rsidRDefault="009630FF">
            <w:pPr>
              <w:rPr>
                <w:rFonts w:ascii="Arial" w:hAnsi="Arial" w:cs="Arial"/>
                <w:sz w:val="16"/>
                <w:szCs w:val="16"/>
              </w:rPr>
            </w:pPr>
          </w:p>
        </w:tc>
        <w:tc>
          <w:tcPr>
            <w:tcW w:w="707"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1 </w:t>
            </w:r>
          </w:p>
        </w:tc>
        <w:tc>
          <w:tcPr>
            <w:tcW w:w="797"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0 </w:t>
            </w:r>
          </w:p>
        </w:tc>
        <w:tc>
          <w:tcPr>
            <w:tcW w:w="530"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1 </w:t>
            </w:r>
          </w:p>
        </w:tc>
        <w:tc>
          <w:tcPr>
            <w:tcW w:w="495" w:type="dxa"/>
          </w:tcPr>
          <w:p w:rsidR="009630FF" w:rsidRPr="00F01712" w:rsidRDefault="009630FF">
            <w:pPr>
              <w:rPr>
                <w:rFonts w:ascii="Arial" w:hAnsi="Arial" w:cs="Arial"/>
                <w:sz w:val="16"/>
                <w:szCs w:val="16"/>
              </w:rPr>
            </w:pPr>
          </w:p>
        </w:tc>
        <w:tc>
          <w:tcPr>
            <w:tcW w:w="888" w:type="dxa"/>
          </w:tcPr>
          <w:p w:rsidR="009630FF" w:rsidRPr="00F01712" w:rsidRDefault="009630FF">
            <w:pPr>
              <w:rPr>
                <w:rFonts w:ascii="Arial" w:hAnsi="Arial" w:cs="Arial"/>
                <w:sz w:val="16"/>
                <w:szCs w:val="16"/>
              </w:rPr>
            </w:pPr>
          </w:p>
        </w:tc>
      </w:tr>
    </w:tbl>
    <w:p w:rsidR="009630FF" w:rsidRDefault="00173A2B" w:rsidP="00C91BE0">
      <w:pPr>
        <w:pStyle w:val="Amendment1"/>
        <w:tabs>
          <w:tab w:val="clear" w:pos="936"/>
          <w:tab w:val="num" w:pos="794"/>
        </w:tabs>
        <w:ind w:left="794"/>
      </w:pPr>
      <w:r>
        <w:t xml:space="preserve">Schedule 1, entry for Amoxicillin with clavulanic acid in the form Powder for oral suspension containing 400 mg amoxicillin (as </w:t>
      </w:r>
      <w:proofErr w:type="spellStart"/>
      <w:r>
        <w:t>trihydrate</w:t>
      </w:r>
      <w:proofErr w:type="spellEnd"/>
      <w:r>
        <w:t xml:space="preserve">) with 57 mg clavulanic acid (as potassium </w:t>
      </w:r>
      <w:proofErr w:type="spellStart"/>
      <w:r>
        <w:t>clavulanate</w:t>
      </w:r>
      <w:proofErr w:type="spellEnd"/>
      <w:r>
        <w:t xml:space="preserve">) per 5 mL, 60 mL </w:t>
      </w:r>
      <w:r w:rsidRPr="00A02531">
        <w:rPr>
          <w:i/>
        </w:rPr>
        <w:t xml:space="preserve">[Maximum Quantity: </w:t>
      </w:r>
      <w:r w:rsidR="005D3D9B" w:rsidRPr="00A02531">
        <w:rPr>
          <w:i/>
        </w:rPr>
        <w:t>1</w:t>
      </w:r>
      <w:r w:rsidRPr="00A02531">
        <w:rPr>
          <w:i/>
        </w:rPr>
        <w:t>; Number of Repeats:</w:t>
      </w:r>
      <w:r w:rsidR="005D3D9B" w:rsidRPr="00A02531">
        <w:rPr>
          <w:i/>
        </w:rPr>
        <w:t xml:space="preserve"> 1</w:t>
      </w:r>
      <w:r w:rsidRPr="00A02531">
        <w:rPr>
          <w:i/>
        </w:rPr>
        <w:t>]</w:t>
      </w:r>
    </w:p>
    <w:p w:rsidR="009630FF" w:rsidRPr="002C0B40" w:rsidRDefault="00173A2B" w:rsidP="002C0B40">
      <w:pPr>
        <w:pStyle w:val="Amendment3"/>
        <w:numPr>
          <w:ilvl w:val="0"/>
          <w:numId w:val="0"/>
        </w:numPr>
        <w:ind w:left="1134" w:hanging="340"/>
        <w:rPr>
          <w:rFonts w:ascii="Times New Roman" w:hAnsi="Times New Roman"/>
        </w:rPr>
      </w:pPr>
      <w:r w:rsidRPr="003B5E5D">
        <w:rPr>
          <w:rFonts w:ascii="Times New Roman" w:hAnsi="Times New Roman"/>
        </w:rPr>
        <w:t>omit</w:t>
      </w:r>
      <w:r w:rsidRPr="002C0B40">
        <w:rPr>
          <w:rFonts w:ascii="Times New Roman" w:hAnsi="Times New Roman"/>
        </w:rPr>
        <w:t>:</w:t>
      </w:r>
    </w:p>
    <w:tbl>
      <w:tblPr>
        <w:tblW w:w="14813" w:type="dxa"/>
        <w:tblCellSpacing w:w="22" w:type="dxa"/>
        <w:tblInd w:w="72"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66"/>
        <w:gridCol w:w="2394"/>
        <w:gridCol w:w="1077"/>
        <w:gridCol w:w="445"/>
        <w:gridCol w:w="1478"/>
        <w:gridCol w:w="440"/>
        <w:gridCol w:w="963"/>
        <w:gridCol w:w="1236"/>
        <w:gridCol w:w="1155"/>
        <w:gridCol w:w="751"/>
        <w:gridCol w:w="841"/>
        <w:gridCol w:w="574"/>
        <w:gridCol w:w="539"/>
        <w:gridCol w:w="954"/>
      </w:tblGrid>
      <w:tr w:rsidR="009630FF" w:rsidRPr="00F01712">
        <w:trPr>
          <w:tblCellSpacing w:w="22" w:type="dxa"/>
        </w:trPr>
        <w:tc>
          <w:tcPr>
            <w:tcW w:w="1900" w:type="dxa"/>
          </w:tcPr>
          <w:p w:rsidR="009630FF" w:rsidRPr="00F01712" w:rsidRDefault="009630FF">
            <w:pPr>
              <w:rPr>
                <w:rFonts w:ascii="Arial" w:hAnsi="Arial" w:cs="Arial"/>
                <w:sz w:val="16"/>
                <w:szCs w:val="16"/>
              </w:rPr>
            </w:pPr>
          </w:p>
        </w:tc>
        <w:tc>
          <w:tcPr>
            <w:tcW w:w="2350" w:type="dxa"/>
          </w:tcPr>
          <w:p w:rsidR="009630FF" w:rsidRPr="00F01712" w:rsidRDefault="009630FF">
            <w:pPr>
              <w:rPr>
                <w:rFonts w:ascii="Arial" w:hAnsi="Arial" w:cs="Arial"/>
                <w:sz w:val="16"/>
                <w:szCs w:val="16"/>
              </w:rPr>
            </w:pPr>
          </w:p>
        </w:tc>
        <w:tc>
          <w:tcPr>
            <w:tcW w:w="1033" w:type="dxa"/>
          </w:tcPr>
          <w:p w:rsidR="009630FF" w:rsidRPr="00F01712" w:rsidRDefault="009630FF">
            <w:pPr>
              <w:rPr>
                <w:rFonts w:ascii="Arial" w:hAnsi="Arial" w:cs="Arial"/>
                <w:sz w:val="16"/>
                <w:szCs w:val="16"/>
              </w:rPr>
            </w:pPr>
          </w:p>
        </w:tc>
        <w:tc>
          <w:tcPr>
            <w:tcW w:w="401"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a </w:t>
            </w:r>
          </w:p>
        </w:tc>
        <w:tc>
          <w:tcPr>
            <w:tcW w:w="1434" w:type="dxa"/>
          </w:tcPr>
          <w:p w:rsidR="009630FF" w:rsidRPr="00F01712" w:rsidRDefault="00173A2B" w:rsidP="00F01712">
            <w:pPr>
              <w:rPr>
                <w:rFonts w:ascii="Arial" w:hAnsi="Arial" w:cs="Arial"/>
                <w:sz w:val="16"/>
                <w:szCs w:val="16"/>
              </w:rPr>
            </w:pPr>
            <w:r w:rsidRPr="00F01712">
              <w:rPr>
                <w:rFonts w:ascii="Arial" w:hAnsi="Arial" w:cs="Arial"/>
                <w:sz w:val="16"/>
                <w:szCs w:val="16"/>
              </w:rPr>
              <w:t>APO-</w:t>
            </w:r>
            <w:proofErr w:type="spellStart"/>
            <w:r w:rsidRPr="00F01712">
              <w:rPr>
                <w:rFonts w:ascii="Arial" w:hAnsi="Arial" w:cs="Arial"/>
                <w:sz w:val="16"/>
                <w:szCs w:val="16"/>
              </w:rPr>
              <w:t>Amoxycillin</w:t>
            </w:r>
            <w:proofErr w:type="spellEnd"/>
            <w:r w:rsidRPr="00F01712">
              <w:rPr>
                <w:rFonts w:ascii="Arial" w:hAnsi="Arial" w:cs="Arial"/>
                <w:sz w:val="16"/>
                <w:szCs w:val="16"/>
              </w:rPr>
              <w:t xml:space="preserve"> and Clavulanic Acid 400/57 </w:t>
            </w:r>
          </w:p>
        </w:tc>
        <w:tc>
          <w:tcPr>
            <w:tcW w:w="396"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TX </w:t>
            </w:r>
          </w:p>
        </w:tc>
        <w:tc>
          <w:tcPr>
            <w:tcW w:w="919"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MP NP </w:t>
            </w:r>
          </w:p>
        </w:tc>
        <w:tc>
          <w:tcPr>
            <w:tcW w:w="1192"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C5832 C5893 </w:t>
            </w:r>
          </w:p>
        </w:tc>
        <w:tc>
          <w:tcPr>
            <w:tcW w:w="1111" w:type="dxa"/>
          </w:tcPr>
          <w:p w:rsidR="009630FF" w:rsidRPr="00F01712" w:rsidRDefault="009630FF">
            <w:pPr>
              <w:rPr>
                <w:rFonts w:ascii="Arial" w:hAnsi="Arial" w:cs="Arial"/>
                <w:sz w:val="16"/>
                <w:szCs w:val="16"/>
              </w:rPr>
            </w:pPr>
          </w:p>
        </w:tc>
        <w:tc>
          <w:tcPr>
            <w:tcW w:w="707"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1 </w:t>
            </w:r>
          </w:p>
        </w:tc>
        <w:tc>
          <w:tcPr>
            <w:tcW w:w="797"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1 </w:t>
            </w:r>
          </w:p>
        </w:tc>
        <w:tc>
          <w:tcPr>
            <w:tcW w:w="530"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1 </w:t>
            </w:r>
          </w:p>
        </w:tc>
        <w:tc>
          <w:tcPr>
            <w:tcW w:w="495" w:type="dxa"/>
          </w:tcPr>
          <w:p w:rsidR="009630FF" w:rsidRPr="00F01712" w:rsidRDefault="009630FF">
            <w:pPr>
              <w:rPr>
                <w:rFonts w:ascii="Arial" w:hAnsi="Arial" w:cs="Arial"/>
                <w:sz w:val="16"/>
                <w:szCs w:val="16"/>
              </w:rPr>
            </w:pPr>
          </w:p>
        </w:tc>
        <w:tc>
          <w:tcPr>
            <w:tcW w:w="888" w:type="dxa"/>
          </w:tcPr>
          <w:p w:rsidR="009630FF" w:rsidRPr="00F01712" w:rsidRDefault="009630FF">
            <w:pPr>
              <w:rPr>
                <w:rFonts w:ascii="Arial" w:hAnsi="Arial" w:cs="Arial"/>
                <w:sz w:val="16"/>
                <w:szCs w:val="16"/>
              </w:rPr>
            </w:pPr>
          </w:p>
        </w:tc>
      </w:tr>
    </w:tbl>
    <w:p w:rsidR="00343EAA" w:rsidRPr="008F56AD" w:rsidRDefault="00343EAA" w:rsidP="00C91BE0">
      <w:pPr>
        <w:pStyle w:val="Amendment1"/>
        <w:tabs>
          <w:tab w:val="clear" w:pos="936"/>
          <w:tab w:val="num" w:pos="794"/>
        </w:tabs>
        <w:ind w:left="794"/>
      </w:pPr>
      <w:r w:rsidRPr="008F56AD">
        <w:t xml:space="preserve">Schedule 1, entry for </w:t>
      </w:r>
      <w:proofErr w:type="spellStart"/>
      <w:r w:rsidRPr="008F56AD">
        <w:t>Apomorphine</w:t>
      </w:r>
      <w:proofErr w:type="spellEnd"/>
      <w:r w:rsidRPr="008F56AD">
        <w:t xml:space="preserve"> </w:t>
      </w:r>
      <w:r w:rsidR="00C974C4">
        <w:t>in</w:t>
      </w:r>
      <w:r w:rsidRPr="008F56AD">
        <w:t xml:space="preserve"> all forms</w:t>
      </w:r>
    </w:p>
    <w:p w:rsidR="00343EAA" w:rsidRDefault="00AF395E" w:rsidP="002C0B40">
      <w:pPr>
        <w:pStyle w:val="Amendment2"/>
        <w:numPr>
          <w:ilvl w:val="0"/>
          <w:numId w:val="0"/>
        </w:numPr>
        <w:ind w:left="794"/>
      </w:pPr>
      <w:r>
        <w:t>i</w:t>
      </w:r>
      <w:r w:rsidR="00371611">
        <w:t>nsert</w:t>
      </w:r>
      <w:r>
        <w:t xml:space="preserve"> in the column headed “Form”</w:t>
      </w:r>
      <w:r w:rsidR="00D3621B">
        <w:t xml:space="preserve"> after the word “hydrochloride”</w:t>
      </w:r>
      <w:r w:rsidR="00371611">
        <w:t xml:space="preserve">: </w:t>
      </w:r>
      <w:r w:rsidR="00371611" w:rsidRPr="00371611">
        <w:rPr>
          <w:rFonts w:ascii="Arial" w:hAnsi="Arial" w:cs="Arial"/>
          <w:b/>
          <w:i w:val="0"/>
        </w:rPr>
        <w:t>hemihydrate</w:t>
      </w:r>
    </w:p>
    <w:p w:rsidR="00343EAA" w:rsidRPr="003B5E5D" w:rsidRDefault="00343EAA" w:rsidP="00C91BE0">
      <w:pPr>
        <w:pStyle w:val="Amendment1"/>
        <w:tabs>
          <w:tab w:val="clear" w:pos="936"/>
          <w:tab w:val="num" w:pos="794"/>
        </w:tabs>
        <w:ind w:left="794"/>
      </w:pPr>
      <w:r>
        <w:t xml:space="preserve">Schedule 1, entry for </w:t>
      </w:r>
      <w:r w:rsidRPr="008F56AD">
        <w:t xml:space="preserve">Atropine </w:t>
      </w:r>
      <w:r w:rsidR="00C974C4">
        <w:t>in all</w:t>
      </w:r>
      <w:r w:rsidRPr="008F56AD">
        <w:t xml:space="preserve"> forms</w:t>
      </w:r>
    </w:p>
    <w:p w:rsidR="00371611" w:rsidRDefault="00AF395E" w:rsidP="002C0B40">
      <w:pPr>
        <w:pStyle w:val="Amendment2"/>
        <w:numPr>
          <w:ilvl w:val="0"/>
          <w:numId w:val="0"/>
        </w:numPr>
        <w:ind w:left="868" w:hanging="74"/>
      </w:pPr>
      <w:r>
        <w:t>insert in the column headed “Form”</w:t>
      </w:r>
      <w:r w:rsidR="00D3621B">
        <w:t xml:space="preserve"> after the word “</w:t>
      </w:r>
      <w:proofErr w:type="spellStart"/>
      <w:r w:rsidR="00D3621B">
        <w:t>sulfate</w:t>
      </w:r>
      <w:proofErr w:type="spellEnd"/>
      <w:r w:rsidR="00D3621B">
        <w:t>”</w:t>
      </w:r>
      <w:r>
        <w:t xml:space="preserve">: </w:t>
      </w:r>
      <w:r w:rsidR="00371611" w:rsidRPr="00371611">
        <w:rPr>
          <w:rFonts w:ascii="Arial" w:hAnsi="Arial" w:cs="Arial"/>
          <w:b/>
          <w:i w:val="0"/>
        </w:rPr>
        <w:t>monohydrate</w:t>
      </w:r>
    </w:p>
    <w:p w:rsidR="009630FF" w:rsidRDefault="00173A2B" w:rsidP="003D782D">
      <w:pPr>
        <w:pStyle w:val="Amendment1"/>
        <w:keepNext/>
        <w:tabs>
          <w:tab w:val="clear" w:pos="936"/>
          <w:tab w:val="num" w:pos="794"/>
        </w:tabs>
        <w:ind w:left="794"/>
      </w:pPr>
      <w:r>
        <w:lastRenderedPageBreak/>
        <w:t>Schedule 1, entry for Baclofen in the form Intrathecal injection 10 mg in 5 mL</w:t>
      </w:r>
    </w:p>
    <w:p w:rsidR="00464451" w:rsidRPr="006074D6" w:rsidRDefault="00464451" w:rsidP="003D782D">
      <w:pPr>
        <w:pStyle w:val="Amendment2"/>
        <w:keepNext/>
        <w:numPr>
          <w:ilvl w:val="0"/>
          <w:numId w:val="7"/>
        </w:numPr>
        <w:ind w:left="1418" w:hanging="567"/>
      </w:pPr>
      <w:r w:rsidRPr="006074D6">
        <w:t>omit:</w:t>
      </w:r>
    </w:p>
    <w:tbl>
      <w:tblPr>
        <w:tblW w:w="14813" w:type="dxa"/>
        <w:tblCellSpacing w:w="22" w:type="dxa"/>
        <w:tblInd w:w="72"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66"/>
        <w:gridCol w:w="2394"/>
        <w:gridCol w:w="1077"/>
        <w:gridCol w:w="445"/>
        <w:gridCol w:w="1478"/>
        <w:gridCol w:w="440"/>
        <w:gridCol w:w="963"/>
        <w:gridCol w:w="1236"/>
        <w:gridCol w:w="1155"/>
        <w:gridCol w:w="751"/>
        <w:gridCol w:w="841"/>
        <w:gridCol w:w="574"/>
        <w:gridCol w:w="539"/>
        <w:gridCol w:w="954"/>
      </w:tblGrid>
      <w:tr w:rsidR="00464451" w:rsidRPr="00F01712" w:rsidTr="00C55983">
        <w:trPr>
          <w:tblCellSpacing w:w="22" w:type="dxa"/>
        </w:trPr>
        <w:tc>
          <w:tcPr>
            <w:tcW w:w="1900" w:type="dxa"/>
          </w:tcPr>
          <w:p w:rsidR="00464451" w:rsidRPr="00F01712" w:rsidRDefault="00464451" w:rsidP="003D782D">
            <w:pPr>
              <w:keepNext/>
              <w:rPr>
                <w:rFonts w:ascii="Arial" w:hAnsi="Arial" w:cs="Arial"/>
                <w:sz w:val="16"/>
                <w:szCs w:val="16"/>
              </w:rPr>
            </w:pPr>
          </w:p>
        </w:tc>
        <w:tc>
          <w:tcPr>
            <w:tcW w:w="2350" w:type="dxa"/>
          </w:tcPr>
          <w:p w:rsidR="00464451" w:rsidRPr="00F01712" w:rsidRDefault="00464451" w:rsidP="003D782D">
            <w:pPr>
              <w:keepNext/>
              <w:rPr>
                <w:rFonts w:ascii="Arial" w:hAnsi="Arial" w:cs="Arial"/>
                <w:sz w:val="16"/>
                <w:szCs w:val="16"/>
              </w:rPr>
            </w:pPr>
          </w:p>
        </w:tc>
        <w:tc>
          <w:tcPr>
            <w:tcW w:w="1033" w:type="dxa"/>
          </w:tcPr>
          <w:p w:rsidR="00464451" w:rsidRPr="00F01712" w:rsidRDefault="00464451" w:rsidP="003D782D">
            <w:pPr>
              <w:keepNext/>
              <w:rPr>
                <w:rFonts w:ascii="Arial" w:hAnsi="Arial" w:cs="Arial"/>
                <w:sz w:val="16"/>
                <w:szCs w:val="16"/>
              </w:rPr>
            </w:pPr>
          </w:p>
        </w:tc>
        <w:tc>
          <w:tcPr>
            <w:tcW w:w="401" w:type="dxa"/>
          </w:tcPr>
          <w:p w:rsidR="00464451" w:rsidRPr="00F01712" w:rsidRDefault="00464451" w:rsidP="003D782D">
            <w:pPr>
              <w:keepNext/>
              <w:rPr>
                <w:rFonts w:ascii="Arial" w:hAnsi="Arial" w:cs="Arial"/>
                <w:sz w:val="16"/>
                <w:szCs w:val="16"/>
              </w:rPr>
            </w:pPr>
            <w:r w:rsidRPr="00F01712">
              <w:rPr>
                <w:rFonts w:ascii="Arial" w:hAnsi="Arial" w:cs="Arial"/>
                <w:sz w:val="16"/>
                <w:szCs w:val="16"/>
              </w:rPr>
              <w:t>a</w:t>
            </w:r>
          </w:p>
        </w:tc>
        <w:tc>
          <w:tcPr>
            <w:tcW w:w="1434" w:type="dxa"/>
          </w:tcPr>
          <w:p w:rsidR="00464451" w:rsidRPr="00F01712" w:rsidRDefault="00464451" w:rsidP="003D782D">
            <w:pPr>
              <w:keepNext/>
              <w:rPr>
                <w:rFonts w:ascii="Arial" w:hAnsi="Arial" w:cs="Arial"/>
                <w:sz w:val="16"/>
                <w:szCs w:val="16"/>
              </w:rPr>
            </w:pPr>
            <w:proofErr w:type="spellStart"/>
            <w:r w:rsidRPr="00F01712">
              <w:rPr>
                <w:rFonts w:ascii="Arial" w:hAnsi="Arial" w:cs="Arial"/>
                <w:sz w:val="16"/>
                <w:szCs w:val="16"/>
              </w:rPr>
              <w:t>Bacthecal</w:t>
            </w:r>
            <w:proofErr w:type="spellEnd"/>
          </w:p>
        </w:tc>
        <w:tc>
          <w:tcPr>
            <w:tcW w:w="396" w:type="dxa"/>
          </w:tcPr>
          <w:p w:rsidR="00464451" w:rsidRPr="00F01712" w:rsidRDefault="00464451" w:rsidP="003D782D">
            <w:pPr>
              <w:keepNext/>
              <w:rPr>
                <w:rFonts w:ascii="Arial" w:hAnsi="Arial" w:cs="Arial"/>
                <w:sz w:val="16"/>
                <w:szCs w:val="16"/>
              </w:rPr>
            </w:pPr>
            <w:proofErr w:type="spellStart"/>
            <w:r w:rsidRPr="00F01712">
              <w:rPr>
                <w:rFonts w:ascii="Arial" w:hAnsi="Arial" w:cs="Arial"/>
                <w:sz w:val="16"/>
                <w:szCs w:val="16"/>
              </w:rPr>
              <w:t>DZ</w:t>
            </w:r>
            <w:proofErr w:type="spellEnd"/>
          </w:p>
        </w:tc>
        <w:tc>
          <w:tcPr>
            <w:tcW w:w="919" w:type="dxa"/>
          </w:tcPr>
          <w:p w:rsidR="00464451" w:rsidRPr="00F01712" w:rsidRDefault="00464451" w:rsidP="003D782D">
            <w:pPr>
              <w:keepNext/>
              <w:rPr>
                <w:rFonts w:ascii="Arial" w:hAnsi="Arial" w:cs="Arial"/>
                <w:sz w:val="16"/>
                <w:szCs w:val="16"/>
              </w:rPr>
            </w:pPr>
            <w:r w:rsidRPr="00F01712">
              <w:rPr>
                <w:rFonts w:ascii="Arial" w:hAnsi="Arial" w:cs="Arial"/>
                <w:sz w:val="16"/>
                <w:szCs w:val="16"/>
              </w:rPr>
              <w:t xml:space="preserve">MP </w:t>
            </w:r>
          </w:p>
        </w:tc>
        <w:tc>
          <w:tcPr>
            <w:tcW w:w="1192" w:type="dxa"/>
          </w:tcPr>
          <w:p w:rsidR="00464451" w:rsidRPr="00F01712" w:rsidRDefault="00464451" w:rsidP="003D782D">
            <w:pPr>
              <w:keepNext/>
              <w:rPr>
                <w:rFonts w:ascii="Arial" w:hAnsi="Arial" w:cs="Arial"/>
                <w:sz w:val="16"/>
                <w:szCs w:val="16"/>
              </w:rPr>
            </w:pPr>
            <w:r w:rsidRPr="00F01712">
              <w:rPr>
                <w:rFonts w:ascii="Arial" w:hAnsi="Arial" w:cs="Arial"/>
                <w:sz w:val="16"/>
                <w:szCs w:val="16"/>
              </w:rPr>
              <w:t xml:space="preserve">C6911 C6912 C6925 C6929 C6930 C6935 C6939 C6940 </w:t>
            </w:r>
          </w:p>
        </w:tc>
        <w:tc>
          <w:tcPr>
            <w:tcW w:w="1111" w:type="dxa"/>
          </w:tcPr>
          <w:p w:rsidR="00464451" w:rsidRPr="00F01712" w:rsidRDefault="00464451" w:rsidP="003D782D">
            <w:pPr>
              <w:keepNext/>
              <w:rPr>
                <w:rFonts w:ascii="Arial" w:hAnsi="Arial" w:cs="Arial"/>
                <w:sz w:val="16"/>
                <w:szCs w:val="16"/>
              </w:rPr>
            </w:pPr>
          </w:p>
        </w:tc>
        <w:tc>
          <w:tcPr>
            <w:tcW w:w="707" w:type="dxa"/>
          </w:tcPr>
          <w:p w:rsidR="00464451" w:rsidRPr="00F01712" w:rsidRDefault="00464451" w:rsidP="003D782D">
            <w:pPr>
              <w:keepNext/>
              <w:rPr>
                <w:rFonts w:ascii="Arial" w:hAnsi="Arial" w:cs="Arial"/>
                <w:sz w:val="16"/>
                <w:szCs w:val="16"/>
              </w:rPr>
            </w:pPr>
            <w:r w:rsidRPr="00F01712">
              <w:rPr>
                <w:rFonts w:ascii="Arial" w:hAnsi="Arial" w:cs="Arial"/>
                <w:sz w:val="16"/>
                <w:szCs w:val="16"/>
              </w:rPr>
              <w:t xml:space="preserve">10 </w:t>
            </w:r>
          </w:p>
        </w:tc>
        <w:tc>
          <w:tcPr>
            <w:tcW w:w="797" w:type="dxa"/>
          </w:tcPr>
          <w:p w:rsidR="00464451" w:rsidRPr="00F01712" w:rsidRDefault="00464451" w:rsidP="003D782D">
            <w:pPr>
              <w:keepNext/>
              <w:rPr>
                <w:rFonts w:ascii="Arial" w:hAnsi="Arial" w:cs="Arial"/>
                <w:sz w:val="16"/>
                <w:szCs w:val="16"/>
              </w:rPr>
            </w:pPr>
            <w:r w:rsidRPr="00F01712">
              <w:rPr>
                <w:rFonts w:ascii="Arial" w:hAnsi="Arial" w:cs="Arial"/>
                <w:sz w:val="16"/>
                <w:szCs w:val="16"/>
              </w:rPr>
              <w:t xml:space="preserve">0 </w:t>
            </w:r>
          </w:p>
        </w:tc>
        <w:tc>
          <w:tcPr>
            <w:tcW w:w="530" w:type="dxa"/>
          </w:tcPr>
          <w:p w:rsidR="00464451" w:rsidRPr="00F01712" w:rsidRDefault="00464451" w:rsidP="003D782D">
            <w:pPr>
              <w:keepNext/>
              <w:rPr>
                <w:rFonts w:ascii="Arial" w:hAnsi="Arial" w:cs="Arial"/>
                <w:sz w:val="16"/>
                <w:szCs w:val="16"/>
              </w:rPr>
            </w:pPr>
            <w:r w:rsidRPr="00F01712">
              <w:rPr>
                <w:rFonts w:ascii="Arial" w:hAnsi="Arial" w:cs="Arial"/>
                <w:sz w:val="16"/>
                <w:szCs w:val="16"/>
              </w:rPr>
              <w:t>1</w:t>
            </w:r>
          </w:p>
        </w:tc>
        <w:tc>
          <w:tcPr>
            <w:tcW w:w="495" w:type="dxa"/>
          </w:tcPr>
          <w:p w:rsidR="00464451" w:rsidRPr="00F01712" w:rsidRDefault="00464451" w:rsidP="003D782D">
            <w:pPr>
              <w:keepNext/>
              <w:rPr>
                <w:rFonts w:ascii="Arial" w:hAnsi="Arial" w:cs="Arial"/>
                <w:sz w:val="16"/>
                <w:szCs w:val="16"/>
              </w:rPr>
            </w:pPr>
          </w:p>
        </w:tc>
        <w:tc>
          <w:tcPr>
            <w:tcW w:w="888" w:type="dxa"/>
          </w:tcPr>
          <w:p w:rsidR="00464451" w:rsidRPr="00F01712" w:rsidRDefault="00464451" w:rsidP="003D782D">
            <w:pPr>
              <w:keepNext/>
              <w:rPr>
                <w:rFonts w:ascii="Arial" w:hAnsi="Arial" w:cs="Arial"/>
                <w:sz w:val="16"/>
                <w:szCs w:val="16"/>
              </w:rPr>
            </w:pPr>
            <w:proofErr w:type="spellStart"/>
            <w:r w:rsidRPr="00F01712">
              <w:rPr>
                <w:rFonts w:ascii="Arial" w:hAnsi="Arial" w:cs="Arial"/>
                <w:sz w:val="16"/>
                <w:szCs w:val="16"/>
              </w:rPr>
              <w:t>PB</w:t>
            </w:r>
            <w:proofErr w:type="spellEnd"/>
            <w:r w:rsidRPr="00F01712">
              <w:rPr>
                <w:rFonts w:ascii="Arial" w:hAnsi="Arial" w:cs="Arial"/>
                <w:sz w:val="16"/>
                <w:szCs w:val="16"/>
              </w:rPr>
              <w:t xml:space="preserve">(100) </w:t>
            </w:r>
          </w:p>
        </w:tc>
      </w:tr>
    </w:tbl>
    <w:p w:rsidR="009630FF" w:rsidRDefault="00464451" w:rsidP="006A1595">
      <w:pPr>
        <w:pStyle w:val="Amendment2"/>
        <w:numPr>
          <w:ilvl w:val="0"/>
          <w:numId w:val="7"/>
        </w:numPr>
        <w:ind w:left="1418" w:hanging="567"/>
      </w:pPr>
      <w:r>
        <w:t>substitute:</w:t>
      </w:r>
    </w:p>
    <w:tbl>
      <w:tblPr>
        <w:tblW w:w="14813" w:type="dxa"/>
        <w:tblCellSpacing w:w="22" w:type="dxa"/>
        <w:tblInd w:w="72"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66"/>
        <w:gridCol w:w="2394"/>
        <w:gridCol w:w="1077"/>
        <w:gridCol w:w="445"/>
        <w:gridCol w:w="1478"/>
        <w:gridCol w:w="440"/>
        <w:gridCol w:w="963"/>
        <w:gridCol w:w="1236"/>
        <w:gridCol w:w="1155"/>
        <w:gridCol w:w="751"/>
        <w:gridCol w:w="841"/>
        <w:gridCol w:w="574"/>
        <w:gridCol w:w="539"/>
        <w:gridCol w:w="954"/>
      </w:tblGrid>
      <w:tr w:rsidR="00464451" w:rsidRPr="00F01712">
        <w:trPr>
          <w:tblCellSpacing w:w="22" w:type="dxa"/>
        </w:trPr>
        <w:tc>
          <w:tcPr>
            <w:tcW w:w="1900" w:type="dxa"/>
          </w:tcPr>
          <w:p w:rsidR="00464451" w:rsidRPr="00F01712" w:rsidRDefault="00464451">
            <w:pPr>
              <w:rPr>
                <w:rFonts w:ascii="Arial" w:hAnsi="Arial" w:cs="Arial"/>
                <w:sz w:val="16"/>
                <w:szCs w:val="16"/>
              </w:rPr>
            </w:pPr>
          </w:p>
        </w:tc>
        <w:tc>
          <w:tcPr>
            <w:tcW w:w="2350" w:type="dxa"/>
          </w:tcPr>
          <w:p w:rsidR="00464451" w:rsidRPr="00F01712" w:rsidRDefault="00464451">
            <w:pPr>
              <w:rPr>
                <w:rFonts w:ascii="Arial" w:hAnsi="Arial" w:cs="Arial"/>
                <w:sz w:val="16"/>
                <w:szCs w:val="16"/>
              </w:rPr>
            </w:pPr>
          </w:p>
        </w:tc>
        <w:tc>
          <w:tcPr>
            <w:tcW w:w="1033" w:type="dxa"/>
          </w:tcPr>
          <w:p w:rsidR="00464451" w:rsidRPr="00F01712" w:rsidRDefault="00464451">
            <w:pPr>
              <w:rPr>
                <w:rFonts w:ascii="Arial" w:hAnsi="Arial" w:cs="Arial"/>
                <w:sz w:val="16"/>
                <w:szCs w:val="16"/>
              </w:rPr>
            </w:pPr>
          </w:p>
        </w:tc>
        <w:tc>
          <w:tcPr>
            <w:tcW w:w="401" w:type="dxa"/>
          </w:tcPr>
          <w:p w:rsidR="00464451" w:rsidRPr="00F01712" w:rsidRDefault="00464451" w:rsidP="00F01712">
            <w:pPr>
              <w:rPr>
                <w:rFonts w:ascii="Arial" w:hAnsi="Arial" w:cs="Arial"/>
                <w:sz w:val="16"/>
                <w:szCs w:val="16"/>
              </w:rPr>
            </w:pPr>
            <w:r w:rsidRPr="00F01712">
              <w:rPr>
                <w:rFonts w:ascii="Arial" w:hAnsi="Arial" w:cs="Arial"/>
                <w:sz w:val="16"/>
                <w:szCs w:val="16"/>
              </w:rPr>
              <w:t>a</w:t>
            </w:r>
          </w:p>
        </w:tc>
        <w:tc>
          <w:tcPr>
            <w:tcW w:w="1434" w:type="dxa"/>
          </w:tcPr>
          <w:p w:rsidR="00464451" w:rsidRPr="00F01712" w:rsidRDefault="00464451" w:rsidP="00F01712">
            <w:pPr>
              <w:rPr>
                <w:rFonts w:ascii="Arial" w:hAnsi="Arial" w:cs="Arial"/>
                <w:sz w:val="16"/>
                <w:szCs w:val="16"/>
              </w:rPr>
            </w:pPr>
            <w:proofErr w:type="spellStart"/>
            <w:r w:rsidRPr="00F01712">
              <w:rPr>
                <w:rFonts w:ascii="Arial" w:hAnsi="Arial" w:cs="Arial"/>
                <w:sz w:val="16"/>
                <w:szCs w:val="16"/>
              </w:rPr>
              <w:t>Bacthecal</w:t>
            </w:r>
            <w:proofErr w:type="spellEnd"/>
          </w:p>
        </w:tc>
        <w:tc>
          <w:tcPr>
            <w:tcW w:w="396" w:type="dxa"/>
          </w:tcPr>
          <w:p w:rsidR="00464451" w:rsidRPr="00F01712" w:rsidRDefault="00464451" w:rsidP="00F01712">
            <w:pPr>
              <w:rPr>
                <w:rFonts w:ascii="Arial" w:hAnsi="Arial" w:cs="Arial"/>
                <w:sz w:val="16"/>
                <w:szCs w:val="16"/>
              </w:rPr>
            </w:pPr>
            <w:proofErr w:type="spellStart"/>
            <w:r w:rsidRPr="00F01712">
              <w:rPr>
                <w:rFonts w:ascii="Arial" w:hAnsi="Arial" w:cs="Arial"/>
                <w:sz w:val="16"/>
                <w:szCs w:val="16"/>
              </w:rPr>
              <w:t>DZ</w:t>
            </w:r>
            <w:proofErr w:type="spellEnd"/>
          </w:p>
        </w:tc>
        <w:tc>
          <w:tcPr>
            <w:tcW w:w="919" w:type="dxa"/>
          </w:tcPr>
          <w:p w:rsidR="00464451" w:rsidRPr="00F01712" w:rsidRDefault="00464451" w:rsidP="00F01712">
            <w:pPr>
              <w:rPr>
                <w:rFonts w:ascii="Arial" w:hAnsi="Arial" w:cs="Arial"/>
                <w:sz w:val="16"/>
                <w:szCs w:val="16"/>
              </w:rPr>
            </w:pPr>
            <w:r w:rsidRPr="00F01712">
              <w:rPr>
                <w:rFonts w:ascii="Arial" w:hAnsi="Arial" w:cs="Arial"/>
                <w:sz w:val="16"/>
                <w:szCs w:val="16"/>
              </w:rPr>
              <w:t xml:space="preserve">MP </w:t>
            </w:r>
          </w:p>
        </w:tc>
        <w:tc>
          <w:tcPr>
            <w:tcW w:w="1192" w:type="dxa"/>
          </w:tcPr>
          <w:p w:rsidR="00464451" w:rsidRPr="00F01712" w:rsidRDefault="00464451" w:rsidP="00F01712">
            <w:pPr>
              <w:rPr>
                <w:rFonts w:ascii="Arial" w:hAnsi="Arial" w:cs="Arial"/>
                <w:sz w:val="16"/>
                <w:szCs w:val="16"/>
              </w:rPr>
            </w:pPr>
            <w:r w:rsidRPr="00F01712">
              <w:rPr>
                <w:rFonts w:ascii="Arial" w:hAnsi="Arial" w:cs="Arial"/>
                <w:sz w:val="16"/>
                <w:szCs w:val="16"/>
              </w:rPr>
              <w:t xml:space="preserve">C6911 C6912 C6925 C6929 C6930 C6935 C6939 C6940 </w:t>
            </w:r>
          </w:p>
        </w:tc>
        <w:tc>
          <w:tcPr>
            <w:tcW w:w="1111" w:type="dxa"/>
          </w:tcPr>
          <w:p w:rsidR="00464451" w:rsidRPr="00F01712" w:rsidRDefault="00464451" w:rsidP="00C55983">
            <w:pPr>
              <w:rPr>
                <w:rFonts w:ascii="Arial" w:hAnsi="Arial" w:cs="Arial"/>
                <w:sz w:val="16"/>
                <w:szCs w:val="16"/>
              </w:rPr>
            </w:pPr>
          </w:p>
        </w:tc>
        <w:tc>
          <w:tcPr>
            <w:tcW w:w="707" w:type="dxa"/>
          </w:tcPr>
          <w:p w:rsidR="00464451" w:rsidRPr="00F01712" w:rsidRDefault="00464451" w:rsidP="00F01712">
            <w:pPr>
              <w:rPr>
                <w:rFonts w:ascii="Arial" w:hAnsi="Arial" w:cs="Arial"/>
                <w:sz w:val="16"/>
                <w:szCs w:val="16"/>
              </w:rPr>
            </w:pPr>
            <w:r w:rsidRPr="00F01712">
              <w:rPr>
                <w:rFonts w:ascii="Arial" w:hAnsi="Arial" w:cs="Arial"/>
                <w:sz w:val="16"/>
                <w:szCs w:val="16"/>
              </w:rPr>
              <w:t xml:space="preserve">10 </w:t>
            </w:r>
          </w:p>
        </w:tc>
        <w:tc>
          <w:tcPr>
            <w:tcW w:w="797" w:type="dxa"/>
          </w:tcPr>
          <w:p w:rsidR="00464451" w:rsidRPr="00F01712" w:rsidRDefault="00464451" w:rsidP="00F01712">
            <w:pPr>
              <w:rPr>
                <w:rFonts w:ascii="Arial" w:hAnsi="Arial" w:cs="Arial"/>
                <w:sz w:val="16"/>
                <w:szCs w:val="16"/>
              </w:rPr>
            </w:pPr>
            <w:r w:rsidRPr="00F01712">
              <w:rPr>
                <w:rFonts w:ascii="Arial" w:hAnsi="Arial" w:cs="Arial"/>
                <w:sz w:val="16"/>
                <w:szCs w:val="16"/>
              </w:rPr>
              <w:t xml:space="preserve">0 </w:t>
            </w:r>
          </w:p>
        </w:tc>
        <w:tc>
          <w:tcPr>
            <w:tcW w:w="530" w:type="dxa"/>
          </w:tcPr>
          <w:p w:rsidR="00464451" w:rsidRPr="00F01712" w:rsidRDefault="00464451" w:rsidP="00F01712">
            <w:pPr>
              <w:rPr>
                <w:rFonts w:ascii="Arial" w:hAnsi="Arial" w:cs="Arial"/>
                <w:sz w:val="16"/>
                <w:szCs w:val="16"/>
              </w:rPr>
            </w:pPr>
            <w:r w:rsidRPr="00F01712">
              <w:rPr>
                <w:rFonts w:ascii="Arial" w:hAnsi="Arial" w:cs="Arial"/>
                <w:sz w:val="16"/>
                <w:szCs w:val="16"/>
              </w:rPr>
              <w:t>1</w:t>
            </w:r>
          </w:p>
        </w:tc>
        <w:tc>
          <w:tcPr>
            <w:tcW w:w="495" w:type="dxa"/>
          </w:tcPr>
          <w:p w:rsidR="00464451" w:rsidRPr="00F01712" w:rsidRDefault="00464451" w:rsidP="00C55983">
            <w:pPr>
              <w:rPr>
                <w:rFonts w:ascii="Arial" w:hAnsi="Arial" w:cs="Arial"/>
                <w:sz w:val="16"/>
                <w:szCs w:val="16"/>
              </w:rPr>
            </w:pPr>
          </w:p>
        </w:tc>
        <w:tc>
          <w:tcPr>
            <w:tcW w:w="888" w:type="dxa"/>
          </w:tcPr>
          <w:p w:rsidR="00464451" w:rsidRPr="00F01712" w:rsidRDefault="00464451" w:rsidP="00F01712">
            <w:pPr>
              <w:rPr>
                <w:rFonts w:ascii="Arial" w:hAnsi="Arial" w:cs="Arial"/>
                <w:sz w:val="16"/>
                <w:szCs w:val="16"/>
              </w:rPr>
            </w:pPr>
            <w:proofErr w:type="spellStart"/>
            <w:r w:rsidRPr="00F01712">
              <w:rPr>
                <w:rFonts w:ascii="Arial" w:hAnsi="Arial" w:cs="Arial"/>
                <w:sz w:val="16"/>
                <w:szCs w:val="16"/>
              </w:rPr>
              <w:t>PB</w:t>
            </w:r>
            <w:proofErr w:type="spellEnd"/>
            <w:r w:rsidRPr="00F01712">
              <w:rPr>
                <w:rFonts w:ascii="Arial" w:hAnsi="Arial" w:cs="Arial"/>
                <w:sz w:val="16"/>
                <w:szCs w:val="16"/>
              </w:rPr>
              <w:t xml:space="preserve">(100) </w:t>
            </w:r>
          </w:p>
        </w:tc>
      </w:tr>
      <w:tr w:rsidR="009630FF" w:rsidRPr="00F01712">
        <w:trPr>
          <w:tblCellSpacing w:w="22" w:type="dxa"/>
        </w:trPr>
        <w:tc>
          <w:tcPr>
            <w:tcW w:w="1900" w:type="dxa"/>
          </w:tcPr>
          <w:p w:rsidR="009630FF" w:rsidRPr="00F01712" w:rsidRDefault="009630FF">
            <w:pPr>
              <w:rPr>
                <w:rFonts w:ascii="Arial" w:hAnsi="Arial" w:cs="Arial"/>
                <w:sz w:val="16"/>
                <w:szCs w:val="16"/>
              </w:rPr>
            </w:pPr>
          </w:p>
        </w:tc>
        <w:tc>
          <w:tcPr>
            <w:tcW w:w="2350" w:type="dxa"/>
          </w:tcPr>
          <w:p w:rsidR="009630FF" w:rsidRPr="00F01712" w:rsidRDefault="009630FF">
            <w:pPr>
              <w:rPr>
                <w:rFonts w:ascii="Arial" w:hAnsi="Arial" w:cs="Arial"/>
                <w:sz w:val="16"/>
                <w:szCs w:val="16"/>
              </w:rPr>
            </w:pPr>
          </w:p>
        </w:tc>
        <w:tc>
          <w:tcPr>
            <w:tcW w:w="1033" w:type="dxa"/>
          </w:tcPr>
          <w:p w:rsidR="009630FF" w:rsidRPr="00F01712" w:rsidRDefault="009630FF">
            <w:pPr>
              <w:rPr>
                <w:rFonts w:ascii="Arial" w:hAnsi="Arial" w:cs="Arial"/>
                <w:sz w:val="16"/>
                <w:szCs w:val="16"/>
              </w:rPr>
            </w:pPr>
          </w:p>
        </w:tc>
        <w:tc>
          <w:tcPr>
            <w:tcW w:w="401" w:type="dxa"/>
          </w:tcPr>
          <w:p w:rsidR="009630FF" w:rsidRPr="00F01712" w:rsidRDefault="009630FF">
            <w:pPr>
              <w:rPr>
                <w:rFonts w:ascii="Arial" w:hAnsi="Arial" w:cs="Arial"/>
                <w:sz w:val="16"/>
                <w:szCs w:val="16"/>
              </w:rPr>
            </w:pPr>
          </w:p>
        </w:tc>
        <w:tc>
          <w:tcPr>
            <w:tcW w:w="1434" w:type="dxa"/>
          </w:tcPr>
          <w:p w:rsidR="009630FF" w:rsidRPr="00F01712" w:rsidRDefault="009630FF">
            <w:pPr>
              <w:rPr>
                <w:rFonts w:ascii="Arial" w:hAnsi="Arial" w:cs="Arial"/>
                <w:sz w:val="16"/>
                <w:szCs w:val="16"/>
              </w:rPr>
            </w:pPr>
          </w:p>
        </w:tc>
        <w:tc>
          <w:tcPr>
            <w:tcW w:w="396" w:type="dxa"/>
          </w:tcPr>
          <w:p w:rsidR="009630FF" w:rsidRPr="00F01712" w:rsidRDefault="009630FF">
            <w:pPr>
              <w:rPr>
                <w:rFonts w:ascii="Arial" w:hAnsi="Arial" w:cs="Arial"/>
                <w:sz w:val="16"/>
                <w:szCs w:val="16"/>
              </w:rPr>
            </w:pPr>
          </w:p>
        </w:tc>
        <w:tc>
          <w:tcPr>
            <w:tcW w:w="919"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MP </w:t>
            </w:r>
          </w:p>
        </w:tc>
        <w:tc>
          <w:tcPr>
            <w:tcW w:w="1192"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C6911 C6912 C6925 C6929 C6930 C6935 C6939 C6940 </w:t>
            </w:r>
          </w:p>
        </w:tc>
        <w:tc>
          <w:tcPr>
            <w:tcW w:w="1111" w:type="dxa"/>
          </w:tcPr>
          <w:p w:rsidR="009630FF" w:rsidRPr="00F01712" w:rsidRDefault="009630FF">
            <w:pPr>
              <w:rPr>
                <w:rFonts w:ascii="Arial" w:hAnsi="Arial" w:cs="Arial"/>
                <w:sz w:val="16"/>
                <w:szCs w:val="16"/>
              </w:rPr>
            </w:pPr>
          </w:p>
        </w:tc>
        <w:tc>
          <w:tcPr>
            <w:tcW w:w="707"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10 </w:t>
            </w:r>
          </w:p>
        </w:tc>
        <w:tc>
          <w:tcPr>
            <w:tcW w:w="797"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0 </w:t>
            </w:r>
          </w:p>
        </w:tc>
        <w:tc>
          <w:tcPr>
            <w:tcW w:w="530"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5 </w:t>
            </w:r>
          </w:p>
        </w:tc>
        <w:tc>
          <w:tcPr>
            <w:tcW w:w="495" w:type="dxa"/>
          </w:tcPr>
          <w:p w:rsidR="009630FF" w:rsidRPr="00F01712" w:rsidRDefault="009630FF">
            <w:pPr>
              <w:rPr>
                <w:rFonts w:ascii="Arial" w:hAnsi="Arial" w:cs="Arial"/>
                <w:sz w:val="16"/>
                <w:szCs w:val="16"/>
              </w:rPr>
            </w:pPr>
          </w:p>
        </w:tc>
        <w:tc>
          <w:tcPr>
            <w:tcW w:w="888" w:type="dxa"/>
          </w:tcPr>
          <w:p w:rsidR="009630FF" w:rsidRPr="00F01712" w:rsidRDefault="00173A2B" w:rsidP="00F01712">
            <w:pPr>
              <w:rPr>
                <w:rFonts w:ascii="Arial" w:hAnsi="Arial" w:cs="Arial"/>
                <w:sz w:val="16"/>
                <w:szCs w:val="16"/>
              </w:rPr>
            </w:pPr>
            <w:proofErr w:type="spellStart"/>
            <w:r w:rsidRPr="00F01712">
              <w:rPr>
                <w:rFonts w:ascii="Arial" w:hAnsi="Arial" w:cs="Arial"/>
                <w:sz w:val="16"/>
                <w:szCs w:val="16"/>
              </w:rPr>
              <w:t>PB</w:t>
            </w:r>
            <w:proofErr w:type="spellEnd"/>
            <w:r w:rsidRPr="00F01712">
              <w:rPr>
                <w:rFonts w:ascii="Arial" w:hAnsi="Arial" w:cs="Arial"/>
                <w:sz w:val="16"/>
                <w:szCs w:val="16"/>
              </w:rPr>
              <w:t xml:space="preserve">(100) </w:t>
            </w:r>
          </w:p>
        </w:tc>
      </w:tr>
    </w:tbl>
    <w:p w:rsidR="009630FF" w:rsidRDefault="00173A2B" w:rsidP="005B1148">
      <w:pPr>
        <w:pStyle w:val="Amendment1"/>
        <w:ind w:left="794"/>
      </w:pPr>
      <w:r>
        <w:t xml:space="preserve">Schedule 1, entry for </w:t>
      </w:r>
      <w:proofErr w:type="spellStart"/>
      <w:r>
        <w:t>Cefalexin</w:t>
      </w:r>
      <w:proofErr w:type="spellEnd"/>
      <w:r>
        <w:t xml:space="preserve"> in the form Capsule 500 mg (as monohydrate) </w:t>
      </w:r>
    </w:p>
    <w:p w:rsidR="002C0B40" w:rsidRDefault="002C0B40" w:rsidP="006A1595">
      <w:pPr>
        <w:pStyle w:val="Amendment2"/>
        <w:numPr>
          <w:ilvl w:val="0"/>
          <w:numId w:val="8"/>
        </w:numPr>
        <w:ind w:left="1418" w:hanging="567"/>
      </w:pPr>
      <w:r w:rsidRPr="002C0B40">
        <w:t>omit:</w:t>
      </w:r>
    </w:p>
    <w:tbl>
      <w:tblPr>
        <w:tblW w:w="14813" w:type="dxa"/>
        <w:tblCellSpacing w:w="22" w:type="dxa"/>
        <w:tblInd w:w="72"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66"/>
        <w:gridCol w:w="2394"/>
        <w:gridCol w:w="1077"/>
        <w:gridCol w:w="445"/>
        <w:gridCol w:w="1478"/>
        <w:gridCol w:w="440"/>
        <w:gridCol w:w="963"/>
        <w:gridCol w:w="1236"/>
        <w:gridCol w:w="1155"/>
        <w:gridCol w:w="751"/>
        <w:gridCol w:w="841"/>
        <w:gridCol w:w="574"/>
        <w:gridCol w:w="539"/>
        <w:gridCol w:w="954"/>
      </w:tblGrid>
      <w:tr w:rsidR="009630FF" w:rsidRPr="00F01712">
        <w:trPr>
          <w:tblCellSpacing w:w="22" w:type="dxa"/>
        </w:trPr>
        <w:tc>
          <w:tcPr>
            <w:tcW w:w="1900" w:type="dxa"/>
          </w:tcPr>
          <w:p w:rsidR="009630FF" w:rsidRPr="00F01712" w:rsidRDefault="009630FF">
            <w:pPr>
              <w:rPr>
                <w:rFonts w:ascii="Arial" w:hAnsi="Arial" w:cs="Arial"/>
                <w:sz w:val="16"/>
                <w:szCs w:val="16"/>
              </w:rPr>
            </w:pPr>
          </w:p>
        </w:tc>
        <w:tc>
          <w:tcPr>
            <w:tcW w:w="2350" w:type="dxa"/>
          </w:tcPr>
          <w:p w:rsidR="009630FF" w:rsidRPr="00F01712" w:rsidRDefault="009630FF">
            <w:pPr>
              <w:rPr>
                <w:rFonts w:ascii="Arial" w:hAnsi="Arial" w:cs="Arial"/>
                <w:sz w:val="16"/>
                <w:szCs w:val="16"/>
              </w:rPr>
            </w:pPr>
          </w:p>
        </w:tc>
        <w:tc>
          <w:tcPr>
            <w:tcW w:w="1033" w:type="dxa"/>
          </w:tcPr>
          <w:p w:rsidR="009630FF" w:rsidRPr="00F01712" w:rsidRDefault="009630FF">
            <w:pPr>
              <w:rPr>
                <w:rFonts w:ascii="Arial" w:hAnsi="Arial" w:cs="Arial"/>
                <w:sz w:val="16"/>
                <w:szCs w:val="16"/>
              </w:rPr>
            </w:pPr>
          </w:p>
        </w:tc>
        <w:tc>
          <w:tcPr>
            <w:tcW w:w="401"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a </w:t>
            </w:r>
          </w:p>
        </w:tc>
        <w:tc>
          <w:tcPr>
            <w:tcW w:w="1434" w:type="dxa"/>
          </w:tcPr>
          <w:p w:rsidR="009630FF" w:rsidRPr="00F01712" w:rsidRDefault="00173A2B" w:rsidP="00F01712">
            <w:pPr>
              <w:rPr>
                <w:rFonts w:ascii="Arial" w:hAnsi="Arial" w:cs="Arial"/>
                <w:sz w:val="16"/>
                <w:szCs w:val="16"/>
              </w:rPr>
            </w:pPr>
            <w:proofErr w:type="spellStart"/>
            <w:r w:rsidRPr="00F01712">
              <w:rPr>
                <w:rFonts w:ascii="Arial" w:hAnsi="Arial" w:cs="Arial"/>
                <w:sz w:val="16"/>
                <w:szCs w:val="16"/>
              </w:rPr>
              <w:t>Rancef</w:t>
            </w:r>
            <w:proofErr w:type="spellEnd"/>
            <w:r w:rsidRPr="00F01712">
              <w:rPr>
                <w:rFonts w:ascii="Arial" w:hAnsi="Arial" w:cs="Arial"/>
                <w:sz w:val="16"/>
                <w:szCs w:val="16"/>
              </w:rPr>
              <w:t xml:space="preserve"> </w:t>
            </w:r>
          </w:p>
        </w:tc>
        <w:tc>
          <w:tcPr>
            <w:tcW w:w="396"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RA </w:t>
            </w:r>
          </w:p>
        </w:tc>
        <w:tc>
          <w:tcPr>
            <w:tcW w:w="919" w:type="dxa"/>
          </w:tcPr>
          <w:p w:rsidR="009630FF" w:rsidRPr="00F01712" w:rsidRDefault="00173A2B" w:rsidP="00F01712">
            <w:pPr>
              <w:rPr>
                <w:rFonts w:ascii="Arial" w:hAnsi="Arial" w:cs="Arial"/>
                <w:sz w:val="16"/>
                <w:szCs w:val="16"/>
              </w:rPr>
            </w:pPr>
            <w:proofErr w:type="spellStart"/>
            <w:r w:rsidRPr="00F01712">
              <w:rPr>
                <w:rFonts w:ascii="Arial" w:hAnsi="Arial" w:cs="Arial"/>
                <w:sz w:val="16"/>
                <w:szCs w:val="16"/>
              </w:rPr>
              <w:t>PDP</w:t>
            </w:r>
            <w:proofErr w:type="spellEnd"/>
            <w:r w:rsidRPr="00F01712">
              <w:rPr>
                <w:rFonts w:ascii="Arial" w:hAnsi="Arial" w:cs="Arial"/>
                <w:sz w:val="16"/>
                <w:szCs w:val="16"/>
              </w:rPr>
              <w:t xml:space="preserve"> </w:t>
            </w:r>
          </w:p>
        </w:tc>
        <w:tc>
          <w:tcPr>
            <w:tcW w:w="1192" w:type="dxa"/>
          </w:tcPr>
          <w:p w:rsidR="009630FF" w:rsidRPr="00F01712" w:rsidRDefault="009630FF">
            <w:pPr>
              <w:rPr>
                <w:rFonts w:ascii="Arial" w:hAnsi="Arial" w:cs="Arial"/>
                <w:sz w:val="16"/>
                <w:szCs w:val="16"/>
              </w:rPr>
            </w:pPr>
          </w:p>
        </w:tc>
        <w:tc>
          <w:tcPr>
            <w:tcW w:w="1111" w:type="dxa"/>
          </w:tcPr>
          <w:p w:rsidR="009630FF" w:rsidRPr="00F01712" w:rsidRDefault="009630FF">
            <w:pPr>
              <w:rPr>
                <w:rFonts w:ascii="Arial" w:hAnsi="Arial" w:cs="Arial"/>
                <w:sz w:val="16"/>
                <w:szCs w:val="16"/>
              </w:rPr>
            </w:pPr>
          </w:p>
        </w:tc>
        <w:tc>
          <w:tcPr>
            <w:tcW w:w="707"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20 </w:t>
            </w:r>
          </w:p>
        </w:tc>
        <w:tc>
          <w:tcPr>
            <w:tcW w:w="797"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0 </w:t>
            </w:r>
          </w:p>
        </w:tc>
        <w:tc>
          <w:tcPr>
            <w:tcW w:w="530"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20 </w:t>
            </w:r>
          </w:p>
        </w:tc>
        <w:tc>
          <w:tcPr>
            <w:tcW w:w="495" w:type="dxa"/>
          </w:tcPr>
          <w:p w:rsidR="009630FF" w:rsidRPr="00F01712" w:rsidRDefault="009630FF">
            <w:pPr>
              <w:rPr>
                <w:rFonts w:ascii="Arial" w:hAnsi="Arial" w:cs="Arial"/>
                <w:sz w:val="16"/>
                <w:szCs w:val="16"/>
              </w:rPr>
            </w:pPr>
          </w:p>
        </w:tc>
        <w:tc>
          <w:tcPr>
            <w:tcW w:w="888" w:type="dxa"/>
          </w:tcPr>
          <w:p w:rsidR="009630FF" w:rsidRPr="00F01712" w:rsidRDefault="009630FF">
            <w:pPr>
              <w:rPr>
                <w:rFonts w:ascii="Arial" w:hAnsi="Arial" w:cs="Arial"/>
                <w:sz w:val="16"/>
                <w:szCs w:val="16"/>
              </w:rPr>
            </w:pPr>
          </w:p>
        </w:tc>
      </w:tr>
    </w:tbl>
    <w:p w:rsidR="002C0B40" w:rsidRDefault="002C0B40" w:rsidP="006A1595">
      <w:pPr>
        <w:pStyle w:val="Amendment2"/>
        <w:numPr>
          <w:ilvl w:val="0"/>
          <w:numId w:val="8"/>
        </w:numPr>
        <w:ind w:left="1418" w:hanging="567"/>
      </w:pPr>
      <w:r w:rsidRPr="002C0B40">
        <w:t>omit:</w:t>
      </w:r>
    </w:p>
    <w:tbl>
      <w:tblPr>
        <w:tblW w:w="14813" w:type="dxa"/>
        <w:tblCellSpacing w:w="22" w:type="dxa"/>
        <w:tblInd w:w="72"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66"/>
        <w:gridCol w:w="2394"/>
        <w:gridCol w:w="1077"/>
        <w:gridCol w:w="445"/>
        <w:gridCol w:w="1478"/>
        <w:gridCol w:w="440"/>
        <w:gridCol w:w="963"/>
        <w:gridCol w:w="1236"/>
        <w:gridCol w:w="1155"/>
        <w:gridCol w:w="751"/>
        <w:gridCol w:w="841"/>
        <w:gridCol w:w="574"/>
        <w:gridCol w:w="539"/>
        <w:gridCol w:w="954"/>
      </w:tblGrid>
      <w:tr w:rsidR="009630FF" w:rsidRPr="00F01712">
        <w:trPr>
          <w:tblCellSpacing w:w="22" w:type="dxa"/>
        </w:trPr>
        <w:tc>
          <w:tcPr>
            <w:tcW w:w="1900" w:type="dxa"/>
          </w:tcPr>
          <w:p w:rsidR="009630FF" w:rsidRPr="00F01712" w:rsidRDefault="009630FF">
            <w:pPr>
              <w:rPr>
                <w:rFonts w:ascii="Arial" w:hAnsi="Arial" w:cs="Arial"/>
                <w:sz w:val="16"/>
                <w:szCs w:val="16"/>
              </w:rPr>
            </w:pPr>
          </w:p>
        </w:tc>
        <w:tc>
          <w:tcPr>
            <w:tcW w:w="2350" w:type="dxa"/>
          </w:tcPr>
          <w:p w:rsidR="009630FF" w:rsidRPr="00F01712" w:rsidRDefault="009630FF">
            <w:pPr>
              <w:rPr>
                <w:rFonts w:ascii="Arial" w:hAnsi="Arial" w:cs="Arial"/>
                <w:sz w:val="16"/>
                <w:szCs w:val="16"/>
              </w:rPr>
            </w:pPr>
          </w:p>
        </w:tc>
        <w:tc>
          <w:tcPr>
            <w:tcW w:w="1033" w:type="dxa"/>
          </w:tcPr>
          <w:p w:rsidR="009630FF" w:rsidRPr="00F01712" w:rsidRDefault="009630FF">
            <w:pPr>
              <w:rPr>
                <w:rFonts w:ascii="Arial" w:hAnsi="Arial" w:cs="Arial"/>
                <w:sz w:val="16"/>
                <w:szCs w:val="16"/>
              </w:rPr>
            </w:pPr>
          </w:p>
        </w:tc>
        <w:tc>
          <w:tcPr>
            <w:tcW w:w="401"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a </w:t>
            </w:r>
          </w:p>
        </w:tc>
        <w:tc>
          <w:tcPr>
            <w:tcW w:w="1434" w:type="dxa"/>
          </w:tcPr>
          <w:p w:rsidR="009630FF" w:rsidRPr="00F01712" w:rsidRDefault="00173A2B" w:rsidP="00F01712">
            <w:pPr>
              <w:rPr>
                <w:rFonts w:ascii="Arial" w:hAnsi="Arial" w:cs="Arial"/>
                <w:sz w:val="16"/>
                <w:szCs w:val="16"/>
              </w:rPr>
            </w:pPr>
            <w:proofErr w:type="spellStart"/>
            <w:r w:rsidRPr="00F01712">
              <w:rPr>
                <w:rFonts w:ascii="Arial" w:hAnsi="Arial" w:cs="Arial"/>
                <w:sz w:val="16"/>
                <w:szCs w:val="16"/>
              </w:rPr>
              <w:t>Rancef</w:t>
            </w:r>
            <w:proofErr w:type="spellEnd"/>
            <w:r w:rsidRPr="00F01712">
              <w:rPr>
                <w:rFonts w:ascii="Arial" w:hAnsi="Arial" w:cs="Arial"/>
                <w:sz w:val="16"/>
                <w:szCs w:val="16"/>
              </w:rPr>
              <w:t xml:space="preserve"> </w:t>
            </w:r>
          </w:p>
        </w:tc>
        <w:tc>
          <w:tcPr>
            <w:tcW w:w="396"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RA </w:t>
            </w:r>
          </w:p>
        </w:tc>
        <w:tc>
          <w:tcPr>
            <w:tcW w:w="919"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MP NP MW </w:t>
            </w:r>
          </w:p>
        </w:tc>
        <w:tc>
          <w:tcPr>
            <w:tcW w:w="1192" w:type="dxa"/>
          </w:tcPr>
          <w:p w:rsidR="009630FF" w:rsidRPr="00F01712" w:rsidRDefault="009630FF">
            <w:pPr>
              <w:rPr>
                <w:rFonts w:ascii="Arial" w:hAnsi="Arial" w:cs="Arial"/>
                <w:sz w:val="16"/>
                <w:szCs w:val="16"/>
              </w:rPr>
            </w:pPr>
          </w:p>
        </w:tc>
        <w:tc>
          <w:tcPr>
            <w:tcW w:w="1111" w:type="dxa"/>
          </w:tcPr>
          <w:p w:rsidR="009630FF" w:rsidRPr="00F01712" w:rsidRDefault="009630FF">
            <w:pPr>
              <w:rPr>
                <w:rFonts w:ascii="Arial" w:hAnsi="Arial" w:cs="Arial"/>
                <w:sz w:val="16"/>
                <w:szCs w:val="16"/>
              </w:rPr>
            </w:pPr>
          </w:p>
        </w:tc>
        <w:tc>
          <w:tcPr>
            <w:tcW w:w="707"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20 </w:t>
            </w:r>
          </w:p>
        </w:tc>
        <w:tc>
          <w:tcPr>
            <w:tcW w:w="797"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1 </w:t>
            </w:r>
          </w:p>
        </w:tc>
        <w:tc>
          <w:tcPr>
            <w:tcW w:w="530"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20 </w:t>
            </w:r>
          </w:p>
        </w:tc>
        <w:tc>
          <w:tcPr>
            <w:tcW w:w="495" w:type="dxa"/>
          </w:tcPr>
          <w:p w:rsidR="009630FF" w:rsidRPr="00F01712" w:rsidRDefault="009630FF">
            <w:pPr>
              <w:rPr>
                <w:rFonts w:ascii="Arial" w:hAnsi="Arial" w:cs="Arial"/>
                <w:sz w:val="16"/>
                <w:szCs w:val="16"/>
              </w:rPr>
            </w:pPr>
          </w:p>
        </w:tc>
        <w:tc>
          <w:tcPr>
            <w:tcW w:w="888" w:type="dxa"/>
          </w:tcPr>
          <w:p w:rsidR="009630FF" w:rsidRPr="00F01712" w:rsidRDefault="009630FF">
            <w:pPr>
              <w:rPr>
                <w:rFonts w:ascii="Arial" w:hAnsi="Arial" w:cs="Arial"/>
                <w:sz w:val="16"/>
                <w:szCs w:val="16"/>
              </w:rPr>
            </w:pPr>
          </w:p>
        </w:tc>
      </w:tr>
    </w:tbl>
    <w:p w:rsidR="002C0B40" w:rsidRDefault="002C0B40" w:rsidP="006A1595">
      <w:pPr>
        <w:pStyle w:val="Amendment2"/>
        <w:numPr>
          <w:ilvl w:val="0"/>
          <w:numId w:val="8"/>
        </w:numPr>
        <w:ind w:left="1418" w:hanging="567"/>
      </w:pPr>
      <w:r w:rsidRPr="002C0B40">
        <w:t>omit:</w:t>
      </w:r>
    </w:p>
    <w:tbl>
      <w:tblPr>
        <w:tblW w:w="14813" w:type="dxa"/>
        <w:tblCellSpacing w:w="22" w:type="dxa"/>
        <w:tblInd w:w="72"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66"/>
        <w:gridCol w:w="2394"/>
        <w:gridCol w:w="1077"/>
        <w:gridCol w:w="445"/>
        <w:gridCol w:w="1478"/>
        <w:gridCol w:w="440"/>
        <w:gridCol w:w="963"/>
        <w:gridCol w:w="1236"/>
        <w:gridCol w:w="1155"/>
        <w:gridCol w:w="751"/>
        <w:gridCol w:w="841"/>
        <w:gridCol w:w="574"/>
        <w:gridCol w:w="539"/>
        <w:gridCol w:w="954"/>
      </w:tblGrid>
      <w:tr w:rsidR="009630FF" w:rsidRPr="00F01712">
        <w:trPr>
          <w:tblCellSpacing w:w="22" w:type="dxa"/>
        </w:trPr>
        <w:tc>
          <w:tcPr>
            <w:tcW w:w="1900" w:type="dxa"/>
          </w:tcPr>
          <w:p w:rsidR="009630FF" w:rsidRPr="00F01712" w:rsidRDefault="009630FF">
            <w:pPr>
              <w:rPr>
                <w:rFonts w:ascii="Arial" w:hAnsi="Arial" w:cs="Arial"/>
                <w:sz w:val="16"/>
                <w:szCs w:val="16"/>
              </w:rPr>
            </w:pPr>
          </w:p>
        </w:tc>
        <w:tc>
          <w:tcPr>
            <w:tcW w:w="2350" w:type="dxa"/>
          </w:tcPr>
          <w:p w:rsidR="009630FF" w:rsidRPr="00F01712" w:rsidRDefault="009630FF">
            <w:pPr>
              <w:rPr>
                <w:rFonts w:ascii="Arial" w:hAnsi="Arial" w:cs="Arial"/>
                <w:sz w:val="16"/>
                <w:szCs w:val="16"/>
              </w:rPr>
            </w:pPr>
          </w:p>
        </w:tc>
        <w:tc>
          <w:tcPr>
            <w:tcW w:w="1033" w:type="dxa"/>
          </w:tcPr>
          <w:p w:rsidR="009630FF" w:rsidRPr="00F01712" w:rsidRDefault="009630FF">
            <w:pPr>
              <w:rPr>
                <w:rFonts w:ascii="Arial" w:hAnsi="Arial" w:cs="Arial"/>
                <w:sz w:val="16"/>
                <w:szCs w:val="16"/>
              </w:rPr>
            </w:pPr>
          </w:p>
        </w:tc>
        <w:tc>
          <w:tcPr>
            <w:tcW w:w="401"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a </w:t>
            </w:r>
          </w:p>
        </w:tc>
        <w:tc>
          <w:tcPr>
            <w:tcW w:w="1434" w:type="dxa"/>
          </w:tcPr>
          <w:p w:rsidR="009630FF" w:rsidRPr="00F01712" w:rsidRDefault="00173A2B" w:rsidP="00F01712">
            <w:pPr>
              <w:rPr>
                <w:rFonts w:ascii="Arial" w:hAnsi="Arial" w:cs="Arial"/>
                <w:sz w:val="16"/>
                <w:szCs w:val="16"/>
              </w:rPr>
            </w:pPr>
            <w:proofErr w:type="spellStart"/>
            <w:r w:rsidRPr="00F01712">
              <w:rPr>
                <w:rFonts w:ascii="Arial" w:hAnsi="Arial" w:cs="Arial"/>
                <w:sz w:val="16"/>
                <w:szCs w:val="16"/>
              </w:rPr>
              <w:t>Rancef</w:t>
            </w:r>
            <w:proofErr w:type="spellEnd"/>
            <w:r w:rsidRPr="00F01712">
              <w:rPr>
                <w:rFonts w:ascii="Arial" w:hAnsi="Arial" w:cs="Arial"/>
                <w:sz w:val="16"/>
                <w:szCs w:val="16"/>
              </w:rPr>
              <w:t xml:space="preserve"> </w:t>
            </w:r>
          </w:p>
        </w:tc>
        <w:tc>
          <w:tcPr>
            <w:tcW w:w="396"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RA </w:t>
            </w:r>
          </w:p>
        </w:tc>
        <w:tc>
          <w:tcPr>
            <w:tcW w:w="919"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MP </w:t>
            </w:r>
          </w:p>
        </w:tc>
        <w:tc>
          <w:tcPr>
            <w:tcW w:w="1192" w:type="dxa"/>
          </w:tcPr>
          <w:p w:rsidR="009630FF" w:rsidRPr="00F01712" w:rsidRDefault="009630FF">
            <w:pPr>
              <w:rPr>
                <w:rFonts w:ascii="Arial" w:hAnsi="Arial" w:cs="Arial"/>
                <w:sz w:val="16"/>
                <w:szCs w:val="16"/>
              </w:rPr>
            </w:pPr>
          </w:p>
        </w:tc>
        <w:tc>
          <w:tcPr>
            <w:tcW w:w="1111"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P6188 </w:t>
            </w:r>
          </w:p>
        </w:tc>
        <w:tc>
          <w:tcPr>
            <w:tcW w:w="707"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40 </w:t>
            </w:r>
            <w:r w:rsidRPr="00F01712">
              <w:rPr>
                <w:rFonts w:ascii="Arial" w:hAnsi="Arial" w:cs="Arial"/>
                <w:sz w:val="16"/>
                <w:szCs w:val="16"/>
              </w:rPr>
              <w:br/>
              <w:t>CN6188</w:t>
            </w:r>
          </w:p>
        </w:tc>
        <w:tc>
          <w:tcPr>
            <w:tcW w:w="797"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1 </w:t>
            </w:r>
            <w:r w:rsidRPr="00F01712">
              <w:rPr>
                <w:rFonts w:ascii="Arial" w:hAnsi="Arial" w:cs="Arial"/>
                <w:sz w:val="16"/>
                <w:szCs w:val="16"/>
              </w:rPr>
              <w:br/>
              <w:t>CN6188</w:t>
            </w:r>
          </w:p>
        </w:tc>
        <w:tc>
          <w:tcPr>
            <w:tcW w:w="530"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20 </w:t>
            </w:r>
          </w:p>
        </w:tc>
        <w:tc>
          <w:tcPr>
            <w:tcW w:w="495" w:type="dxa"/>
          </w:tcPr>
          <w:p w:rsidR="009630FF" w:rsidRPr="00F01712" w:rsidRDefault="009630FF">
            <w:pPr>
              <w:rPr>
                <w:rFonts w:ascii="Arial" w:hAnsi="Arial" w:cs="Arial"/>
                <w:sz w:val="16"/>
                <w:szCs w:val="16"/>
              </w:rPr>
            </w:pPr>
          </w:p>
        </w:tc>
        <w:tc>
          <w:tcPr>
            <w:tcW w:w="888" w:type="dxa"/>
          </w:tcPr>
          <w:p w:rsidR="009630FF" w:rsidRPr="00F01712" w:rsidRDefault="009630FF">
            <w:pPr>
              <w:rPr>
                <w:rFonts w:ascii="Arial" w:hAnsi="Arial" w:cs="Arial"/>
                <w:sz w:val="16"/>
                <w:szCs w:val="16"/>
              </w:rPr>
            </w:pPr>
          </w:p>
        </w:tc>
      </w:tr>
    </w:tbl>
    <w:p w:rsidR="009D5522" w:rsidRPr="003B5E5D" w:rsidRDefault="009D5522" w:rsidP="005B1148">
      <w:pPr>
        <w:pStyle w:val="Amendment1"/>
        <w:ind w:left="794"/>
      </w:pPr>
      <w:r>
        <w:t xml:space="preserve">Schedule 1, entry for </w:t>
      </w:r>
      <w:proofErr w:type="spellStart"/>
      <w:r>
        <w:t>Clopidogrel</w:t>
      </w:r>
      <w:proofErr w:type="spellEnd"/>
      <w:r>
        <w:t xml:space="preserve"> in the form </w:t>
      </w:r>
      <w:r w:rsidRPr="008F56AD">
        <w:t>Tab</w:t>
      </w:r>
      <w:r w:rsidR="00C974C4">
        <w:t xml:space="preserve">let 75 mg (as hydrogen </w:t>
      </w:r>
      <w:proofErr w:type="spellStart"/>
      <w:r w:rsidR="00C974C4">
        <w:t>sulfate</w:t>
      </w:r>
      <w:proofErr w:type="spellEnd"/>
      <w:r w:rsidR="00C974C4">
        <w:t>)</w:t>
      </w:r>
    </w:p>
    <w:p w:rsidR="009D5522" w:rsidRPr="003B5E5D" w:rsidRDefault="009D5522" w:rsidP="005B1148">
      <w:pPr>
        <w:pStyle w:val="Amendment3"/>
        <w:numPr>
          <w:ilvl w:val="0"/>
          <w:numId w:val="0"/>
        </w:numPr>
        <w:ind w:left="794"/>
        <w:rPr>
          <w:rFonts w:ascii="Times New Roman" w:hAnsi="Times New Roman"/>
          <w:b/>
          <w:i w:val="0"/>
        </w:rPr>
      </w:pPr>
      <w:r w:rsidRPr="002C0B40">
        <w:rPr>
          <w:rFonts w:ascii="Times New Roman" w:hAnsi="Times New Roman"/>
          <w:bCs/>
          <w:iCs w:val="0"/>
        </w:rPr>
        <w:t>insert in numerical order in the column headed “Circumstances”</w:t>
      </w:r>
      <w:r w:rsidR="00C974C4">
        <w:rPr>
          <w:rFonts w:ascii="Times New Roman" w:hAnsi="Times New Roman"/>
          <w:bCs/>
          <w:iCs w:val="0"/>
        </w:rPr>
        <w:t xml:space="preserve"> for the brand “</w:t>
      </w:r>
      <w:proofErr w:type="spellStart"/>
      <w:r w:rsidR="00C974C4">
        <w:rPr>
          <w:rFonts w:ascii="Times New Roman" w:hAnsi="Times New Roman"/>
          <w:bCs/>
          <w:iCs w:val="0"/>
        </w:rPr>
        <w:t>Clopidogrel</w:t>
      </w:r>
      <w:proofErr w:type="spellEnd"/>
      <w:r w:rsidR="00C974C4">
        <w:rPr>
          <w:rFonts w:ascii="Times New Roman" w:hAnsi="Times New Roman"/>
          <w:bCs/>
          <w:iCs w:val="0"/>
        </w:rPr>
        <w:t xml:space="preserve"> Sandoz”</w:t>
      </w:r>
      <w:r w:rsidRPr="002C0B40">
        <w:rPr>
          <w:rFonts w:ascii="Times New Roman" w:hAnsi="Times New Roman"/>
          <w:bCs/>
          <w:iCs w:val="0"/>
        </w:rPr>
        <w:t>:</w:t>
      </w:r>
      <w:r w:rsidRPr="002C0B40">
        <w:rPr>
          <w:rFonts w:ascii="Times New Roman" w:hAnsi="Times New Roman"/>
          <w:b/>
          <w:bCs/>
          <w:i w:val="0"/>
          <w:iCs w:val="0"/>
        </w:rPr>
        <w:t xml:space="preserve"> </w:t>
      </w:r>
      <w:r w:rsidRPr="002C0B40">
        <w:rPr>
          <w:rFonts w:cs="Arial"/>
          <w:b/>
          <w:i w:val="0"/>
        </w:rPr>
        <w:t>C4165 C4166</w:t>
      </w:r>
    </w:p>
    <w:p w:rsidR="009630FF" w:rsidRDefault="00173A2B" w:rsidP="005B1148">
      <w:pPr>
        <w:pStyle w:val="Amendment1"/>
        <w:ind w:left="794"/>
      </w:pPr>
      <w:r>
        <w:t>Schedule 1, entry for Clozapine in the form Oral liquid 50 mg per mL, 100 mL</w:t>
      </w:r>
    </w:p>
    <w:p w:rsidR="009630FF" w:rsidRDefault="00173A2B" w:rsidP="005B1148">
      <w:pPr>
        <w:pStyle w:val="Amendment2"/>
        <w:numPr>
          <w:ilvl w:val="0"/>
          <w:numId w:val="0"/>
        </w:numPr>
        <w:ind w:left="794"/>
      </w:pPr>
      <w:r>
        <w:t>insert in the columns in the order indicated, and in alphabetical order for the column headed "Brand":</w:t>
      </w:r>
    </w:p>
    <w:tbl>
      <w:tblPr>
        <w:tblW w:w="14813" w:type="dxa"/>
        <w:tblCellSpacing w:w="22" w:type="dxa"/>
        <w:tblInd w:w="72"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66"/>
        <w:gridCol w:w="2394"/>
        <w:gridCol w:w="1077"/>
        <w:gridCol w:w="445"/>
        <w:gridCol w:w="1478"/>
        <w:gridCol w:w="440"/>
        <w:gridCol w:w="963"/>
        <w:gridCol w:w="1236"/>
        <w:gridCol w:w="1155"/>
        <w:gridCol w:w="751"/>
        <w:gridCol w:w="841"/>
        <w:gridCol w:w="574"/>
        <w:gridCol w:w="539"/>
        <w:gridCol w:w="954"/>
      </w:tblGrid>
      <w:tr w:rsidR="009630FF" w:rsidRPr="00F01712">
        <w:trPr>
          <w:tblCellSpacing w:w="22" w:type="dxa"/>
        </w:trPr>
        <w:tc>
          <w:tcPr>
            <w:tcW w:w="1900" w:type="dxa"/>
          </w:tcPr>
          <w:p w:rsidR="009630FF" w:rsidRPr="00F01712" w:rsidRDefault="009630FF">
            <w:pPr>
              <w:rPr>
                <w:rFonts w:ascii="Arial" w:hAnsi="Arial" w:cs="Arial"/>
                <w:sz w:val="16"/>
                <w:szCs w:val="16"/>
              </w:rPr>
            </w:pPr>
          </w:p>
        </w:tc>
        <w:tc>
          <w:tcPr>
            <w:tcW w:w="2350" w:type="dxa"/>
          </w:tcPr>
          <w:p w:rsidR="009630FF" w:rsidRPr="00F01712" w:rsidRDefault="009630FF">
            <w:pPr>
              <w:rPr>
                <w:rFonts w:ascii="Arial" w:hAnsi="Arial" w:cs="Arial"/>
                <w:sz w:val="16"/>
                <w:szCs w:val="16"/>
              </w:rPr>
            </w:pPr>
          </w:p>
        </w:tc>
        <w:tc>
          <w:tcPr>
            <w:tcW w:w="1033" w:type="dxa"/>
          </w:tcPr>
          <w:p w:rsidR="009630FF" w:rsidRPr="00F01712" w:rsidRDefault="009630FF">
            <w:pPr>
              <w:rPr>
                <w:rFonts w:ascii="Arial" w:hAnsi="Arial" w:cs="Arial"/>
                <w:sz w:val="16"/>
                <w:szCs w:val="16"/>
              </w:rPr>
            </w:pPr>
          </w:p>
        </w:tc>
        <w:tc>
          <w:tcPr>
            <w:tcW w:w="401" w:type="dxa"/>
          </w:tcPr>
          <w:p w:rsidR="009630FF" w:rsidRPr="00F01712" w:rsidRDefault="009630FF">
            <w:pPr>
              <w:rPr>
                <w:rFonts w:ascii="Arial" w:hAnsi="Arial" w:cs="Arial"/>
                <w:sz w:val="16"/>
                <w:szCs w:val="16"/>
              </w:rPr>
            </w:pPr>
          </w:p>
        </w:tc>
        <w:tc>
          <w:tcPr>
            <w:tcW w:w="1434" w:type="dxa"/>
          </w:tcPr>
          <w:p w:rsidR="009630FF" w:rsidRPr="00F01712" w:rsidRDefault="00173A2B" w:rsidP="00F01712">
            <w:pPr>
              <w:rPr>
                <w:rFonts w:ascii="Arial" w:hAnsi="Arial" w:cs="Arial"/>
                <w:sz w:val="16"/>
                <w:szCs w:val="16"/>
              </w:rPr>
            </w:pPr>
            <w:proofErr w:type="spellStart"/>
            <w:r w:rsidRPr="00F01712">
              <w:rPr>
                <w:rFonts w:ascii="Arial" w:hAnsi="Arial" w:cs="Arial"/>
                <w:sz w:val="16"/>
                <w:szCs w:val="16"/>
              </w:rPr>
              <w:t>Versacloz</w:t>
            </w:r>
            <w:proofErr w:type="spellEnd"/>
            <w:r w:rsidRPr="00F01712">
              <w:rPr>
                <w:rFonts w:ascii="Arial" w:hAnsi="Arial" w:cs="Arial"/>
                <w:sz w:val="16"/>
                <w:szCs w:val="16"/>
              </w:rPr>
              <w:t xml:space="preserve"> </w:t>
            </w:r>
          </w:p>
        </w:tc>
        <w:tc>
          <w:tcPr>
            <w:tcW w:w="396"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PF </w:t>
            </w:r>
          </w:p>
        </w:tc>
        <w:tc>
          <w:tcPr>
            <w:tcW w:w="919"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MP </w:t>
            </w:r>
          </w:p>
        </w:tc>
        <w:tc>
          <w:tcPr>
            <w:tcW w:w="1192"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C4998 C5001 C5015 </w:t>
            </w:r>
          </w:p>
        </w:tc>
        <w:tc>
          <w:tcPr>
            <w:tcW w:w="1111" w:type="dxa"/>
          </w:tcPr>
          <w:p w:rsidR="009630FF" w:rsidRPr="00F01712" w:rsidRDefault="009630FF">
            <w:pPr>
              <w:rPr>
                <w:rFonts w:ascii="Arial" w:hAnsi="Arial" w:cs="Arial"/>
                <w:sz w:val="16"/>
                <w:szCs w:val="16"/>
              </w:rPr>
            </w:pPr>
          </w:p>
        </w:tc>
        <w:tc>
          <w:tcPr>
            <w:tcW w:w="707"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1 </w:t>
            </w:r>
          </w:p>
        </w:tc>
        <w:tc>
          <w:tcPr>
            <w:tcW w:w="797"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0 </w:t>
            </w:r>
          </w:p>
        </w:tc>
        <w:tc>
          <w:tcPr>
            <w:tcW w:w="530"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1 </w:t>
            </w:r>
          </w:p>
        </w:tc>
        <w:tc>
          <w:tcPr>
            <w:tcW w:w="495" w:type="dxa"/>
          </w:tcPr>
          <w:p w:rsidR="009630FF" w:rsidRPr="00F01712" w:rsidRDefault="009630FF">
            <w:pPr>
              <w:rPr>
                <w:rFonts w:ascii="Arial" w:hAnsi="Arial" w:cs="Arial"/>
                <w:sz w:val="16"/>
                <w:szCs w:val="16"/>
              </w:rPr>
            </w:pPr>
          </w:p>
        </w:tc>
        <w:tc>
          <w:tcPr>
            <w:tcW w:w="888"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D(100) </w:t>
            </w:r>
          </w:p>
        </w:tc>
      </w:tr>
    </w:tbl>
    <w:p w:rsidR="00343EAA" w:rsidRPr="008F56AD" w:rsidRDefault="00343EAA" w:rsidP="003D782D">
      <w:pPr>
        <w:pStyle w:val="Amendment1"/>
        <w:keepNext/>
        <w:ind w:left="794"/>
      </w:pPr>
      <w:r w:rsidRPr="00524465">
        <w:lastRenderedPageBreak/>
        <w:t>Schedule 1, entry for</w:t>
      </w:r>
      <w:r w:rsidR="001875F6">
        <w:t xml:space="preserve"> Codeine</w:t>
      </w:r>
    </w:p>
    <w:p w:rsidR="00343EAA" w:rsidRDefault="00AF395E" w:rsidP="005B1148">
      <w:pPr>
        <w:pStyle w:val="Amendment2"/>
        <w:numPr>
          <w:ilvl w:val="0"/>
          <w:numId w:val="0"/>
        </w:numPr>
        <w:ind w:left="794"/>
      </w:pPr>
      <w:r>
        <w:t>i</w:t>
      </w:r>
      <w:r w:rsidR="00826E49">
        <w:t>nsert</w:t>
      </w:r>
      <w:r>
        <w:t xml:space="preserve"> in the column headed “Form”</w:t>
      </w:r>
      <w:r w:rsidR="00D3621B">
        <w:t xml:space="preserve"> after the word “phosphate”</w:t>
      </w:r>
      <w:r w:rsidR="00343EAA">
        <w:t>:</w:t>
      </w:r>
      <w:r w:rsidR="002812D1">
        <w:t xml:space="preserve"> </w:t>
      </w:r>
      <w:r w:rsidR="00826E49" w:rsidRPr="00A962B4">
        <w:rPr>
          <w:rFonts w:ascii="Arial" w:hAnsi="Arial" w:cs="Arial"/>
          <w:b/>
          <w:i w:val="0"/>
        </w:rPr>
        <w:t>hemihydrate</w:t>
      </w:r>
    </w:p>
    <w:p w:rsidR="00343EAA" w:rsidRPr="008F56AD" w:rsidRDefault="00343EAA" w:rsidP="005B1148">
      <w:pPr>
        <w:pStyle w:val="Amendment1"/>
        <w:ind w:left="794"/>
      </w:pPr>
      <w:r w:rsidRPr="00524465">
        <w:t>Schedule 1, entry for</w:t>
      </w:r>
      <w:r w:rsidR="001875F6">
        <w:t xml:space="preserve"> Codeine with paracetamol</w:t>
      </w:r>
    </w:p>
    <w:p w:rsidR="00826E49" w:rsidRDefault="00AF395E" w:rsidP="005B1148">
      <w:pPr>
        <w:pStyle w:val="Amendment2"/>
        <w:numPr>
          <w:ilvl w:val="0"/>
          <w:numId w:val="0"/>
        </w:numPr>
        <w:ind w:left="794"/>
      </w:pPr>
      <w:r>
        <w:t>insert in the column headed “Form”</w:t>
      </w:r>
      <w:r w:rsidR="00D3621B" w:rsidRPr="00D3621B">
        <w:t xml:space="preserve"> </w:t>
      </w:r>
      <w:r w:rsidR="00D3621B">
        <w:t>after the word “phosphate”</w:t>
      </w:r>
      <w:r w:rsidR="002812D1">
        <w:t xml:space="preserve">: </w:t>
      </w:r>
      <w:r w:rsidR="00826E49" w:rsidRPr="00A962B4">
        <w:rPr>
          <w:rFonts w:ascii="Arial" w:hAnsi="Arial" w:cs="Arial"/>
          <w:b/>
          <w:i w:val="0"/>
        </w:rPr>
        <w:t>hemihydrate</w:t>
      </w:r>
    </w:p>
    <w:p w:rsidR="00865B5D" w:rsidRPr="008F56AD" w:rsidRDefault="00865B5D" w:rsidP="005B1148">
      <w:pPr>
        <w:pStyle w:val="Amendment1"/>
        <w:ind w:left="794"/>
      </w:pPr>
      <w:r w:rsidRPr="00524465">
        <w:t>Schedule 1, entry for</w:t>
      </w:r>
      <w:r>
        <w:t xml:space="preserve"> </w:t>
      </w:r>
      <w:r w:rsidRPr="008F56AD">
        <w:t xml:space="preserve">Cyclophosphamide </w:t>
      </w:r>
      <w:r w:rsidR="008C03E3" w:rsidRPr="008F56AD">
        <w:t>for</w:t>
      </w:r>
      <w:r w:rsidRPr="008F56AD">
        <w:t xml:space="preserve"> the form Tablet 50 mg</w:t>
      </w:r>
    </w:p>
    <w:p w:rsidR="008C03E3" w:rsidRPr="008C03E3" w:rsidRDefault="00AF395E" w:rsidP="005B1148">
      <w:pPr>
        <w:pStyle w:val="Amendment2"/>
        <w:numPr>
          <w:ilvl w:val="0"/>
          <w:numId w:val="0"/>
        </w:numPr>
        <w:ind w:left="794"/>
        <w:rPr>
          <w:rFonts w:ascii="Arial" w:hAnsi="Arial" w:cs="Arial"/>
          <w:b/>
          <w:i w:val="0"/>
          <w:sz w:val="16"/>
          <w:szCs w:val="16"/>
        </w:rPr>
      </w:pPr>
      <w:r>
        <w:t>insert in the column headed “Form”</w:t>
      </w:r>
      <w:r w:rsidR="00D3621B">
        <w:t xml:space="preserve"> after the word “mg”</w:t>
      </w:r>
      <w:r w:rsidR="002812D1">
        <w:t xml:space="preserve">: </w:t>
      </w:r>
      <w:r w:rsidR="008C03E3" w:rsidRPr="00A962B4">
        <w:rPr>
          <w:rFonts w:ascii="Arial" w:hAnsi="Arial" w:cs="Arial"/>
          <w:b/>
          <w:i w:val="0"/>
        </w:rPr>
        <w:t>(anhydrous)</w:t>
      </w:r>
    </w:p>
    <w:p w:rsidR="00466FC3" w:rsidRPr="008F56AD" w:rsidRDefault="00466FC3" w:rsidP="005B1148">
      <w:pPr>
        <w:pStyle w:val="Amendment1"/>
        <w:ind w:left="794"/>
      </w:pPr>
      <w:r w:rsidRPr="00524465">
        <w:t xml:space="preserve">Schedule 1, entry for </w:t>
      </w:r>
      <w:proofErr w:type="spellStart"/>
      <w:r w:rsidRPr="008F56AD">
        <w:t>Dantrolene</w:t>
      </w:r>
      <w:proofErr w:type="spellEnd"/>
      <w:r w:rsidRPr="008F56AD">
        <w:t xml:space="preserve"> </w:t>
      </w:r>
      <w:r w:rsidR="001875F6">
        <w:t>in all</w:t>
      </w:r>
      <w:r w:rsidRPr="008F56AD">
        <w:t xml:space="preserve"> form</w:t>
      </w:r>
      <w:r w:rsidR="00524465" w:rsidRPr="008F56AD">
        <w:t>s</w:t>
      </w:r>
    </w:p>
    <w:p w:rsidR="00C21D0F" w:rsidRPr="008C03E3" w:rsidRDefault="00AF395E" w:rsidP="005B1148">
      <w:pPr>
        <w:pStyle w:val="Amendment2"/>
        <w:numPr>
          <w:ilvl w:val="0"/>
          <w:numId w:val="0"/>
        </w:numPr>
        <w:ind w:left="794"/>
        <w:rPr>
          <w:rFonts w:ascii="Arial" w:hAnsi="Arial" w:cs="Arial"/>
          <w:b/>
          <w:i w:val="0"/>
          <w:sz w:val="16"/>
          <w:szCs w:val="16"/>
        </w:rPr>
      </w:pPr>
      <w:r>
        <w:t>insert in the column headed “Form”</w:t>
      </w:r>
      <w:r w:rsidR="00D3621B">
        <w:t xml:space="preserve"> after the word “sodium”</w:t>
      </w:r>
      <w:r w:rsidR="002812D1">
        <w:t xml:space="preserve">: </w:t>
      </w:r>
      <w:proofErr w:type="spellStart"/>
      <w:r w:rsidR="00C21D0F" w:rsidRPr="00A962B4">
        <w:rPr>
          <w:rFonts w:ascii="Arial" w:hAnsi="Arial" w:cs="Arial"/>
          <w:b/>
          <w:i w:val="0"/>
        </w:rPr>
        <w:t>hemiheptahydrate</w:t>
      </w:r>
      <w:proofErr w:type="spellEnd"/>
    </w:p>
    <w:p w:rsidR="00480183" w:rsidRPr="003B5E5D" w:rsidRDefault="00480183" w:rsidP="005B1148">
      <w:pPr>
        <w:pStyle w:val="Amendment1"/>
        <w:ind w:left="794"/>
      </w:pPr>
      <w:r>
        <w:t xml:space="preserve">Schedule 1, entry for </w:t>
      </w:r>
      <w:proofErr w:type="spellStart"/>
      <w:r w:rsidR="001875F6">
        <w:t>Diphenoxylate</w:t>
      </w:r>
      <w:proofErr w:type="spellEnd"/>
      <w:r w:rsidR="001875F6">
        <w:t xml:space="preserve"> with atropine</w:t>
      </w:r>
    </w:p>
    <w:p w:rsidR="00940AD2" w:rsidRPr="008C03E3" w:rsidRDefault="00AF395E" w:rsidP="005B1148">
      <w:pPr>
        <w:pStyle w:val="Amendment2"/>
        <w:numPr>
          <w:ilvl w:val="0"/>
          <w:numId w:val="0"/>
        </w:numPr>
        <w:ind w:left="794"/>
        <w:rPr>
          <w:rFonts w:ascii="Arial" w:hAnsi="Arial" w:cs="Arial"/>
          <w:b/>
          <w:i w:val="0"/>
          <w:sz w:val="16"/>
          <w:szCs w:val="16"/>
        </w:rPr>
      </w:pPr>
      <w:r>
        <w:t>insert in the column headed “Form”</w:t>
      </w:r>
      <w:r w:rsidR="00D3621B">
        <w:t xml:space="preserve"> after the word “</w:t>
      </w:r>
      <w:proofErr w:type="spellStart"/>
      <w:r w:rsidR="00D3621B">
        <w:t>sulfate</w:t>
      </w:r>
      <w:proofErr w:type="spellEnd"/>
      <w:r w:rsidR="00D3621B">
        <w:t>”</w:t>
      </w:r>
      <w:r w:rsidR="002812D1">
        <w:t xml:space="preserve">: </w:t>
      </w:r>
      <w:r w:rsidR="00940AD2" w:rsidRPr="00A962B4">
        <w:rPr>
          <w:rFonts w:ascii="Arial" w:hAnsi="Arial" w:cs="Arial"/>
          <w:b/>
          <w:i w:val="0"/>
        </w:rPr>
        <w:t>monohydrate</w:t>
      </w:r>
    </w:p>
    <w:p w:rsidR="009630FF" w:rsidRDefault="00173A2B" w:rsidP="005B1148">
      <w:pPr>
        <w:pStyle w:val="Amendment1"/>
        <w:ind w:left="794"/>
      </w:pPr>
      <w:r>
        <w:t>Schedule 1, entry for Diphtheria and tetanus vaccine, adsorbed, di</w:t>
      </w:r>
      <w:r w:rsidR="00940AD2">
        <w:t>luted for adult use</w:t>
      </w:r>
    </w:p>
    <w:p w:rsidR="009630FF" w:rsidRDefault="006074D6" w:rsidP="005B1148">
      <w:pPr>
        <w:pStyle w:val="Amendment2"/>
        <w:numPr>
          <w:ilvl w:val="0"/>
          <w:numId w:val="0"/>
        </w:numPr>
        <w:ind w:left="794"/>
      </w:pPr>
      <w:r>
        <w:t>omit</w:t>
      </w:r>
      <w:r w:rsidR="00173A2B">
        <w:t>:</w:t>
      </w:r>
    </w:p>
    <w:tbl>
      <w:tblPr>
        <w:tblW w:w="14813" w:type="dxa"/>
        <w:tblCellSpacing w:w="22" w:type="dxa"/>
        <w:tblInd w:w="72"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66"/>
        <w:gridCol w:w="2394"/>
        <w:gridCol w:w="1077"/>
        <w:gridCol w:w="445"/>
        <w:gridCol w:w="1478"/>
        <w:gridCol w:w="440"/>
        <w:gridCol w:w="963"/>
        <w:gridCol w:w="1236"/>
        <w:gridCol w:w="1155"/>
        <w:gridCol w:w="751"/>
        <w:gridCol w:w="841"/>
        <w:gridCol w:w="574"/>
        <w:gridCol w:w="539"/>
        <w:gridCol w:w="954"/>
      </w:tblGrid>
      <w:tr w:rsidR="009630FF" w:rsidRPr="00F01712">
        <w:trPr>
          <w:tblCellSpacing w:w="22" w:type="dxa"/>
        </w:trPr>
        <w:tc>
          <w:tcPr>
            <w:tcW w:w="1900" w:type="dxa"/>
          </w:tcPr>
          <w:p w:rsidR="009630FF" w:rsidRPr="00F01712" w:rsidRDefault="009630FF" w:rsidP="00F01712">
            <w:pPr>
              <w:rPr>
                <w:rFonts w:ascii="Arial" w:hAnsi="Arial" w:cs="Arial"/>
                <w:sz w:val="16"/>
                <w:szCs w:val="16"/>
              </w:rPr>
            </w:pPr>
          </w:p>
        </w:tc>
        <w:tc>
          <w:tcPr>
            <w:tcW w:w="2350" w:type="dxa"/>
          </w:tcPr>
          <w:p w:rsidR="009630FF" w:rsidRPr="00F01712" w:rsidRDefault="00173A2B" w:rsidP="00F01712">
            <w:pPr>
              <w:rPr>
                <w:rFonts w:ascii="Arial" w:hAnsi="Arial" w:cs="Arial"/>
                <w:sz w:val="16"/>
                <w:szCs w:val="16"/>
              </w:rPr>
            </w:pPr>
            <w:r w:rsidRPr="00F01712">
              <w:rPr>
                <w:rFonts w:ascii="Arial" w:hAnsi="Arial" w:cs="Arial"/>
                <w:sz w:val="16"/>
                <w:szCs w:val="16"/>
              </w:rPr>
              <w:t>Injection 0.5 mL</w:t>
            </w:r>
          </w:p>
        </w:tc>
        <w:tc>
          <w:tcPr>
            <w:tcW w:w="1033" w:type="dxa"/>
          </w:tcPr>
          <w:p w:rsidR="009630FF" w:rsidRPr="00F01712" w:rsidRDefault="00173A2B" w:rsidP="00F01712">
            <w:pPr>
              <w:rPr>
                <w:rFonts w:ascii="Arial" w:hAnsi="Arial" w:cs="Arial"/>
                <w:sz w:val="16"/>
                <w:szCs w:val="16"/>
              </w:rPr>
            </w:pPr>
            <w:r w:rsidRPr="00F01712">
              <w:rPr>
                <w:rFonts w:ascii="Arial" w:hAnsi="Arial" w:cs="Arial"/>
                <w:sz w:val="16"/>
                <w:szCs w:val="16"/>
              </w:rPr>
              <w:t>Injection</w:t>
            </w:r>
          </w:p>
        </w:tc>
        <w:tc>
          <w:tcPr>
            <w:tcW w:w="401" w:type="dxa"/>
          </w:tcPr>
          <w:p w:rsidR="009630FF" w:rsidRPr="00F01712" w:rsidRDefault="009630FF">
            <w:pPr>
              <w:rPr>
                <w:rFonts w:ascii="Arial" w:hAnsi="Arial" w:cs="Arial"/>
                <w:sz w:val="16"/>
                <w:szCs w:val="16"/>
              </w:rPr>
            </w:pPr>
          </w:p>
        </w:tc>
        <w:tc>
          <w:tcPr>
            <w:tcW w:w="1434" w:type="dxa"/>
          </w:tcPr>
          <w:p w:rsidR="009630FF" w:rsidRPr="00F01712" w:rsidRDefault="00173A2B" w:rsidP="00F01712">
            <w:pPr>
              <w:rPr>
                <w:rFonts w:ascii="Arial" w:hAnsi="Arial" w:cs="Arial"/>
                <w:sz w:val="16"/>
                <w:szCs w:val="16"/>
              </w:rPr>
            </w:pPr>
            <w:proofErr w:type="spellStart"/>
            <w:r w:rsidRPr="00F01712">
              <w:rPr>
                <w:rFonts w:ascii="Arial" w:hAnsi="Arial" w:cs="Arial"/>
                <w:sz w:val="16"/>
                <w:szCs w:val="16"/>
              </w:rPr>
              <w:t>MassBiologics</w:t>
            </w:r>
            <w:proofErr w:type="spellEnd"/>
            <w:r w:rsidRPr="00F01712">
              <w:rPr>
                <w:rFonts w:ascii="Arial" w:hAnsi="Arial" w:cs="Arial"/>
                <w:sz w:val="16"/>
                <w:szCs w:val="16"/>
              </w:rPr>
              <w:t xml:space="preserve"> tetanus and diphtheria toxoids adsorbed</w:t>
            </w:r>
          </w:p>
        </w:tc>
        <w:tc>
          <w:tcPr>
            <w:tcW w:w="396" w:type="dxa"/>
          </w:tcPr>
          <w:p w:rsidR="009630FF" w:rsidRPr="00F01712" w:rsidRDefault="00173A2B" w:rsidP="00F01712">
            <w:pPr>
              <w:rPr>
                <w:rFonts w:ascii="Arial" w:hAnsi="Arial" w:cs="Arial"/>
                <w:sz w:val="16"/>
                <w:szCs w:val="16"/>
              </w:rPr>
            </w:pPr>
            <w:r w:rsidRPr="00F01712">
              <w:rPr>
                <w:rFonts w:ascii="Arial" w:hAnsi="Arial" w:cs="Arial"/>
                <w:sz w:val="16"/>
                <w:szCs w:val="16"/>
              </w:rPr>
              <w:t>CS</w:t>
            </w:r>
          </w:p>
        </w:tc>
        <w:tc>
          <w:tcPr>
            <w:tcW w:w="919" w:type="dxa"/>
          </w:tcPr>
          <w:p w:rsidR="009630FF" w:rsidRPr="00F01712" w:rsidRDefault="00173A2B" w:rsidP="00F01712">
            <w:pPr>
              <w:rPr>
                <w:rFonts w:ascii="Arial" w:hAnsi="Arial" w:cs="Arial"/>
                <w:sz w:val="16"/>
                <w:szCs w:val="16"/>
              </w:rPr>
            </w:pPr>
            <w:r w:rsidRPr="00F01712">
              <w:rPr>
                <w:rFonts w:ascii="Arial" w:hAnsi="Arial" w:cs="Arial"/>
                <w:sz w:val="16"/>
                <w:szCs w:val="16"/>
              </w:rPr>
              <w:t>MP NP</w:t>
            </w:r>
          </w:p>
        </w:tc>
        <w:tc>
          <w:tcPr>
            <w:tcW w:w="1192" w:type="dxa"/>
          </w:tcPr>
          <w:p w:rsidR="009630FF" w:rsidRPr="00F01712" w:rsidRDefault="009630FF">
            <w:pPr>
              <w:rPr>
                <w:rFonts w:ascii="Arial" w:hAnsi="Arial" w:cs="Arial"/>
                <w:sz w:val="16"/>
                <w:szCs w:val="16"/>
              </w:rPr>
            </w:pPr>
          </w:p>
        </w:tc>
        <w:tc>
          <w:tcPr>
            <w:tcW w:w="1111" w:type="dxa"/>
          </w:tcPr>
          <w:p w:rsidR="009630FF" w:rsidRPr="00F01712" w:rsidRDefault="009630FF">
            <w:pPr>
              <w:rPr>
                <w:rFonts w:ascii="Arial" w:hAnsi="Arial" w:cs="Arial"/>
                <w:sz w:val="16"/>
                <w:szCs w:val="16"/>
              </w:rPr>
            </w:pPr>
          </w:p>
        </w:tc>
        <w:tc>
          <w:tcPr>
            <w:tcW w:w="707" w:type="dxa"/>
          </w:tcPr>
          <w:p w:rsidR="009630FF" w:rsidRPr="00F01712" w:rsidRDefault="00173A2B" w:rsidP="00F01712">
            <w:pPr>
              <w:rPr>
                <w:rFonts w:ascii="Arial" w:hAnsi="Arial" w:cs="Arial"/>
                <w:sz w:val="16"/>
                <w:szCs w:val="16"/>
              </w:rPr>
            </w:pPr>
            <w:r w:rsidRPr="00F01712">
              <w:rPr>
                <w:rFonts w:ascii="Arial" w:hAnsi="Arial" w:cs="Arial"/>
                <w:sz w:val="16"/>
                <w:szCs w:val="16"/>
              </w:rPr>
              <w:t>10</w:t>
            </w:r>
          </w:p>
        </w:tc>
        <w:tc>
          <w:tcPr>
            <w:tcW w:w="797" w:type="dxa"/>
          </w:tcPr>
          <w:p w:rsidR="009630FF" w:rsidRPr="00F01712" w:rsidRDefault="00173A2B" w:rsidP="00F01712">
            <w:pPr>
              <w:rPr>
                <w:rFonts w:ascii="Arial" w:hAnsi="Arial" w:cs="Arial"/>
                <w:sz w:val="16"/>
                <w:szCs w:val="16"/>
              </w:rPr>
            </w:pPr>
            <w:r w:rsidRPr="00F01712">
              <w:rPr>
                <w:rFonts w:ascii="Arial" w:hAnsi="Arial" w:cs="Arial"/>
                <w:sz w:val="16"/>
                <w:szCs w:val="16"/>
              </w:rPr>
              <w:t>0</w:t>
            </w:r>
          </w:p>
        </w:tc>
        <w:tc>
          <w:tcPr>
            <w:tcW w:w="530" w:type="dxa"/>
          </w:tcPr>
          <w:p w:rsidR="009630FF" w:rsidRPr="00F01712" w:rsidRDefault="00173A2B" w:rsidP="00F01712">
            <w:pPr>
              <w:rPr>
                <w:rFonts w:ascii="Arial" w:hAnsi="Arial" w:cs="Arial"/>
                <w:sz w:val="16"/>
                <w:szCs w:val="16"/>
              </w:rPr>
            </w:pPr>
            <w:r w:rsidRPr="00F01712">
              <w:rPr>
                <w:rFonts w:ascii="Arial" w:hAnsi="Arial" w:cs="Arial"/>
                <w:sz w:val="16"/>
                <w:szCs w:val="16"/>
              </w:rPr>
              <w:t>10</w:t>
            </w:r>
          </w:p>
        </w:tc>
        <w:tc>
          <w:tcPr>
            <w:tcW w:w="495" w:type="dxa"/>
          </w:tcPr>
          <w:p w:rsidR="009630FF" w:rsidRPr="00F01712" w:rsidRDefault="009630FF">
            <w:pPr>
              <w:rPr>
                <w:rFonts w:ascii="Arial" w:hAnsi="Arial" w:cs="Arial"/>
                <w:sz w:val="16"/>
                <w:szCs w:val="16"/>
              </w:rPr>
            </w:pPr>
          </w:p>
        </w:tc>
        <w:tc>
          <w:tcPr>
            <w:tcW w:w="888" w:type="dxa"/>
          </w:tcPr>
          <w:p w:rsidR="009630FF" w:rsidRPr="00F01712" w:rsidRDefault="009630FF">
            <w:pPr>
              <w:rPr>
                <w:rFonts w:ascii="Arial" w:hAnsi="Arial" w:cs="Arial"/>
                <w:sz w:val="16"/>
                <w:szCs w:val="16"/>
              </w:rPr>
            </w:pPr>
          </w:p>
        </w:tc>
      </w:tr>
    </w:tbl>
    <w:p w:rsidR="009630FF" w:rsidRDefault="00173A2B" w:rsidP="005B1148">
      <w:pPr>
        <w:pStyle w:val="Amendment1"/>
        <w:ind w:left="794"/>
      </w:pPr>
      <w:r>
        <w:t>Schedule 1, entry for Donepezil in the form Tablet containing donepezil hydrochloride 10 mg</w:t>
      </w:r>
    </w:p>
    <w:p w:rsidR="009630FF" w:rsidRDefault="00173A2B" w:rsidP="006074D6">
      <w:pPr>
        <w:pStyle w:val="Amendment2"/>
        <w:numPr>
          <w:ilvl w:val="0"/>
          <w:numId w:val="0"/>
        </w:numPr>
        <w:ind w:left="794"/>
      </w:pPr>
      <w:r>
        <w:t>omit:</w:t>
      </w:r>
    </w:p>
    <w:tbl>
      <w:tblPr>
        <w:tblW w:w="14813" w:type="dxa"/>
        <w:tblCellSpacing w:w="22" w:type="dxa"/>
        <w:tblInd w:w="72"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66"/>
        <w:gridCol w:w="2394"/>
        <w:gridCol w:w="1077"/>
        <w:gridCol w:w="445"/>
        <w:gridCol w:w="1478"/>
        <w:gridCol w:w="440"/>
        <w:gridCol w:w="963"/>
        <w:gridCol w:w="1236"/>
        <w:gridCol w:w="1155"/>
        <w:gridCol w:w="751"/>
        <w:gridCol w:w="841"/>
        <w:gridCol w:w="574"/>
        <w:gridCol w:w="539"/>
        <w:gridCol w:w="954"/>
      </w:tblGrid>
      <w:tr w:rsidR="009630FF" w:rsidRPr="00F01712">
        <w:trPr>
          <w:tblCellSpacing w:w="22" w:type="dxa"/>
        </w:trPr>
        <w:tc>
          <w:tcPr>
            <w:tcW w:w="1900" w:type="dxa"/>
          </w:tcPr>
          <w:p w:rsidR="009630FF" w:rsidRPr="00F01712" w:rsidRDefault="009630FF">
            <w:pPr>
              <w:rPr>
                <w:rFonts w:ascii="Arial" w:hAnsi="Arial" w:cs="Arial"/>
                <w:sz w:val="16"/>
                <w:szCs w:val="16"/>
              </w:rPr>
            </w:pPr>
          </w:p>
        </w:tc>
        <w:tc>
          <w:tcPr>
            <w:tcW w:w="2350" w:type="dxa"/>
          </w:tcPr>
          <w:p w:rsidR="009630FF" w:rsidRPr="00F01712" w:rsidRDefault="009630FF">
            <w:pPr>
              <w:rPr>
                <w:rFonts w:ascii="Arial" w:hAnsi="Arial" w:cs="Arial"/>
                <w:sz w:val="16"/>
                <w:szCs w:val="16"/>
              </w:rPr>
            </w:pPr>
          </w:p>
        </w:tc>
        <w:tc>
          <w:tcPr>
            <w:tcW w:w="1033" w:type="dxa"/>
          </w:tcPr>
          <w:p w:rsidR="009630FF" w:rsidRPr="00F01712" w:rsidRDefault="009630FF">
            <w:pPr>
              <w:rPr>
                <w:rFonts w:ascii="Arial" w:hAnsi="Arial" w:cs="Arial"/>
                <w:sz w:val="16"/>
                <w:szCs w:val="16"/>
              </w:rPr>
            </w:pPr>
          </w:p>
        </w:tc>
        <w:tc>
          <w:tcPr>
            <w:tcW w:w="401"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a </w:t>
            </w:r>
          </w:p>
        </w:tc>
        <w:tc>
          <w:tcPr>
            <w:tcW w:w="1434"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Donepezil </w:t>
            </w:r>
            <w:proofErr w:type="spellStart"/>
            <w:r w:rsidRPr="00F01712">
              <w:rPr>
                <w:rFonts w:ascii="Arial" w:hAnsi="Arial" w:cs="Arial"/>
                <w:sz w:val="16"/>
                <w:szCs w:val="16"/>
              </w:rPr>
              <w:t>RBX</w:t>
            </w:r>
            <w:proofErr w:type="spellEnd"/>
            <w:r w:rsidRPr="00F01712">
              <w:rPr>
                <w:rFonts w:ascii="Arial" w:hAnsi="Arial" w:cs="Arial"/>
                <w:sz w:val="16"/>
                <w:szCs w:val="16"/>
              </w:rPr>
              <w:t xml:space="preserve"> </w:t>
            </w:r>
          </w:p>
        </w:tc>
        <w:tc>
          <w:tcPr>
            <w:tcW w:w="396"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RA </w:t>
            </w:r>
          </w:p>
        </w:tc>
        <w:tc>
          <w:tcPr>
            <w:tcW w:w="919"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MP NP </w:t>
            </w:r>
          </w:p>
        </w:tc>
        <w:tc>
          <w:tcPr>
            <w:tcW w:w="1192"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C4219 C4220 C4224 </w:t>
            </w:r>
          </w:p>
        </w:tc>
        <w:tc>
          <w:tcPr>
            <w:tcW w:w="1111" w:type="dxa"/>
          </w:tcPr>
          <w:p w:rsidR="009630FF" w:rsidRPr="00F01712" w:rsidRDefault="009630FF">
            <w:pPr>
              <w:rPr>
                <w:rFonts w:ascii="Arial" w:hAnsi="Arial" w:cs="Arial"/>
                <w:sz w:val="16"/>
                <w:szCs w:val="16"/>
              </w:rPr>
            </w:pPr>
          </w:p>
        </w:tc>
        <w:tc>
          <w:tcPr>
            <w:tcW w:w="707"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28 </w:t>
            </w:r>
          </w:p>
        </w:tc>
        <w:tc>
          <w:tcPr>
            <w:tcW w:w="797"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5 </w:t>
            </w:r>
          </w:p>
        </w:tc>
        <w:tc>
          <w:tcPr>
            <w:tcW w:w="530"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28 </w:t>
            </w:r>
          </w:p>
        </w:tc>
        <w:tc>
          <w:tcPr>
            <w:tcW w:w="495" w:type="dxa"/>
          </w:tcPr>
          <w:p w:rsidR="009630FF" w:rsidRPr="00F01712" w:rsidRDefault="009630FF">
            <w:pPr>
              <w:rPr>
                <w:rFonts w:ascii="Arial" w:hAnsi="Arial" w:cs="Arial"/>
                <w:sz w:val="16"/>
                <w:szCs w:val="16"/>
              </w:rPr>
            </w:pPr>
          </w:p>
        </w:tc>
        <w:tc>
          <w:tcPr>
            <w:tcW w:w="888" w:type="dxa"/>
          </w:tcPr>
          <w:p w:rsidR="009630FF" w:rsidRPr="00F01712" w:rsidRDefault="009630FF">
            <w:pPr>
              <w:rPr>
                <w:rFonts w:ascii="Arial" w:hAnsi="Arial" w:cs="Arial"/>
                <w:sz w:val="16"/>
                <w:szCs w:val="16"/>
              </w:rPr>
            </w:pPr>
          </w:p>
        </w:tc>
      </w:tr>
    </w:tbl>
    <w:p w:rsidR="009630FF" w:rsidRDefault="00173A2B" w:rsidP="005B1148">
      <w:pPr>
        <w:pStyle w:val="Amendment1"/>
        <w:ind w:left="794"/>
      </w:pPr>
      <w:r>
        <w:t>Schedule 1, entry for Doxycycline in the form Capsule 50 mg (</w:t>
      </w:r>
      <w:r w:rsidRPr="00511F21">
        <w:t>as</w:t>
      </w:r>
      <w:r w:rsidR="00511F21" w:rsidRPr="00511F21">
        <w:t xml:space="preserve"> hydrochloride</w:t>
      </w:r>
      <w:r>
        <w:t>) (containing enteric coated pellets</w:t>
      </w:r>
      <w:r w:rsidR="00511F21">
        <w:t>)</w:t>
      </w:r>
    </w:p>
    <w:p w:rsidR="009630FF" w:rsidRPr="003B5E5D" w:rsidRDefault="00173A2B" w:rsidP="005B1148">
      <w:pPr>
        <w:pStyle w:val="Amendment3"/>
        <w:numPr>
          <w:ilvl w:val="0"/>
          <w:numId w:val="0"/>
        </w:numPr>
        <w:ind w:left="794"/>
        <w:rPr>
          <w:rFonts w:ascii="Times New Roman" w:hAnsi="Times New Roman"/>
        </w:rPr>
      </w:pPr>
      <w:r w:rsidRPr="003B5E5D">
        <w:rPr>
          <w:rFonts w:ascii="Times New Roman" w:hAnsi="Times New Roman"/>
        </w:rPr>
        <w:t xml:space="preserve">omit from the column headed "Form": </w:t>
      </w:r>
      <w:r w:rsidRPr="00A962B4">
        <w:rPr>
          <w:rFonts w:cs="Arial"/>
          <w:b/>
          <w:i w:val="0"/>
        </w:rPr>
        <w:t>hydrochloride</w:t>
      </w:r>
      <w:r w:rsidR="002812D1">
        <w:rPr>
          <w:rFonts w:ascii="Times New Roman" w:hAnsi="Times New Roman"/>
        </w:rPr>
        <w:tab/>
      </w:r>
      <w:r w:rsidRPr="003B5E5D">
        <w:rPr>
          <w:rFonts w:ascii="Times New Roman" w:hAnsi="Times New Roman"/>
        </w:rPr>
        <w:t xml:space="preserve">substitute: </w:t>
      </w:r>
      <w:proofErr w:type="spellStart"/>
      <w:r w:rsidRPr="00A962B4">
        <w:rPr>
          <w:rFonts w:cs="Arial"/>
          <w:b/>
          <w:i w:val="0"/>
        </w:rPr>
        <w:t>hyclate</w:t>
      </w:r>
      <w:proofErr w:type="spellEnd"/>
    </w:p>
    <w:p w:rsidR="009630FF" w:rsidRDefault="00173A2B" w:rsidP="005B1148">
      <w:pPr>
        <w:pStyle w:val="Amendment1"/>
        <w:ind w:left="794"/>
      </w:pPr>
      <w:r>
        <w:t xml:space="preserve">Schedule 1, entry for Doxycycline in the form Capsule 100 mg (as </w:t>
      </w:r>
      <w:r w:rsidR="00511F21" w:rsidRPr="00511F21">
        <w:t>hydrochloride</w:t>
      </w:r>
      <w:r>
        <w:t>) (containing enteric coated pellets)</w:t>
      </w:r>
    </w:p>
    <w:p w:rsidR="009630FF" w:rsidRPr="003B5E5D" w:rsidRDefault="00173A2B" w:rsidP="005B1148">
      <w:pPr>
        <w:pStyle w:val="Amendment3"/>
        <w:numPr>
          <w:ilvl w:val="0"/>
          <w:numId w:val="0"/>
        </w:numPr>
        <w:ind w:left="794"/>
        <w:rPr>
          <w:rFonts w:ascii="Times New Roman" w:hAnsi="Times New Roman"/>
        </w:rPr>
      </w:pPr>
      <w:r w:rsidRPr="003B5E5D">
        <w:rPr>
          <w:rFonts w:ascii="Times New Roman" w:hAnsi="Times New Roman"/>
        </w:rPr>
        <w:t xml:space="preserve">omit from the column headed "Form": </w:t>
      </w:r>
      <w:r w:rsidRPr="00A962B4">
        <w:rPr>
          <w:rFonts w:cs="Arial"/>
          <w:b/>
          <w:i w:val="0"/>
        </w:rPr>
        <w:t>hydrochloride</w:t>
      </w:r>
      <w:r w:rsidR="002812D1">
        <w:rPr>
          <w:rFonts w:ascii="Times New Roman" w:hAnsi="Times New Roman"/>
        </w:rPr>
        <w:tab/>
      </w:r>
      <w:r w:rsidRPr="003B5E5D">
        <w:rPr>
          <w:rFonts w:ascii="Times New Roman" w:hAnsi="Times New Roman"/>
        </w:rPr>
        <w:t xml:space="preserve">substitute: </w:t>
      </w:r>
      <w:proofErr w:type="spellStart"/>
      <w:r w:rsidRPr="00A962B4">
        <w:rPr>
          <w:rFonts w:cs="Arial"/>
          <w:b/>
          <w:i w:val="0"/>
        </w:rPr>
        <w:t>hyclate</w:t>
      </w:r>
      <w:proofErr w:type="spellEnd"/>
    </w:p>
    <w:p w:rsidR="009630FF" w:rsidRDefault="00173A2B" w:rsidP="005B1148">
      <w:pPr>
        <w:pStyle w:val="Amendment1"/>
        <w:ind w:left="794"/>
      </w:pPr>
      <w:r>
        <w:t xml:space="preserve">Schedule 1, entry for Doxycycline in the form Tablet 50 mg (as </w:t>
      </w:r>
      <w:r w:rsidR="00511F21" w:rsidRPr="00511F21">
        <w:t>hydrochloride</w:t>
      </w:r>
      <w:r>
        <w:t>)</w:t>
      </w:r>
    </w:p>
    <w:p w:rsidR="009630FF" w:rsidRPr="003B5E5D" w:rsidRDefault="00173A2B" w:rsidP="005B1148">
      <w:pPr>
        <w:pStyle w:val="Amendment3"/>
        <w:numPr>
          <w:ilvl w:val="0"/>
          <w:numId w:val="0"/>
        </w:numPr>
        <w:ind w:left="794"/>
        <w:rPr>
          <w:rFonts w:ascii="Times New Roman" w:hAnsi="Times New Roman"/>
        </w:rPr>
      </w:pPr>
      <w:r w:rsidRPr="003B5E5D">
        <w:rPr>
          <w:rFonts w:ascii="Times New Roman" w:hAnsi="Times New Roman"/>
        </w:rPr>
        <w:t xml:space="preserve">omit from the column headed "Form": </w:t>
      </w:r>
      <w:r w:rsidRPr="00A962B4">
        <w:rPr>
          <w:rFonts w:cs="Arial"/>
          <w:b/>
          <w:i w:val="0"/>
        </w:rPr>
        <w:t>hydrochloride</w:t>
      </w:r>
      <w:r w:rsidR="002812D1">
        <w:rPr>
          <w:rFonts w:ascii="Times New Roman" w:hAnsi="Times New Roman"/>
        </w:rPr>
        <w:tab/>
      </w:r>
      <w:r w:rsidRPr="003B5E5D">
        <w:rPr>
          <w:rFonts w:ascii="Times New Roman" w:hAnsi="Times New Roman"/>
        </w:rPr>
        <w:t xml:space="preserve">substitute: </w:t>
      </w:r>
      <w:proofErr w:type="spellStart"/>
      <w:r w:rsidRPr="00A962B4">
        <w:rPr>
          <w:rFonts w:cs="Arial"/>
          <w:b/>
          <w:i w:val="0"/>
        </w:rPr>
        <w:t>hyclate</w:t>
      </w:r>
      <w:proofErr w:type="spellEnd"/>
    </w:p>
    <w:p w:rsidR="009630FF" w:rsidRDefault="00173A2B" w:rsidP="005B1148">
      <w:pPr>
        <w:pStyle w:val="Amendment1"/>
        <w:ind w:left="794"/>
      </w:pPr>
      <w:r>
        <w:t xml:space="preserve">Schedule 1, entry for Doxycycline in the form Tablet 100 mg (as </w:t>
      </w:r>
      <w:r w:rsidR="00511F21" w:rsidRPr="00511F21">
        <w:t>hydrochloride</w:t>
      </w:r>
      <w:r>
        <w:t>)</w:t>
      </w:r>
    </w:p>
    <w:p w:rsidR="009630FF" w:rsidRPr="003B5E5D" w:rsidRDefault="00173A2B" w:rsidP="005B1148">
      <w:pPr>
        <w:pStyle w:val="Amendment3"/>
        <w:numPr>
          <w:ilvl w:val="0"/>
          <w:numId w:val="0"/>
        </w:numPr>
        <w:ind w:left="794"/>
        <w:rPr>
          <w:rFonts w:ascii="Times New Roman" w:hAnsi="Times New Roman"/>
        </w:rPr>
      </w:pPr>
      <w:r w:rsidRPr="003B5E5D">
        <w:rPr>
          <w:rFonts w:ascii="Times New Roman" w:hAnsi="Times New Roman"/>
        </w:rPr>
        <w:t xml:space="preserve">omit from the column headed "Form": </w:t>
      </w:r>
      <w:r w:rsidRPr="00A962B4">
        <w:rPr>
          <w:rFonts w:cs="Arial"/>
          <w:b/>
          <w:i w:val="0"/>
        </w:rPr>
        <w:t>hydrochloride</w:t>
      </w:r>
      <w:r w:rsidR="002812D1">
        <w:rPr>
          <w:rFonts w:ascii="Times New Roman" w:hAnsi="Times New Roman"/>
        </w:rPr>
        <w:tab/>
      </w:r>
      <w:r w:rsidRPr="003B5E5D">
        <w:rPr>
          <w:rFonts w:ascii="Times New Roman" w:hAnsi="Times New Roman"/>
        </w:rPr>
        <w:t xml:space="preserve">substitute: </w:t>
      </w:r>
      <w:proofErr w:type="spellStart"/>
      <w:r w:rsidRPr="00A962B4">
        <w:rPr>
          <w:rFonts w:cs="Arial"/>
          <w:b/>
          <w:i w:val="0"/>
        </w:rPr>
        <w:t>hyclate</w:t>
      </w:r>
      <w:proofErr w:type="spellEnd"/>
    </w:p>
    <w:p w:rsidR="009630FF" w:rsidRDefault="00173A2B" w:rsidP="005B1148">
      <w:pPr>
        <w:pStyle w:val="Amendment1"/>
        <w:ind w:left="794"/>
      </w:pPr>
      <w:r>
        <w:lastRenderedPageBreak/>
        <w:t>Schedule 1, entry for Electrolyte replacement, oral in the form Oral rehydration salts containing glucose monohydrate</w:t>
      </w:r>
      <w:r w:rsidR="00272C3F">
        <w:t xml:space="preserve"> </w:t>
      </w:r>
      <w:r>
        <w:t>3.56 g, sodium chloride 470 mg, potassium chloride 300 mg and sodium acid citrate 530 mg per sachet,</w:t>
      </w:r>
      <w:r w:rsidR="00670B49">
        <w:t xml:space="preserve"> 10</w:t>
      </w:r>
      <w:r w:rsidR="00722890">
        <w:t xml:space="preserve"> </w:t>
      </w:r>
      <w:r w:rsidR="00722890" w:rsidRPr="003874BB">
        <w:rPr>
          <w:i/>
        </w:rPr>
        <w:t xml:space="preserve">[Maximum Quantity: </w:t>
      </w:r>
      <w:r w:rsidR="00722890">
        <w:rPr>
          <w:i/>
        </w:rPr>
        <w:t>1</w:t>
      </w:r>
      <w:r w:rsidR="00722890" w:rsidRPr="003874BB">
        <w:rPr>
          <w:i/>
        </w:rPr>
        <w:t>; Number of Repeats: 0]</w:t>
      </w:r>
    </w:p>
    <w:p w:rsidR="009630FF" w:rsidRDefault="00AF395E" w:rsidP="00722890">
      <w:pPr>
        <w:pStyle w:val="Amendment2"/>
        <w:numPr>
          <w:ilvl w:val="0"/>
          <w:numId w:val="9"/>
        </w:numPr>
        <w:ind w:left="794" w:firstLine="0"/>
      </w:pPr>
      <w:r w:rsidRPr="001875F6">
        <w:t>i</w:t>
      </w:r>
      <w:r w:rsidR="00670B49" w:rsidRPr="001875F6">
        <w:t>nsert</w:t>
      </w:r>
      <w:r w:rsidRPr="001875F6">
        <w:t xml:space="preserve"> in the column headed “Form” after the word “glucose”</w:t>
      </w:r>
      <w:r w:rsidR="00173A2B" w:rsidRPr="00670B49">
        <w:t>:</w:t>
      </w:r>
      <w:r w:rsidR="009053C1">
        <w:t xml:space="preserve"> </w:t>
      </w:r>
      <w:r w:rsidR="00670B49" w:rsidRPr="00CF2626">
        <w:rPr>
          <w:rFonts w:ascii="Arial" w:hAnsi="Arial" w:cs="Arial"/>
          <w:b/>
          <w:i w:val="0"/>
        </w:rPr>
        <w:t>monohydrate</w:t>
      </w:r>
    </w:p>
    <w:p w:rsidR="00496B8E" w:rsidRDefault="00496B8E" w:rsidP="003874BB">
      <w:pPr>
        <w:pStyle w:val="Amendment2"/>
        <w:numPr>
          <w:ilvl w:val="0"/>
          <w:numId w:val="9"/>
        </w:numPr>
        <w:ind w:left="794" w:firstLine="0"/>
      </w:pPr>
      <w:r w:rsidRPr="00496B8E">
        <w:t>omit:</w:t>
      </w:r>
    </w:p>
    <w:tbl>
      <w:tblPr>
        <w:tblW w:w="14813" w:type="dxa"/>
        <w:tblCellSpacing w:w="22" w:type="dxa"/>
        <w:tblInd w:w="72"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66"/>
        <w:gridCol w:w="2394"/>
        <w:gridCol w:w="1077"/>
        <w:gridCol w:w="445"/>
        <w:gridCol w:w="1478"/>
        <w:gridCol w:w="440"/>
        <w:gridCol w:w="963"/>
        <w:gridCol w:w="1236"/>
        <w:gridCol w:w="1155"/>
        <w:gridCol w:w="751"/>
        <w:gridCol w:w="841"/>
        <w:gridCol w:w="574"/>
        <w:gridCol w:w="539"/>
        <w:gridCol w:w="954"/>
      </w:tblGrid>
      <w:tr w:rsidR="009630FF" w:rsidRPr="00F01712">
        <w:trPr>
          <w:tblCellSpacing w:w="22" w:type="dxa"/>
        </w:trPr>
        <w:tc>
          <w:tcPr>
            <w:tcW w:w="1900" w:type="dxa"/>
          </w:tcPr>
          <w:p w:rsidR="009630FF" w:rsidRPr="00F01712" w:rsidRDefault="009630FF">
            <w:pPr>
              <w:rPr>
                <w:rFonts w:ascii="Arial" w:hAnsi="Arial" w:cs="Arial"/>
                <w:sz w:val="16"/>
                <w:szCs w:val="16"/>
              </w:rPr>
            </w:pPr>
          </w:p>
        </w:tc>
        <w:tc>
          <w:tcPr>
            <w:tcW w:w="2350" w:type="dxa"/>
          </w:tcPr>
          <w:p w:rsidR="009630FF" w:rsidRPr="00F01712" w:rsidRDefault="009630FF">
            <w:pPr>
              <w:rPr>
                <w:rFonts w:ascii="Arial" w:hAnsi="Arial" w:cs="Arial"/>
                <w:sz w:val="16"/>
                <w:szCs w:val="16"/>
              </w:rPr>
            </w:pPr>
          </w:p>
        </w:tc>
        <w:tc>
          <w:tcPr>
            <w:tcW w:w="1033" w:type="dxa"/>
          </w:tcPr>
          <w:p w:rsidR="009630FF" w:rsidRPr="00F01712" w:rsidRDefault="009630FF">
            <w:pPr>
              <w:rPr>
                <w:rFonts w:ascii="Arial" w:hAnsi="Arial" w:cs="Arial"/>
                <w:sz w:val="16"/>
                <w:szCs w:val="16"/>
              </w:rPr>
            </w:pPr>
          </w:p>
        </w:tc>
        <w:tc>
          <w:tcPr>
            <w:tcW w:w="401"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a </w:t>
            </w:r>
          </w:p>
        </w:tc>
        <w:tc>
          <w:tcPr>
            <w:tcW w:w="1434" w:type="dxa"/>
          </w:tcPr>
          <w:p w:rsidR="009630FF" w:rsidRPr="00F01712" w:rsidRDefault="00173A2B" w:rsidP="00F01712">
            <w:pPr>
              <w:rPr>
                <w:rFonts w:ascii="Arial" w:hAnsi="Arial" w:cs="Arial"/>
                <w:sz w:val="16"/>
                <w:szCs w:val="16"/>
              </w:rPr>
            </w:pPr>
            <w:proofErr w:type="spellStart"/>
            <w:r w:rsidRPr="00F01712">
              <w:rPr>
                <w:rFonts w:ascii="Arial" w:hAnsi="Arial" w:cs="Arial"/>
                <w:sz w:val="16"/>
                <w:szCs w:val="16"/>
              </w:rPr>
              <w:t>Repalyte</w:t>
            </w:r>
            <w:proofErr w:type="spellEnd"/>
            <w:r w:rsidRPr="00F01712">
              <w:rPr>
                <w:rFonts w:ascii="Arial" w:hAnsi="Arial" w:cs="Arial"/>
                <w:sz w:val="16"/>
                <w:szCs w:val="16"/>
              </w:rPr>
              <w:t xml:space="preserve"> New Formulation </w:t>
            </w:r>
          </w:p>
        </w:tc>
        <w:tc>
          <w:tcPr>
            <w:tcW w:w="396"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SW </w:t>
            </w:r>
          </w:p>
        </w:tc>
        <w:tc>
          <w:tcPr>
            <w:tcW w:w="919"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MP </w:t>
            </w:r>
          </w:p>
        </w:tc>
        <w:tc>
          <w:tcPr>
            <w:tcW w:w="1192"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C5889 C6786 </w:t>
            </w:r>
          </w:p>
        </w:tc>
        <w:tc>
          <w:tcPr>
            <w:tcW w:w="1111"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P5889 </w:t>
            </w:r>
          </w:p>
        </w:tc>
        <w:tc>
          <w:tcPr>
            <w:tcW w:w="707"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1 </w:t>
            </w:r>
          </w:p>
        </w:tc>
        <w:tc>
          <w:tcPr>
            <w:tcW w:w="797"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0 </w:t>
            </w:r>
          </w:p>
        </w:tc>
        <w:tc>
          <w:tcPr>
            <w:tcW w:w="530"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1 </w:t>
            </w:r>
          </w:p>
        </w:tc>
        <w:tc>
          <w:tcPr>
            <w:tcW w:w="495" w:type="dxa"/>
          </w:tcPr>
          <w:p w:rsidR="009630FF" w:rsidRPr="00F01712" w:rsidRDefault="009630FF">
            <w:pPr>
              <w:rPr>
                <w:rFonts w:ascii="Arial" w:hAnsi="Arial" w:cs="Arial"/>
                <w:sz w:val="16"/>
                <w:szCs w:val="16"/>
              </w:rPr>
            </w:pPr>
          </w:p>
        </w:tc>
        <w:tc>
          <w:tcPr>
            <w:tcW w:w="888" w:type="dxa"/>
          </w:tcPr>
          <w:p w:rsidR="009630FF" w:rsidRPr="00F01712" w:rsidRDefault="009630FF">
            <w:pPr>
              <w:rPr>
                <w:rFonts w:ascii="Arial" w:hAnsi="Arial" w:cs="Arial"/>
                <w:sz w:val="16"/>
                <w:szCs w:val="16"/>
              </w:rPr>
            </w:pPr>
          </w:p>
        </w:tc>
      </w:tr>
      <w:tr w:rsidR="001600AB" w:rsidRPr="00F01712">
        <w:trPr>
          <w:tblCellSpacing w:w="22" w:type="dxa"/>
        </w:trPr>
        <w:tc>
          <w:tcPr>
            <w:tcW w:w="1900" w:type="dxa"/>
          </w:tcPr>
          <w:p w:rsidR="001600AB" w:rsidRPr="00F01712" w:rsidRDefault="001600AB">
            <w:pPr>
              <w:rPr>
                <w:rFonts w:ascii="Arial" w:hAnsi="Arial" w:cs="Arial"/>
                <w:sz w:val="16"/>
                <w:szCs w:val="16"/>
              </w:rPr>
            </w:pPr>
          </w:p>
        </w:tc>
        <w:tc>
          <w:tcPr>
            <w:tcW w:w="2350" w:type="dxa"/>
          </w:tcPr>
          <w:p w:rsidR="001600AB" w:rsidRPr="00F01712" w:rsidRDefault="001600AB">
            <w:pPr>
              <w:rPr>
                <w:rFonts w:ascii="Arial" w:hAnsi="Arial" w:cs="Arial"/>
                <w:sz w:val="16"/>
                <w:szCs w:val="16"/>
              </w:rPr>
            </w:pPr>
          </w:p>
        </w:tc>
        <w:tc>
          <w:tcPr>
            <w:tcW w:w="1033" w:type="dxa"/>
          </w:tcPr>
          <w:p w:rsidR="001600AB" w:rsidRPr="00F01712" w:rsidRDefault="001600AB">
            <w:pPr>
              <w:rPr>
                <w:rFonts w:ascii="Arial" w:hAnsi="Arial" w:cs="Arial"/>
                <w:sz w:val="16"/>
                <w:szCs w:val="16"/>
              </w:rPr>
            </w:pPr>
          </w:p>
        </w:tc>
        <w:tc>
          <w:tcPr>
            <w:tcW w:w="401" w:type="dxa"/>
          </w:tcPr>
          <w:p w:rsidR="001600AB" w:rsidRPr="00F01712" w:rsidRDefault="001600AB" w:rsidP="00F01712">
            <w:pPr>
              <w:rPr>
                <w:rFonts w:ascii="Arial" w:hAnsi="Arial" w:cs="Arial"/>
                <w:sz w:val="16"/>
                <w:szCs w:val="16"/>
              </w:rPr>
            </w:pPr>
          </w:p>
        </w:tc>
        <w:tc>
          <w:tcPr>
            <w:tcW w:w="1434" w:type="dxa"/>
          </w:tcPr>
          <w:p w:rsidR="001600AB" w:rsidRPr="00F01712" w:rsidRDefault="001600AB" w:rsidP="00F01712">
            <w:pPr>
              <w:rPr>
                <w:rFonts w:ascii="Arial" w:hAnsi="Arial" w:cs="Arial"/>
                <w:sz w:val="16"/>
                <w:szCs w:val="16"/>
              </w:rPr>
            </w:pPr>
          </w:p>
        </w:tc>
        <w:tc>
          <w:tcPr>
            <w:tcW w:w="396" w:type="dxa"/>
          </w:tcPr>
          <w:p w:rsidR="001600AB" w:rsidRPr="00F01712" w:rsidRDefault="001600AB" w:rsidP="00F01712">
            <w:pPr>
              <w:rPr>
                <w:rFonts w:ascii="Arial" w:hAnsi="Arial" w:cs="Arial"/>
                <w:sz w:val="16"/>
                <w:szCs w:val="16"/>
              </w:rPr>
            </w:pPr>
          </w:p>
        </w:tc>
        <w:tc>
          <w:tcPr>
            <w:tcW w:w="919" w:type="dxa"/>
          </w:tcPr>
          <w:p w:rsidR="001600AB" w:rsidRPr="00F01712" w:rsidRDefault="001600AB" w:rsidP="00F01712">
            <w:pPr>
              <w:rPr>
                <w:rFonts w:ascii="Arial" w:hAnsi="Arial" w:cs="Arial"/>
                <w:sz w:val="16"/>
                <w:szCs w:val="16"/>
              </w:rPr>
            </w:pPr>
            <w:r w:rsidRPr="00F01712">
              <w:rPr>
                <w:rFonts w:ascii="Arial" w:hAnsi="Arial" w:cs="Arial"/>
                <w:sz w:val="16"/>
                <w:szCs w:val="16"/>
              </w:rPr>
              <w:t xml:space="preserve">NP </w:t>
            </w:r>
          </w:p>
        </w:tc>
        <w:tc>
          <w:tcPr>
            <w:tcW w:w="1192" w:type="dxa"/>
          </w:tcPr>
          <w:p w:rsidR="001600AB" w:rsidRPr="00F01712" w:rsidRDefault="001600AB" w:rsidP="00F01712">
            <w:pPr>
              <w:rPr>
                <w:rFonts w:ascii="Arial" w:hAnsi="Arial" w:cs="Arial"/>
                <w:sz w:val="16"/>
                <w:szCs w:val="16"/>
              </w:rPr>
            </w:pPr>
            <w:r w:rsidRPr="00F01712">
              <w:rPr>
                <w:rFonts w:ascii="Arial" w:hAnsi="Arial" w:cs="Arial"/>
                <w:sz w:val="16"/>
                <w:szCs w:val="16"/>
              </w:rPr>
              <w:t xml:space="preserve">C5889 </w:t>
            </w:r>
          </w:p>
        </w:tc>
        <w:tc>
          <w:tcPr>
            <w:tcW w:w="1111" w:type="dxa"/>
          </w:tcPr>
          <w:p w:rsidR="001600AB" w:rsidRPr="00F01712" w:rsidRDefault="001600AB" w:rsidP="00F01712">
            <w:pPr>
              <w:rPr>
                <w:rFonts w:ascii="Arial" w:hAnsi="Arial" w:cs="Arial"/>
                <w:sz w:val="16"/>
                <w:szCs w:val="16"/>
              </w:rPr>
            </w:pPr>
          </w:p>
        </w:tc>
        <w:tc>
          <w:tcPr>
            <w:tcW w:w="707" w:type="dxa"/>
          </w:tcPr>
          <w:p w:rsidR="001600AB" w:rsidRPr="00F01712" w:rsidRDefault="001600AB" w:rsidP="00F01712">
            <w:pPr>
              <w:rPr>
                <w:rFonts w:ascii="Arial" w:hAnsi="Arial" w:cs="Arial"/>
                <w:sz w:val="16"/>
                <w:szCs w:val="16"/>
              </w:rPr>
            </w:pPr>
            <w:r w:rsidRPr="00F01712">
              <w:rPr>
                <w:rFonts w:ascii="Arial" w:hAnsi="Arial" w:cs="Arial"/>
                <w:sz w:val="16"/>
                <w:szCs w:val="16"/>
              </w:rPr>
              <w:t xml:space="preserve">1 </w:t>
            </w:r>
          </w:p>
        </w:tc>
        <w:tc>
          <w:tcPr>
            <w:tcW w:w="797" w:type="dxa"/>
          </w:tcPr>
          <w:p w:rsidR="001600AB" w:rsidRPr="00F01712" w:rsidRDefault="001600AB" w:rsidP="00F01712">
            <w:pPr>
              <w:rPr>
                <w:rFonts w:ascii="Arial" w:hAnsi="Arial" w:cs="Arial"/>
                <w:sz w:val="16"/>
                <w:szCs w:val="16"/>
              </w:rPr>
            </w:pPr>
            <w:r w:rsidRPr="00F01712">
              <w:rPr>
                <w:rFonts w:ascii="Arial" w:hAnsi="Arial" w:cs="Arial"/>
                <w:sz w:val="16"/>
                <w:szCs w:val="16"/>
              </w:rPr>
              <w:t xml:space="preserve">0 </w:t>
            </w:r>
          </w:p>
        </w:tc>
        <w:tc>
          <w:tcPr>
            <w:tcW w:w="530" w:type="dxa"/>
          </w:tcPr>
          <w:p w:rsidR="001600AB" w:rsidRPr="00F01712" w:rsidRDefault="001600AB" w:rsidP="00F01712">
            <w:pPr>
              <w:rPr>
                <w:rFonts w:ascii="Arial" w:hAnsi="Arial" w:cs="Arial"/>
                <w:sz w:val="16"/>
                <w:szCs w:val="16"/>
              </w:rPr>
            </w:pPr>
            <w:r w:rsidRPr="00F01712">
              <w:rPr>
                <w:rFonts w:ascii="Arial" w:hAnsi="Arial" w:cs="Arial"/>
                <w:sz w:val="16"/>
                <w:szCs w:val="16"/>
              </w:rPr>
              <w:t xml:space="preserve">1 </w:t>
            </w:r>
          </w:p>
        </w:tc>
        <w:tc>
          <w:tcPr>
            <w:tcW w:w="495" w:type="dxa"/>
          </w:tcPr>
          <w:p w:rsidR="001600AB" w:rsidRPr="00F01712" w:rsidRDefault="001600AB">
            <w:pPr>
              <w:rPr>
                <w:rFonts w:ascii="Arial" w:hAnsi="Arial" w:cs="Arial"/>
                <w:sz w:val="16"/>
                <w:szCs w:val="16"/>
              </w:rPr>
            </w:pPr>
          </w:p>
        </w:tc>
        <w:tc>
          <w:tcPr>
            <w:tcW w:w="888" w:type="dxa"/>
          </w:tcPr>
          <w:p w:rsidR="001600AB" w:rsidRPr="00F01712" w:rsidRDefault="001600AB">
            <w:pPr>
              <w:rPr>
                <w:rFonts w:ascii="Arial" w:hAnsi="Arial" w:cs="Arial"/>
                <w:sz w:val="16"/>
                <w:szCs w:val="16"/>
              </w:rPr>
            </w:pPr>
          </w:p>
        </w:tc>
      </w:tr>
    </w:tbl>
    <w:p w:rsidR="003874BB" w:rsidRDefault="003874BB" w:rsidP="003874BB">
      <w:pPr>
        <w:pStyle w:val="Amendment1"/>
        <w:ind w:left="794"/>
      </w:pPr>
      <w:r>
        <w:t xml:space="preserve">Schedule 1, entry for Electrolyte replacement, oral in the form Oral rehydration salts containing glucose monohydrate 3.56 g, sodium chloride 470 mg, potassium chloride 300 mg and sodium acid citrate 530 mg per sachet, 10 </w:t>
      </w:r>
      <w:r w:rsidRPr="003874BB">
        <w:rPr>
          <w:i/>
        </w:rPr>
        <w:t>[Maximum Quantity: 30; Number of Repeats: 0]</w:t>
      </w:r>
    </w:p>
    <w:p w:rsidR="00722890" w:rsidRDefault="00722890" w:rsidP="00850614">
      <w:pPr>
        <w:pStyle w:val="Amendment2"/>
        <w:numPr>
          <w:ilvl w:val="0"/>
          <w:numId w:val="28"/>
        </w:numPr>
        <w:ind w:left="794" w:firstLine="0"/>
      </w:pPr>
      <w:r w:rsidRPr="00496B8E">
        <w:t>omit:</w:t>
      </w:r>
    </w:p>
    <w:tbl>
      <w:tblPr>
        <w:tblW w:w="14813" w:type="dxa"/>
        <w:tblCellSpacing w:w="22" w:type="dxa"/>
        <w:tblInd w:w="72"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66"/>
        <w:gridCol w:w="2394"/>
        <w:gridCol w:w="1077"/>
        <w:gridCol w:w="445"/>
        <w:gridCol w:w="1478"/>
        <w:gridCol w:w="440"/>
        <w:gridCol w:w="963"/>
        <w:gridCol w:w="1236"/>
        <w:gridCol w:w="1155"/>
        <w:gridCol w:w="751"/>
        <w:gridCol w:w="841"/>
        <w:gridCol w:w="574"/>
        <w:gridCol w:w="539"/>
        <w:gridCol w:w="954"/>
      </w:tblGrid>
      <w:tr w:rsidR="00722890" w:rsidRPr="00F01712" w:rsidTr="00367ABE">
        <w:trPr>
          <w:tblCellSpacing w:w="22" w:type="dxa"/>
        </w:trPr>
        <w:tc>
          <w:tcPr>
            <w:tcW w:w="1900" w:type="dxa"/>
          </w:tcPr>
          <w:p w:rsidR="00722890" w:rsidRPr="00F01712" w:rsidRDefault="00722890" w:rsidP="00367ABE">
            <w:pPr>
              <w:rPr>
                <w:rFonts w:ascii="Arial" w:hAnsi="Arial" w:cs="Arial"/>
                <w:sz w:val="16"/>
                <w:szCs w:val="16"/>
              </w:rPr>
            </w:pPr>
          </w:p>
        </w:tc>
        <w:tc>
          <w:tcPr>
            <w:tcW w:w="2350" w:type="dxa"/>
          </w:tcPr>
          <w:p w:rsidR="00722890" w:rsidRPr="00F01712" w:rsidRDefault="00722890" w:rsidP="00367ABE">
            <w:pPr>
              <w:rPr>
                <w:rFonts w:ascii="Arial" w:hAnsi="Arial" w:cs="Arial"/>
                <w:sz w:val="16"/>
                <w:szCs w:val="16"/>
              </w:rPr>
            </w:pPr>
          </w:p>
        </w:tc>
        <w:tc>
          <w:tcPr>
            <w:tcW w:w="1033" w:type="dxa"/>
          </w:tcPr>
          <w:p w:rsidR="00722890" w:rsidRPr="00F01712" w:rsidRDefault="00722890" w:rsidP="00367ABE">
            <w:pPr>
              <w:rPr>
                <w:rFonts w:ascii="Arial" w:hAnsi="Arial" w:cs="Arial"/>
                <w:sz w:val="16"/>
                <w:szCs w:val="16"/>
              </w:rPr>
            </w:pPr>
          </w:p>
        </w:tc>
        <w:tc>
          <w:tcPr>
            <w:tcW w:w="401" w:type="dxa"/>
          </w:tcPr>
          <w:p w:rsidR="00722890" w:rsidRPr="00F01712" w:rsidRDefault="00722890" w:rsidP="00367ABE">
            <w:pPr>
              <w:rPr>
                <w:rFonts w:ascii="Arial" w:hAnsi="Arial" w:cs="Arial"/>
                <w:sz w:val="16"/>
                <w:szCs w:val="16"/>
              </w:rPr>
            </w:pPr>
            <w:r w:rsidRPr="00F01712">
              <w:rPr>
                <w:rFonts w:ascii="Arial" w:hAnsi="Arial" w:cs="Arial"/>
                <w:sz w:val="16"/>
                <w:szCs w:val="16"/>
              </w:rPr>
              <w:t xml:space="preserve">a </w:t>
            </w:r>
          </w:p>
        </w:tc>
        <w:tc>
          <w:tcPr>
            <w:tcW w:w="1434" w:type="dxa"/>
          </w:tcPr>
          <w:p w:rsidR="00722890" w:rsidRPr="00F01712" w:rsidRDefault="00722890" w:rsidP="00367ABE">
            <w:pPr>
              <w:rPr>
                <w:rFonts w:ascii="Arial" w:hAnsi="Arial" w:cs="Arial"/>
                <w:sz w:val="16"/>
                <w:szCs w:val="16"/>
              </w:rPr>
            </w:pPr>
            <w:proofErr w:type="spellStart"/>
            <w:r w:rsidRPr="00F01712">
              <w:rPr>
                <w:rFonts w:ascii="Arial" w:hAnsi="Arial" w:cs="Arial"/>
                <w:sz w:val="16"/>
                <w:szCs w:val="16"/>
              </w:rPr>
              <w:t>Repalyte</w:t>
            </w:r>
            <w:proofErr w:type="spellEnd"/>
            <w:r w:rsidRPr="00F01712">
              <w:rPr>
                <w:rFonts w:ascii="Arial" w:hAnsi="Arial" w:cs="Arial"/>
                <w:sz w:val="16"/>
                <w:szCs w:val="16"/>
              </w:rPr>
              <w:t xml:space="preserve"> New Formulation </w:t>
            </w:r>
          </w:p>
        </w:tc>
        <w:tc>
          <w:tcPr>
            <w:tcW w:w="396" w:type="dxa"/>
          </w:tcPr>
          <w:p w:rsidR="00722890" w:rsidRPr="00F01712" w:rsidRDefault="00722890" w:rsidP="00367ABE">
            <w:pPr>
              <w:rPr>
                <w:rFonts w:ascii="Arial" w:hAnsi="Arial" w:cs="Arial"/>
                <w:sz w:val="16"/>
                <w:szCs w:val="16"/>
              </w:rPr>
            </w:pPr>
            <w:r w:rsidRPr="00F01712">
              <w:rPr>
                <w:rFonts w:ascii="Arial" w:hAnsi="Arial" w:cs="Arial"/>
                <w:sz w:val="16"/>
                <w:szCs w:val="16"/>
              </w:rPr>
              <w:t xml:space="preserve">SW </w:t>
            </w:r>
          </w:p>
        </w:tc>
        <w:tc>
          <w:tcPr>
            <w:tcW w:w="919" w:type="dxa"/>
          </w:tcPr>
          <w:p w:rsidR="00722890" w:rsidRPr="00F01712" w:rsidRDefault="00722890" w:rsidP="00367ABE">
            <w:pPr>
              <w:rPr>
                <w:rFonts w:ascii="Arial" w:hAnsi="Arial" w:cs="Arial"/>
                <w:sz w:val="16"/>
                <w:szCs w:val="16"/>
              </w:rPr>
            </w:pPr>
            <w:r w:rsidRPr="00F01712">
              <w:rPr>
                <w:rFonts w:ascii="Arial" w:hAnsi="Arial" w:cs="Arial"/>
                <w:sz w:val="16"/>
                <w:szCs w:val="16"/>
              </w:rPr>
              <w:t xml:space="preserve">MP </w:t>
            </w:r>
          </w:p>
        </w:tc>
        <w:tc>
          <w:tcPr>
            <w:tcW w:w="1192" w:type="dxa"/>
          </w:tcPr>
          <w:p w:rsidR="00722890" w:rsidRPr="00F01712" w:rsidRDefault="00722890" w:rsidP="00367ABE">
            <w:pPr>
              <w:rPr>
                <w:rFonts w:ascii="Arial" w:hAnsi="Arial" w:cs="Arial"/>
                <w:sz w:val="16"/>
                <w:szCs w:val="16"/>
              </w:rPr>
            </w:pPr>
            <w:r w:rsidRPr="00F01712">
              <w:rPr>
                <w:rFonts w:ascii="Arial" w:hAnsi="Arial" w:cs="Arial"/>
                <w:sz w:val="16"/>
                <w:szCs w:val="16"/>
              </w:rPr>
              <w:t xml:space="preserve">C5889 C6786 </w:t>
            </w:r>
          </w:p>
        </w:tc>
        <w:tc>
          <w:tcPr>
            <w:tcW w:w="1111" w:type="dxa"/>
          </w:tcPr>
          <w:p w:rsidR="00722890" w:rsidRPr="00F01712" w:rsidRDefault="00722890" w:rsidP="00367ABE">
            <w:pPr>
              <w:rPr>
                <w:rFonts w:ascii="Arial" w:hAnsi="Arial" w:cs="Arial"/>
                <w:sz w:val="16"/>
                <w:szCs w:val="16"/>
              </w:rPr>
            </w:pPr>
            <w:r w:rsidRPr="00F01712">
              <w:rPr>
                <w:rFonts w:ascii="Arial" w:hAnsi="Arial" w:cs="Arial"/>
                <w:sz w:val="16"/>
                <w:szCs w:val="16"/>
              </w:rPr>
              <w:t xml:space="preserve">P6786 </w:t>
            </w:r>
          </w:p>
        </w:tc>
        <w:tc>
          <w:tcPr>
            <w:tcW w:w="707" w:type="dxa"/>
          </w:tcPr>
          <w:p w:rsidR="00722890" w:rsidRPr="00F01712" w:rsidRDefault="00722890" w:rsidP="00367ABE">
            <w:pPr>
              <w:rPr>
                <w:rFonts w:ascii="Arial" w:hAnsi="Arial" w:cs="Arial"/>
                <w:sz w:val="16"/>
                <w:szCs w:val="16"/>
              </w:rPr>
            </w:pPr>
            <w:r w:rsidRPr="00F01712">
              <w:rPr>
                <w:rFonts w:ascii="Arial" w:hAnsi="Arial" w:cs="Arial"/>
                <w:sz w:val="16"/>
                <w:szCs w:val="16"/>
              </w:rPr>
              <w:t xml:space="preserve">30 </w:t>
            </w:r>
          </w:p>
        </w:tc>
        <w:tc>
          <w:tcPr>
            <w:tcW w:w="797" w:type="dxa"/>
          </w:tcPr>
          <w:p w:rsidR="00722890" w:rsidRPr="00F01712" w:rsidRDefault="00722890" w:rsidP="00367ABE">
            <w:pPr>
              <w:rPr>
                <w:rFonts w:ascii="Arial" w:hAnsi="Arial" w:cs="Arial"/>
                <w:sz w:val="16"/>
                <w:szCs w:val="16"/>
              </w:rPr>
            </w:pPr>
            <w:r w:rsidRPr="00F01712">
              <w:rPr>
                <w:rFonts w:ascii="Arial" w:hAnsi="Arial" w:cs="Arial"/>
                <w:sz w:val="16"/>
                <w:szCs w:val="16"/>
              </w:rPr>
              <w:t xml:space="preserve">0 </w:t>
            </w:r>
          </w:p>
        </w:tc>
        <w:tc>
          <w:tcPr>
            <w:tcW w:w="530" w:type="dxa"/>
          </w:tcPr>
          <w:p w:rsidR="00722890" w:rsidRPr="003874BB" w:rsidRDefault="00722890" w:rsidP="00850614">
            <w:pPr>
              <w:pStyle w:val="ListParagraph"/>
              <w:numPr>
                <w:ilvl w:val="0"/>
                <w:numId w:val="27"/>
              </w:numPr>
              <w:rPr>
                <w:rFonts w:ascii="Arial" w:hAnsi="Arial" w:cs="Arial"/>
                <w:sz w:val="16"/>
                <w:szCs w:val="16"/>
              </w:rPr>
            </w:pPr>
          </w:p>
        </w:tc>
        <w:tc>
          <w:tcPr>
            <w:tcW w:w="495" w:type="dxa"/>
          </w:tcPr>
          <w:p w:rsidR="00722890" w:rsidRPr="00F01712" w:rsidRDefault="00722890" w:rsidP="00367ABE">
            <w:pPr>
              <w:rPr>
                <w:rFonts w:ascii="Arial" w:hAnsi="Arial" w:cs="Arial"/>
                <w:sz w:val="16"/>
                <w:szCs w:val="16"/>
              </w:rPr>
            </w:pPr>
          </w:p>
        </w:tc>
        <w:tc>
          <w:tcPr>
            <w:tcW w:w="888" w:type="dxa"/>
          </w:tcPr>
          <w:p w:rsidR="00722890" w:rsidRPr="00F01712" w:rsidRDefault="00722890" w:rsidP="00367ABE">
            <w:pPr>
              <w:rPr>
                <w:rFonts w:ascii="Arial" w:hAnsi="Arial" w:cs="Arial"/>
                <w:sz w:val="16"/>
                <w:szCs w:val="16"/>
              </w:rPr>
            </w:pPr>
          </w:p>
        </w:tc>
      </w:tr>
    </w:tbl>
    <w:p w:rsidR="003874BB" w:rsidRPr="005B13E9" w:rsidRDefault="00722890" w:rsidP="00850614">
      <w:pPr>
        <w:pStyle w:val="Amendment2"/>
        <w:numPr>
          <w:ilvl w:val="0"/>
          <w:numId w:val="28"/>
        </w:numPr>
        <w:ind w:left="794" w:firstLine="0"/>
        <w:rPr>
          <w:b/>
          <w:bCs/>
          <w:i w:val="0"/>
          <w:iCs w:val="0"/>
        </w:rPr>
      </w:pPr>
      <w:r>
        <w:t>omit</w:t>
      </w:r>
      <w:r w:rsidRPr="005B13E9">
        <w:rPr>
          <w:b/>
          <w:bCs/>
          <w:i w:val="0"/>
          <w:iCs w:val="0"/>
        </w:rPr>
        <w:t xml:space="preserve"> </w:t>
      </w:r>
      <w:r w:rsidR="003874BB" w:rsidRPr="00722890">
        <w:t xml:space="preserve">from the column headed “Schedule Equivalent” for the brand “restore </w:t>
      </w:r>
      <w:proofErr w:type="spellStart"/>
      <w:r w:rsidR="003874BB" w:rsidRPr="00722890">
        <w:t>O.R.S</w:t>
      </w:r>
      <w:proofErr w:type="spellEnd"/>
      <w:r w:rsidR="003874BB" w:rsidRPr="00722890">
        <w:t>.”:</w:t>
      </w:r>
      <w:r w:rsidR="003874BB" w:rsidRPr="005B13E9">
        <w:rPr>
          <w:b/>
          <w:bCs/>
          <w:i w:val="0"/>
          <w:iCs w:val="0"/>
        </w:rPr>
        <w:t xml:space="preserve"> </w:t>
      </w:r>
      <w:r w:rsidR="003874BB" w:rsidRPr="00722890">
        <w:rPr>
          <w:rFonts w:ascii="Arial" w:hAnsi="Arial" w:cs="Arial"/>
          <w:b/>
          <w:bCs/>
          <w:i w:val="0"/>
          <w:iCs w:val="0"/>
        </w:rPr>
        <w:t>a</w:t>
      </w:r>
    </w:p>
    <w:p w:rsidR="009630FF" w:rsidRDefault="00173A2B" w:rsidP="005B1148">
      <w:pPr>
        <w:pStyle w:val="Amendment1"/>
        <w:ind w:left="794"/>
      </w:pPr>
      <w:r>
        <w:t>Schedule 1, entry for Ez</w:t>
      </w:r>
      <w:r w:rsidR="00363A83">
        <w:t>etimibe</w:t>
      </w:r>
    </w:p>
    <w:p w:rsidR="007F40F5" w:rsidRDefault="00363A83" w:rsidP="000F55B0">
      <w:pPr>
        <w:pStyle w:val="Amendment2"/>
        <w:numPr>
          <w:ilvl w:val="0"/>
          <w:numId w:val="0"/>
        </w:numPr>
        <w:ind w:left="794"/>
      </w:pPr>
      <w:r>
        <w:t>substitute:</w:t>
      </w:r>
    </w:p>
    <w:tbl>
      <w:tblPr>
        <w:tblW w:w="14813" w:type="dxa"/>
        <w:tblCellSpacing w:w="22" w:type="dxa"/>
        <w:tblInd w:w="72"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66"/>
        <w:gridCol w:w="2394"/>
        <w:gridCol w:w="1077"/>
        <w:gridCol w:w="445"/>
        <w:gridCol w:w="1478"/>
        <w:gridCol w:w="440"/>
        <w:gridCol w:w="963"/>
        <w:gridCol w:w="1236"/>
        <w:gridCol w:w="1155"/>
        <w:gridCol w:w="751"/>
        <w:gridCol w:w="841"/>
        <w:gridCol w:w="574"/>
        <w:gridCol w:w="539"/>
        <w:gridCol w:w="954"/>
      </w:tblGrid>
      <w:tr w:rsidR="00363A83" w:rsidRPr="00F01712">
        <w:trPr>
          <w:tblCellSpacing w:w="22" w:type="dxa"/>
        </w:trPr>
        <w:tc>
          <w:tcPr>
            <w:tcW w:w="1900" w:type="dxa"/>
          </w:tcPr>
          <w:p w:rsidR="00363A83" w:rsidRPr="00D65C17" w:rsidRDefault="00D65C17" w:rsidP="00D65C17">
            <w:pPr>
              <w:rPr>
                <w:rFonts w:ascii="Arial" w:hAnsi="Arial" w:cs="Arial"/>
                <w:sz w:val="16"/>
                <w:szCs w:val="16"/>
              </w:rPr>
            </w:pPr>
            <w:r w:rsidRPr="00D65C17">
              <w:rPr>
                <w:rFonts w:ascii="Arial" w:hAnsi="Arial" w:cs="Arial"/>
                <w:sz w:val="16"/>
                <w:szCs w:val="16"/>
              </w:rPr>
              <w:t>Ezetimibe</w:t>
            </w:r>
          </w:p>
        </w:tc>
        <w:tc>
          <w:tcPr>
            <w:tcW w:w="2350" w:type="dxa"/>
          </w:tcPr>
          <w:p w:rsidR="00363A83" w:rsidRPr="00363A83" w:rsidRDefault="00363A83" w:rsidP="00C55983">
            <w:pPr>
              <w:rPr>
                <w:rFonts w:ascii="Arial" w:hAnsi="Arial" w:cs="Arial"/>
                <w:sz w:val="16"/>
                <w:szCs w:val="16"/>
              </w:rPr>
            </w:pPr>
            <w:r w:rsidRPr="00363A83">
              <w:rPr>
                <w:rFonts w:ascii="Arial" w:hAnsi="Arial" w:cs="Arial"/>
                <w:sz w:val="16"/>
                <w:szCs w:val="16"/>
              </w:rPr>
              <w:t>Tablet 10 mg</w:t>
            </w:r>
          </w:p>
        </w:tc>
        <w:tc>
          <w:tcPr>
            <w:tcW w:w="1033" w:type="dxa"/>
          </w:tcPr>
          <w:p w:rsidR="00363A83" w:rsidRPr="00363A83" w:rsidRDefault="00363A83" w:rsidP="00C55983">
            <w:pPr>
              <w:rPr>
                <w:rFonts w:ascii="Arial" w:hAnsi="Arial" w:cs="Arial"/>
                <w:sz w:val="16"/>
                <w:szCs w:val="16"/>
              </w:rPr>
            </w:pPr>
            <w:r w:rsidRPr="00363A83">
              <w:rPr>
                <w:rFonts w:ascii="Arial" w:hAnsi="Arial" w:cs="Arial"/>
                <w:sz w:val="16"/>
                <w:szCs w:val="16"/>
              </w:rPr>
              <w:t>Oral</w:t>
            </w:r>
          </w:p>
        </w:tc>
        <w:tc>
          <w:tcPr>
            <w:tcW w:w="401" w:type="dxa"/>
          </w:tcPr>
          <w:p w:rsidR="00363A83" w:rsidRPr="00363A83" w:rsidRDefault="00363A83" w:rsidP="00C55983">
            <w:pPr>
              <w:rPr>
                <w:rFonts w:ascii="Arial" w:hAnsi="Arial" w:cs="Arial"/>
                <w:sz w:val="16"/>
                <w:szCs w:val="16"/>
              </w:rPr>
            </w:pPr>
            <w:r w:rsidRPr="00363A83">
              <w:rPr>
                <w:rFonts w:ascii="Arial" w:hAnsi="Arial" w:cs="Arial"/>
                <w:sz w:val="16"/>
                <w:szCs w:val="16"/>
              </w:rPr>
              <w:t>a</w:t>
            </w:r>
          </w:p>
        </w:tc>
        <w:tc>
          <w:tcPr>
            <w:tcW w:w="1434" w:type="dxa"/>
          </w:tcPr>
          <w:p w:rsidR="00363A83" w:rsidRPr="00363A83" w:rsidRDefault="00363A83" w:rsidP="00C55983">
            <w:pPr>
              <w:rPr>
                <w:rFonts w:ascii="Arial" w:hAnsi="Arial" w:cs="Arial"/>
                <w:sz w:val="16"/>
                <w:szCs w:val="16"/>
              </w:rPr>
            </w:pPr>
            <w:r w:rsidRPr="00363A83">
              <w:rPr>
                <w:rFonts w:ascii="Arial" w:hAnsi="Arial" w:cs="Arial"/>
                <w:sz w:val="16"/>
                <w:szCs w:val="16"/>
              </w:rPr>
              <w:t>APO-Ezetimibe</w:t>
            </w:r>
          </w:p>
        </w:tc>
        <w:tc>
          <w:tcPr>
            <w:tcW w:w="396" w:type="dxa"/>
          </w:tcPr>
          <w:p w:rsidR="00363A83" w:rsidRPr="00363A83" w:rsidRDefault="00363A83" w:rsidP="00C55983">
            <w:pPr>
              <w:rPr>
                <w:rFonts w:ascii="Arial" w:hAnsi="Arial" w:cs="Arial"/>
                <w:sz w:val="16"/>
                <w:szCs w:val="16"/>
              </w:rPr>
            </w:pPr>
            <w:r w:rsidRPr="00363A83">
              <w:rPr>
                <w:rFonts w:ascii="Arial" w:hAnsi="Arial" w:cs="Arial"/>
                <w:sz w:val="16"/>
                <w:szCs w:val="16"/>
              </w:rPr>
              <w:t>TX</w:t>
            </w:r>
          </w:p>
        </w:tc>
        <w:tc>
          <w:tcPr>
            <w:tcW w:w="919" w:type="dxa"/>
          </w:tcPr>
          <w:p w:rsidR="00363A83" w:rsidRPr="00363A83" w:rsidRDefault="00363A83" w:rsidP="0099212F">
            <w:pPr>
              <w:rPr>
                <w:rFonts w:ascii="Arial" w:hAnsi="Arial" w:cs="Arial"/>
                <w:sz w:val="16"/>
                <w:szCs w:val="16"/>
              </w:rPr>
            </w:pPr>
            <w:r w:rsidRPr="00363A83">
              <w:rPr>
                <w:rFonts w:ascii="Arial" w:hAnsi="Arial" w:cs="Arial"/>
                <w:sz w:val="16"/>
                <w:szCs w:val="16"/>
              </w:rPr>
              <w:t xml:space="preserve">MP </w:t>
            </w:r>
            <w:r w:rsidR="0099212F">
              <w:rPr>
                <w:rFonts w:ascii="Arial" w:hAnsi="Arial" w:cs="Arial"/>
                <w:sz w:val="16"/>
                <w:szCs w:val="16"/>
              </w:rPr>
              <w:t>NP</w:t>
            </w:r>
          </w:p>
        </w:tc>
        <w:tc>
          <w:tcPr>
            <w:tcW w:w="1192" w:type="dxa"/>
          </w:tcPr>
          <w:p w:rsidR="00363A83" w:rsidRPr="00363A83" w:rsidRDefault="00363A83" w:rsidP="00C55983">
            <w:pPr>
              <w:rPr>
                <w:rFonts w:ascii="Arial" w:hAnsi="Arial" w:cs="Arial"/>
                <w:sz w:val="16"/>
                <w:szCs w:val="16"/>
              </w:rPr>
            </w:pPr>
            <w:r w:rsidRPr="00363A83">
              <w:rPr>
                <w:rFonts w:ascii="Arial" w:hAnsi="Arial" w:cs="Arial"/>
                <w:sz w:val="16"/>
                <w:szCs w:val="16"/>
              </w:rPr>
              <w:t>C5537 C5538 C5543 C5544 C5562 C5563 C5575 C5576 C5577 C5586 C5594</w:t>
            </w:r>
          </w:p>
        </w:tc>
        <w:tc>
          <w:tcPr>
            <w:tcW w:w="1111" w:type="dxa"/>
          </w:tcPr>
          <w:p w:rsidR="00363A83" w:rsidRPr="00363A83" w:rsidRDefault="00363A83" w:rsidP="00C55983">
            <w:pPr>
              <w:rPr>
                <w:rFonts w:ascii="Arial" w:hAnsi="Arial" w:cs="Arial"/>
                <w:sz w:val="16"/>
                <w:szCs w:val="16"/>
              </w:rPr>
            </w:pPr>
          </w:p>
        </w:tc>
        <w:tc>
          <w:tcPr>
            <w:tcW w:w="707" w:type="dxa"/>
          </w:tcPr>
          <w:p w:rsidR="00363A83" w:rsidRPr="00363A83" w:rsidRDefault="00363A83" w:rsidP="00C55983">
            <w:pPr>
              <w:rPr>
                <w:rFonts w:ascii="Arial" w:hAnsi="Arial" w:cs="Arial"/>
                <w:sz w:val="16"/>
                <w:szCs w:val="16"/>
              </w:rPr>
            </w:pPr>
            <w:r w:rsidRPr="00363A83">
              <w:rPr>
                <w:rFonts w:ascii="Arial" w:hAnsi="Arial" w:cs="Arial"/>
                <w:sz w:val="16"/>
                <w:szCs w:val="16"/>
              </w:rPr>
              <w:t>30</w:t>
            </w:r>
          </w:p>
        </w:tc>
        <w:tc>
          <w:tcPr>
            <w:tcW w:w="797" w:type="dxa"/>
          </w:tcPr>
          <w:p w:rsidR="00363A83" w:rsidRPr="00363A83" w:rsidRDefault="00363A83" w:rsidP="00C55983">
            <w:pPr>
              <w:rPr>
                <w:rFonts w:ascii="Arial" w:hAnsi="Arial" w:cs="Arial"/>
                <w:sz w:val="16"/>
                <w:szCs w:val="16"/>
              </w:rPr>
            </w:pPr>
            <w:r w:rsidRPr="00363A83">
              <w:rPr>
                <w:rFonts w:ascii="Arial" w:hAnsi="Arial" w:cs="Arial"/>
                <w:sz w:val="16"/>
                <w:szCs w:val="16"/>
              </w:rPr>
              <w:t>5</w:t>
            </w:r>
          </w:p>
        </w:tc>
        <w:tc>
          <w:tcPr>
            <w:tcW w:w="530" w:type="dxa"/>
          </w:tcPr>
          <w:p w:rsidR="00363A83" w:rsidRPr="00363A83" w:rsidRDefault="00363A83" w:rsidP="00C55983">
            <w:pPr>
              <w:rPr>
                <w:rFonts w:ascii="Arial" w:hAnsi="Arial" w:cs="Arial"/>
                <w:sz w:val="16"/>
                <w:szCs w:val="16"/>
              </w:rPr>
            </w:pPr>
            <w:r w:rsidRPr="00363A83">
              <w:rPr>
                <w:rFonts w:ascii="Arial" w:hAnsi="Arial" w:cs="Arial"/>
                <w:sz w:val="16"/>
                <w:szCs w:val="16"/>
              </w:rPr>
              <w:t>30</w:t>
            </w:r>
          </w:p>
        </w:tc>
        <w:tc>
          <w:tcPr>
            <w:tcW w:w="495" w:type="dxa"/>
          </w:tcPr>
          <w:p w:rsidR="00363A83" w:rsidRPr="00363A83" w:rsidRDefault="00363A83" w:rsidP="00C55983">
            <w:pPr>
              <w:rPr>
                <w:rFonts w:ascii="Arial" w:hAnsi="Arial" w:cs="Arial"/>
                <w:sz w:val="16"/>
                <w:szCs w:val="16"/>
              </w:rPr>
            </w:pPr>
          </w:p>
        </w:tc>
        <w:tc>
          <w:tcPr>
            <w:tcW w:w="888" w:type="dxa"/>
          </w:tcPr>
          <w:p w:rsidR="00363A83" w:rsidRPr="00363A83" w:rsidRDefault="00363A83" w:rsidP="00C55983">
            <w:pPr>
              <w:rPr>
                <w:rFonts w:ascii="Arial" w:hAnsi="Arial" w:cs="Arial"/>
                <w:sz w:val="16"/>
                <w:szCs w:val="16"/>
              </w:rPr>
            </w:pPr>
          </w:p>
        </w:tc>
      </w:tr>
      <w:tr w:rsidR="00363A83" w:rsidRPr="00F01712">
        <w:trPr>
          <w:tblCellSpacing w:w="22" w:type="dxa"/>
        </w:trPr>
        <w:tc>
          <w:tcPr>
            <w:tcW w:w="1900" w:type="dxa"/>
          </w:tcPr>
          <w:p w:rsidR="00363A83" w:rsidRPr="00F01712" w:rsidRDefault="00363A83" w:rsidP="00F01712">
            <w:pPr>
              <w:rPr>
                <w:rFonts w:ascii="Arial" w:hAnsi="Arial" w:cs="Arial"/>
                <w:sz w:val="16"/>
                <w:szCs w:val="16"/>
              </w:rPr>
            </w:pPr>
          </w:p>
        </w:tc>
        <w:tc>
          <w:tcPr>
            <w:tcW w:w="2350" w:type="dxa"/>
          </w:tcPr>
          <w:p w:rsidR="00363A83" w:rsidRPr="00363A83" w:rsidRDefault="00363A83" w:rsidP="00C55983">
            <w:pPr>
              <w:rPr>
                <w:rFonts w:ascii="Arial" w:hAnsi="Arial" w:cs="Arial"/>
                <w:sz w:val="16"/>
                <w:szCs w:val="16"/>
              </w:rPr>
            </w:pPr>
          </w:p>
        </w:tc>
        <w:tc>
          <w:tcPr>
            <w:tcW w:w="1033" w:type="dxa"/>
          </w:tcPr>
          <w:p w:rsidR="00363A83" w:rsidRPr="00363A83" w:rsidRDefault="00363A83" w:rsidP="00C55983">
            <w:pPr>
              <w:rPr>
                <w:rFonts w:ascii="Arial" w:hAnsi="Arial" w:cs="Arial"/>
                <w:sz w:val="16"/>
                <w:szCs w:val="16"/>
              </w:rPr>
            </w:pPr>
          </w:p>
        </w:tc>
        <w:tc>
          <w:tcPr>
            <w:tcW w:w="401" w:type="dxa"/>
          </w:tcPr>
          <w:p w:rsidR="00363A83" w:rsidRPr="00363A83" w:rsidRDefault="00363A83" w:rsidP="00C55983">
            <w:pPr>
              <w:rPr>
                <w:rFonts w:ascii="Arial" w:hAnsi="Arial" w:cs="Arial"/>
                <w:sz w:val="16"/>
                <w:szCs w:val="16"/>
              </w:rPr>
            </w:pPr>
            <w:r w:rsidRPr="00363A83">
              <w:rPr>
                <w:rFonts w:ascii="Arial" w:hAnsi="Arial" w:cs="Arial"/>
                <w:sz w:val="16"/>
                <w:szCs w:val="16"/>
              </w:rPr>
              <w:t>a</w:t>
            </w:r>
          </w:p>
        </w:tc>
        <w:tc>
          <w:tcPr>
            <w:tcW w:w="1434" w:type="dxa"/>
          </w:tcPr>
          <w:p w:rsidR="00363A83" w:rsidRPr="00363A83" w:rsidRDefault="00363A83" w:rsidP="00C55983">
            <w:pPr>
              <w:rPr>
                <w:rFonts w:ascii="Arial" w:hAnsi="Arial" w:cs="Arial"/>
                <w:sz w:val="16"/>
                <w:szCs w:val="16"/>
              </w:rPr>
            </w:pPr>
            <w:r w:rsidRPr="00363A83">
              <w:rPr>
                <w:rFonts w:ascii="Arial" w:hAnsi="Arial" w:cs="Arial"/>
                <w:sz w:val="16"/>
                <w:szCs w:val="16"/>
              </w:rPr>
              <w:t>Blooms The Chemist Ezetimibe</w:t>
            </w:r>
          </w:p>
        </w:tc>
        <w:tc>
          <w:tcPr>
            <w:tcW w:w="396" w:type="dxa"/>
          </w:tcPr>
          <w:p w:rsidR="00363A83" w:rsidRPr="00363A83" w:rsidRDefault="00363A83" w:rsidP="00C55983">
            <w:pPr>
              <w:rPr>
                <w:rFonts w:ascii="Arial" w:hAnsi="Arial" w:cs="Arial"/>
                <w:sz w:val="16"/>
                <w:szCs w:val="16"/>
              </w:rPr>
            </w:pPr>
            <w:proofErr w:type="spellStart"/>
            <w:r w:rsidRPr="00363A83">
              <w:rPr>
                <w:rFonts w:ascii="Arial" w:hAnsi="Arial" w:cs="Arial"/>
                <w:sz w:val="16"/>
                <w:szCs w:val="16"/>
              </w:rPr>
              <w:t>IB</w:t>
            </w:r>
            <w:proofErr w:type="spellEnd"/>
          </w:p>
        </w:tc>
        <w:tc>
          <w:tcPr>
            <w:tcW w:w="919" w:type="dxa"/>
          </w:tcPr>
          <w:p w:rsidR="00363A83" w:rsidRPr="00363A83" w:rsidRDefault="00363A83" w:rsidP="0099212F">
            <w:pPr>
              <w:rPr>
                <w:rFonts w:ascii="Arial" w:hAnsi="Arial" w:cs="Arial"/>
                <w:sz w:val="16"/>
                <w:szCs w:val="16"/>
              </w:rPr>
            </w:pPr>
            <w:r w:rsidRPr="00363A83">
              <w:rPr>
                <w:rFonts w:ascii="Arial" w:hAnsi="Arial" w:cs="Arial"/>
                <w:sz w:val="16"/>
                <w:szCs w:val="16"/>
              </w:rPr>
              <w:t xml:space="preserve">MP </w:t>
            </w:r>
            <w:r w:rsidR="0099212F">
              <w:rPr>
                <w:rFonts w:ascii="Arial" w:hAnsi="Arial" w:cs="Arial"/>
                <w:sz w:val="16"/>
                <w:szCs w:val="16"/>
              </w:rPr>
              <w:t>NP</w:t>
            </w:r>
          </w:p>
        </w:tc>
        <w:tc>
          <w:tcPr>
            <w:tcW w:w="1192" w:type="dxa"/>
          </w:tcPr>
          <w:p w:rsidR="00363A83" w:rsidRPr="00363A83" w:rsidRDefault="00363A83" w:rsidP="00C55983">
            <w:pPr>
              <w:rPr>
                <w:rFonts w:ascii="Arial" w:hAnsi="Arial" w:cs="Arial"/>
                <w:sz w:val="16"/>
                <w:szCs w:val="16"/>
              </w:rPr>
            </w:pPr>
            <w:r w:rsidRPr="00363A83">
              <w:rPr>
                <w:rFonts w:ascii="Arial" w:hAnsi="Arial" w:cs="Arial"/>
                <w:sz w:val="16"/>
                <w:szCs w:val="16"/>
              </w:rPr>
              <w:t>C5537 C5538 C5543 C5544 C5562 C5563 C5575 C5576 C5577 C5586 C5594</w:t>
            </w:r>
          </w:p>
        </w:tc>
        <w:tc>
          <w:tcPr>
            <w:tcW w:w="1111" w:type="dxa"/>
          </w:tcPr>
          <w:p w:rsidR="00363A83" w:rsidRPr="00363A83" w:rsidRDefault="00363A83" w:rsidP="00C55983">
            <w:pPr>
              <w:rPr>
                <w:rFonts w:ascii="Arial" w:hAnsi="Arial" w:cs="Arial"/>
                <w:sz w:val="16"/>
                <w:szCs w:val="16"/>
              </w:rPr>
            </w:pPr>
          </w:p>
        </w:tc>
        <w:tc>
          <w:tcPr>
            <w:tcW w:w="707" w:type="dxa"/>
          </w:tcPr>
          <w:p w:rsidR="00363A83" w:rsidRPr="00363A83" w:rsidRDefault="00363A83" w:rsidP="00C55983">
            <w:pPr>
              <w:rPr>
                <w:rFonts w:ascii="Arial" w:hAnsi="Arial" w:cs="Arial"/>
                <w:sz w:val="16"/>
                <w:szCs w:val="16"/>
              </w:rPr>
            </w:pPr>
            <w:r w:rsidRPr="00363A83">
              <w:rPr>
                <w:rFonts w:ascii="Arial" w:hAnsi="Arial" w:cs="Arial"/>
                <w:sz w:val="16"/>
                <w:szCs w:val="16"/>
              </w:rPr>
              <w:t>30</w:t>
            </w:r>
          </w:p>
        </w:tc>
        <w:tc>
          <w:tcPr>
            <w:tcW w:w="797" w:type="dxa"/>
          </w:tcPr>
          <w:p w:rsidR="00363A83" w:rsidRPr="00363A83" w:rsidRDefault="00363A83" w:rsidP="00C55983">
            <w:pPr>
              <w:rPr>
                <w:rFonts w:ascii="Arial" w:hAnsi="Arial" w:cs="Arial"/>
                <w:sz w:val="16"/>
                <w:szCs w:val="16"/>
              </w:rPr>
            </w:pPr>
            <w:r w:rsidRPr="00363A83">
              <w:rPr>
                <w:rFonts w:ascii="Arial" w:hAnsi="Arial" w:cs="Arial"/>
                <w:sz w:val="16"/>
                <w:szCs w:val="16"/>
              </w:rPr>
              <w:t>5</w:t>
            </w:r>
          </w:p>
        </w:tc>
        <w:tc>
          <w:tcPr>
            <w:tcW w:w="530" w:type="dxa"/>
          </w:tcPr>
          <w:p w:rsidR="00363A83" w:rsidRPr="00363A83" w:rsidRDefault="00363A83" w:rsidP="00C55983">
            <w:pPr>
              <w:rPr>
                <w:rFonts w:ascii="Arial" w:hAnsi="Arial" w:cs="Arial"/>
                <w:sz w:val="16"/>
                <w:szCs w:val="16"/>
              </w:rPr>
            </w:pPr>
            <w:r w:rsidRPr="00363A83">
              <w:rPr>
                <w:rFonts w:ascii="Arial" w:hAnsi="Arial" w:cs="Arial"/>
                <w:sz w:val="16"/>
                <w:szCs w:val="16"/>
              </w:rPr>
              <w:t>30</w:t>
            </w:r>
          </w:p>
        </w:tc>
        <w:tc>
          <w:tcPr>
            <w:tcW w:w="495" w:type="dxa"/>
          </w:tcPr>
          <w:p w:rsidR="00363A83" w:rsidRPr="00363A83" w:rsidRDefault="00363A83" w:rsidP="00C55983">
            <w:pPr>
              <w:rPr>
                <w:rFonts w:ascii="Arial" w:hAnsi="Arial" w:cs="Arial"/>
                <w:sz w:val="16"/>
                <w:szCs w:val="16"/>
              </w:rPr>
            </w:pPr>
          </w:p>
        </w:tc>
        <w:tc>
          <w:tcPr>
            <w:tcW w:w="888" w:type="dxa"/>
          </w:tcPr>
          <w:p w:rsidR="00363A83" w:rsidRPr="00363A83" w:rsidRDefault="00363A83" w:rsidP="00C55983">
            <w:pPr>
              <w:rPr>
                <w:rFonts w:ascii="Arial" w:hAnsi="Arial" w:cs="Arial"/>
                <w:sz w:val="16"/>
                <w:szCs w:val="16"/>
              </w:rPr>
            </w:pPr>
          </w:p>
        </w:tc>
      </w:tr>
      <w:tr w:rsidR="0099212F">
        <w:trPr>
          <w:tblCellSpacing w:w="22" w:type="dxa"/>
        </w:trPr>
        <w:tc>
          <w:tcPr>
            <w:tcW w:w="1900" w:type="dxa"/>
          </w:tcPr>
          <w:p w:rsidR="0099212F" w:rsidRDefault="0099212F">
            <w:pPr>
              <w:pStyle w:val="Tabletext0"/>
            </w:pPr>
          </w:p>
        </w:tc>
        <w:tc>
          <w:tcPr>
            <w:tcW w:w="2350" w:type="dxa"/>
          </w:tcPr>
          <w:p w:rsidR="0099212F" w:rsidRPr="00363A83" w:rsidRDefault="0099212F" w:rsidP="00C55983">
            <w:pPr>
              <w:rPr>
                <w:rFonts w:ascii="Arial" w:hAnsi="Arial" w:cs="Arial"/>
                <w:sz w:val="16"/>
                <w:szCs w:val="16"/>
              </w:rPr>
            </w:pPr>
          </w:p>
        </w:tc>
        <w:tc>
          <w:tcPr>
            <w:tcW w:w="1033" w:type="dxa"/>
          </w:tcPr>
          <w:p w:rsidR="0099212F" w:rsidRPr="00363A83" w:rsidRDefault="0099212F" w:rsidP="00C55983">
            <w:pPr>
              <w:rPr>
                <w:rFonts w:ascii="Arial" w:hAnsi="Arial" w:cs="Arial"/>
                <w:sz w:val="16"/>
                <w:szCs w:val="16"/>
              </w:rPr>
            </w:pPr>
          </w:p>
        </w:tc>
        <w:tc>
          <w:tcPr>
            <w:tcW w:w="401" w:type="dxa"/>
          </w:tcPr>
          <w:p w:rsidR="0099212F" w:rsidRPr="00363A83" w:rsidRDefault="0099212F" w:rsidP="00C55983">
            <w:pPr>
              <w:rPr>
                <w:rFonts w:ascii="Arial" w:hAnsi="Arial" w:cs="Arial"/>
                <w:sz w:val="16"/>
                <w:szCs w:val="16"/>
              </w:rPr>
            </w:pPr>
            <w:r w:rsidRPr="00363A83">
              <w:rPr>
                <w:rFonts w:ascii="Arial" w:hAnsi="Arial" w:cs="Arial"/>
                <w:sz w:val="16"/>
                <w:szCs w:val="16"/>
              </w:rPr>
              <w:t>a</w:t>
            </w:r>
          </w:p>
        </w:tc>
        <w:tc>
          <w:tcPr>
            <w:tcW w:w="1434" w:type="dxa"/>
          </w:tcPr>
          <w:p w:rsidR="0099212F" w:rsidRPr="00363A83" w:rsidRDefault="0099212F" w:rsidP="00C55983">
            <w:pPr>
              <w:rPr>
                <w:rFonts w:ascii="Arial" w:hAnsi="Arial" w:cs="Arial"/>
                <w:sz w:val="16"/>
                <w:szCs w:val="16"/>
              </w:rPr>
            </w:pPr>
            <w:proofErr w:type="spellStart"/>
            <w:r w:rsidRPr="00363A83">
              <w:rPr>
                <w:rFonts w:ascii="Arial" w:hAnsi="Arial" w:cs="Arial"/>
                <w:sz w:val="16"/>
                <w:szCs w:val="16"/>
              </w:rPr>
              <w:t>EZEMICHOL</w:t>
            </w:r>
            <w:proofErr w:type="spellEnd"/>
          </w:p>
        </w:tc>
        <w:tc>
          <w:tcPr>
            <w:tcW w:w="396" w:type="dxa"/>
          </w:tcPr>
          <w:p w:rsidR="0099212F" w:rsidRPr="00363A83" w:rsidRDefault="0099212F" w:rsidP="00C55983">
            <w:pPr>
              <w:rPr>
                <w:rFonts w:ascii="Arial" w:hAnsi="Arial" w:cs="Arial"/>
                <w:sz w:val="16"/>
                <w:szCs w:val="16"/>
              </w:rPr>
            </w:pPr>
            <w:proofErr w:type="spellStart"/>
            <w:r w:rsidRPr="00363A83">
              <w:rPr>
                <w:rFonts w:ascii="Arial" w:hAnsi="Arial" w:cs="Arial"/>
                <w:sz w:val="16"/>
                <w:szCs w:val="16"/>
              </w:rPr>
              <w:t>RW</w:t>
            </w:r>
            <w:proofErr w:type="spellEnd"/>
          </w:p>
        </w:tc>
        <w:tc>
          <w:tcPr>
            <w:tcW w:w="919" w:type="dxa"/>
          </w:tcPr>
          <w:p w:rsidR="0099212F" w:rsidRDefault="0099212F">
            <w:r w:rsidRPr="008F3DE2">
              <w:rPr>
                <w:rFonts w:ascii="Arial" w:hAnsi="Arial" w:cs="Arial"/>
                <w:sz w:val="16"/>
                <w:szCs w:val="16"/>
              </w:rPr>
              <w:t>MP NP</w:t>
            </w:r>
          </w:p>
        </w:tc>
        <w:tc>
          <w:tcPr>
            <w:tcW w:w="1192" w:type="dxa"/>
          </w:tcPr>
          <w:p w:rsidR="0099212F" w:rsidRPr="00363A83" w:rsidRDefault="0099212F" w:rsidP="00C55983">
            <w:pPr>
              <w:rPr>
                <w:rFonts w:ascii="Arial" w:hAnsi="Arial" w:cs="Arial"/>
                <w:sz w:val="16"/>
                <w:szCs w:val="16"/>
              </w:rPr>
            </w:pPr>
            <w:r w:rsidRPr="00363A83">
              <w:rPr>
                <w:rFonts w:ascii="Arial" w:hAnsi="Arial" w:cs="Arial"/>
                <w:sz w:val="16"/>
                <w:szCs w:val="16"/>
              </w:rPr>
              <w:t>C5537 C5538 C5543 C5544 C5562 C5563 C5575 C5576 C5577 C5586 C5594</w:t>
            </w:r>
          </w:p>
        </w:tc>
        <w:tc>
          <w:tcPr>
            <w:tcW w:w="1111" w:type="dxa"/>
          </w:tcPr>
          <w:p w:rsidR="0099212F" w:rsidRPr="00363A83" w:rsidRDefault="0099212F" w:rsidP="00C55983">
            <w:pPr>
              <w:rPr>
                <w:rFonts w:ascii="Arial" w:hAnsi="Arial" w:cs="Arial"/>
                <w:sz w:val="16"/>
                <w:szCs w:val="16"/>
              </w:rPr>
            </w:pPr>
          </w:p>
        </w:tc>
        <w:tc>
          <w:tcPr>
            <w:tcW w:w="707" w:type="dxa"/>
          </w:tcPr>
          <w:p w:rsidR="0099212F" w:rsidRPr="00363A83" w:rsidRDefault="0099212F" w:rsidP="00C55983">
            <w:pPr>
              <w:rPr>
                <w:rFonts w:ascii="Arial" w:hAnsi="Arial" w:cs="Arial"/>
                <w:sz w:val="16"/>
                <w:szCs w:val="16"/>
              </w:rPr>
            </w:pPr>
            <w:r w:rsidRPr="00363A83">
              <w:rPr>
                <w:rFonts w:ascii="Arial" w:hAnsi="Arial" w:cs="Arial"/>
                <w:sz w:val="16"/>
                <w:szCs w:val="16"/>
              </w:rPr>
              <w:t>30</w:t>
            </w:r>
          </w:p>
        </w:tc>
        <w:tc>
          <w:tcPr>
            <w:tcW w:w="797" w:type="dxa"/>
          </w:tcPr>
          <w:p w:rsidR="0099212F" w:rsidRPr="00363A83" w:rsidRDefault="0099212F" w:rsidP="00C55983">
            <w:pPr>
              <w:rPr>
                <w:rFonts w:ascii="Arial" w:hAnsi="Arial" w:cs="Arial"/>
                <w:sz w:val="16"/>
                <w:szCs w:val="16"/>
              </w:rPr>
            </w:pPr>
            <w:r w:rsidRPr="00363A83">
              <w:rPr>
                <w:rFonts w:ascii="Arial" w:hAnsi="Arial" w:cs="Arial"/>
                <w:sz w:val="16"/>
                <w:szCs w:val="16"/>
              </w:rPr>
              <w:t>5</w:t>
            </w:r>
          </w:p>
        </w:tc>
        <w:tc>
          <w:tcPr>
            <w:tcW w:w="530" w:type="dxa"/>
          </w:tcPr>
          <w:p w:rsidR="0099212F" w:rsidRPr="00363A83" w:rsidRDefault="0099212F" w:rsidP="00C55983">
            <w:pPr>
              <w:rPr>
                <w:rFonts w:ascii="Arial" w:hAnsi="Arial" w:cs="Arial"/>
                <w:sz w:val="16"/>
                <w:szCs w:val="16"/>
              </w:rPr>
            </w:pPr>
            <w:r w:rsidRPr="00363A83">
              <w:rPr>
                <w:rFonts w:ascii="Arial" w:hAnsi="Arial" w:cs="Arial"/>
                <w:sz w:val="16"/>
                <w:szCs w:val="16"/>
              </w:rPr>
              <w:t>30</w:t>
            </w:r>
          </w:p>
        </w:tc>
        <w:tc>
          <w:tcPr>
            <w:tcW w:w="495" w:type="dxa"/>
          </w:tcPr>
          <w:p w:rsidR="0099212F" w:rsidRPr="00363A83" w:rsidRDefault="0099212F" w:rsidP="00C55983">
            <w:pPr>
              <w:rPr>
                <w:rFonts w:ascii="Arial" w:hAnsi="Arial" w:cs="Arial"/>
                <w:sz w:val="16"/>
                <w:szCs w:val="16"/>
              </w:rPr>
            </w:pPr>
          </w:p>
        </w:tc>
        <w:tc>
          <w:tcPr>
            <w:tcW w:w="888" w:type="dxa"/>
          </w:tcPr>
          <w:p w:rsidR="0099212F" w:rsidRPr="00363A83" w:rsidRDefault="0099212F" w:rsidP="00C55983">
            <w:pPr>
              <w:rPr>
                <w:rFonts w:ascii="Arial" w:hAnsi="Arial" w:cs="Arial"/>
                <w:sz w:val="16"/>
                <w:szCs w:val="16"/>
              </w:rPr>
            </w:pPr>
          </w:p>
        </w:tc>
      </w:tr>
      <w:tr w:rsidR="0099212F">
        <w:trPr>
          <w:tblCellSpacing w:w="22" w:type="dxa"/>
        </w:trPr>
        <w:tc>
          <w:tcPr>
            <w:tcW w:w="1900" w:type="dxa"/>
          </w:tcPr>
          <w:p w:rsidR="0099212F" w:rsidRDefault="0099212F">
            <w:pPr>
              <w:pStyle w:val="Tabletext0"/>
            </w:pPr>
          </w:p>
        </w:tc>
        <w:tc>
          <w:tcPr>
            <w:tcW w:w="2350" w:type="dxa"/>
          </w:tcPr>
          <w:p w:rsidR="0099212F" w:rsidRPr="00363A83" w:rsidRDefault="0099212F" w:rsidP="00C55983">
            <w:pPr>
              <w:rPr>
                <w:rFonts w:ascii="Arial" w:hAnsi="Arial" w:cs="Arial"/>
                <w:sz w:val="16"/>
                <w:szCs w:val="16"/>
              </w:rPr>
            </w:pPr>
          </w:p>
        </w:tc>
        <w:tc>
          <w:tcPr>
            <w:tcW w:w="1033" w:type="dxa"/>
          </w:tcPr>
          <w:p w:rsidR="0099212F" w:rsidRPr="00363A83" w:rsidRDefault="0099212F" w:rsidP="00C55983">
            <w:pPr>
              <w:rPr>
                <w:rFonts w:ascii="Arial" w:hAnsi="Arial" w:cs="Arial"/>
                <w:sz w:val="16"/>
                <w:szCs w:val="16"/>
              </w:rPr>
            </w:pPr>
          </w:p>
        </w:tc>
        <w:tc>
          <w:tcPr>
            <w:tcW w:w="401" w:type="dxa"/>
          </w:tcPr>
          <w:p w:rsidR="0099212F" w:rsidRPr="00363A83" w:rsidRDefault="0099212F" w:rsidP="00C55983">
            <w:pPr>
              <w:rPr>
                <w:rFonts w:ascii="Arial" w:hAnsi="Arial" w:cs="Arial"/>
                <w:sz w:val="16"/>
                <w:szCs w:val="16"/>
              </w:rPr>
            </w:pPr>
            <w:r w:rsidRPr="00363A83">
              <w:rPr>
                <w:rFonts w:ascii="Arial" w:hAnsi="Arial" w:cs="Arial"/>
                <w:sz w:val="16"/>
                <w:szCs w:val="16"/>
              </w:rPr>
              <w:t>a</w:t>
            </w:r>
          </w:p>
        </w:tc>
        <w:tc>
          <w:tcPr>
            <w:tcW w:w="1434" w:type="dxa"/>
          </w:tcPr>
          <w:p w:rsidR="0099212F" w:rsidRPr="00363A83" w:rsidRDefault="0099212F" w:rsidP="00C55983">
            <w:pPr>
              <w:rPr>
                <w:rFonts w:ascii="Arial" w:hAnsi="Arial" w:cs="Arial"/>
                <w:sz w:val="16"/>
                <w:szCs w:val="16"/>
              </w:rPr>
            </w:pPr>
            <w:r w:rsidRPr="00363A83">
              <w:rPr>
                <w:rFonts w:ascii="Arial" w:hAnsi="Arial" w:cs="Arial"/>
                <w:sz w:val="16"/>
                <w:szCs w:val="16"/>
              </w:rPr>
              <w:t>Ezetimibe GH</w:t>
            </w:r>
          </w:p>
        </w:tc>
        <w:tc>
          <w:tcPr>
            <w:tcW w:w="396" w:type="dxa"/>
          </w:tcPr>
          <w:p w:rsidR="0099212F" w:rsidRPr="00363A83" w:rsidRDefault="0099212F" w:rsidP="00C55983">
            <w:pPr>
              <w:rPr>
                <w:rFonts w:ascii="Arial" w:hAnsi="Arial" w:cs="Arial"/>
                <w:sz w:val="16"/>
                <w:szCs w:val="16"/>
              </w:rPr>
            </w:pPr>
            <w:r w:rsidRPr="00363A83">
              <w:rPr>
                <w:rFonts w:ascii="Arial" w:hAnsi="Arial" w:cs="Arial"/>
                <w:sz w:val="16"/>
                <w:szCs w:val="16"/>
              </w:rPr>
              <w:t>GQ</w:t>
            </w:r>
          </w:p>
        </w:tc>
        <w:tc>
          <w:tcPr>
            <w:tcW w:w="919" w:type="dxa"/>
          </w:tcPr>
          <w:p w:rsidR="0099212F" w:rsidRDefault="0099212F">
            <w:r w:rsidRPr="008F3DE2">
              <w:rPr>
                <w:rFonts w:ascii="Arial" w:hAnsi="Arial" w:cs="Arial"/>
                <w:sz w:val="16"/>
                <w:szCs w:val="16"/>
              </w:rPr>
              <w:t>MP NP</w:t>
            </w:r>
          </w:p>
        </w:tc>
        <w:tc>
          <w:tcPr>
            <w:tcW w:w="1192" w:type="dxa"/>
          </w:tcPr>
          <w:p w:rsidR="0099212F" w:rsidRPr="00363A83" w:rsidRDefault="0099212F" w:rsidP="00C55983">
            <w:pPr>
              <w:rPr>
                <w:rFonts w:ascii="Arial" w:hAnsi="Arial" w:cs="Arial"/>
                <w:sz w:val="16"/>
                <w:szCs w:val="16"/>
              </w:rPr>
            </w:pPr>
            <w:r w:rsidRPr="00363A83">
              <w:rPr>
                <w:rFonts w:ascii="Arial" w:hAnsi="Arial" w:cs="Arial"/>
                <w:sz w:val="16"/>
                <w:szCs w:val="16"/>
              </w:rPr>
              <w:t xml:space="preserve">C5537 C5538 C5543 C5544 C5562 C5575 </w:t>
            </w:r>
            <w:r w:rsidRPr="00363A83">
              <w:rPr>
                <w:rFonts w:ascii="Arial" w:hAnsi="Arial" w:cs="Arial"/>
                <w:sz w:val="16"/>
                <w:szCs w:val="16"/>
              </w:rPr>
              <w:lastRenderedPageBreak/>
              <w:t>C5576 C5577 C5586 C5594</w:t>
            </w:r>
          </w:p>
        </w:tc>
        <w:tc>
          <w:tcPr>
            <w:tcW w:w="1111" w:type="dxa"/>
          </w:tcPr>
          <w:p w:rsidR="0099212F" w:rsidRPr="00363A83" w:rsidRDefault="0099212F" w:rsidP="00C55983">
            <w:pPr>
              <w:rPr>
                <w:rFonts w:ascii="Arial" w:hAnsi="Arial" w:cs="Arial"/>
                <w:sz w:val="16"/>
                <w:szCs w:val="16"/>
              </w:rPr>
            </w:pPr>
          </w:p>
        </w:tc>
        <w:tc>
          <w:tcPr>
            <w:tcW w:w="707" w:type="dxa"/>
          </w:tcPr>
          <w:p w:rsidR="0099212F" w:rsidRPr="00363A83" w:rsidRDefault="0099212F" w:rsidP="00C55983">
            <w:pPr>
              <w:rPr>
                <w:rFonts w:ascii="Arial" w:hAnsi="Arial" w:cs="Arial"/>
                <w:sz w:val="16"/>
                <w:szCs w:val="16"/>
              </w:rPr>
            </w:pPr>
            <w:r w:rsidRPr="00363A83">
              <w:rPr>
                <w:rFonts w:ascii="Arial" w:hAnsi="Arial" w:cs="Arial"/>
                <w:sz w:val="16"/>
                <w:szCs w:val="16"/>
              </w:rPr>
              <w:t>30</w:t>
            </w:r>
          </w:p>
        </w:tc>
        <w:tc>
          <w:tcPr>
            <w:tcW w:w="797" w:type="dxa"/>
          </w:tcPr>
          <w:p w:rsidR="0099212F" w:rsidRPr="00363A83" w:rsidRDefault="0099212F" w:rsidP="00C55983">
            <w:pPr>
              <w:rPr>
                <w:rFonts w:ascii="Arial" w:hAnsi="Arial" w:cs="Arial"/>
                <w:sz w:val="16"/>
                <w:szCs w:val="16"/>
              </w:rPr>
            </w:pPr>
            <w:r w:rsidRPr="00363A83">
              <w:rPr>
                <w:rFonts w:ascii="Arial" w:hAnsi="Arial" w:cs="Arial"/>
                <w:sz w:val="16"/>
                <w:szCs w:val="16"/>
              </w:rPr>
              <w:t>5</w:t>
            </w:r>
          </w:p>
        </w:tc>
        <w:tc>
          <w:tcPr>
            <w:tcW w:w="530" w:type="dxa"/>
          </w:tcPr>
          <w:p w:rsidR="0099212F" w:rsidRPr="00363A83" w:rsidRDefault="0099212F" w:rsidP="00C55983">
            <w:pPr>
              <w:rPr>
                <w:rFonts w:ascii="Arial" w:hAnsi="Arial" w:cs="Arial"/>
                <w:sz w:val="16"/>
                <w:szCs w:val="16"/>
              </w:rPr>
            </w:pPr>
            <w:r w:rsidRPr="00363A83">
              <w:rPr>
                <w:rFonts w:ascii="Arial" w:hAnsi="Arial" w:cs="Arial"/>
                <w:sz w:val="16"/>
                <w:szCs w:val="16"/>
              </w:rPr>
              <w:t>30</w:t>
            </w:r>
          </w:p>
        </w:tc>
        <w:tc>
          <w:tcPr>
            <w:tcW w:w="495" w:type="dxa"/>
          </w:tcPr>
          <w:p w:rsidR="0099212F" w:rsidRPr="00363A83" w:rsidRDefault="0099212F" w:rsidP="00C55983">
            <w:pPr>
              <w:rPr>
                <w:rFonts w:ascii="Arial" w:hAnsi="Arial" w:cs="Arial"/>
                <w:sz w:val="16"/>
                <w:szCs w:val="16"/>
              </w:rPr>
            </w:pPr>
          </w:p>
        </w:tc>
        <w:tc>
          <w:tcPr>
            <w:tcW w:w="888" w:type="dxa"/>
          </w:tcPr>
          <w:p w:rsidR="0099212F" w:rsidRPr="00363A83" w:rsidRDefault="0099212F" w:rsidP="00C55983">
            <w:pPr>
              <w:rPr>
                <w:rFonts w:ascii="Arial" w:hAnsi="Arial" w:cs="Arial"/>
                <w:sz w:val="16"/>
                <w:szCs w:val="16"/>
              </w:rPr>
            </w:pPr>
          </w:p>
        </w:tc>
      </w:tr>
      <w:tr w:rsidR="0099212F">
        <w:trPr>
          <w:tblCellSpacing w:w="22" w:type="dxa"/>
        </w:trPr>
        <w:tc>
          <w:tcPr>
            <w:tcW w:w="1900" w:type="dxa"/>
          </w:tcPr>
          <w:p w:rsidR="0099212F" w:rsidRDefault="0099212F">
            <w:pPr>
              <w:pStyle w:val="Tabletext0"/>
            </w:pPr>
          </w:p>
        </w:tc>
        <w:tc>
          <w:tcPr>
            <w:tcW w:w="2350" w:type="dxa"/>
          </w:tcPr>
          <w:p w:rsidR="0099212F" w:rsidRPr="00363A83" w:rsidRDefault="0099212F" w:rsidP="00C55983">
            <w:pPr>
              <w:rPr>
                <w:rFonts w:ascii="Arial" w:hAnsi="Arial" w:cs="Arial"/>
                <w:sz w:val="16"/>
                <w:szCs w:val="16"/>
              </w:rPr>
            </w:pPr>
          </w:p>
        </w:tc>
        <w:tc>
          <w:tcPr>
            <w:tcW w:w="1033" w:type="dxa"/>
          </w:tcPr>
          <w:p w:rsidR="0099212F" w:rsidRPr="00363A83" w:rsidRDefault="0099212F" w:rsidP="00C55983">
            <w:pPr>
              <w:rPr>
                <w:rFonts w:ascii="Arial" w:hAnsi="Arial" w:cs="Arial"/>
                <w:sz w:val="16"/>
                <w:szCs w:val="16"/>
              </w:rPr>
            </w:pPr>
          </w:p>
        </w:tc>
        <w:tc>
          <w:tcPr>
            <w:tcW w:w="401" w:type="dxa"/>
          </w:tcPr>
          <w:p w:rsidR="0099212F" w:rsidRPr="00363A83" w:rsidRDefault="0099212F" w:rsidP="00C55983">
            <w:pPr>
              <w:rPr>
                <w:rFonts w:ascii="Arial" w:hAnsi="Arial" w:cs="Arial"/>
                <w:sz w:val="16"/>
                <w:szCs w:val="16"/>
              </w:rPr>
            </w:pPr>
            <w:r w:rsidRPr="00363A83">
              <w:rPr>
                <w:rFonts w:ascii="Arial" w:hAnsi="Arial" w:cs="Arial"/>
                <w:sz w:val="16"/>
                <w:szCs w:val="16"/>
              </w:rPr>
              <w:t>a</w:t>
            </w:r>
          </w:p>
        </w:tc>
        <w:tc>
          <w:tcPr>
            <w:tcW w:w="1434" w:type="dxa"/>
          </w:tcPr>
          <w:p w:rsidR="0099212F" w:rsidRPr="00363A83" w:rsidRDefault="0099212F" w:rsidP="00C55983">
            <w:pPr>
              <w:rPr>
                <w:rFonts w:ascii="Arial" w:hAnsi="Arial" w:cs="Arial"/>
                <w:sz w:val="16"/>
                <w:szCs w:val="16"/>
              </w:rPr>
            </w:pPr>
            <w:r w:rsidRPr="00363A83">
              <w:rPr>
                <w:rFonts w:ascii="Arial" w:hAnsi="Arial" w:cs="Arial"/>
                <w:sz w:val="16"/>
                <w:szCs w:val="16"/>
              </w:rPr>
              <w:t>Ezetimibe Sandoz</w:t>
            </w:r>
          </w:p>
        </w:tc>
        <w:tc>
          <w:tcPr>
            <w:tcW w:w="396" w:type="dxa"/>
          </w:tcPr>
          <w:p w:rsidR="0099212F" w:rsidRPr="00363A83" w:rsidRDefault="0099212F" w:rsidP="00C55983">
            <w:pPr>
              <w:rPr>
                <w:rFonts w:ascii="Arial" w:hAnsi="Arial" w:cs="Arial"/>
                <w:sz w:val="16"/>
                <w:szCs w:val="16"/>
              </w:rPr>
            </w:pPr>
            <w:r w:rsidRPr="00363A83">
              <w:rPr>
                <w:rFonts w:ascii="Arial" w:hAnsi="Arial" w:cs="Arial"/>
                <w:sz w:val="16"/>
                <w:szCs w:val="16"/>
              </w:rPr>
              <w:t>SZ</w:t>
            </w:r>
          </w:p>
        </w:tc>
        <w:tc>
          <w:tcPr>
            <w:tcW w:w="919" w:type="dxa"/>
          </w:tcPr>
          <w:p w:rsidR="0099212F" w:rsidRDefault="0099212F">
            <w:r w:rsidRPr="008F3DE2">
              <w:rPr>
                <w:rFonts w:ascii="Arial" w:hAnsi="Arial" w:cs="Arial"/>
                <w:sz w:val="16"/>
                <w:szCs w:val="16"/>
              </w:rPr>
              <w:t>MP NP</w:t>
            </w:r>
          </w:p>
        </w:tc>
        <w:tc>
          <w:tcPr>
            <w:tcW w:w="1192" w:type="dxa"/>
          </w:tcPr>
          <w:p w:rsidR="0099212F" w:rsidRPr="00363A83" w:rsidRDefault="0099212F" w:rsidP="00C55983">
            <w:pPr>
              <w:rPr>
                <w:rFonts w:ascii="Arial" w:hAnsi="Arial" w:cs="Arial"/>
                <w:sz w:val="16"/>
                <w:szCs w:val="16"/>
              </w:rPr>
            </w:pPr>
            <w:r w:rsidRPr="00363A83">
              <w:rPr>
                <w:rFonts w:ascii="Arial" w:hAnsi="Arial" w:cs="Arial"/>
                <w:sz w:val="16"/>
                <w:szCs w:val="16"/>
              </w:rPr>
              <w:t>C5537 C5538 C5543 C5544 C5562 C5575 C5576 C5577 C5586 C5594</w:t>
            </w:r>
          </w:p>
        </w:tc>
        <w:tc>
          <w:tcPr>
            <w:tcW w:w="1111" w:type="dxa"/>
          </w:tcPr>
          <w:p w:rsidR="0099212F" w:rsidRPr="00363A83" w:rsidRDefault="0099212F" w:rsidP="00C55983">
            <w:pPr>
              <w:rPr>
                <w:rFonts w:ascii="Arial" w:hAnsi="Arial" w:cs="Arial"/>
                <w:sz w:val="16"/>
                <w:szCs w:val="16"/>
              </w:rPr>
            </w:pPr>
          </w:p>
        </w:tc>
        <w:tc>
          <w:tcPr>
            <w:tcW w:w="707" w:type="dxa"/>
          </w:tcPr>
          <w:p w:rsidR="0099212F" w:rsidRPr="00363A83" w:rsidRDefault="0099212F" w:rsidP="00C55983">
            <w:pPr>
              <w:rPr>
                <w:rFonts w:ascii="Arial" w:hAnsi="Arial" w:cs="Arial"/>
                <w:sz w:val="16"/>
                <w:szCs w:val="16"/>
              </w:rPr>
            </w:pPr>
            <w:r w:rsidRPr="00363A83">
              <w:rPr>
                <w:rFonts w:ascii="Arial" w:hAnsi="Arial" w:cs="Arial"/>
                <w:sz w:val="16"/>
                <w:szCs w:val="16"/>
              </w:rPr>
              <w:t>30</w:t>
            </w:r>
          </w:p>
        </w:tc>
        <w:tc>
          <w:tcPr>
            <w:tcW w:w="797" w:type="dxa"/>
          </w:tcPr>
          <w:p w:rsidR="0099212F" w:rsidRPr="00363A83" w:rsidRDefault="0099212F" w:rsidP="00C55983">
            <w:pPr>
              <w:rPr>
                <w:rFonts w:ascii="Arial" w:hAnsi="Arial" w:cs="Arial"/>
                <w:sz w:val="16"/>
                <w:szCs w:val="16"/>
              </w:rPr>
            </w:pPr>
            <w:r w:rsidRPr="00363A83">
              <w:rPr>
                <w:rFonts w:ascii="Arial" w:hAnsi="Arial" w:cs="Arial"/>
                <w:sz w:val="16"/>
                <w:szCs w:val="16"/>
              </w:rPr>
              <w:t>5</w:t>
            </w:r>
          </w:p>
        </w:tc>
        <w:tc>
          <w:tcPr>
            <w:tcW w:w="530" w:type="dxa"/>
          </w:tcPr>
          <w:p w:rsidR="0099212F" w:rsidRPr="00363A83" w:rsidRDefault="0099212F" w:rsidP="00C55983">
            <w:pPr>
              <w:rPr>
                <w:rFonts w:ascii="Arial" w:hAnsi="Arial" w:cs="Arial"/>
                <w:sz w:val="16"/>
                <w:szCs w:val="16"/>
              </w:rPr>
            </w:pPr>
            <w:r w:rsidRPr="00363A83">
              <w:rPr>
                <w:rFonts w:ascii="Arial" w:hAnsi="Arial" w:cs="Arial"/>
                <w:sz w:val="16"/>
                <w:szCs w:val="16"/>
              </w:rPr>
              <w:t>30</w:t>
            </w:r>
          </w:p>
        </w:tc>
        <w:tc>
          <w:tcPr>
            <w:tcW w:w="495" w:type="dxa"/>
          </w:tcPr>
          <w:p w:rsidR="0099212F" w:rsidRPr="00363A83" w:rsidRDefault="0099212F" w:rsidP="00C55983">
            <w:pPr>
              <w:rPr>
                <w:rFonts w:ascii="Arial" w:hAnsi="Arial" w:cs="Arial"/>
                <w:sz w:val="16"/>
                <w:szCs w:val="16"/>
              </w:rPr>
            </w:pPr>
          </w:p>
        </w:tc>
        <w:tc>
          <w:tcPr>
            <w:tcW w:w="888" w:type="dxa"/>
          </w:tcPr>
          <w:p w:rsidR="0099212F" w:rsidRPr="00363A83" w:rsidRDefault="0099212F" w:rsidP="00C55983">
            <w:pPr>
              <w:rPr>
                <w:rFonts w:ascii="Arial" w:hAnsi="Arial" w:cs="Arial"/>
                <w:sz w:val="16"/>
                <w:szCs w:val="16"/>
              </w:rPr>
            </w:pPr>
          </w:p>
        </w:tc>
      </w:tr>
      <w:tr w:rsidR="0099212F">
        <w:trPr>
          <w:tblCellSpacing w:w="22" w:type="dxa"/>
        </w:trPr>
        <w:tc>
          <w:tcPr>
            <w:tcW w:w="1900" w:type="dxa"/>
          </w:tcPr>
          <w:p w:rsidR="0099212F" w:rsidRDefault="0099212F">
            <w:pPr>
              <w:pStyle w:val="Tabletext0"/>
            </w:pPr>
          </w:p>
        </w:tc>
        <w:tc>
          <w:tcPr>
            <w:tcW w:w="2350" w:type="dxa"/>
          </w:tcPr>
          <w:p w:rsidR="0099212F" w:rsidRPr="00363A83" w:rsidRDefault="0099212F" w:rsidP="00C55983">
            <w:pPr>
              <w:rPr>
                <w:rFonts w:ascii="Arial" w:hAnsi="Arial" w:cs="Arial"/>
                <w:sz w:val="16"/>
                <w:szCs w:val="16"/>
              </w:rPr>
            </w:pPr>
          </w:p>
        </w:tc>
        <w:tc>
          <w:tcPr>
            <w:tcW w:w="1033" w:type="dxa"/>
          </w:tcPr>
          <w:p w:rsidR="0099212F" w:rsidRPr="00363A83" w:rsidRDefault="0099212F" w:rsidP="00C55983">
            <w:pPr>
              <w:rPr>
                <w:rFonts w:ascii="Arial" w:hAnsi="Arial" w:cs="Arial"/>
                <w:sz w:val="16"/>
                <w:szCs w:val="16"/>
              </w:rPr>
            </w:pPr>
          </w:p>
        </w:tc>
        <w:tc>
          <w:tcPr>
            <w:tcW w:w="401" w:type="dxa"/>
          </w:tcPr>
          <w:p w:rsidR="0099212F" w:rsidRPr="00363A83" w:rsidRDefault="0099212F" w:rsidP="00C55983">
            <w:pPr>
              <w:rPr>
                <w:rFonts w:ascii="Arial" w:hAnsi="Arial" w:cs="Arial"/>
                <w:sz w:val="16"/>
                <w:szCs w:val="16"/>
              </w:rPr>
            </w:pPr>
            <w:r w:rsidRPr="00363A83">
              <w:rPr>
                <w:rFonts w:ascii="Arial" w:hAnsi="Arial" w:cs="Arial"/>
                <w:sz w:val="16"/>
                <w:szCs w:val="16"/>
              </w:rPr>
              <w:t>a</w:t>
            </w:r>
          </w:p>
        </w:tc>
        <w:tc>
          <w:tcPr>
            <w:tcW w:w="1434" w:type="dxa"/>
          </w:tcPr>
          <w:p w:rsidR="0099212F" w:rsidRPr="00363A83" w:rsidRDefault="0099212F" w:rsidP="00C55983">
            <w:pPr>
              <w:rPr>
                <w:rFonts w:ascii="Arial" w:hAnsi="Arial" w:cs="Arial"/>
                <w:sz w:val="16"/>
                <w:szCs w:val="16"/>
              </w:rPr>
            </w:pPr>
            <w:proofErr w:type="spellStart"/>
            <w:r w:rsidRPr="00363A83">
              <w:rPr>
                <w:rFonts w:ascii="Arial" w:hAnsi="Arial" w:cs="Arial"/>
                <w:sz w:val="16"/>
                <w:szCs w:val="16"/>
              </w:rPr>
              <w:t>Ezetrol</w:t>
            </w:r>
            <w:proofErr w:type="spellEnd"/>
          </w:p>
        </w:tc>
        <w:tc>
          <w:tcPr>
            <w:tcW w:w="396" w:type="dxa"/>
          </w:tcPr>
          <w:p w:rsidR="0099212F" w:rsidRPr="00363A83" w:rsidRDefault="0099212F" w:rsidP="00C55983">
            <w:pPr>
              <w:rPr>
                <w:rFonts w:ascii="Arial" w:hAnsi="Arial" w:cs="Arial"/>
                <w:sz w:val="16"/>
                <w:szCs w:val="16"/>
              </w:rPr>
            </w:pPr>
            <w:r w:rsidRPr="00363A83">
              <w:rPr>
                <w:rFonts w:ascii="Arial" w:hAnsi="Arial" w:cs="Arial"/>
                <w:sz w:val="16"/>
                <w:szCs w:val="16"/>
              </w:rPr>
              <w:t>MK</w:t>
            </w:r>
          </w:p>
        </w:tc>
        <w:tc>
          <w:tcPr>
            <w:tcW w:w="919" w:type="dxa"/>
          </w:tcPr>
          <w:p w:rsidR="0099212F" w:rsidRDefault="0099212F">
            <w:r w:rsidRPr="008F3DE2">
              <w:rPr>
                <w:rFonts w:ascii="Arial" w:hAnsi="Arial" w:cs="Arial"/>
                <w:sz w:val="16"/>
                <w:szCs w:val="16"/>
              </w:rPr>
              <w:t>MP NP</w:t>
            </w:r>
          </w:p>
        </w:tc>
        <w:tc>
          <w:tcPr>
            <w:tcW w:w="1192" w:type="dxa"/>
          </w:tcPr>
          <w:p w:rsidR="0099212F" w:rsidRPr="00363A83" w:rsidRDefault="0099212F" w:rsidP="00C55983">
            <w:pPr>
              <w:rPr>
                <w:rFonts w:ascii="Arial" w:hAnsi="Arial" w:cs="Arial"/>
                <w:sz w:val="16"/>
                <w:szCs w:val="16"/>
              </w:rPr>
            </w:pPr>
            <w:r w:rsidRPr="00363A83">
              <w:rPr>
                <w:rFonts w:ascii="Arial" w:hAnsi="Arial" w:cs="Arial"/>
                <w:sz w:val="16"/>
                <w:szCs w:val="16"/>
              </w:rPr>
              <w:t>C5537 C5538 C5543 C5544 C5562 C5563 C5575 C5576 C5577 C5586 C5594</w:t>
            </w:r>
          </w:p>
        </w:tc>
        <w:tc>
          <w:tcPr>
            <w:tcW w:w="1111" w:type="dxa"/>
          </w:tcPr>
          <w:p w:rsidR="0099212F" w:rsidRPr="00363A83" w:rsidRDefault="0099212F" w:rsidP="00C55983">
            <w:pPr>
              <w:rPr>
                <w:rFonts w:ascii="Arial" w:hAnsi="Arial" w:cs="Arial"/>
                <w:sz w:val="16"/>
                <w:szCs w:val="16"/>
              </w:rPr>
            </w:pPr>
          </w:p>
        </w:tc>
        <w:tc>
          <w:tcPr>
            <w:tcW w:w="707" w:type="dxa"/>
          </w:tcPr>
          <w:p w:rsidR="0099212F" w:rsidRPr="00363A83" w:rsidRDefault="0099212F" w:rsidP="00C55983">
            <w:pPr>
              <w:rPr>
                <w:rFonts w:ascii="Arial" w:hAnsi="Arial" w:cs="Arial"/>
                <w:sz w:val="16"/>
                <w:szCs w:val="16"/>
              </w:rPr>
            </w:pPr>
            <w:r w:rsidRPr="00363A83">
              <w:rPr>
                <w:rFonts w:ascii="Arial" w:hAnsi="Arial" w:cs="Arial"/>
                <w:sz w:val="16"/>
                <w:szCs w:val="16"/>
              </w:rPr>
              <w:t>30</w:t>
            </w:r>
          </w:p>
        </w:tc>
        <w:tc>
          <w:tcPr>
            <w:tcW w:w="797" w:type="dxa"/>
          </w:tcPr>
          <w:p w:rsidR="0099212F" w:rsidRPr="00363A83" w:rsidRDefault="0099212F" w:rsidP="00C55983">
            <w:pPr>
              <w:rPr>
                <w:rFonts w:ascii="Arial" w:hAnsi="Arial" w:cs="Arial"/>
                <w:sz w:val="16"/>
                <w:szCs w:val="16"/>
              </w:rPr>
            </w:pPr>
            <w:r w:rsidRPr="00363A83">
              <w:rPr>
                <w:rFonts w:ascii="Arial" w:hAnsi="Arial" w:cs="Arial"/>
                <w:sz w:val="16"/>
                <w:szCs w:val="16"/>
              </w:rPr>
              <w:t>5</w:t>
            </w:r>
          </w:p>
        </w:tc>
        <w:tc>
          <w:tcPr>
            <w:tcW w:w="530" w:type="dxa"/>
          </w:tcPr>
          <w:p w:rsidR="0099212F" w:rsidRPr="00363A83" w:rsidRDefault="0099212F" w:rsidP="00C55983">
            <w:pPr>
              <w:rPr>
                <w:rFonts w:ascii="Arial" w:hAnsi="Arial" w:cs="Arial"/>
                <w:sz w:val="16"/>
                <w:szCs w:val="16"/>
              </w:rPr>
            </w:pPr>
            <w:r w:rsidRPr="00363A83">
              <w:rPr>
                <w:rFonts w:ascii="Arial" w:hAnsi="Arial" w:cs="Arial"/>
                <w:sz w:val="16"/>
                <w:szCs w:val="16"/>
              </w:rPr>
              <w:t>30</w:t>
            </w:r>
          </w:p>
        </w:tc>
        <w:tc>
          <w:tcPr>
            <w:tcW w:w="495" w:type="dxa"/>
          </w:tcPr>
          <w:p w:rsidR="0099212F" w:rsidRPr="00363A83" w:rsidRDefault="0099212F" w:rsidP="00C55983">
            <w:pPr>
              <w:rPr>
                <w:rFonts w:ascii="Arial" w:hAnsi="Arial" w:cs="Arial"/>
                <w:sz w:val="16"/>
                <w:szCs w:val="16"/>
              </w:rPr>
            </w:pPr>
          </w:p>
        </w:tc>
        <w:tc>
          <w:tcPr>
            <w:tcW w:w="888" w:type="dxa"/>
          </w:tcPr>
          <w:p w:rsidR="0099212F" w:rsidRPr="00363A83" w:rsidRDefault="0099212F" w:rsidP="00C55983">
            <w:pPr>
              <w:rPr>
                <w:rFonts w:ascii="Arial" w:hAnsi="Arial" w:cs="Arial"/>
                <w:sz w:val="16"/>
                <w:szCs w:val="16"/>
              </w:rPr>
            </w:pPr>
          </w:p>
        </w:tc>
      </w:tr>
      <w:tr w:rsidR="0099212F">
        <w:trPr>
          <w:tblCellSpacing w:w="22" w:type="dxa"/>
        </w:trPr>
        <w:tc>
          <w:tcPr>
            <w:tcW w:w="1900" w:type="dxa"/>
          </w:tcPr>
          <w:p w:rsidR="0099212F" w:rsidRDefault="0099212F">
            <w:pPr>
              <w:pStyle w:val="Tabletext0"/>
            </w:pPr>
          </w:p>
        </w:tc>
        <w:tc>
          <w:tcPr>
            <w:tcW w:w="2350" w:type="dxa"/>
          </w:tcPr>
          <w:p w:rsidR="0099212F" w:rsidRPr="00363A83" w:rsidRDefault="0099212F" w:rsidP="00C55983">
            <w:pPr>
              <w:rPr>
                <w:rFonts w:ascii="Arial" w:hAnsi="Arial" w:cs="Arial"/>
                <w:sz w:val="16"/>
                <w:szCs w:val="16"/>
              </w:rPr>
            </w:pPr>
          </w:p>
        </w:tc>
        <w:tc>
          <w:tcPr>
            <w:tcW w:w="1033" w:type="dxa"/>
          </w:tcPr>
          <w:p w:rsidR="0099212F" w:rsidRPr="00363A83" w:rsidRDefault="0099212F" w:rsidP="00C55983">
            <w:pPr>
              <w:rPr>
                <w:rFonts w:ascii="Arial" w:hAnsi="Arial" w:cs="Arial"/>
                <w:sz w:val="16"/>
                <w:szCs w:val="16"/>
              </w:rPr>
            </w:pPr>
          </w:p>
        </w:tc>
        <w:tc>
          <w:tcPr>
            <w:tcW w:w="401" w:type="dxa"/>
          </w:tcPr>
          <w:p w:rsidR="0099212F" w:rsidRPr="00363A83" w:rsidRDefault="0099212F" w:rsidP="00C55983">
            <w:pPr>
              <w:rPr>
                <w:rFonts w:ascii="Arial" w:hAnsi="Arial" w:cs="Arial"/>
                <w:sz w:val="16"/>
                <w:szCs w:val="16"/>
              </w:rPr>
            </w:pPr>
            <w:r w:rsidRPr="00363A83">
              <w:rPr>
                <w:rFonts w:ascii="Arial" w:hAnsi="Arial" w:cs="Arial"/>
                <w:sz w:val="16"/>
                <w:szCs w:val="16"/>
              </w:rPr>
              <w:t>a</w:t>
            </w:r>
          </w:p>
        </w:tc>
        <w:tc>
          <w:tcPr>
            <w:tcW w:w="1434" w:type="dxa"/>
          </w:tcPr>
          <w:p w:rsidR="0099212F" w:rsidRPr="00363A83" w:rsidRDefault="0099212F" w:rsidP="00C55983">
            <w:pPr>
              <w:rPr>
                <w:rFonts w:ascii="Arial" w:hAnsi="Arial" w:cs="Arial"/>
                <w:sz w:val="16"/>
                <w:szCs w:val="16"/>
              </w:rPr>
            </w:pPr>
            <w:proofErr w:type="spellStart"/>
            <w:r w:rsidRPr="00363A83">
              <w:rPr>
                <w:rFonts w:ascii="Arial" w:hAnsi="Arial" w:cs="Arial"/>
                <w:sz w:val="16"/>
                <w:szCs w:val="16"/>
              </w:rPr>
              <w:t>Pharmacor</w:t>
            </w:r>
            <w:proofErr w:type="spellEnd"/>
            <w:r w:rsidRPr="00363A83">
              <w:rPr>
                <w:rFonts w:ascii="Arial" w:hAnsi="Arial" w:cs="Arial"/>
                <w:sz w:val="16"/>
                <w:szCs w:val="16"/>
              </w:rPr>
              <w:t xml:space="preserve"> Ezetimibe 10</w:t>
            </w:r>
          </w:p>
        </w:tc>
        <w:tc>
          <w:tcPr>
            <w:tcW w:w="396" w:type="dxa"/>
          </w:tcPr>
          <w:p w:rsidR="0099212F" w:rsidRPr="00363A83" w:rsidRDefault="0099212F" w:rsidP="00C55983">
            <w:pPr>
              <w:rPr>
                <w:rFonts w:ascii="Arial" w:hAnsi="Arial" w:cs="Arial"/>
                <w:sz w:val="16"/>
                <w:szCs w:val="16"/>
              </w:rPr>
            </w:pPr>
            <w:r w:rsidRPr="00363A83">
              <w:rPr>
                <w:rFonts w:ascii="Arial" w:hAnsi="Arial" w:cs="Arial"/>
                <w:sz w:val="16"/>
                <w:szCs w:val="16"/>
              </w:rPr>
              <w:t>CR</w:t>
            </w:r>
          </w:p>
        </w:tc>
        <w:tc>
          <w:tcPr>
            <w:tcW w:w="919" w:type="dxa"/>
          </w:tcPr>
          <w:p w:rsidR="0099212F" w:rsidRDefault="0099212F">
            <w:r w:rsidRPr="008F3DE2">
              <w:rPr>
                <w:rFonts w:ascii="Arial" w:hAnsi="Arial" w:cs="Arial"/>
                <w:sz w:val="16"/>
                <w:szCs w:val="16"/>
              </w:rPr>
              <w:t>MP NP</w:t>
            </w:r>
          </w:p>
        </w:tc>
        <w:tc>
          <w:tcPr>
            <w:tcW w:w="1192" w:type="dxa"/>
          </w:tcPr>
          <w:p w:rsidR="0099212F" w:rsidRPr="00363A83" w:rsidRDefault="0099212F" w:rsidP="00C55983">
            <w:pPr>
              <w:rPr>
                <w:rFonts w:ascii="Arial" w:hAnsi="Arial" w:cs="Arial"/>
                <w:sz w:val="16"/>
                <w:szCs w:val="16"/>
              </w:rPr>
            </w:pPr>
            <w:r w:rsidRPr="00363A83">
              <w:rPr>
                <w:rFonts w:ascii="Arial" w:hAnsi="Arial" w:cs="Arial"/>
                <w:sz w:val="16"/>
                <w:szCs w:val="16"/>
              </w:rPr>
              <w:t>C5537 C5538 C5543 C5544 C5562 C5563 C5575 C5576 C5577 C5586 C5594</w:t>
            </w:r>
          </w:p>
        </w:tc>
        <w:tc>
          <w:tcPr>
            <w:tcW w:w="1111" w:type="dxa"/>
          </w:tcPr>
          <w:p w:rsidR="0099212F" w:rsidRPr="00363A83" w:rsidRDefault="0099212F" w:rsidP="00C55983">
            <w:pPr>
              <w:rPr>
                <w:rFonts w:ascii="Arial" w:hAnsi="Arial" w:cs="Arial"/>
                <w:sz w:val="16"/>
                <w:szCs w:val="16"/>
              </w:rPr>
            </w:pPr>
          </w:p>
        </w:tc>
        <w:tc>
          <w:tcPr>
            <w:tcW w:w="707" w:type="dxa"/>
          </w:tcPr>
          <w:p w:rsidR="0099212F" w:rsidRPr="00363A83" w:rsidRDefault="0099212F" w:rsidP="00C55983">
            <w:pPr>
              <w:rPr>
                <w:rFonts w:ascii="Arial" w:hAnsi="Arial" w:cs="Arial"/>
                <w:sz w:val="16"/>
                <w:szCs w:val="16"/>
              </w:rPr>
            </w:pPr>
            <w:r w:rsidRPr="00363A83">
              <w:rPr>
                <w:rFonts w:ascii="Arial" w:hAnsi="Arial" w:cs="Arial"/>
                <w:sz w:val="16"/>
                <w:szCs w:val="16"/>
              </w:rPr>
              <w:t>30</w:t>
            </w:r>
          </w:p>
        </w:tc>
        <w:tc>
          <w:tcPr>
            <w:tcW w:w="797" w:type="dxa"/>
          </w:tcPr>
          <w:p w:rsidR="0099212F" w:rsidRPr="00363A83" w:rsidRDefault="0099212F" w:rsidP="00C55983">
            <w:pPr>
              <w:rPr>
                <w:rFonts w:ascii="Arial" w:hAnsi="Arial" w:cs="Arial"/>
                <w:sz w:val="16"/>
                <w:szCs w:val="16"/>
              </w:rPr>
            </w:pPr>
            <w:r w:rsidRPr="00363A83">
              <w:rPr>
                <w:rFonts w:ascii="Arial" w:hAnsi="Arial" w:cs="Arial"/>
                <w:sz w:val="16"/>
                <w:szCs w:val="16"/>
              </w:rPr>
              <w:t>5</w:t>
            </w:r>
          </w:p>
        </w:tc>
        <w:tc>
          <w:tcPr>
            <w:tcW w:w="530" w:type="dxa"/>
          </w:tcPr>
          <w:p w:rsidR="0099212F" w:rsidRPr="00363A83" w:rsidRDefault="0099212F" w:rsidP="00C55983">
            <w:pPr>
              <w:rPr>
                <w:rFonts w:ascii="Arial" w:hAnsi="Arial" w:cs="Arial"/>
                <w:sz w:val="16"/>
                <w:szCs w:val="16"/>
              </w:rPr>
            </w:pPr>
            <w:r w:rsidRPr="00363A83">
              <w:rPr>
                <w:rFonts w:ascii="Arial" w:hAnsi="Arial" w:cs="Arial"/>
                <w:sz w:val="16"/>
                <w:szCs w:val="16"/>
              </w:rPr>
              <w:t>30</w:t>
            </w:r>
          </w:p>
        </w:tc>
        <w:tc>
          <w:tcPr>
            <w:tcW w:w="495" w:type="dxa"/>
          </w:tcPr>
          <w:p w:rsidR="0099212F" w:rsidRPr="00363A83" w:rsidRDefault="0099212F" w:rsidP="00C55983">
            <w:pPr>
              <w:rPr>
                <w:rFonts w:ascii="Arial" w:hAnsi="Arial" w:cs="Arial"/>
                <w:sz w:val="16"/>
                <w:szCs w:val="16"/>
              </w:rPr>
            </w:pPr>
          </w:p>
        </w:tc>
        <w:tc>
          <w:tcPr>
            <w:tcW w:w="888" w:type="dxa"/>
          </w:tcPr>
          <w:p w:rsidR="0099212F" w:rsidRPr="00363A83" w:rsidRDefault="0099212F" w:rsidP="00C55983">
            <w:pPr>
              <w:rPr>
                <w:rFonts w:ascii="Arial" w:hAnsi="Arial" w:cs="Arial"/>
                <w:sz w:val="16"/>
                <w:szCs w:val="16"/>
              </w:rPr>
            </w:pPr>
          </w:p>
        </w:tc>
      </w:tr>
      <w:tr w:rsidR="0099212F">
        <w:trPr>
          <w:tblCellSpacing w:w="22" w:type="dxa"/>
        </w:trPr>
        <w:tc>
          <w:tcPr>
            <w:tcW w:w="1900" w:type="dxa"/>
          </w:tcPr>
          <w:p w:rsidR="0099212F" w:rsidRDefault="0099212F">
            <w:pPr>
              <w:pStyle w:val="Tabletext0"/>
            </w:pPr>
          </w:p>
        </w:tc>
        <w:tc>
          <w:tcPr>
            <w:tcW w:w="2350" w:type="dxa"/>
          </w:tcPr>
          <w:p w:rsidR="0099212F" w:rsidRPr="00363A83" w:rsidRDefault="0099212F" w:rsidP="00C55983">
            <w:pPr>
              <w:rPr>
                <w:rFonts w:ascii="Arial" w:hAnsi="Arial" w:cs="Arial"/>
                <w:sz w:val="16"/>
                <w:szCs w:val="16"/>
              </w:rPr>
            </w:pPr>
          </w:p>
        </w:tc>
        <w:tc>
          <w:tcPr>
            <w:tcW w:w="1033" w:type="dxa"/>
          </w:tcPr>
          <w:p w:rsidR="0099212F" w:rsidRPr="00363A83" w:rsidRDefault="0099212F" w:rsidP="00C55983">
            <w:pPr>
              <w:rPr>
                <w:rFonts w:ascii="Arial" w:hAnsi="Arial" w:cs="Arial"/>
                <w:sz w:val="16"/>
                <w:szCs w:val="16"/>
              </w:rPr>
            </w:pPr>
          </w:p>
        </w:tc>
        <w:tc>
          <w:tcPr>
            <w:tcW w:w="401" w:type="dxa"/>
          </w:tcPr>
          <w:p w:rsidR="0099212F" w:rsidRPr="00363A83" w:rsidRDefault="0099212F" w:rsidP="00C55983">
            <w:pPr>
              <w:rPr>
                <w:rFonts w:ascii="Arial" w:hAnsi="Arial" w:cs="Arial"/>
                <w:sz w:val="16"/>
                <w:szCs w:val="16"/>
              </w:rPr>
            </w:pPr>
            <w:r w:rsidRPr="00363A83">
              <w:rPr>
                <w:rFonts w:ascii="Arial" w:hAnsi="Arial" w:cs="Arial"/>
                <w:sz w:val="16"/>
                <w:szCs w:val="16"/>
              </w:rPr>
              <w:t>a</w:t>
            </w:r>
          </w:p>
        </w:tc>
        <w:tc>
          <w:tcPr>
            <w:tcW w:w="1434" w:type="dxa"/>
          </w:tcPr>
          <w:p w:rsidR="0099212F" w:rsidRPr="00363A83" w:rsidRDefault="0099212F" w:rsidP="00C55983">
            <w:pPr>
              <w:rPr>
                <w:rFonts w:ascii="Arial" w:hAnsi="Arial" w:cs="Arial"/>
                <w:sz w:val="16"/>
                <w:szCs w:val="16"/>
              </w:rPr>
            </w:pPr>
            <w:proofErr w:type="spellStart"/>
            <w:r w:rsidRPr="00363A83">
              <w:rPr>
                <w:rFonts w:ascii="Arial" w:hAnsi="Arial" w:cs="Arial"/>
                <w:sz w:val="16"/>
                <w:szCs w:val="16"/>
              </w:rPr>
              <w:t>Zient</w:t>
            </w:r>
            <w:proofErr w:type="spellEnd"/>
            <w:r w:rsidRPr="00363A83">
              <w:rPr>
                <w:rFonts w:ascii="Arial" w:hAnsi="Arial" w:cs="Arial"/>
                <w:sz w:val="16"/>
                <w:szCs w:val="16"/>
              </w:rPr>
              <w:t xml:space="preserve"> 10mg</w:t>
            </w:r>
          </w:p>
        </w:tc>
        <w:tc>
          <w:tcPr>
            <w:tcW w:w="396" w:type="dxa"/>
          </w:tcPr>
          <w:p w:rsidR="0099212F" w:rsidRPr="00363A83" w:rsidRDefault="0099212F" w:rsidP="00C55983">
            <w:pPr>
              <w:rPr>
                <w:rFonts w:ascii="Arial" w:hAnsi="Arial" w:cs="Arial"/>
                <w:sz w:val="16"/>
                <w:szCs w:val="16"/>
              </w:rPr>
            </w:pPr>
            <w:r w:rsidRPr="00363A83">
              <w:rPr>
                <w:rFonts w:ascii="Arial" w:hAnsi="Arial" w:cs="Arial"/>
                <w:sz w:val="16"/>
                <w:szCs w:val="16"/>
              </w:rPr>
              <w:t>AF</w:t>
            </w:r>
          </w:p>
        </w:tc>
        <w:tc>
          <w:tcPr>
            <w:tcW w:w="919" w:type="dxa"/>
          </w:tcPr>
          <w:p w:rsidR="0099212F" w:rsidRDefault="0099212F">
            <w:r w:rsidRPr="008F3DE2">
              <w:rPr>
                <w:rFonts w:ascii="Arial" w:hAnsi="Arial" w:cs="Arial"/>
                <w:sz w:val="16"/>
                <w:szCs w:val="16"/>
              </w:rPr>
              <w:t>MP NP</w:t>
            </w:r>
          </w:p>
        </w:tc>
        <w:tc>
          <w:tcPr>
            <w:tcW w:w="1192" w:type="dxa"/>
          </w:tcPr>
          <w:p w:rsidR="0099212F" w:rsidRPr="00363A83" w:rsidRDefault="0099212F" w:rsidP="00C55983">
            <w:pPr>
              <w:rPr>
                <w:rFonts w:ascii="Arial" w:hAnsi="Arial" w:cs="Arial"/>
                <w:sz w:val="16"/>
                <w:szCs w:val="16"/>
              </w:rPr>
            </w:pPr>
            <w:r w:rsidRPr="00363A83">
              <w:rPr>
                <w:rFonts w:ascii="Arial" w:hAnsi="Arial" w:cs="Arial"/>
                <w:sz w:val="16"/>
                <w:szCs w:val="16"/>
              </w:rPr>
              <w:t>C5537 C5538 C5543 C5544 C5562 C5563 C5575 C5576 C5577 C5586 C5594</w:t>
            </w:r>
          </w:p>
        </w:tc>
        <w:tc>
          <w:tcPr>
            <w:tcW w:w="1111" w:type="dxa"/>
          </w:tcPr>
          <w:p w:rsidR="0099212F" w:rsidRPr="00363A83" w:rsidRDefault="0099212F" w:rsidP="00C55983">
            <w:pPr>
              <w:rPr>
                <w:rFonts w:ascii="Arial" w:hAnsi="Arial" w:cs="Arial"/>
                <w:sz w:val="16"/>
                <w:szCs w:val="16"/>
              </w:rPr>
            </w:pPr>
          </w:p>
        </w:tc>
        <w:tc>
          <w:tcPr>
            <w:tcW w:w="707" w:type="dxa"/>
          </w:tcPr>
          <w:p w:rsidR="0099212F" w:rsidRPr="00363A83" w:rsidRDefault="0099212F" w:rsidP="00C55983">
            <w:pPr>
              <w:rPr>
                <w:rFonts w:ascii="Arial" w:hAnsi="Arial" w:cs="Arial"/>
                <w:sz w:val="16"/>
                <w:szCs w:val="16"/>
              </w:rPr>
            </w:pPr>
            <w:r w:rsidRPr="00363A83">
              <w:rPr>
                <w:rFonts w:ascii="Arial" w:hAnsi="Arial" w:cs="Arial"/>
                <w:sz w:val="16"/>
                <w:szCs w:val="16"/>
              </w:rPr>
              <w:t>30</w:t>
            </w:r>
          </w:p>
        </w:tc>
        <w:tc>
          <w:tcPr>
            <w:tcW w:w="797" w:type="dxa"/>
          </w:tcPr>
          <w:p w:rsidR="0099212F" w:rsidRPr="00363A83" w:rsidRDefault="0099212F" w:rsidP="00C55983">
            <w:pPr>
              <w:rPr>
                <w:rFonts w:ascii="Arial" w:hAnsi="Arial" w:cs="Arial"/>
                <w:sz w:val="16"/>
                <w:szCs w:val="16"/>
              </w:rPr>
            </w:pPr>
            <w:r w:rsidRPr="00363A83">
              <w:rPr>
                <w:rFonts w:ascii="Arial" w:hAnsi="Arial" w:cs="Arial"/>
                <w:sz w:val="16"/>
                <w:szCs w:val="16"/>
              </w:rPr>
              <w:t>5</w:t>
            </w:r>
          </w:p>
        </w:tc>
        <w:tc>
          <w:tcPr>
            <w:tcW w:w="530" w:type="dxa"/>
          </w:tcPr>
          <w:p w:rsidR="0099212F" w:rsidRPr="00363A83" w:rsidRDefault="0099212F" w:rsidP="00C55983">
            <w:pPr>
              <w:rPr>
                <w:rFonts w:ascii="Arial" w:hAnsi="Arial" w:cs="Arial"/>
                <w:sz w:val="16"/>
                <w:szCs w:val="16"/>
              </w:rPr>
            </w:pPr>
            <w:r w:rsidRPr="00363A83">
              <w:rPr>
                <w:rFonts w:ascii="Arial" w:hAnsi="Arial" w:cs="Arial"/>
                <w:sz w:val="16"/>
                <w:szCs w:val="16"/>
              </w:rPr>
              <w:t>30</w:t>
            </w:r>
          </w:p>
        </w:tc>
        <w:tc>
          <w:tcPr>
            <w:tcW w:w="495" w:type="dxa"/>
          </w:tcPr>
          <w:p w:rsidR="0099212F" w:rsidRPr="00363A83" w:rsidRDefault="0099212F" w:rsidP="00C55983">
            <w:pPr>
              <w:rPr>
                <w:rFonts w:ascii="Arial" w:hAnsi="Arial" w:cs="Arial"/>
                <w:sz w:val="16"/>
                <w:szCs w:val="16"/>
              </w:rPr>
            </w:pPr>
          </w:p>
        </w:tc>
        <w:tc>
          <w:tcPr>
            <w:tcW w:w="888" w:type="dxa"/>
          </w:tcPr>
          <w:p w:rsidR="0099212F" w:rsidRPr="00363A83" w:rsidRDefault="0099212F" w:rsidP="00C55983">
            <w:pPr>
              <w:rPr>
                <w:rFonts w:ascii="Arial" w:hAnsi="Arial" w:cs="Arial"/>
                <w:sz w:val="16"/>
                <w:szCs w:val="16"/>
              </w:rPr>
            </w:pPr>
          </w:p>
        </w:tc>
      </w:tr>
    </w:tbl>
    <w:p w:rsidR="009630FF" w:rsidRDefault="00173A2B" w:rsidP="005B1148">
      <w:pPr>
        <w:pStyle w:val="Amendment1"/>
        <w:ind w:left="794"/>
      </w:pPr>
      <w:r>
        <w:t>Schedule 1, entry for Ezetimibe with simvastati</w:t>
      </w:r>
      <w:r w:rsidR="002E2302">
        <w:t>n</w:t>
      </w:r>
    </w:p>
    <w:p w:rsidR="007F40F5" w:rsidRDefault="002E2302" w:rsidP="00AF6B7C">
      <w:pPr>
        <w:pStyle w:val="Amendment2"/>
        <w:numPr>
          <w:ilvl w:val="0"/>
          <w:numId w:val="0"/>
        </w:numPr>
        <w:ind w:left="794"/>
      </w:pPr>
      <w:r>
        <w:t>substitute:</w:t>
      </w:r>
    </w:p>
    <w:tbl>
      <w:tblPr>
        <w:tblW w:w="14813" w:type="dxa"/>
        <w:tblCellSpacing w:w="22" w:type="dxa"/>
        <w:tblInd w:w="72"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66"/>
        <w:gridCol w:w="2394"/>
        <w:gridCol w:w="1077"/>
        <w:gridCol w:w="445"/>
        <w:gridCol w:w="1478"/>
        <w:gridCol w:w="440"/>
        <w:gridCol w:w="963"/>
        <w:gridCol w:w="1236"/>
        <w:gridCol w:w="1155"/>
        <w:gridCol w:w="751"/>
        <w:gridCol w:w="841"/>
        <w:gridCol w:w="574"/>
        <w:gridCol w:w="539"/>
        <w:gridCol w:w="954"/>
      </w:tblGrid>
      <w:tr w:rsidR="0099212F" w:rsidRPr="00F01712">
        <w:trPr>
          <w:tblCellSpacing w:w="22" w:type="dxa"/>
        </w:trPr>
        <w:tc>
          <w:tcPr>
            <w:tcW w:w="1900" w:type="dxa"/>
          </w:tcPr>
          <w:p w:rsidR="0099212F" w:rsidRPr="002E2302" w:rsidRDefault="00D65C17" w:rsidP="00C55983">
            <w:pPr>
              <w:rPr>
                <w:rFonts w:ascii="Arial" w:hAnsi="Arial" w:cs="Arial"/>
                <w:sz w:val="16"/>
                <w:szCs w:val="16"/>
              </w:rPr>
            </w:pPr>
            <w:r w:rsidRPr="00D65C17">
              <w:rPr>
                <w:rFonts w:ascii="Arial" w:hAnsi="Arial" w:cs="Arial"/>
                <w:sz w:val="16"/>
                <w:szCs w:val="16"/>
              </w:rPr>
              <w:t>Ezetimibe with simvastatin</w:t>
            </w:r>
          </w:p>
        </w:tc>
        <w:tc>
          <w:tcPr>
            <w:tcW w:w="2350" w:type="dxa"/>
          </w:tcPr>
          <w:p w:rsidR="0099212F" w:rsidRPr="002E2302" w:rsidRDefault="0099212F" w:rsidP="00C55983">
            <w:pPr>
              <w:rPr>
                <w:rFonts w:ascii="Arial" w:hAnsi="Arial" w:cs="Arial"/>
                <w:sz w:val="16"/>
                <w:szCs w:val="16"/>
              </w:rPr>
            </w:pPr>
            <w:r w:rsidRPr="002E2302">
              <w:rPr>
                <w:rFonts w:ascii="Arial" w:hAnsi="Arial" w:cs="Arial"/>
                <w:sz w:val="16"/>
                <w:szCs w:val="16"/>
              </w:rPr>
              <w:t>Tablet 10 mg-10 mg</w:t>
            </w:r>
          </w:p>
        </w:tc>
        <w:tc>
          <w:tcPr>
            <w:tcW w:w="1033" w:type="dxa"/>
          </w:tcPr>
          <w:p w:rsidR="0099212F" w:rsidRPr="002E2302" w:rsidRDefault="0099212F" w:rsidP="00C55983">
            <w:pPr>
              <w:rPr>
                <w:rFonts w:ascii="Arial" w:hAnsi="Arial" w:cs="Arial"/>
                <w:sz w:val="16"/>
                <w:szCs w:val="16"/>
              </w:rPr>
            </w:pPr>
            <w:r w:rsidRPr="002E2302">
              <w:rPr>
                <w:rFonts w:ascii="Arial" w:hAnsi="Arial" w:cs="Arial"/>
                <w:sz w:val="16"/>
                <w:szCs w:val="16"/>
              </w:rPr>
              <w:t>Oral</w:t>
            </w:r>
          </w:p>
        </w:tc>
        <w:tc>
          <w:tcPr>
            <w:tcW w:w="401" w:type="dxa"/>
          </w:tcPr>
          <w:p w:rsidR="0099212F" w:rsidRPr="002E2302" w:rsidRDefault="0099212F" w:rsidP="00C55983">
            <w:pPr>
              <w:rPr>
                <w:rFonts w:ascii="Arial" w:hAnsi="Arial" w:cs="Arial"/>
                <w:sz w:val="16"/>
                <w:szCs w:val="16"/>
              </w:rPr>
            </w:pPr>
            <w:r w:rsidRPr="002E2302">
              <w:rPr>
                <w:rFonts w:ascii="Arial" w:hAnsi="Arial" w:cs="Arial"/>
                <w:sz w:val="16"/>
                <w:szCs w:val="16"/>
              </w:rPr>
              <w:t>a</w:t>
            </w:r>
          </w:p>
        </w:tc>
        <w:tc>
          <w:tcPr>
            <w:tcW w:w="1434" w:type="dxa"/>
          </w:tcPr>
          <w:p w:rsidR="0099212F" w:rsidRPr="002E2302" w:rsidRDefault="0099212F" w:rsidP="00C55983">
            <w:pPr>
              <w:rPr>
                <w:rFonts w:ascii="Arial" w:hAnsi="Arial" w:cs="Arial"/>
                <w:sz w:val="16"/>
                <w:szCs w:val="16"/>
              </w:rPr>
            </w:pPr>
            <w:r w:rsidRPr="002E2302">
              <w:rPr>
                <w:rFonts w:ascii="Arial" w:hAnsi="Arial" w:cs="Arial"/>
                <w:sz w:val="16"/>
                <w:szCs w:val="16"/>
              </w:rPr>
              <w:t>APO-Ezetimibe/Simvastatin 10/10</w:t>
            </w:r>
          </w:p>
        </w:tc>
        <w:tc>
          <w:tcPr>
            <w:tcW w:w="396" w:type="dxa"/>
          </w:tcPr>
          <w:p w:rsidR="0099212F" w:rsidRPr="002E2302" w:rsidRDefault="0099212F" w:rsidP="00C55983">
            <w:pPr>
              <w:rPr>
                <w:rFonts w:ascii="Arial" w:hAnsi="Arial" w:cs="Arial"/>
                <w:sz w:val="16"/>
                <w:szCs w:val="16"/>
              </w:rPr>
            </w:pPr>
            <w:r w:rsidRPr="002E2302">
              <w:rPr>
                <w:rFonts w:ascii="Arial" w:hAnsi="Arial" w:cs="Arial"/>
                <w:sz w:val="16"/>
                <w:szCs w:val="16"/>
              </w:rPr>
              <w:t>TX</w:t>
            </w:r>
          </w:p>
        </w:tc>
        <w:tc>
          <w:tcPr>
            <w:tcW w:w="919" w:type="dxa"/>
          </w:tcPr>
          <w:p w:rsidR="0099212F" w:rsidRPr="00F01712" w:rsidRDefault="0099212F">
            <w:pPr>
              <w:rPr>
                <w:rFonts w:ascii="Arial" w:hAnsi="Arial" w:cs="Arial"/>
                <w:sz w:val="16"/>
                <w:szCs w:val="16"/>
              </w:rPr>
            </w:pPr>
            <w:r w:rsidRPr="006F57DE">
              <w:rPr>
                <w:rFonts w:ascii="Arial" w:hAnsi="Arial" w:cs="Arial"/>
                <w:sz w:val="16"/>
                <w:szCs w:val="16"/>
              </w:rPr>
              <w:t>MP NP</w:t>
            </w:r>
          </w:p>
        </w:tc>
        <w:tc>
          <w:tcPr>
            <w:tcW w:w="1192" w:type="dxa"/>
          </w:tcPr>
          <w:p w:rsidR="0099212F" w:rsidRPr="002E2302" w:rsidRDefault="0099212F" w:rsidP="00C55983">
            <w:pPr>
              <w:rPr>
                <w:rFonts w:ascii="Arial" w:hAnsi="Arial" w:cs="Arial"/>
                <w:sz w:val="16"/>
                <w:szCs w:val="16"/>
              </w:rPr>
            </w:pPr>
            <w:r w:rsidRPr="002E2302">
              <w:rPr>
                <w:rFonts w:ascii="Arial" w:hAnsi="Arial" w:cs="Arial"/>
                <w:sz w:val="16"/>
                <w:szCs w:val="16"/>
              </w:rPr>
              <w:t>C4068 C4069 C4085 C4086 C4096 C4097 C4120 C4121 C4147</w:t>
            </w:r>
          </w:p>
        </w:tc>
        <w:tc>
          <w:tcPr>
            <w:tcW w:w="1111" w:type="dxa"/>
          </w:tcPr>
          <w:p w:rsidR="0099212F" w:rsidRPr="002E2302" w:rsidRDefault="0099212F" w:rsidP="00C55983">
            <w:pPr>
              <w:rPr>
                <w:rFonts w:ascii="Arial" w:hAnsi="Arial" w:cs="Arial"/>
                <w:sz w:val="16"/>
                <w:szCs w:val="16"/>
              </w:rPr>
            </w:pPr>
          </w:p>
        </w:tc>
        <w:tc>
          <w:tcPr>
            <w:tcW w:w="707" w:type="dxa"/>
          </w:tcPr>
          <w:p w:rsidR="0099212F" w:rsidRPr="002E2302" w:rsidRDefault="0099212F" w:rsidP="00C55983">
            <w:pPr>
              <w:rPr>
                <w:rFonts w:ascii="Arial" w:hAnsi="Arial" w:cs="Arial"/>
                <w:sz w:val="16"/>
                <w:szCs w:val="16"/>
              </w:rPr>
            </w:pPr>
            <w:r w:rsidRPr="002E2302">
              <w:rPr>
                <w:rFonts w:ascii="Arial" w:hAnsi="Arial" w:cs="Arial"/>
                <w:sz w:val="16"/>
                <w:szCs w:val="16"/>
              </w:rPr>
              <w:t>30</w:t>
            </w:r>
          </w:p>
        </w:tc>
        <w:tc>
          <w:tcPr>
            <w:tcW w:w="797" w:type="dxa"/>
          </w:tcPr>
          <w:p w:rsidR="0099212F" w:rsidRPr="002E2302" w:rsidRDefault="0099212F" w:rsidP="00C55983">
            <w:pPr>
              <w:rPr>
                <w:rFonts w:ascii="Arial" w:hAnsi="Arial" w:cs="Arial"/>
                <w:sz w:val="16"/>
                <w:szCs w:val="16"/>
              </w:rPr>
            </w:pPr>
            <w:r w:rsidRPr="002E2302">
              <w:rPr>
                <w:rFonts w:ascii="Arial" w:hAnsi="Arial" w:cs="Arial"/>
                <w:sz w:val="16"/>
                <w:szCs w:val="16"/>
              </w:rPr>
              <w:t>5</w:t>
            </w:r>
          </w:p>
        </w:tc>
        <w:tc>
          <w:tcPr>
            <w:tcW w:w="530" w:type="dxa"/>
          </w:tcPr>
          <w:p w:rsidR="0099212F" w:rsidRPr="002E2302" w:rsidRDefault="0099212F" w:rsidP="00C55983">
            <w:pPr>
              <w:rPr>
                <w:rFonts w:ascii="Arial" w:hAnsi="Arial" w:cs="Arial"/>
                <w:sz w:val="16"/>
                <w:szCs w:val="16"/>
              </w:rPr>
            </w:pPr>
            <w:r w:rsidRPr="002E2302">
              <w:rPr>
                <w:rFonts w:ascii="Arial" w:hAnsi="Arial" w:cs="Arial"/>
                <w:sz w:val="16"/>
                <w:szCs w:val="16"/>
              </w:rPr>
              <w:t>30</w:t>
            </w:r>
          </w:p>
        </w:tc>
        <w:tc>
          <w:tcPr>
            <w:tcW w:w="495" w:type="dxa"/>
          </w:tcPr>
          <w:p w:rsidR="0099212F" w:rsidRPr="002E2302" w:rsidRDefault="0099212F" w:rsidP="00C55983">
            <w:pPr>
              <w:rPr>
                <w:rFonts w:ascii="Arial" w:hAnsi="Arial" w:cs="Arial"/>
                <w:sz w:val="16"/>
                <w:szCs w:val="16"/>
              </w:rPr>
            </w:pPr>
          </w:p>
        </w:tc>
        <w:tc>
          <w:tcPr>
            <w:tcW w:w="888" w:type="dxa"/>
          </w:tcPr>
          <w:p w:rsidR="0099212F" w:rsidRPr="002E2302" w:rsidRDefault="0099212F" w:rsidP="00C55983">
            <w:pPr>
              <w:rPr>
                <w:rFonts w:ascii="Arial" w:hAnsi="Arial" w:cs="Arial"/>
                <w:sz w:val="16"/>
                <w:szCs w:val="16"/>
              </w:rPr>
            </w:pPr>
          </w:p>
        </w:tc>
      </w:tr>
      <w:tr w:rsidR="0099212F">
        <w:trPr>
          <w:tblCellSpacing w:w="22" w:type="dxa"/>
        </w:trPr>
        <w:tc>
          <w:tcPr>
            <w:tcW w:w="1900" w:type="dxa"/>
          </w:tcPr>
          <w:p w:rsidR="0099212F" w:rsidRPr="002E2302" w:rsidRDefault="0099212F" w:rsidP="00C55983">
            <w:pPr>
              <w:rPr>
                <w:rFonts w:ascii="Arial" w:hAnsi="Arial" w:cs="Arial"/>
                <w:sz w:val="16"/>
                <w:szCs w:val="16"/>
              </w:rPr>
            </w:pPr>
          </w:p>
        </w:tc>
        <w:tc>
          <w:tcPr>
            <w:tcW w:w="2350" w:type="dxa"/>
          </w:tcPr>
          <w:p w:rsidR="0099212F" w:rsidRPr="002E2302" w:rsidRDefault="0099212F" w:rsidP="00C55983">
            <w:pPr>
              <w:rPr>
                <w:rFonts w:ascii="Arial" w:hAnsi="Arial" w:cs="Arial"/>
                <w:sz w:val="16"/>
                <w:szCs w:val="16"/>
              </w:rPr>
            </w:pPr>
          </w:p>
        </w:tc>
        <w:tc>
          <w:tcPr>
            <w:tcW w:w="1033" w:type="dxa"/>
          </w:tcPr>
          <w:p w:rsidR="0099212F" w:rsidRPr="002E2302" w:rsidRDefault="0099212F" w:rsidP="00C55983">
            <w:pPr>
              <w:rPr>
                <w:rFonts w:ascii="Arial" w:hAnsi="Arial" w:cs="Arial"/>
                <w:sz w:val="16"/>
                <w:szCs w:val="16"/>
              </w:rPr>
            </w:pPr>
          </w:p>
        </w:tc>
        <w:tc>
          <w:tcPr>
            <w:tcW w:w="401" w:type="dxa"/>
          </w:tcPr>
          <w:p w:rsidR="0099212F" w:rsidRPr="002E2302" w:rsidRDefault="0099212F" w:rsidP="00C55983">
            <w:pPr>
              <w:rPr>
                <w:rFonts w:ascii="Arial" w:hAnsi="Arial" w:cs="Arial"/>
                <w:sz w:val="16"/>
                <w:szCs w:val="16"/>
              </w:rPr>
            </w:pPr>
            <w:r w:rsidRPr="002E2302">
              <w:rPr>
                <w:rFonts w:ascii="Arial" w:hAnsi="Arial" w:cs="Arial"/>
                <w:sz w:val="16"/>
                <w:szCs w:val="16"/>
              </w:rPr>
              <w:t>a</w:t>
            </w:r>
          </w:p>
        </w:tc>
        <w:tc>
          <w:tcPr>
            <w:tcW w:w="1434" w:type="dxa"/>
          </w:tcPr>
          <w:p w:rsidR="0099212F" w:rsidRPr="002E2302" w:rsidRDefault="0099212F" w:rsidP="00C55983">
            <w:pPr>
              <w:rPr>
                <w:rFonts w:ascii="Arial" w:hAnsi="Arial" w:cs="Arial"/>
                <w:sz w:val="16"/>
                <w:szCs w:val="16"/>
              </w:rPr>
            </w:pPr>
            <w:r w:rsidRPr="002E2302">
              <w:rPr>
                <w:rFonts w:ascii="Arial" w:hAnsi="Arial" w:cs="Arial"/>
                <w:sz w:val="16"/>
                <w:szCs w:val="16"/>
              </w:rPr>
              <w:t>EZETIMIBE/SIMVASTATIN SANDOZ</w:t>
            </w:r>
          </w:p>
        </w:tc>
        <w:tc>
          <w:tcPr>
            <w:tcW w:w="396" w:type="dxa"/>
          </w:tcPr>
          <w:p w:rsidR="0099212F" w:rsidRPr="002E2302" w:rsidRDefault="0099212F" w:rsidP="00C55983">
            <w:pPr>
              <w:rPr>
                <w:rFonts w:ascii="Arial" w:hAnsi="Arial" w:cs="Arial"/>
                <w:sz w:val="16"/>
                <w:szCs w:val="16"/>
              </w:rPr>
            </w:pPr>
            <w:r w:rsidRPr="002E2302">
              <w:rPr>
                <w:rFonts w:ascii="Arial" w:hAnsi="Arial" w:cs="Arial"/>
                <w:sz w:val="16"/>
                <w:szCs w:val="16"/>
              </w:rPr>
              <w:t>SZ</w:t>
            </w:r>
          </w:p>
        </w:tc>
        <w:tc>
          <w:tcPr>
            <w:tcW w:w="919" w:type="dxa"/>
          </w:tcPr>
          <w:p w:rsidR="0099212F" w:rsidRDefault="0099212F">
            <w:r w:rsidRPr="006F57DE">
              <w:rPr>
                <w:rFonts w:ascii="Arial" w:hAnsi="Arial" w:cs="Arial"/>
                <w:sz w:val="16"/>
                <w:szCs w:val="16"/>
              </w:rPr>
              <w:t>MP NP</w:t>
            </w:r>
          </w:p>
        </w:tc>
        <w:tc>
          <w:tcPr>
            <w:tcW w:w="1192" w:type="dxa"/>
          </w:tcPr>
          <w:p w:rsidR="0099212F" w:rsidRPr="002E2302" w:rsidRDefault="0099212F" w:rsidP="00C55983">
            <w:pPr>
              <w:rPr>
                <w:rFonts w:ascii="Arial" w:hAnsi="Arial" w:cs="Arial"/>
                <w:sz w:val="16"/>
                <w:szCs w:val="16"/>
              </w:rPr>
            </w:pPr>
            <w:r w:rsidRPr="002E2302">
              <w:rPr>
                <w:rFonts w:ascii="Arial" w:hAnsi="Arial" w:cs="Arial"/>
                <w:sz w:val="16"/>
                <w:szCs w:val="16"/>
              </w:rPr>
              <w:t>C4068 C4069 C4085 C4086 C4096 C4097 C4120 C4121 C4147</w:t>
            </w:r>
          </w:p>
        </w:tc>
        <w:tc>
          <w:tcPr>
            <w:tcW w:w="1111" w:type="dxa"/>
          </w:tcPr>
          <w:p w:rsidR="0099212F" w:rsidRPr="002E2302" w:rsidRDefault="0099212F" w:rsidP="00C55983">
            <w:pPr>
              <w:rPr>
                <w:rFonts w:ascii="Arial" w:hAnsi="Arial" w:cs="Arial"/>
                <w:sz w:val="16"/>
                <w:szCs w:val="16"/>
              </w:rPr>
            </w:pPr>
          </w:p>
        </w:tc>
        <w:tc>
          <w:tcPr>
            <w:tcW w:w="707" w:type="dxa"/>
          </w:tcPr>
          <w:p w:rsidR="0099212F" w:rsidRPr="002E2302" w:rsidRDefault="0099212F" w:rsidP="00C55983">
            <w:pPr>
              <w:rPr>
                <w:rFonts w:ascii="Arial" w:hAnsi="Arial" w:cs="Arial"/>
                <w:sz w:val="16"/>
                <w:szCs w:val="16"/>
              </w:rPr>
            </w:pPr>
            <w:r w:rsidRPr="002E2302">
              <w:rPr>
                <w:rFonts w:ascii="Arial" w:hAnsi="Arial" w:cs="Arial"/>
                <w:sz w:val="16"/>
                <w:szCs w:val="16"/>
              </w:rPr>
              <w:t>30</w:t>
            </w:r>
          </w:p>
        </w:tc>
        <w:tc>
          <w:tcPr>
            <w:tcW w:w="797" w:type="dxa"/>
          </w:tcPr>
          <w:p w:rsidR="0099212F" w:rsidRPr="002E2302" w:rsidRDefault="0099212F" w:rsidP="00C55983">
            <w:pPr>
              <w:rPr>
                <w:rFonts w:ascii="Arial" w:hAnsi="Arial" w:cs="Arial"/>
                <w:sz w:val="16"/>
                <w:szCs w:val="16"/>
              </w:rPr>
            </w:pPr>
            <w:r w:rsidRPr="002E2302">
              <w:rPr>
                <w:rFonts w:ascii="Arial" w:hAnsi="Arial" w:cs="Arial"/>
                <w:sz w:val="16"/>
                <w:szCs w:val="16"/>
              </w:rPr>
              <w:t>5</w:t>
            </w:r>
          </w:p>
        </w:tc>
        <w:tc>
          <w:tcPr>
            <w:tcW w:w="530" w:type="dxa"/>
          </w:tcPr>
          <w:p w:rsidR="0099212F" w:rsidRPr="002E2302" w:rsidRDefault="0099212F" w:rsidP="00C55983">
            <w:pPr>
              <w:rPr>
                <w:rFonts w:ascii="Arial" w:hAnsi="Arial" w:cs="Arial"/>
                <w:sz w:val="16"/>
                <w:szCs w:val="16"/>
              </w:rPr>
            </w:pPr>
            <w:r w:rsidRPr="002E2302">
              <w:rPr>
                <w:rFonts w:ascii="Arial" w:hAnsi="Arial" w:cs="Arial"/>
                <w:sz w:val="16"/>
                <w:szCs w:val="16"/>
              </w:rPr>
              <w:t>30</w:t>
            </w:r>
          </w:p>
        </w:tc>
        <w:tc>
          <w:tcPr>
            <w:tcW w:w="495" w:type="dxa"/>
          </w:tcPr>
          <w:p w:rsidR="0099212F" w:rsidRPr="002E2302" w:rsidRDefault="0099212F" w:rsidP="00C55983">
            <w:pPr>
              <w:rPr>
                <w:rFonts w:ascii="Arial" w:hAnsi="Arial" w:cs="Arial"/>
                <w:sz w:val="16"/>
                <w:szCs w:val="16"/>
              </w:rPr>
            </w:pPr>
          </w:p>
        </w:tc>
        <w:tc>
          <w:tcPr>
            <w:tcW w:w="888" w:type="dxa"/>
          </w:tcPr>
          <w:p w:rsidR="0099212F" w:rsidRPr="002E2302" w:rsidRDefault="0099212F" w:rsidP="00C55983">
            <w:pPr>
              <w:rPr>
                <w:rFonts w:ascii="Arial" w:hAnsi="Arial" w:cs="Arial"/>
                <w:sz w:val="16"/>
                <w:szCs w:val="16"/>
              </w:rPr>
            </w:pPr>
          </w:p>
        </w:tc>
      </w:tr>
      <w:tr w:rsidR="0099212F">
        <w:trPr>
          <w:tblCellSpacing w:w="22" w:type="dxa"/>
        </w:trPr>
        <w:tc>
          <w:tcPr>
            <w:tcW w:w="1900" w:type="dxa"/>
          </w:tcPr>
          <w:p w:rsidR="0099212F" w:rsidRPr="002E2302" w:rsidRDefault="0099212F" w:rsidP="00C55983">
            <w:pPr>
              <w:rPr>
                <w:rFonts w:ascii="Arial" w:hAnsi="Arial" w:cs="Arial"/>
                <w:sz w:val="16"/>
                <w:szCs w:val="16"/>
              </w:rPr>
            </w:pPr>
          </w:p>
        </w:tc>
        <w:tc>
          <w:tcPr>
            <w:tcW w:w="2350" w:type="dxa"/>
          </w:tcPr>
          <w:p w:rsidR="0099212F" w:rsidRPr="002E2302" w:rsidRDefault="0099212F" w:rsidP="00C55983">
            <w:pPr>
              <w:rPr>
                <w:rFonts w:ascii="Arial" w:hAnsi="Arial" w:cs="Arial"/>
                <w:sz w:val="16"/>
                <w:szCs w:val="16"/>
              </w:rPr>
            </w:pPr>
          </w:p>
        </w:tc>
        <w:tc>
          <w:tcPr>
            <w:tcW w:w="1033" w:type="dxa"/>
          </w:tcPr>
          <w:p w:rsidR="0099212F" w:rsidRPr="002E2302" w:rsidRDefault="0099212F" w:rsidP="00C55983">
            <w:pPr>
              <w:rPr>
                <w:rFonts w:ascii="Arial" w:hAnsi="Arial" w:cs="Arial"/>
                <w:sz w:val="16"/>
                <w:szCs w:val="16"/>
              </w:rPr>
            </w:pPr>
          </w:p>
        </w:tc>
        <w:tc>
          <w:tcPr>
            <w:tcW w:w="401" w:type="dxa"/>
          </w:tcPr>
          <w:p w:rsidR="0099212F" w:rsidRPr="002E2302" w:rsidRDefault="0099212F" w:rsidP="00C55983">
            <w:pPr>
              <w:rPr>
                <w:rFonts w:ascii="Arial" w:hAnsi="Arial" w:cs="Arial"/>
                <w:sz w:val="16"/>
                <w:szCs w:val="16"/>
              </w:rPr>
            </w:pPr>
            <w:r w:rsidRPr="002E2302">
              <w:rPr>
                <w:rFonts w:ascii="Arial" w:hAnsi="Arial" w:cs="Arial"/>
                <w:sz w:val="16"/>
                <w:szCs w:val="16"/>
              </w:rPr>
              <w:t>a</w:t>
            </w:r>
          </w:p>
        </w:tc>
        <w:tc>
          <w:tcPr>
            <w:tcW w:w="1434" w:type="dxa"/>
          </w:tcPr>
          <w:p w:rsidR="0099212F" w:rsidRPr="002E2302" w:rsidRDefault="0099212F" w:rsidP="00C55983">
            <w:pPr>
              <w:rPr>
                <w:rFonts w:ascii="Arial" w:hAnsi="Arial" w:cs="Arial"/>
                <w:sz w:val="16"/>
                <w:szCs w:val="16"/>
              </w:rPr>
            </w:pPr>
            <w:proofErr w:type="spellStart"/>
            <w:r w:rsidRPr="002E2302">
              <w:rPr>
                <w:rFonts w:ascii="Arial" w:hAnsi="Arial" w:cs="Arial"/>
                <w:sz w:val="16"/>
                <w:szCs w:val="16"/>
              </w:rPr>
              <w:t>Vytorin</w:t>
            </w:r>
            <w:proofErr w:type="spellEnd"/>
          </w:p>
        </w:tc>
        <w:tc>
          <w:tcPr>
            <w:tcW w:w="396" w:type="dxa"/>
          </w:tcPr>
          <w:p w:rsidR="0099212F" w:rsidRPr="002E2302" w:rsidRDefault="0099212F" w:rsidP="00C55983">
            <w:pPr>
              <w:rPr>
                <w:rFonts w:ascii="Arial" w:hAnsi="Arial" w:cs="Arial"/>
                <w:sz w:val="16"/>
                <w:szCs w:val="16"/>
              </w:rPr>
            </w:pPr>
            <w:r w:rsidRPr="002E2302">
              <w:rPr>
                <w:rFonts w:ascii="Arial" w:hAnsi="Arial" w:cs="Arial"/>
                <w:sz w:val="16"/>
                <w:szCs w:val="16"/>
              </w:rPr>
              <w:t>MK</w:t>
            </w:r>
          </w:p>
        </w:tc>
        <w:tc>
          <w:tcPr>
            <w:tcW w:w="919" w:type="dxa"/>
          </w:tcPr>
          <w:p w:rsidR="0099212F" w:rsidRDefault="0099212F">
            <w:r w:rsidRPr="006F57DE">
              <w:rPr>
                <w:rFonts w:ascii="Arial" w:hAnsi="Arial" w:cs="Arial"/>
                <w:sz w:val="16"/>
                <w:szCs w:val="16"/>
              </w:rPr>
              <w:t>MP NP</w:t>
            </w:r>
          </w:p>
        </w:tc>
        <w:tc>
          <w:tcPr>
            <w:tcW w:w="1192" w:type="dxa"/>
          </w:tcPr>
          <w:p w:rsidR="0099212F" w:rsidRPr="002E2302" w:rsidRDefault="0099212F" w:rsidP="00C55983">
            <w:pPr>
              <w:rPr>
                <w:rFonts w:ascii="Arial" w:hAnsi="Arial" w:cs="Arial"/>
                <w:sz w:val="16"/>
                <w:szCs w:val="16"/>
              </w:rPr>
            </w:pPr>
            <w:r w:rsidRPr="002E2302">
              <w:rPr>
                <w:rFonts w:ascii="Arial" w:hAnsi="Arial" w:cs="Arial"/>
                <w:sz w:val="16"/>
                <w:szCs w:val="16"/>
              </w:rPr>
              <w:t>C4068 C4069 C4085 C4086 C4096 C4097 C4120 C4121 C4147</w:t>
            </w:r>
          </w:p>
        </w:tc>
        <w:tc>
          <w:tcPr>
            <w:tcW w:w="1111" w:type="dxa"/>
          </w:tcPr>
          <w:p w:rsidR="0099212F" w:rsidRPr="002E2302" w:rsidRDefault="0099212F" w:rsidP="00C55983">
            <w:pPr>
              <w:rPr>
                <w:rFonts w:ascii="Arial" w:hAnsi="Arial" w:cs="Arial"/>
                <w:sz w:val="16"/>
                <w:szCs w:val="16"/>
              </w:rPr>
            </w:pPr>
          </w:p>
        </w:tc>
        <w:tc>
          <w:tcPr>
            <w:tcW w:w="707" w:type="dxa"/>
          </w:tcPr>
          <w:p w:rsidR="0099212F" w:rsidRPr="002E2302" w:rsidRDefault="0099212F" w:rsidP="00C55983">
            <w:pPr>
              <w:rPr>
                <w:rFonts w:ascii="Arial" w:hAnsi="Arial" w:cs="Arial"/>
                <w:sz w:val="16"/>
                <w:szCs w:val="16"/>
              </w:rPr>
            </w:pPr>
            <w:r w:rsidRPr="002E2302">
              <w:rPr>
                <w:rFonts w:ascii="Arial" w:hAnsi="Arial" w:cs="Arial"/>
                <w:sz w:val="16"/>
                <w:szCs w:val="16"/>
              </w:rPr>
              <w:t>30</w:t>
            </w:r>
          </w:p>
        </w:tc>
        <w:tc>
          <w:tcPr>
            <w:tcW w:w="797" w:type="dxa"/>
          </w:tcPr>
          <w:p w:rsidR="0099212F" w:rsidRPr="002E2302" w:rsidRDefault="0099212F" w:rsidP="00C55983">
            <w:pPr>
              <w:rPr>
                <w:rFonts w:ascii="Arial" w:hAnsi="Arial" w:cs="Arial"/>
                <w:sz w:val="16"/>
                <w:szCs w:val="16"/>
              </w:rPr>
            </w:pPr>
            <w:r w:rsidRPr="002E2302">
              <w:rPr>
                <w:rFonts w:ascii="Arial" w:hAnsi="Arial" w:cs="Arial"/>
                <w:sz w:val="16"/>
                <w:szCs w:val="16"/>
              </w:rPr>
              <w:t>5</w:t>
            </w:r>
          </w:p>
        </w:tc>
        <w:tc>
          <w:tcPr>
            <w:tcW w:w="530" w:type="dxa"/>
          </w:tcPr>
          <w:p w:rsidR="0099212F" w:rsidRPr="002E2302" w:rsidRDefault="0099212F" w:rsidP="00C55983">
            <w:pPr>
              <w:rPr>
                <w:rFonts w:ascii="Arial" w:hAnsi="Arial" w:cs="Arial"/>
                <w:sz w:val="16"/>
                <w:szCs w:val="16"/>
              </w:rPr>
            </w:pPr>
            <w:r w:rsidRPr="002E2302">
              <w:rPr>
                <w:rFonts w:ascii="Arial" w:hAnsi="Arial" w:cs="Arial"/>
                <w:sz w:val="16"/>
                <w:szCs w:val="16"/>
              </w:rPr>
              <w:t>30</w:t>
            </w:r>
          </w:p>
        </w:tc>
        <w:tc>
          <w:tcPr>
            <w:tcW w:w="495" w:type="dxa"/>
          </w:tcPr>
          <w:p w:rsidR="0099212F" w:rsidRPr="002E2302" w:rsidRDefault="0099212F" w:rsidP="00C55983">
            <w:pPr>
              <w:rPr>
                <w:rFonts w:ascii="Arial" w:hAnsi="Arial" w:cs="Arial"/>
                <w:sz w:val="16"/>
                <w:szCs w:val="16"/>
              </w:rPr>
            </w:pPr>
          </w:p>
        </w:tc>
        <w:tc>
          <w:tcPr>
            <w:tcW w:w="888" w:type="dxa"/>
          </w:tcPr>
          <w:p w:rsidR="0099212F" w:rsidRPr="002E2302" w:rsidRDefault="0099212F" w:rsidP="00C55983">
            <w:pPr>
              <w:rPr>
                <w:rFonts w:ascii="Arial" w:hAnsi="Arial" w:cs="Arial"/>
                <w:sz w:val="16"/>
                <w:szCs w:val="16"/>
              </w:rPr>
            </w:pPr>
          </w:p>
        </w:tc>
      </w:tr>
      <w:tr w:rsidR="0099212F">
        <w:trPr>
          <w:tblCellSpacing w:w="22" w:type="dxa"/>
        </w:trPr>
        <w:tc>
          <w:tcPr>
            <w:tcW w:w="1900" w:type="dxa"/>
          </w:tcPr>
          <w:p w:rsidR="0099212F" w:rsidRPr="002E2302" w:rsidRDefault="0099212F" w:rsidP="00C55983">
            <w:pPr>
              <w:rPr>
                <w:rFonts w:ascii="Arial" w:hAnsi="Arial" w:cs="Arial"/>
                <w:sz w:val="16"/>
                <w:szCs w:val="16"/>
              </w:rPr>
            </w:pPr>
          </w:p>
        </w:tc>
        <w:tc>
          <w:tcPr>
            <w:tcW w:w="2350" w:type="dxa"/>
          </w:tcPr>
          <w:p w:rsidR="0099212F" w:rsidRPr="002E2302" w:rsidRDefault="0099212F" w:rsidP="00C55983">
            <w:pPr>
              <w:rPr>
                <w:rFonts w:ascii="Arial" w:hAnsi="Arial" w:cs="Arial"/>
                <w:sz w:val="16"/>
                <w:szCs w:val="16"/>
              </w:rPr>
            </w:pPr>
          </w:p>
        </w:tc>
        <w:tc>
          <w:tcPr>
            <w:tcW w:w="1033" w:type="dxa"/>
          </w:tcPr>
          <w:p w:rsidR="0099212F" w:rsidRPr="002E2302" w:rsidRDefault="0099212F" w:rsidP="00C55983">
            <w:pPr>
              <w:rPr>
                <w:rFonts w:ascii="Arial" w:hAnsi="Arial" w:cs="Arial"/>
                <w:sz w:val="16"/>
                <w:szCs w:val="16"/>
              </w:rPr>
            </w:pPr>
          </w:p>
        </w:tc>
        <w:tc>
          <w:tcPr>
            <w:tcW w:w="401" w:type="dxa"/>
          </w:tcPr>
          <w:p w:rsidR="0099212F" w:rsidRPr="002E2302" w:rsidRDefault="0099212F" w:rsidP="00C55983">
            <w:pPr>
              <w:rPr>
                <w:rFonts w:ascii="Arial" w:hAnsi="Arial" w:cs="Arial"/>
                <w:sz w:val="16"/>
                <w:szCs w:val="16"/>
              </w:rPr>
            </w:pPr>
            <w:r w:rsidRPr="002E2302">
              <w:rPr>
                <w:rFonts w:ascii="Arial" w:hAnsi="Arial" w:cs="Arial"/>
                <w:sz w:val="16"/>
                <w:szCs w:val="16"/>
              </w:rPr>
              <w:t>a</w:t>
            </w:r>
          </w:p>
        </w:tc>
        <w:tc>
          <w:tcPr>
            <w:tcW w:w="1434" w:type="dxa"/>
          </w:tcPr>
          <w:p w:rsidR="0099212F" w:rsidRPr="002E2302" w:rsidRDefault="0099212F" w:rsidP="00C55983">
            <w:pPr>
              <w:rPr>
                <w:rFonts w:ascii="Arial" w:hAnsi="Arial" w:cs="Arial"/>
                <w:sz w:val="16"/>
                <w:szCs w:val="16"/>
              </w:rPr>
            </w:pPr>
            <w:proofErr w:type="spellStart"/>
            <w:r w:rsidRPr="002E2302">
              <w:rPr>
                <w:rFonts w:ascii="Arial" w:hAnsi="Arial" w:cs="Arial"/>
                <w:sz w:val="16"/>
                <w:szCs w:val="16"/>
              </w:rPr>
              <w:t>Zeklen</w:t>
            </w:r>
            <w:proofErr w:type="spellEnd"/>
            <w:r w:rsidRPr="002E2302">
              <w:rPr>
                <w:rFonts w:ascii="Arial" w:hAnsi="Arial" w:cs="Arial"/>
                <w:sz w:val="16"/>
                <w:szCs w:val="16"/>
              </w:rPr>
              <w:t xml:space="preserve"> 10/10 mg</w:t>
            </w:r>
          </w:p>
        </w:tc>
        <w:tc>
          <w:tcPr>
            <w:tcW w:w="396" w:type="dxa"/>
          </w:tcPr>
          <w:p w:rsidR="0099212F" w:rsidRPr="002E2302" w:rsidRDefault="0099212F" w:rsidP="00C55983">
            <w:pPr>
              <w:rPr>
                <w:rFonts w:ascii="Arial" w:hAnsi="Arial" w:cs="Arial"/>
                <w:sz w:val="16"/>
                <w:szCs w:val="16"/>
              </w:rPr>
            </w:pPr>
            <w:r w:rsidRPr="002E2302">
              <w:rPr>
                <w:rFonts w:ascii="Arial" w:hAnsi="Arial" w:cs="Arial"/>
                <w:sz w:val="16"/>
                <w:szCs w:val="16"/>
              </w:rPr>
              <w:t>AF</w:t>
            </w:r>
          </w:p>
        </w:tc>
        <w:tc>
          <w:tcPr>
            <w:tcW w:w="919" w:type="dxa"/>
          </w:tcPr>
          <w:p w:rsidR="0099212F" w:rsidRDefault="0099212F">
            <w:r w:rsidRPr="006F57DE">
              <w:rPr>
                <w:rFonts w:ascii="Arial" w:hAnsi="Arial" w:cs="Arial"/>
                <w:sz w:val="16"/>
                <w:szCs w:val="16"/>
              </w:rPr>
              <w:t>MP NP</w:t>
            </w:r>
          </w:p>
        </w:tc>
        <w:tc>
          <w:tcPr>
            <w:tcW w:w="1192" w:type="dxa"/>
          </w:tcPr>
          <w:p w:rsidR="0099212F" w:rsidRPr="002E2302" w:rsidRDefault="0099212F" w:rsidP="00C55983">
            <w:pPr>
              <w:rPr>
                <w:rFonts w:ascii="Arial" w:hAnsi="Arial" w:cs="Arial"/>
                <w:sz w:val="16"/>
                <w:szCs w:val="16"/>
              </w:rPr>
            </w:pPr>
            <w:r w:rsidRPr="002E2302">
              <w:rPr>
                <w:rFonts w:ascii="Arial" w:hAnsi="Arial" w:cs="Arial"/>
                <w:sz w:val="16"/>
                <w:szCs w:val="16"/>
              </w:rPr>
              <w:t>C4068 C4069 C4085 C4086 C4096 C4097 C4120 C4121 C4147</w:t>
            </w:r>
          </w:p>
        </w:tc>
        <w:tc>
          <w:tcPr>
            <w:tcW w:w="1111" w:type="dxa"/>
          </w:tcPr>
          <w:p w:rsidR="0099212F" w:rsidRPr="002E2302" w:rsidRDefault="0099212F" w:rsidP="00C55983">
            <w:pPr>
              <w:rPr>
                <w:rFonts w:ascii="Arial" w:hAnsi="Arial" w:cs="Arial"/>
                <w:sz w:val="16"/>
                <w:szCs w:val="16"/>
              </w:rPr>
            </w:pPr>
          </w:p>
        </w:tc>
        <w:tc>
          <w:tcPr>
            <w:tcW w:w="707" w:type="dxa"/>
          </w:tcPr>
          <w:p w:rsidR="0099212F" w:rsidRPr="002E2302" w:rsidRDefault="0099212F" w:rsidP="00C55983">
            <w:pPr>
              <w:rPr>
                <w:rFonts w:ascii="Arial" w:hAnsi="Arial" w:cs="Arial"/>
                <w:sz w:val="16"/>
                <w:szCs w:val="16"/>
              </w:rPr>
            </w:pPr>
            <w:r w:rsidRPr="002E2302">
              <w:rPr>
                <w:rFonts w:ascii="Arial" w:hAnsi="Arial" w:cs="Arial"/>
                <w:sz w:val="16"/>
                <w:szCs w:val="16"/>
              </w:rPr>
              <w:t>30</w:t>
            </w:r>
          </w:p>
        </w:tc>
        <w:tc>
          <w:tcPr>
            <w:tcW w:w="797" w:type="dxa"/>
          </w:tcPr>
          <w:p w:rsidR="0099212F" w:rsidRPr="002E2302" w:rsidRDefault="0099212F" w:rsidP="00C55983">
            <w:pPr>
              <w:rPr>
                <w:rFonts w:ascii="Arial" w:hAnsi="Arial" w:cs="Arial"/>
                <w:sz w:val="16"/>
                <w:szCs w:val="16"/>
              </w:rPr>
            </w:pPr>
            <w:r w:rsidRPr="002E2302">
              <w:rPr>
                <w:rFonts w:ascii="Arial" w:hAnsi="Arial" w:cs="Arial"/>
                <w:sz w:val="16"/>
                <w:szCs w:val="16"/>
              </w:rPr>
              <w:t>5</w:t>
            </w:r>
          </w:p>
        </w:tc>
        <w:tc>
          <w:tcPr>
            <w:tcW w:w="530" w:type="dxa"/>
          </w:tcPr>
          <w:p w:rsidR="0099212F" w:rsidRPr="002E2302" w:rsidRDefault="0099212F" w:rsidP="00C55983">
            <w:pPr>
              <w:rPr>
                <w:rFonts w:ascii="Arial" w:hAnsi="Arial" w:cs="Arial"/>
                <w:sz w:val="16"/>
                <w:szCs w:val="16"/>
              </w:rPr>
            </w:pPr>
            <w:r w:rsidRPr="002E2302">
              <w:rPr>
                <w:rFonts w:ascii="Arial" w:hAnsi="Arial" w:cs="Arial"/>
                <w:sz w:val="16"/>
                <w:szCs w:val="16"/>
              </w:rPr>
              <w:t>30</w:t>
            </w:r>
          </w:p>
        </w:tc>
        <w:tc>
          <w:tcPr>
            <w:tcW w:w="495" w:type="dxa"/>
          </w:tcPr>
          <w:p w:rsidR="0099212F" w:rsidRPr="002E2302" w:rsidRDefault="0099212F" w:rsidP="00C55983">
            <w:pPr>
              <w:rPr>
                <w:rFonts w:ascii="Arial" w:hAnsi="Arial" w:cs="Arial"/>
                <w:sz w:val="16"/>
                <w:szCs w:val="16"/>
              </w:rPr>
            </w:pPr>
          </w:p>
        </w:tc>
        <w:tc>
          <w:tcPr>
            <w:tcW w:w="888" w:type="dxa"/>
          </w:tcPr>
          <w:p w:rsidR="0099212F" w:rsidRPr="002E2302" w:rsidRDefault="0099212F" w:rsidP="00C55983">
            <w:pPr>
              <w:rPr>
                <w:rFonts w:ascii="Arial" w:hAnsi="Arial" w:cs="Arial"/>
                <w:sz w:val="16"/>
                <w:szCs w:val="16"/>
              </w:rPr>
            </w:pPr>
          </w:p>
        </w:tc>
      </w:tr>
      <w:tr w:rsidR="0099212F">
        <w:trPr>
          <w:tblCellSpacing w:w="22" w:type="dxa"/>
        </w:trPr>
        <w:tc>
          <w:tcPr>
            <w:tcW w:w="1900" w:type="dxa"/>
          </w:tcPr>
          <w:p w:rsidR="0099212F" w:rsidRPr="002E2302" w:rsidRDefault="0099212F" w:rsidP="00C55983">
            <w:pPr>
              <w:rPr>
                <w:rFonts w:ascii="Arial" w:hAnsi="Arial" w:cs="Arial"/>
                <w:sz w:val="16"/>
                <w:szCs w:val="16"/>
              </w:rPr>
            </w:pPr>
          </w:p>
        </w:tc>
        <w:tc>
          <w:tcPr>
            <w:tcW w:w="2350" w:type="dxa"/>
          </w:tcPr>
          <w:p w:rsidR="0099212F" w:rsidRPr="002E2302" w:rsidRDefault="0099212F" w:rsidP="00C55983">
            <w:pPr>
              <w:rPr>
                <w:rFonts w:ascii="Arial" w:hAnsi="Arial" w:cs="Arial"/>
                <w:sz w:val="16"/>
                <w:szCs w:val="16"/>
              </w:rPr>
            </w:pPr>
            <w:r w:rsidRPr="002E2302">
              <w:rPr>
                <w:rFonts w:ascii="Arial" w:hAnsi="Arial" w:cs="Arial"/>
                <w:sz w:val="16"/>
                <w:szCs w:val="16"/>
              </w:rPr>
              <w:t>Tablet 10 mg-20 mg</w:t>
            </w:r>
          </w:p>
        </w:tc>
        <w:tc>
          <w:tcPr>
            <w:tcW w:w="1033" w:type="dxa"/>
          </w:tcPr>
          <w:p w:rsidR="0099212F" w:rsidRPr="002E2302" w:rsidRDefault="0099212F" w:rsidP="00C55983">
            <w:pPr>
              <w:rPr>
                <w:rFonts w:ascii="Arial" w:hAnsi="Arial" w:cs="Arial"/>
                <w:sz w:val="16"/>
                <w:szCs w:val="16"/>
              </w:rPr>
            </w:pPr>
            <w:r w:rsidRPr="002E2302">
              <w:rPr>
                <w:rFonts w:ascii="Arial" w:hAnsi="Arial" w:cs="Arial"/>
                <w:sz w:val="16"/>
                <w:szCs w:val="16"/>
              </w:rPr>
              <w:t>Oral</w:t>
            </w:r>
          </w:p>
        </w:tc>
        <w:tc>
          <w:tcPr>
            <w:tcW w:w="401" w:type="dxa"/>
          </w:tcPr>
          <w:p w:rsidR="0099212F" w:rsidRPr="002E2302" w:rsidRDefault="0099212F" w:rsidP="00C55983">
            <w:pPr>
              <w:rPr>
                <w:rFonts w:ascii="Arial" w:hAnsi="Arial" w:cs="Arial"/>
                <w:sz w:val="16"/>
                <w:szCs w:val="16"/>
              </w:rPr>
            </w:pPr>
            <w:r w:rsidRPr="002E2302">
              <w:rPr>
                <w:rFonts w:ascii="Arial" w:hAnsi="Arial" w:cs="Arial"/>
                <w:sz w:val="16"/>
                <w:szCs w:val="16"/>
              </w:rPr>
              <w:t>a</w:t>
            </w:r>
          </w:p>
        </w:tc>
        <w:tc>
          <w:tcPr>
            <w:tcW w:w="1434" w:type="dxa"/>
          </w:tcPr>
          <w:p w:rsidR="0099212F" w:rsidRPr="002E2302" w:rsidRDefault="0099212F" w:rsidP="00C55983">
            <w:pPr>
              <w:rPr>
                <w:rFonts w:ascii="Arial" w:hAnsi="Arial" w:cs="Arial"/>
                <w:sz w:val="16"/>
                <w:szCs w:val="16"/>
              </w:rPr>
            </w:pPr>
            <w:r w:rsidRPr="002E2302">
              <w:rPr>
                <w:rFonts w:ascii="Arial" w:hAnsi="Arial" w:cs="Arial"/>
                <w:sz w:val="16"/>
                <w:szCs w:val="16"/>
              </w:rPr>
              <w:t>APO-Ezetimibe/Simvastatin 10/20</w:t>
            </w:r>
          </w:p>
        </w:tc>
        <w:tc>
          <w:tcPr>
            <w:tcW w:w="396" w:type="dxa"/>
          </w:tcPr>
          <w:p w:rsidR="0099212F" w:rsidRPr="002E2302" w:rsidRDefault="0099212F" w:rsidP="00C55983">
            <w:pPr>
              <w:rPr>
                <w:rFonts w:ascii="Arial" w:hAnsi="Arial" w:cs="Arial"/>
                <w:sz w:val="16"/>
                <w:szCs w:val="16"/>
              </w:rPr>
            </w:pPr>
            <w:r w:rsidRPr="002E2302">
              <w:rPr>
                <w:rFonts w:ascii="Arial" w:hAnsi="Arial" w:cs="Arial"/>
                <w:sz w:val="16"/>
                <w:szCs w:val="16"/>
              </w:rPr>
              <w:t>TX</w:t>
            </w:r>
          </w:p>
        </w:tc>
        <w:tc>
          <w:tcPr>
            <w:tcW w:w="919" w:type="dxa"/>
          </w:tcPr>
          <w:p w:rsidR="0099212F" w:rsidRDefault="0099212F">
            <w:r w:rsidRPr="006F57DE">
              <w:rPr>
                <w:rFonts w:ascii="Arial" w:hAnsi="Arial" w:cs="Arial"/>
                <w:sz w:val="16"/>
                <w:szCs w:val="16"/>
              </w:rPr>
              <w:t>MP NP</w:t>
            </w:r>
          </w:p>
        </w:tc>
        <w:tc>
          <w:tcPr>
            <w:tcW w:w="1192" w:type="dxa"/>
          </w:tcPr>
          <w:p w:rsidR="0099212F" w:rsidRPr="002E2302" w:rsidRDefault="0099212F" w:rsidP="00C55983">
            <w:pPr>
              <w:rPr>
                <w:rFonts w:ascii="Arial" w:hAnsi="Arial" w:cs="Arial"/>
                <w:sz w:val="16"/>
                <w:szCs w:val="16"/>
              </w:rPr>
            </w:pPr>
            <w:r w:rsidRPr="002E2302">
              <w:rPr>
                <w:rFonts w:ascii="Arial" w:hAnsi="Arial" w:cs="Arial"/>
                <w:sz w:val="16"/>
                <w:szCs w:val="16"/>
              </w:rPr>
              <w:t>C4068 C4069 C4085 C4086 C4096 C4097 C4120 C4121 C4147</w:t>
            </w:r>
          </w:p>
        </w:tc>
        <w:tc>
          <w:tcPr>
            <w:tcW w:w="1111" w:type="dxa"/>
          </w:tcPr>
          <w:p w:rsidR="0099212F" w:rsidRPr="002E2302" w:rsidRDefault="0099212F" w:rsidP="00C55983">
            <w:pPr>
              <w:rPr>
                <w:rFonts w:ascii="Arial" w:hAnsi="Arial" w:cs="Arial"/>
                <w:sz w:val="16"/>
                <w:szCs w:val="16"/>
              </w:rPr>
            </w:pPr>
          </w:p>
        </w:tc>
        <w:tc>
          <w:tcPr>
            <w:tcW w:w="707" w:type="dxa"/>
          </w:tcPr>
          <w:p w:rsidR="0099212F" w:rsidRPr="002E2302" w:rsidRDefault="0099212F" w:rsidP="00C55983">
            <w:pPr>
              <w:rPr>
                <w:rFonts w:ascii="Arial" w:hAnsi="Arial" w:cs="Arial"/>
                <w:sz w:val="16"/>
                <w:szCs w:val="16"/>
              </w:rPr>
            </w:pPr>
            <w:r w:rsidRPr="002E2302">
              <w:rPr>
                <w:rFonts w:ascii="Arial" w:hAnsi="Arial" w:cs="Arial"/>
                <w:sz w:val="16"/>
                <w:szCs w:val="16"/>
              </w:rPr>
              <w:t>30</w:t>
            </w:r>
          </w:p>
        </w:tc>
        <w:tc>
          <w:tcPr>
            <w:tcW w:w="797" w:type="dxa"/>
          </w:tcPr>
          <w:p w:rsidR="0099212F" w:rsidRPr="002E2302" w:rsidRDefault="0099212F" w:rsidP="00C55983">
            <w:pPr>
              <w:rPr>
                <w:rFonts w:ascii="Arial" w:hAnsi="Arial" w:cs="Arial"/>
                <w:sz w:val="16"/>
                <w:szCs w:val="16"/>
              </w:rPr>
            </w:pPr>
            <w:r w:rsidRPr="002E2302">
              <w:rPr>
                <w:rFonts w:ascii="Arial" w:hAnsi="Arial" w:cs="Arial"/>
                <w:sz w:val="16"/>
                <w:szCs w:val="16"/>
              </w:rPr>
              <w:t>5</w:t>
            </w:r>
          </w:p>
        </w:tc>
        <w:tc>
          <w:tcPr>
            <w:tcW w:w="530" w:type="dxa"/>
          </w:tcPr>
          <w:p w:rsidR="0099212F" w:rsidRPr="002E2302" w:rsidRDefault="0099212F" w:rsidP="00C55983">
            <w:pPr>
              <w:rPr>
                <w:rFonts w:ascii="Arial" w:hAnsi="Arial" w:cs="Arial"/>
                <w:sz w:val="16"/>
                <w:szCs w:val="16"/>
              </w:rPr>
            </w:pPr>
            <w:r w:rsidRPr="002E2302">
              <w:rPr>
                <w:rFonts w:ascii="Arial" w:hAnsi="Arial" w:cs="Arial"/>
                <w:sz w:val="16"/>
                <w:szCs w:val="16"/>
              </w:rPr>
              <w:t>30</w:t>
            </w:r>
          </w:p>
        </w:tc>
        <w:tc>
          <w:tcPr>
            <w:tcW w:w="495" w:type="dxa"/>
          </w:tcPr>
          <w:p w:rsidR="0099212F" w:rsidRPr="002E2302" w:rsidRDefault="0099212F" w:rsidP="00C55983">
            <w:pPr>
              <w:rPr>
                <w:rFonts w:ascii="Arial" w:hAnsi="Arial" w:cs="Arial"/>
                <w:sz w:val="16"/>
                <w:szCs w:val="16"/>
              </w:rPr>
            </w:pPr>
          </w:p>
        </w:tc>
        <w:tc>
          <w:tcPr>
            <w:tcW w:w="888" w:type="dxa"/>
          </w:tcPr>
          <w:p w:rsidR="0099212F" w:rsidRPr="002E2302" w:rsidRDefault="0099212F" w:rsidP="00C55983">
            <w:pPr>
              <w:rPr>
                <w:rFonts w:ascii="Arial" w:hAnsi="Arial" w:cs="Arial"/>
                <w:sz w:val="16"/>
                <w:szCs w:val="16"/>
              </w:rPr>
            </w:pPr>
          </w:p>
        </w:tc>
      </w:tr>
      <w:tr w:rsidR="0099212F">
        <w:trPr>
          <w:tblCellSpacing w:w="22" w:type="dxa"/>
        </w:trPr>
        <w:tc>
          <w:tcPr>
            <w:tcW w:w="1900" w:type="dxa"/>
          </w:tcPr>
          <w:p w:rsidR="0099212F" w:rsidRPr="002E2302" w:rsidRDefault="0099212F" w:rsidP="00C55983">
            <w:pPr>
              <w:rPr>
                <w:rFonts w:ascii="Arial" w:hAnsi="Arial" w:cs="Arial"/>
                <w:sz w:val="16"/>
                <w:szCs w:val="16"/>
              </w:rPr>
            </w:pPr>
          </w:p>
        </w:tc>
        <w:tc>
          <w:tcPr>
            <w:tcW w:w="2350" w:type="dxa"/>
          </w:tcPr>
          <w:p w:rsidR="0099212F" w:rsidRPr="002E2302" w:rsidRDefault="0099212F" w:rsidP="00C55983">
            <w:pPr>
              <w:rPr>
                <w:rFonts w:ascii="Arial" w:hAnsi="Arial" w:cs="Arial"/>
                <w:sz w:val="16"/>
                <w:szCs w:val="16"/>
              </w:rPr>
            </w:pPr>
          </w:p>
        </w:tc>
        <w:tc>
          <w:tcPr>
            <w:tcW w:w="1033" w:type="dxa"/>
          </w:tcPr>
          <w:p w:rsidR="0099212F" w:rsidRPr="002E2302" w:rsidRDefault="0099212F" w:rsidP="00C55983">
            <w:pPr>
              <w:rPr>
                <w:rFonts w:ascii="Arial" w:hAnsi="Arial" w:cs="Arial"/>
                <w:sz w:val="16"/>
                <w:szCs w:val="16"/>
              </w:rPr>
            </w:pPr>
          </w:p>
        </w:tc>
        <w:tc>
          <w:tcPr>
            <w:tcW w:w="401" w:type="dxa"/>
          </w:tcPr>
          <w:p w:rsidR="0099212F" w:rsidRPr="002E2302" w:rsidRDefault="0099212F" w:rsidP="00C55983">
            <w:pPr>
              <w:rPr>
                <w:rFonts w:ascii="Arial" w:hAnsi="Arial" w:cs="Arial"/>
                <w:sz w:val="16"/>
                <w:szCs w:val="16"/>
              </w:rPr>
            </w:pPr>
            <w:r w:rsidRPr="002E2302">
              <w:rPr>
                <w:rFonts w:ascii="Arial" w:hAnsi="Arial" w:cs="Arial"/>
                <w:sz w:val="16"/>
                <w:szCs w:val="16"/>
              </w:rPr>
              <w:t>a</w:t>
            </w:r>
          </w:p>
        </w:tc>
        <w:tc>
          <w:tcPr>
            <w:tcW w:w="1434" w:type="dxa"/>
          </w:tcPr>
          <w:p w:rsidR="0099212F" w:rsidRPr="002E2302" w:rsidRDefault="0099212F" w:rsidP="00C55983">
            <w:pPr>
              <w:rPr>
                <w:rFonts w:ascii="Arial" w:hAnsi="Arial" w:cs="Arial"/>
                <w:sz w:val="16"/>
                <w:szCs w:val="16"/>
              </w:rPr>
            </w:pPr>
            <w:r w:rsidRPr="002E2302">
              <w:rPr>
                <w:rFonts w:ascii="Arial" w:hAnsi="Arial" w:cs="Arial"/>
                <w:sz w:val="16"/>
                <w:szCs w:val="16"/>
              </w:rPr>
              <w:t>EZETIMIBE/SIMVASTATIN SANDOZ</w:t>
            </w:r>
          </w:p>
        </w:tc>
        <w:tc>
          <w:tcPr>
            <w:tcW w:w="396" w:type="dxa"/>
          </w:tcPr>
          <w:p w:rsidR="0099212F" w:rsidRPr="002E2302" w:rsidRDefault="0099212F" w:rsidP="00C55983">
            <w:pPr>
              <w:rPr>
                <w:rFonts w:ascii="Arial" w:hAnsi="Arial" w:cs="Arial"/>
                <w:sz w:val="16"/>
                <w:szCs w:val="16"/>
              </w:rPr>
            </w:pPr>
            <w:r w:rsidRPr="002E2302">
              <w:rPr>
                <w:rFonts w:ascii="Arial" w:hAnsi="Arial" w:cs="Arial"/>
                <w:sz w:val="16"/>
                <w:szCs w:val="16"/>
              </w:rPr>
              <w:t>SZ</w:t>
            </w:r>
          </w:p>
        </w:tc>
        <w:tc>
          <w:tcPr>
            <w:tcW w:w="919" w:type="dxa"/>
          </w:tcPr>
          <w:p w:rsidR="0099212F" w:rsidRDefault="0099212F">
            <w:r w:rsidRPr="006F57DE">
              <w:rPr>
                <w:rFonts w:ascii="Arial" w:hAnsi="Arial" w:cs="Arial"/>
                <w:sz w:val="16"/>
                <w:szCs w:val="16"/>
              </w:rPr>
              <w:t>MP NP</w:t>
            </w:r>
          </w:p>
        </w:tc>
        <w:tc>
          <w:tcPr>
            <w:tcW w:w="1192" w:type="dxa"/>
          </w:tcPr>
          <w:p w:rsidR="0099212F" w:rsidRPr="002E2302" w:rsidRDefault="0099212F" w:rsidP="00C55983">
            <w:pPr>
              <w:rPr>
                <w:rFonts w:ascii="Arial" w:hAnsi="Arial" w:cs="Arial"/>
                <w:sz w:val="16"/>
                <w:szCs w:val="16"/>
              </w:rPr>
            </w:pPr>
            <w:r w:rsidRPr="002E2302">
              <w:rPr>
                <w:rFonts w:ascii="Arial" w:hAnsi="Arial" w:cs="Arial"/>
                <w:sz w:val="16"/>
                <w:szCs w:val="16"/>
              </w:rPr>
              <w:t>C4068 C4069 C4085 C4086 C4096 C4097 C4120 C4121 C4147</w:t>
            </w:r>
          </w:p>
        </w:tc>
        <w:tc>
          <w:tcPr>
            <w:tcW w:w="1111" w:type="dxa"/>
          </w:tcPr>
          <w:p w:rsidR="0099212F" w:rsidRPr="002E2302" w:rsidRDefault="0099212F" w:rsidP="00C55983">
            <w:pPr>
              <w:rPr>
                <w:rFonts w:ascii="Arial" w:hAnsi="Arial" w:cs="Arial"/>
                <w:sz w:val="16"/>
                <w:szCs w:val="16"/>
              </w:rPr>
            </w:pPr>
          </w:p>
        </w:tc>
        <w:tc>
          <w:tcPr>
            <w:tcW w:w="707" w:type="dxa"/>
          </w:tcPr>
          <w:p w:rsidR="0099212F" w:rsidRPr="002E2302" w:rsidRDefault="0099212F" w:rsidP="00C55983">
            <w:pPr>
              <w:rPr>
                <w:rFonts w:ascii="Arial" w:hAnsi="Arial" w:cs="Arial"/>
                <w:sz w:val="16"/>
                <w:szCs w:val="16"/>
              </w:rPr>
            </w:pPr>
            <w:r w:rsidRPr="002E2302">
              <w:rPr>
                <w:rFonts w:ascii="Arial" w:hAnsi="Arial" w:cs="Arial"/>
                <w:sz w:val="16"/>
                <w:szCs w:val="16"/>
              </w:rPr>
              <w:t>30</w:t>
            </w:r>
          </w:p>
        </w:tc>
        <w:tc>
          <w:tcPr>
            <w:tcW w:w="797" w:type="dxa"/>
          </w:tcPr>
          <w:p w:rsidR="0099212F" w:rsidRPr="002E2302" w:rsidRDefault="0099212F" w:rsidP="00C55983">
            <w:pPr>
              <w:rPr>
                <w:rFonts w:ascii="Arial" w:hAnsi="Arial" w:cs="Arial"/>
                <w:sz w:val="16"/>
                <w:szCs w:val="16"/>
              </w:rPr>
            </w:pPr>
            <w:r w:rsidRPr="002E2302">
              <w:rPr>
                <w:rFonts w:ascii="Arial" w:hAnsi="Arial" w:cs="Arial"/>
                <w:sz w:val="16"/>
                <w:szCs w:val="16"/>
              </w:rPr>
              <w:t>5</w:t>
            </w:r>
          </w:p>
        </w:tc>
        <w:tc>
          <w:tcPr>
            <w:tcW w:w="530" w:type="dxa"/>
          </w:tcPr>
          <w:p w:rsidR="0099212F" w:rsidRPr="002E2302" w:rsidRDefault="0099212F" w:rsidP="00C55983">
            <w:pPr>
              <w:rPr>
                <w:rFonts w:ascii="Arial" w:hAnsi="Arial" w:cs="Arial"/>
                <w:sz w:val="16"/>
                <w:szCs w:val="16"/>
              </w:rPr>
            </w:pPr>
            <w:r w:rsidRPr="002E2302">
              <w:rPr>
                <w:rFonts w:ascii="Arial" w:hAnsi="Arial" w:cs="Arial"/>
                <w:sz w:val="16"/>
                <w:szCs w:val="16"/>
              </w:rPr>
              <w:t>30</w:t>
            </w:r>
          </w:p>
        </w:tc>
        <w:tc>
          <w:tcPr>
            <w:tcW w:w="495" w:type="dxa"/>
          </w:tcPr>
          <w:p w:rsidR="0099212F" w:rsidRPr="002E2302" w:rsidRDefault="0099212F" w:rsidP="00C55983">
            <w:pPr>
              <w:rPr>
                <w:rFonts w:ascii="Arial" w:hAnsi="Arial" w:cs="Arial"/>
                <w:sz w:val="16"/>
                <w:szCs w:val="16"/>
              </w:rPr>
            </w:pPr>
          </w:p>
        </w:tc>
        <w:tc>
          <w:tcPr>
            <w:tcW w:w="888" w:type="dxa"/>
          </w:tcPr>
          <w:p w:rsidR="0099212F" w:rsidRPr="002E2302" w:rsidRDefault="0099212F" w:rsidP="00C55983">
            <w:pPr>
              <w:rPr>
                <w:rFonts w:ascii="Arial" w:hAnsi="Arial" w:cs="Arial"/>
                <w:sz w:val="16"/>
                <w:szCs w:val="16"/>
              </w:rPr>
            </w:pPr>
          </w:p>
        </w:tc>
      </w:tr>
      <w:tr w:rsidR="0099212F">
        <w:trPr>
          <w:tblCellSpacing w:w="22" w:type="dxa"/>
        </w:trPr>
        <w:tc>
          <w:tcPr>
            <w:tcW w:w="1900" w:type="dxa"/>
          </w:tcPr>
          <w:p w:rsidR="0099212F" w:rsidRPr="002E2302" w:rsidRDefault="0099212F" w:rsidP="00C55983">
            <w:pPr>
              <w:rPr>
                <w:rFonts w:ascii="Arial" w:hAnsi="Arial" w:cs="Arial"/>
                <w:sz w:val="16"/>
                <w:szCs w:val="16"/>
              </w:rPr>
            </w:pPr>
          </w:p>
        </w:tc>
        <w:tc>
          <w:tcPr>
            <w:tcW w:w="2350" w:type="dxa"/>
          </w:tcPr>
          <w:p w:rsidR="0099212F" w:rsidRPr="002E2302" w:rsidRDefault="0099212F" w:rsidP="00C55983">
            <w:pPr>
              <w:rPr>
                <w:rFonts w:ascii="Arial" w:hAnsi="Arial" w:cs="Arial"/>
                <w:sz w:val="16"/>
                <w:szCs w:val="16"/>
              </w:rPr>
            </w:pPr>
          </w:p>
        </w:tc>
        <w:tc>
          <w:tcPr>
            <w:tcW w:w="1033" w:type="dxa"/>
          </w:tcPr>
          <w:p w:rsidR="0099212F" w:rsidRPr="002E2302" w:rsidRDefault="0099212F" w:rsidP="00C55983">
            <w:pPr>
              <w:rPr>
                <w:rFonts w:ascii="Arial" w:hAnsi="Arial" w:cs="Arial"/>
                <w:sz w:val="16"/>
                <w:szCs w:val="16"/>
              </w:rPr>
            </w:pPr>
          </w:p>
        </w:tc>
        <w:tc>
          <w:tcPr>
            <w:tcW w:w="401" w:type="dxa"/>
          </w:tcPr>
          <w:p w:rsidR="0099212F" w:rsidRPr="002E2302" w:rsidRDefault="0099212F" w:rsidP="00C55983">
            <w:pPr>
              <w:rPr>
                <w:rFonts w:ascii="Arial" w:hAnsi="Arial" w:cs="Arial"/>
                <w:sz w:val="16"/>
                <w:szCs w:val="16"/>
              </w:rPr>
            </w:pPr>
            <w:r w:rsidRPr="002E2302">
              <w:rPr>
                <w:rFonts w:ascii="Arial" w:hAnsi="Arial" w:cs="Arial"/>
                <w:sz w:val="16"/>
                <w:szCs w:val="16"/>
              </w:rPr>
              <w:t>a</w:t>
            </w:r>
          </w:p>
        </w:tc>
        <w:tc>
          <w:tcPr>
            <w:tcW w:w="1434" w:type="dxa"/>
          </w:tcPr>
          <w:p w:rsidR="0099212F" w:rsidRPr="002E2302" w:rsidRDefault="0099212F" w:rsidP="00C55983">
            <w:pPr>
              <w:rPr>
                <w:rFonts w:ascii="Arial" w:hAnsi="Arial" w:cs="Arial"/>
                <w:sz w:val="16"/>
                <w:szCs w:val="16"/>
              </w:rPr>
            </w:pPr>
            <w:proofErr w:type="spellStart"/>
            <w:r w:rsidRPr="002E2302">
              <w:rPr>
                <w:rFonts w:ascii="Arial" w:hAnsi="Arial" w:cs="Arial"/>
                <w:sz w:val="16"/>
                <w:szCs w:val="16"/>
              </w:rPr>
              <w:t>Vytorin</w:t>
            </w:r>
            <w:proofErr w:type="spellEnd"/>
          </w:p>
        </w:tc>
        <w:tc>
          <w:tcPr>
            <w:tcW w:w="396" w:type="dxa"/>
          </w:tcPr>
          <w:p w:rsidR="0099212F" w:rsidRPr="002E2302" w:rsidRDefault="0099212F" w:rsidP="00C55983">
            <w:pPr>
              <w:rPr>
                <w:rFonts w:ascii="Arial" w:hAnsi="Arial" w:cs="Arial"/>
                <w:sz w:val="16"/>
                <w:szCs w:val="16"/>
              </w:rPr>
            </w:pPr>
            <w:r w:rsidRPr="002E2302">
              <w:rPr>
                <w:rFonts w:ascii="Arial" w:hAnsi="Arial" w:cs="Arial"/>
                <w:sz w:val="16"/>
                <w:szCs w:val="16"/>
              </w:rPr>
              <w:t>MK</w:t>
            </w:r>
          </w:p>
        </w:tc>
        <w:tc>
          <w:tcPr>
            <w:tcW w:w="919" w:type="dxa"/>
          </w:tcPr>
          <w:p w:rsidR="0099212F" w:rsidRDefault="0099212F">
            <w:r w:rsidRPr="006F57DE">
              <w:rPr>
                <w:rFonts w:ascii="Arial" w:hAnsi="Arial" w:cs="Arial"/>
                <w:sz w:val="16"/>
                <w:szCs w:val="16"/>
              </w:rPr>
              <w:t>MP NP</w:t>
            </w:r>
          </w:p>
        </w:tc>
        <w:tc>
          <w:tcPr>
            <w:tcW w:w="1192" w:type="dxa"/>
          </w:tcPr>
          <w:p w:rsidR="0099212F" w:rsidRPr="002E2302" w:rsidRDefault="0099212F" w:rsidP="00C55983">
            <w:pPr>
              <w:rPr>
                <w:rFonts w:ascii="Arial" w:hAnsi="Arial" w:cs="Arial"/>
                <w:sz w:val="16"/>
                <w:szCs w:val="16"/>
              </w:rPr>
            </w:pPr>
            <w:r w:rsidRPr="002E2302">
              <w:rPr>
                <w:rFonts w:ascii="Arial" w:hAnsi="Arial" w:cs="Arial"/>
                <w:sz w:val="16"/>
                <w:szCs w:val="16"/>
              </w:rPr>
              <w:t>C4068 C4069 C4085 C4086 C4096 C4097 C4120 C4121 C4147</w:t>
            </w:r>
          </w:p>
        </w:tc>
        <w:tc>
          <w:tcPr>
            <w:tcW w:w="1111" w:type="dxa"/>
          </w:tcPr>
          <w:p w:rsidR="0099212F" w:rsidRPr="002E2302" w:rsidRDefault="0099212F" w:rsidP="00C55983">
            <w:pPr>
              <w:rPr>
                <w:rFonts w:ascii="Arial" w:hAnsi="Arial" w:cs="Arial"/>
                <w:sz w:val="16"/>
                <w:szCs w:val="16"/>
              </w:rPr>
            </w:pPr>
          </w:p>
        </w:tc>
        <w:tc>
          <w:tcPr>
            <w:tcW w:w="707" w:type="dxa"/>
          </w:tcPr>
          <w:p w:rsidR="0099212F" w:rsidRPr="002E2302" w:rsidRDefault="0099212F" w:rsidP="00C55983">
            <w:pPr>
              <w:rPr>
                <w:rFonts w:ascii="Arial" w:hAnsi="Arial" w:cs="Arial"/>
                <w:sz w:val="16"/>
                <w:szCs w:val="16"/>
              </w:rPr>
            </w:pPr>
            <w:r w:rsidRPr="002E2302">
              <w:rPr>
                <w:rFonts w:ascii="Arial" w:hAnsi="Arial" w:cs="Arial"/>
                <w:sz w:val="16"/>
                <w:szCs w:val="16"/>
              </w:rPr>
              <w:t>30</w:t>
            </w:r>
          </w:p>
        </w:tc>
        <w:tc>
          <w:tcPr>
            <w:tcW w:w="797" w:type="dxa"/>
          </w:tcPr>
          <w:p w:rsidR="0099212F" w:rsidRPr="002E2302" w:rsidRDefault="0099212F" w:rsidP="00C55983">
            <w:pPr>
              <w:rPr>
                <w:rFonts w:ascii="Arial" w:hAnsi="Arial" w:cs="Arial"/>
                <w:sz w:val="16"/>
                <w:szCs w:val="16"/>
              </w:rPr>
            </w:pPr>
            <w:r w:rsidRPr="002E2302">
              <w:rPr>
                <w:rFonts w:ascii="Arial" w:hAnsi="Arial" w:cs="Arial"/>
                <w:sz w:val="16"/>
                <w:szCs w:val="16"/>
              </w:rPr>
              <w:t>5</w:t>
            </w:r>
          </w:p>
        </w:tc>
        <w:tc>
          <w:tcPr>
            <w:tcW w:w="530" w:type="dxa"/>
          </w:tcPr>
          <w:p w:rsidR="0099212F" w:rsidRPr="002E2302" w:rsidRDefault="0099212F" w:rsidP="00C55983">
            <w:pPr>
              <w:rPr>
                <w:rFonts w:ascii="Arial" w:hAnsi="Arial" w:cs="Arial"/>
                <w:sz w:val="16"/>
                <w:szCs w:val="16"/>
              </w:rPr>
            </w:pPr>
            <w:r w:rsidRPr="002E2302">
              <w:rPr>
                <w:rFonts w:ascii="Arial" w:hAnsi="Arial" w:cs="Arial"/>
                <w:sz w:val="16"/>
                <w:szCs w:val="16"/>
              </w:rPr>
              <w:t>30</w:t>
            </w:r>
          </w:p>
        </w:tc>
        <w:tc>
          <w:tcPr>
            <w:tcW w:w="495" w:type="dxa"/>
          </w:tcPr>
          <w:p w:rsidR="0099212F" w:rsidRPr="002E2302" w:rsidRDefault="0099212F" w:rsidP="00C55983">
            <w:pPr>
              <w:rPr>
                <w:rFonts w:ascii="Arial" w:hAnsi="Arial" w:cs="Arial"/>
                <w:sz w:val="16"/>
                <w:szCs w:val="16"/>
              </w:rPr>
            </w:pPr>
          </w:p>
        </w:tc>
        <w:tc>
          <w:tcPr>
            <w:tcW w:w="888" w:type="dxa"/>
          </w:tcPr>
          <w:p w:rsidR="0099212F" w:rsidRPr="002E2302" w:rsidRDefault="0099212F" w:rsidP="00C55983">
            <w:pPr>
              <w:rPr>
                <w:rFonts w:ascii="Arial" w:hAnsi="Arial" w:cs="Arial"/>
                <w:sz w:val="16"/>
                <w:szCs w:val="16"/>
              </w:rPr>
            </w:pPr>
          </w:p>
        </w:tc>
      </w:tr>
      <w:tr w:rsidR="0099212F">
        <w:trPr>
          <w:tblCellSpacing w:w="22" w:type="dxa"/>
        </w:trPr>
        <w:tc>
          <w:tcPr>
            <w:tcW w:w="1900" w:type="dxa"/>
          </w:tcPr>
          <w:p w:rsidR="0099212F" w:rsidRPr="002E2302" w:rsidRDefault="0099212F" w:rsidP="00C55983">
            <w:pPr>
              <w:rPr>
                <w:rFonts w:ascii="Arial" w:hAnsi="Arial" w:cs="Arial"/>
                <w:sz w:val="16"/>
                <w:szCs w:val="16"/>
              </w:rPr>
            </w:pPr>
          </w:p>
        </w:tc>
        <w:tc>
          <w:tcPr>
            <w:tcW w:w="2350" w:type="dxa"/>
          </w:tcPr>
          <w:p w:rsidR="0099212F" w:rsidRPr="002E2302" w:rsidRDefault="0099212F" w:rsidP="00C55983">
            <w:pPr>
              <w:rPr>
                <w:rFonts w:ascii="Arial" w:hAnsi="Arial" w:cs="Arial"/>
                <w:sz w:val="16"/>
                <w:szCs w:val="16"/>
              </w:rPr>
            </w:pPr>
          </w:p>
        </w:tc>
        <w:tc>
          <w:tcPr>
            <w:tcW w:w="1033" w:type="dxa"/>
          </w:tcPr>
          <w:p w:rsidR="0099212F" w:rsidRPr="002E2302" w:rsidRDefault="0099212F" w:rsidP="00C55983">
            <w:pPr>
              <w:rPr>
                <w:rFonts w:ascii="Arial" w:hAnsi="Arial" w:cs="Arial"/>
                <w:sz w:val="16"/>
                <w:szCs w:val="16"/>
              </w:rPr>
            </w:pPr>
          </w:p>
        </w:tc>
        <w:tc>
          <w:tcPr>
            <w:tcW w:w="401" w:type="dxa"/>
          </w:tcPr>
          <w:p w:rsidR="0099212F" w:rsidRPr="002E2302" w:rsidRDefault="0099212F" w:rsidP="00C55983">
            <w:pPr>
              <w:rPr>
                <w:rFonts w:ascii="Arial" w:hAnsi="Arial" w:cs="Arial"/>
                <w:sz w:val="16"/>
                <w:szCs w:val="16"/>
              </w:rPr>
            </w:pPr>
            <w:r w:rsidRPr="002E2302">
              <w:rPr>
                <w:rFonts w:ascii="Arial" w:hAnsi="Arial" w:cs="Arial"/>
                <w:sz w:val="16"/>
                <w:szCs w:val="16"/>
              </w:rPr>
              <w:t>a</w:t>
            </w:r>
          </w:p>
        </w:tc>
        <w:tc>
          <w:tcPr>
            <w:tcW w:w="1434" w:type="dxa"/>
          </w:tcPr>
          <w:p w:rsidR="0099212F" w:rsidRPr="002E2302" w:rsidRDefault="0099212F" w:rsidP="00C55983">
            <w:pPr>
              <w:rPr>
                <w:rFonts w:ascii="Arial" w:hAnsi="Arial" w:cs="Arial"/>
                <w:sz w:val="16"/>
                <w:szCs w:val="16"/>
              </w:rPr>
            </w:pPr>
            <w:proofErr w:type="spellStart"/>
            <w:r w:rsidRPr="002E2302">
              <w:rPr>
                <w:rFonts w:ascii="Arial" w:hAnsi="Arial" w:cs="Arial"/>
                <w:sz w:val="16"/>
                <w:szCs w:val="16"/>
              </w:rPr>
              <w:t>Zeklen</w:t>
            </w:r>
            <w:proofErr w:type="spellEnd"/>
            <w:r w:rsidRPr="002E2302">
              <w:rPr>
                <w:rFonts w:ascii="Arial" w:hAnsi="Arial" w:cs="Arial"/>
                <w:sz w:val="16"/>
                <w:szCs w:val="16"/>
              </w:rPr>
              <w:t xml:space="preserve"> 10/20 mg</w:t>
            </w:r>
          </w:p>
        </w:tc>
        <w:tc>
          <w:tcPr>
            <w:tcW w:w="396" w:type="dxa"/>
          </w:tcPr>
          <w:p w:rsidR="0099212F" w:rsidRPr="002E2302" w:rsidRDefault="0099212F" w:rsidP="00C55983">
            <w:pPr>
              <w:rPr>
                <w:rFonts w:ascii="Arial" w:hAnsi="Arial" w:cs="Arial"/>
                <w:sz w:val="16"/>
                <w:szCs w:val="16"/>
              </w:rPr>
            </w:pPr>
            <w:r w:rsidRPr="002E2302">
              <w:rPr>
                <w:rFonts w:ascii="Arial" w:hAnsi="Arial" w:cs="Arial"/>
                <w:sz w:val="16"/>
                <w:szCs w:val="16"/>
              </w:rPr>
              <w:t>AF</w:t>
            </w:r>
          </w:p>
        </w:tc>
        <w:tc>
          <w:tcPr>
            <w:tcW w:w="919" w:type="dxa"/>
          </w:tcPr>
          <w:p w:rsidR="0099212F" w:rsidRDefault="0099212F">
            <w:r w:rsidRPr="006F57DE">
              <w:rPr>
                <w:rFonts w:ascii="Arial" w:hAnsi="Arial" w:cs="Arial"/>
                <w:sz w:val="16"/>
                <w:szCs w:val="16"/>
              </w:rPr>
              <w:t>MP NP</w:t>
            </w:r>
          </w:p>
        </w:tc>
        <w:tc>
          <w:tcPr>
            <w:tcW w:w="1192" w:type="dxa"/>
          </w:tcPr>
          <w:p w:rsidR="0099212F" w:rsidRPr="002E2302" w:rsidRDefault="0099212F" w:rsidP="00C55983">
            <w:pPr>
              <w:rPr>
                <w:rFonts w:ascii="Arial" w:hAnsi="Arial" w:cs="Arial"/>
                <w:sz w:val="16"/>
                <w:szCs w:val="16"/>
              </w:rPr>
            </w:pPr>
            <w:r w:rsidRPr="002E2302">
              <w:rPr>
                <w:rFonts w:ascii="Arial" w:hAnsi="Arial" w:cs="Arial"/>
                <w:sz w:val="16"/>
                <w:szCs w:val="16"/>
              </w:rPr>
              <w:t>C4068 C4069 C4085 C4086 C4096 C4097 C4120 C4121 C4147</w:t>
            </w:r>
          </w:p>
        </w:tc>
        <w:tc>
          <w:tcPr>
            <w:tcW w:w="1111" w:type="dxa"/>
          </w:tcPr>
          <w:p w:rsidR="0099212F" w:rsidRPr="002E2302" w:rsidRDefault="0099212F" w:rsidP="00C55983">
            <w:pPr>
              <w:rPr>
                <w:rFonts w:ascii="Arial" w:hAnsi="Arial" w:cs="Arial"/>
                <w:sz w:val="16"/>
                <w:szCs w:val="16"/>
              </w:rPr>
            </w:pPr>
          </w:p>
        </w:tc>
        <w:tc>
          <w:tcPr>
            <w:tcW w:w="707" w:type="dxa"/>
          </w:tcPr>
          <w:p w:rsidR="0099212F" w:rsidRPr="002E2302" w:rsidRDefault="0099212F" w:rsidP="00C55983">
            <w:pPr>
              <w:rPr>
                <w:rFonts w:ascii="Arial" w:hAnsi="Arial" w:cs="Arial"/>
                <w:sz w:val="16"/>
                <w:szCs w:val="16"/>
              </w:rPr>
            </w:pPr>
            <w:r w:rsidRPr="002E2302">
              <w:rPr>
                <w:rFonts w:ascii="Arial" w:hAnsi="Arial" w:cs="Arial"/>
                <w:sz w:val="16"/>
                <w:szCs w:val="16"/>
              </w:rPr>
              <w:t>30</w:t>
            </w:r>
          </w:p>
        </w:tc>
        <w:tc>
          <w:tcPr>
            <w:tcW w:w="797" w:type="dxa"/>
          </w:tcPr>
          <w:p w:rsidR="0099212F" w:rsidRPr="002E2302" w:rsidRDefault="0099212F" w:rsidP="00C55983">
            <w:pPr>
              <w:rPr>
                <w:rFonts w:ascii="Arial" w:hAnsi="Arial" w:cs="Arial"/>
                <w:sz w:val="16"/>
                <w:szCs w:val="16"/>
              </w:rPr>
            </w:pPr>
            <w:r w:rsidRPr="002E2302">
              <w:rPr>
                <w:rFonts w:ascii="Arial" w:hAnsi="Arial" w:cs="Arial"/>
                <w:sz w:val="16"/>
                <w:szCs w:val="16"/>
              </w:rPr>
              <w:t>5</w:t>
            </w:r>
          </w:p>
        </w:tc>
        <w:tc>
          <w:tcPr>
            <w:tcW w:w="530" w:type="dxa"/>
          </w:tcPr>
          <w:p w:rsidR="0099212F" w:rsidRPr="002E2302" w:rsidRDefault="0099212F" w:rsidP="00C55983">
            <w:pPr>
              <w:rPr>
                <w:rFonts w:ascii="Arial" w:hAnsi="Arial" w:cs="Arial"/>
                <w:sz w:val="16"/>
                <w:szCs w:val="16"/>
              </w:rPr>
            </w:pPr>
            <w:r w:rsidRPr="002E2302">
              <w:rPr>
                <w:rFonts w:ascii="Arial" w:hAnsi="Arial" w:cs="Arial"/>
                <w:sz w:val="16"/>
                <w:szCs w:val="16"/>
              </w:rPr>
              <w:t>30</w:t>
            </w:r>
          </w:p>
        </w:tc>
        <w:tc>
          <w:tcPr>
            <w:tcW w:w="495" w:type="dxa"/>
          </w:tcPr>
          <w:p w:rsidR="0099212F" w:rsidRPr="002E2302" w:rsidRDefault="0099212F" w:rsidP="00C55983">
            <w:pPr>
              <w:rPr>
                <w:rFonts w:ascii="Arial" w:hAnsi="Arial" w:cs="Arial"/>
                <w:sz w:val="16"/>
                <w:szCs w:val="16"/>
              </w:rPr>
            </w:pPr>
          </w:p>
        </w:tc>
        <w:tc>
          <w:tcPr>
            <w:tcW w:w="888" w:type="dxa"/>
          </w:tcPr>
          <w:p w:rsidR="0099212F" w:rsidRPr="002E2302" w:rsidRDefault="0099212F" w:rsidP="00C55983">
            <w:pPr>
              <w:rPr>
                <w:rFonts w:ascii="Arial" w:hAnsi="Arial" w:cs="Arial"/>
                <w:sz w:val="16"/>
                <w:szCs w:val="16"/>
              </w:rPr>
            </w:pPr>
          </w:p>
        </w:tc>
      </w:tr>
      <w:tr w:rsidR="0099212F">
        <w:trPr>
          <w:tblCellSpacing w:w="22" w:type="dxa"/>
        </w:trPr>
        <w:tc>
          <w:tcPr>
            <w:tcW w:w="1900" w:type="dxa"/>
          </w:tcPr>
          <w:p w:rsidR="0099212F" w:rsidRPr="002E2302" w:rsidRDefault="0099212F" w:rsidP="00C55983">
            <w:pPr>
              <w:rPr>
                <w:rFonts w:ascii="Arial" w:hAnsi="Arial" w:cs="Arial"/>
                <w:sz w:val="16"/>
                <w:szCs w:val="16"/>
              </w:rPr>
            </w:pPr>
          </w:p>
        </w:tc>
        <w:tc>
          <w:tcPr>
            <w:tcW w:w="2350" w:type="dxa"/>
          </w:tcPr>
          <w:p w:rsidR="0099212F" w:rsidRPr="002E2302" w:rsidRDefault="0099212F" w:rsidP="00C55983">
            <w:pPr>
              <w:rPr>
                <w:rFonts w:ascii="Arial" w:hAnsi="Arial" w:cs="Arial"/>
                <w:sz w:val="16"/>
                <w:szCs w:val="16"/>
              </w:rPr>
            </w:pPr>
            <w:r w:rsidRPr="002E2302">
              <w:rPr>
                <w:rFonts w:ascii="Arial" w:hAnsi="Arial" w:cs="Arial"/>
                <w:sz w:val="16"/>
                <w:szCs w:val="16"/>
              </w:rPr>
              <w:t>Tablet 10 mg-40 mg</w:t>
            </w:r>
          </w:p>
        </w:tc>
        <w:tc>
          <w:tcPr>
            <w:tcW w:w="1033" w:type="dxa"/>
          </w:tcPr>
          <w:p w:rsidR="0099212F" w:rsidRPr="002E2302" w:rsidRDefault="0099212F" w:rsidP="00C55983">
            <w:pPr>
              <w:rPr>
                <w:rFonts w:ascii="Arial" w:hAnsi="Arial" w:cs="Arial"/>
                <w:sz w:val="16"/>
                <w:szCs w:val="16"/>
              </w:rPr>
            </w:pPr>
            <w:r w:rsidRPr="002E2302">
              <w:rPr>
                <w:rFonts w:ascii="Arial" w:hAnsi="Arial" w:cs="Arial"/>
                <w:sz w:val="16"/>
                <w:szCs w:val="16"/>
              </w:rPr>
              <w:t>Oral</w:t>
            </w:r>
          </w:p>
        </w:tc>
        <w:tc>
          <w:tcPr>
            <w:tcW w:w="401" w:type="dxa"/>
          </w:tcPr>
          <w:p w:rsidR="0099212F" w:rsidRPr="002E2302" w:rsidRDefault="0099212F" w:rsidP="00C55983">
            <w:pPr>
              <w:rPr>
                <w:rFonts w:ascii="Arial" w:hAnsi="Arial" w:cs="Arial"/>
                <w:sz w:val="16"/>
                <w:szCs w:val="16"/>
              </w:rPr>
            </w:pPr>
            <w:r w:rsidRPr="002E2302">
              <w:rPr>
                <w:rFonts w:ascii="Arial" w:hAnsi="Arial" w:cs="Arial"/>
                <w:sz w:val="16"/>
                <w:szCs w:val="16"/>
              </w:rPr>
              <w:t>a</w:t>
            </w:r>
          </w:p>
        </w:tc>
        <w:tc>
          <w:tcPr>
            <w:tcW w:w="1434" w:type="dxa"/>
          </w:tcPr>
          <w:p w:rsidR="0099212F" w:rsidRPr="002E2302" w:rsidRDefault="0099212F" w:rsidP="00C55983">
            <w:pPr>
              <w:rPr>
                <w:rFonts w:ascii="Arial" w:hAnsi="Arial" w:cs="Arial"/>
                <w:sz w:val="16"/>
                <w:szCs w:val="16"/>
              </w:rPr>
            </w:pPr>
            <w:r w:rsidRPr="002E2302">
              <w:rPr>
                <w:rFonts w:ascii="Arial" w:hAnsi="Arial" w:cs="Arial"/>
                <w:sz w:val="16"/>
                <w:szCs w:val="16"/>
              </w:rPr>
              <w:t>APO-Ezetimibe/Simvastatin 10/40</w:t>
            </w:r>
          </w:p>
        </w:tc>
        <w:tc>
          <w:tcPr>
            <w:tcW w:w="396" w:type="dxa"/>
          </w:tcPr>
          <w:p w:rsidR="0099212F" w:rsidRPr="002E2302" w:rsidRDefault="0099212F" w:rsidP="00C55983">
            <w:pPr>
              <w:rPr>
                <w:rFonts w:ascii="Arial" w:hAnsi="Arial" w:cs="Arial"/>
                <w:sz w:val="16"/>
                <w:szCs w:val="16"/>
              </w:rPr>
            </w:pPr>
            <w:r w:rsidRPr="002E2302">
              <w:rPr>
                <w:rFonts w:ascii="Arial" w:hAnsi="Arial" w:cs="Arial"/>
                <w:sz w:val="16"/>
                <w:szCs w:val="16"/>
              </w:rPr>
              <w:t>TX</w:t>
            </w:r>
          </w:p>
        </w:tc>
        <w:tc>
          <w:tcPr>
            <w:tcW w:w="919" w:type="dxa"/>
          </w:tcPr>
          <w:p w:rsidR="0099212F" w:rsidRDefault="0099212F">
            <w:r w:rsidRPr="006F57DE">
              <w:rPr>
                <w:rFonts w:ascii="Arial" w:hAnsi="Arial" w:cs="Arial"/>
                <w:sz w:val="16"/>
                <w:szCs w:val="16"/>
              </w:rPr>
              <w:t>MP NP</w:t>
            </w:r>
          </w:p>
        </w:tc>
        <w:tc>
          <w:tcPr>
            <w:tcW w:w="1192" w:type="dxa"/>
          </w:tcPr>
          <w:p w:rsidR="0099212F" w:rsidRPr="002E2302" w:rsidRDefault="0099212F" w:rsidP="00C55983">
            <w:pPr>
              <w:rPr>
                <w:rFonts w:ascii="Arial" w:hAnsi="Arial" w:cs="Arial"/>
                <w:sz w:val="16"/>
                <w:szCs w:val="16"/>
              </w:rPr>
            </w:pPr>
            <w:r w:rsidRPr="002E2302">
              <w:rPr>
                <w:rFonts w:ascii="Arial" w:hAnsi="Arial" w:cs="Arial"/>
                <w:sz w:val="16"/>
                <w:szCs w:val="16"/>
              </w:rPr>
              <w:t>C4068 C4069 C4085 C4086 C4096 C4097 C4120 C4121</w:t>
            </w:r>
          </w:p>
        </w:tc>
        <w:tc>
          <w:tcPr>
            <w:tcW w:w="1111" w:type="dxa"/>
          </w:tcPr>
          <w:p w:rsidR="0099212F" w:rsidRPr="002E2302" w:rsidRDefault="0099212F" w:rsidP="00C55983">
            <w:pPr>
              <w:rPr>
                <w:rFonts w:ascii="Arial" w:hAnsi="Arial" w:cs="Arial"/>
                <w:sz w:val="16"/>
                <w:szCs w:val="16"/>
              </w:rPr>
            </w:pPr>
          </w:p>
        </w:tc>
        <w:tc>
          <w:tcPr>
            <w:tcW w:w="707" w:type="dxa"/>
          </w:tcPr>
          <w:p w:rsidR="0099212F" w:rsidRPr="002E2302" w:rsidRDefault="0099212F" w:rsidP="00C55983">
            <w:pPr>
              <w:rPr>
                <w:rFonts w:ascii="Arial" w:hAnsi="Arial" w:cs="Arial"/>
                <w:sz w:val="16"/>
                <w:szCs w:val="16"/>
              </w:rPr>
            </w:pPr>
            <w:r w:rsidRPr="002E2302">
              <w:rPr>
                <w:rFonts w:ascii="Arial" w:hAnsi="Arial" w:cs="Arial"/>
                <w:sz w:val="16"/>
                <w:szCs w:val="16"/>
              </w:rPr>
              <w:t>30</w:t>
            </w:r>
          </w:p>
        </w:tc>
        <w:tc>
          <w:tcPr>
            <w:tcW w:w="797" w:type="dxa"/>
          </w:tcPr>
          <w:p w:rsidR="0099212F" w:rsidRPr="002E2302" w:rsidRDefault="0099212F" w:rsidP="00C55983">
            <w:pPr>
              <w:rPr>
                <w:rFonts w:ascii="Arial" w:hAnsi="Arial" w:cs="Arial"/>
                <w:sz w:val="16"/>
                <w:szCs w:val="16"/>
              </w:rPr>
            </w:pPr>
            <w:r w:rsidRPr="002E2302">
              <w:rPr>
                <w:rFonts w:ascii="Arial" w:hAnsi="Arial" w:cs="Arial"/>
                <w:sz w:val="16"/>
                <w:szCs w:val="16"/>
              </w:rPr>
              <w:t>5</w:t>
            </w:r>
          </w:p>
        </w:tc>
        <w:tc>
          <w:tcPr>
            <w:tcW w:w="530" w:type="dxa"/>
          </w:tcPr>
          <w:p w:rsidR="0099212F" w:rsidRPr="002E2302" w:rsidRDefault="0099212F" w:rsidP="00C55983">
            <w:pPr>
              <w:rPr>
                <w:rFonts w:ascii="Arial" w:hAnsi="Arial" w:cs="Arial"/>
                <w:sz w:val="16"/>
                <w:szCs w:val="16"/>
              </w:rPr>
            </w:pPr>
            <w:r w:rsidRPr="002E2302">
              <w:rPr>
                <w:rFonts w:ascii="Arial" w:hAnsi="Arial" w:cs="Arial"/>
                <w:sz w:val="16"/>
                <w:szCs w:val="16"/>
              </w:rPr>
              <w:t>30</w:t>
            </w:r>
          </w:p>
        </w:tc>
        <w:tc>
          <w:tcPr>
            <w:tcW w:w="495" w:type="dxa"/>
          </w:tcPr>
          <w:p w:rsidR="0099212F" w:rsidRPr="002E2302" w:rsidRDefault="0099212F" w:rsidP="00C55983">
            <w:pPr>
              <w:rPr>
                <w:rFonts w:ascii="Arial" w:hAnsi="Arial" w:cs="Arial"/>
                <w:sz w:val="16"/>
                <w:szCs w:val="16"/>
              </w:rPr>
            </w:pPr>
          </w:p>
        </w:tc>
        <w:tc>
          <w:tcPr>
            <w:tcW w:w="888" w:type="dxa"/>
          </w:tcPr>
          <w:p w:rsidR="0099212F" w:rsidRPr="002E2302" w:rsidRDefault="0099212F" w:rsidP="00C55983">
            <w:pPr>
              <w:rPr>
                <w:rFonts w:ascii="Arial" w:hAnsi="Arial" w:cs="Arial"/>
                <w:sz w:val="16"/>
                <w:szCs w:val="16"/>
              </w:rPr>
            </w:pPr>
          </w:p>
        </w:tc>
      </w:tr>
      <w:tr w:rsidR="0099212F">
        <w:trPr>
          <w:tblCellSpacing w:w="22" w:type="dxa"/>
        </w:trPr>
        <w:tc>
          <w:tcPr>
            <w:tcW w:w="1900" w:type="dxa"/>
          </w:tcPr>
          <w:p w:rsidR="0099212F" w:rsidRPr="002E2302" w:rsidRDefault="0099212F" w:rsidP="00C55983">
            <w:pPr>
              <w:rPr>
                <w:rFonts w:ascii="Arial" w:hAnsi="Arial" w:cs="Arial"/>
                <w:sz w:val="16"/>
                <w:szCs w:val="16"/>
              </w:rPr>
            </w:pPr>
          </w:p>
        </w:tc>
        <w:tc>
          <w:tcPr>
            <w:tcW w:w="2350" w:type="dxa"/>
          </w:tcPr>
          <w:p w:rsidR="0099212F" w:rsidRPr="002E2302" w:rsidRDefault="0099212F" w:rsidP="00C55983">
            <w:pPr>
              <w:rPr>
                <w:rFonts w:ascii="Arial" w:hAnsi="Arial" w:cs="Arial"/>
                <w:sz w:val="16"/>
                <w:szCs w:val="16"/>
              </w:rPr>
            </w:pPr>
          </w:p>
        </w:tc>
        <w:tc>
          <w:tcPr>
            <w:tcW w:w="1033" w:type="dxa"/>
          </w:tcPr>
          <w:p w:rsidR="0099212F" w:rsidRPr="002E2302" w:rsidRDefault="0099212F" w:rsidP="00C55983">
            <w:pPr>
              <w:rPr>
                <w:rFonts w:ascii="Arial" w:hAnsi="Arial" w:cs="Arial"/>
                <w:sz w:val="16"/>
                <w:szCs w:val="16"/>
              </w:rPr>
            </w:pPr>
          </w:p>
        </w:tc>
        <w:tc>
          <w:tcPr>
            <w:tcW w:w="401" w:type="dxa"/>
          </w:tcPr>
          <w:p w:rsidR="0099212F" w:rsidRPr="002E2302" w:rsidRDefault="0099212F" w:rsidP="00C55983">
            <w:pPr>
              <w:rPr>
                <w:rFonts w:ascii="Arial" w:hAnsi="Arial" w:cs="Arial"/>
                <w:sz w:val="16"/>
                <w:szCs w:val="16"/>
              </w:rPr>
            </w:pPr>
            <w:r w:rsidRPr="002E2302">
              <w:rPr>
                <w:rFonts w:ascii="Arial" w:hAnsi="Arial" w:cs="Arial"/>
                <w:sz w:val="16"/>
                <w:szCs w:val="16"/>
              </w:rPr>
              <w:t>a</w:t>
            </w:r>
          </w:p>
        </w:tc>
        <w:tc>
          <w:tcPr>
            <w:tcW w:w="1434" w:type="dxa"/>
          </w:tcPr>
          <w:p w:rsidR="0099212F" w:rsidRPr="002E2302" w:rsidRDefault="0099212F" w:rsidP="00C55983">
            <w:pPr>
              <w:rPr>
                <w:rFonts w:ascii="Arial" w:hAnsi="Arial" w:cs="Arial"/>
                <w:sz w:val="16"/>
                <w:szCs w:val="16"/>
              </w:rPr>
            </w:pPr>
            <w:r w:rsidRPr="002E2302">
              <w:rPr>
                <w:rFonts w:ascii="Arial" w:hAnsi="Arial" w:cs="Arial"/>
                <w:sz w:val="16"/>
                <w:szCs w:val="16"/>
              </w:rPr>
              <w:t>EZETIMIBE/SIMVASTATIN SANDOZ</w:t>
            </w:r>
          </w:p>
        </w:tc>
        <w:tc>
          <w:tcPr>
            <w:tcW w:w="396" w:type="dxa"/>
          </w:tcPr>
          <w:p w:rsidR="0099212F" w:rsidRPr="002E2302" w:rsidRDefault="0099212F" w:rsidP="00C55983">
            <w:pPr>
              <w:rPr>
                <w:rFonts w:ascii="Arial" w:hAnsi="Arial" w:cs="Arial"/>
                <w:sz w:val="16"/>
                <w:szCs w:val="16"/>
              </w:rPr>
            </w:pPr>
            <w:r w:rsidRPr="002E2302">
              <w:rPr>
                <w:rFonts w:ascii="Arial" w:hAnsi="Arial" w:cs="Arial"/>
                <w:sz w:val="16"/>
                <w:szCs w:val="16"/>
              </w:rPr>
              <w:t>SZ</w:t>
            </w:r>
          </w:p>
        </w:tc>
        <w:tc>
          <w:tcPr>
            <w:tcW w:w="919" w:type="dxa"/>
          </w:tcPr>
          <w:p w:rsidR="0099212F" w:rsidRDefault="0099212F">
            <w:r w:rsidRPr="006F57DE">
              <w:rPr>
                <w:rFonts w:ascii="Arial" w:hAnsi="Arial" w:cs="Arial"/>
                <w:sz w:val="16"/>
                <w:szCs w:val="16"/>
              </w:rPr>
              <w:t>MP NP</w:t>
            </w:r>
          </w:p>
        </w:tc>
        <w:tc>
          <w:tcPr>
            <w:tcW w:w="1192" w:type="dxa"/>
          </w:tcPr>
          <w:p w:rsidR="0099212F" w:rsidRPr="002E2302" w:rsidRDefault="0099212F" w:rsidP="00C55983">
            <w:pPr>
              <w:rPr>
                <w:rFonts w:ascii="Arial" w:hAnsi="Arial" w:cs="Arial"/>
                <w:sz w:val="16"/>
                <w:szCs w:val="16"/>
              </w:rPr>
            </w:pPr>
            <w:r w:rsidRPr="002E2302">
              <w:rPr>
                <w:rFonts w:ascii="Arial" w:hAnsi="Arial" w:cs="Arial"/>
                <w:sz w:val="16"/>
                <w:szCs w:val="16"/>
              </w:rPr>
              <w:t>C4068 C4069 C4085 C4086 C4096 C4097 C4120 C4121</w:t>
            </w:r>
          </w:p>
        </w:tc>
        <w:tc>
          <w:tcPr>
            <w:tcW w:w="1111" w:type="dxa"/>
          </w:tcPr>
          <w:p w:rsidR="0099212F" w:rsidRPr="002E2302" w:rsidRDefault="0099212F" w:rsidP="00C55983">
            <w:pPr>
              <w:rPr>
                <w:rFonts w:ascii="Arial" w:hAnsi="Arial" w:cs="Arial"/>
                <w:sz w:val="16"/>
                <w:szCs w:val="16"/>
              </w:rPr>
            </w:pPr>
          </w:p>
        </w:tc>
        <w:tc>
          <w:tcPr>
            <w:tcW w:w="707" w:type="dxa"/>
          </w:tcPr>
          <w:p w:rsidR="0099212F" w:rsidRPr="002E2302" w:rsidRDefault="0099212F" w:rsidP="00C55983">
            <w:pPr>
              <w:rPr>
                <w:rFonts w:ascii="Arial" w:hAnsi="Arial" w:cs="Arial"/>
                <w:sz w:val="16"/>
                <w:szCs w:val="16"/>
              </w:rPr>
            </w:pPr>
            <w:r w:rsidRPr="002E2302">
              <w:rPr>
                <w:rFonts w:ascii="Arial" w:hAnsi="Arial" w:cs="Arial"/>
                <w:sz w:val="16"/>
                <w:szCs w:val="16"/>
              </w:rPr>
              <w:t>30</w:t>
            </w:r>
          </w:p>
        </w:tc>
        <w:tc>
          <w:tcPr>
            <w:tcW w:w="797" w:type="dxa"/>
          </w:tcPr>
          <w:p w:rsidR="0099212F" w:rsidRPr="002E2302" w:rsidRDefault="0099212F" w:rsidP="00C55983">
            <w:pPr>
              <w:rPr>
                <w:rFonts w:ascii="Arial" w:hAnsi="Arial" w:cs="Arial"/>
                <w:sz w:val="16"/>
                <w:szCs w:val="16"/>
              </w:rPr>
            </w:pPr>
            <w:r w:rsidRPr="002E2302">
              <w:rPr>
                <w:rFonts w:ascii="Arial" w:hAnsi="Arial" w:cs="Arial"/>
                <w:sz w:val="16"/>
                <w:szCs w:val="16"/>
              </w:rPr>
              <w:t>5</w:t>
            </w:r>
          </w:p>
        </w:tc>
        <w:tc>
          <w:tcPr>
            <w:tcW w:w="530" w:type="dxa"/>
          </w:tcPr>
          <w:p w:rsidR="0099212F" w:rsidRPr="002E2302" w:rsidRDefault="0099212F" w:rsidP="00C55983">
            <w:pPr>
              <w:rPr>
                <w:rFonts w:ascii="Arial" w:hAnsi="Arial" w:cs="Arial"/>
                <w:sz w:val="16"/>
                <w:szCs w:val="16"/>
              </w:rPr>
            </w:pPr>
            <w:r w:rsidRPr="002E2302">
              <w:rPr>
                <w:rFonts w:ascii="Arial" w:hAnsi="Arial" w:cs="Arial"/>
                <w:sz w:val="16"/>
                <w:szCs w:val="16"/>
              </w:rPr>
              <w:t>30</w:t>
            </w:r>
          </w:p>
        </w:tc>
        <w:tc>
          <w:tcPr>
            <w:tcW w:w="495" w:type="dxa"/>
          </w:tcPr>
          <w:p w:rsidR="0099212F" w:rsidRPr="002E2302" w:rsidRDefault="0099212F" w:rsidP="00C55983">
            <w:pPr>
              <w:rPr>
                <w:rFonts w:ascii="Arial" w:hAnsi="Arial" w:cs="Arial"/>
                <w:sz w:val="16"/>
                <w:szCs w:val="16"/>
              </w:rPr>
            </w:pPr>
          </w:p>
        </w:tc>
        <w:tc>
          <w:tcPr>
            <w:tcW w:w="888" w:type="dxa"/>
          </w:tcPr>
          <w:p w:rsidR="0099212F" w:rsidRPr="002E2302" w:rsidRDefault="0099212F" w:rsidP="00C55983">
            <w:pPr>
              <w:rPr>
                <w:rFonts w:ascii="Arial" w:hAnsi="Arial" w:cs="Arial"/>
                <w:sz w:val="16"/>
                <w:szCs w:val="16"/>
              </w:rPr>
            </w:pPr>
          </w:p>
        </w:tc>
      </w:tr>
      <w:tr w:rsidR="0099212F">
        <w:trPr>
          <w:tblCellSpacing w:w="22" w:type="dxa"/>
        </w:trPr>
        <w:tc>
          <w:tcPr>
            <w:tcW w:w="1900" w:type="dxa"/>
          </w:tcPr>
          <w:p w:rsidR="0099212F" w:rsidRPr="002E2302" w:rsidRDefault="0099212F" w:rsidP="00C55983">
            <w:pPr>
              <w:rPr>
                <w:rFonts w:ascii="Arial" w:hAnsi="Arial" w:cs="Arial"/>
                <w:sz w:val="16"/>
                <w:szCs w:val="16"/>
              </w:rPr>
            </w:pPr>
          </w:p>
        </w:tc>
        <w:tc>
          <w:tcPr>
            <w:tcW w:w="2350" w:type="dxa"/>
          </w:tcPr>
          <w:p w:rsidR="0099212F" w:rsidRPr="002E2302" w:rsidRDefault="0099212F" w:rsidP="00C55983">
            <w:pPr>
              <w:rPr>
                <w:rFonts w:ascii="Arial" w:hAnsi="Arial" w:cs="Arial"/>
                <w:sz w:val="16"/>
                <w:szCs w:val="16"/>
              </w:rPr>
            </w:pPr>
          </w:p>
        </w:tc>
        <w:tc>
          <w:tcPr>
            <w:tcW w:w="1033" w:type="dxa"/>
          </w:tcPr>
          <w:p w:rsidR="0099212F" w:rsidRPr="002E2302" w:rsidRDefault="0099212F" w:rsidP="00C55983">
            <w:pPr>
              <w:rPr>
                <w:rFonts w:ascii="Arial" w:hAnsi="Arial" w:cs="Arial"/>
                <w:sz w:val="16"/>
                <w:szCs w:val="16"/>
              </w:rPr>
            </w:pPr>
          </w:p>
        </w:tc>
        <w:tc>
          <w:tcPr>
            <w:tcW w:w="401" w:type="dxa"/>
          </w:tcPr>
          <w:p w:rsidR="0099212F" w:rsidRPr="002E2302" w:rsidRDefault="0099212F" w:rsidP="00C55983">
            <w:pPr>
              <w:rPr>
                <w:rFonts w:ascii="Arial" w:hAnsi="Arial" w:cs="Arial"/>
                <w:sz w:val="16"/>
                <w:szCs w:val="16"/>
              </w:rPr>
            </w:pPr>
            <w:r w:rsidRPr="002E2302">
              <w:rPr>
                <w:rFonts w:ascii="Arial" w:hAnsi="Arial" w:cs="Arial"/>
                <w:sz w:val="16"/>
                <w:szCs w:val="16"/>
              </w:rPr>
              <w:t>a</w:t>
            </w:r>
          </w:p>
        </w:tc>
        <w:tc>
          <w:tcPr>
            <w:tcW w:w="1434" w:type="dxa"/>
          </w:tcPr>
          <w:p w:rsidR="0099212F" w:rsidRPr="002E2302" w:rsidRDefault="0099212F" w:rsidP="00C55983">
            <w:pPr>
              <w:rPr>
                <w:rFonts w:ascii="Arial" w:hAnsi="Arial" w:cs="Arial"/>
                <w:sz w:val="16"/>
                <w:szCs w:val="16"/>
              </w:rPr>
            </w:pPr>
            <w:proofErr w:type="spellStart"/>
            <w:r w:rsidRPr="002E2302">
              <w:rPr>
                <w:rFonts w:ascii="Arial" w:hAnsi="Arial" w:cs="Arial"/>
                <w:sz w:val="16"/>
                <w:szCs w:val="16"/>
              </w:rPr>
              <w:t>Vytorin</w:t>
            </w:r>
            <w:proofErr w:type="spellEnd"/>
          </w:p>
        </w:tc>
        <w:tc>
          <w:tcPr>
            <w:tcW w:w="396" w:type="dxa"/>
          </w:tcPr>
          <w:p w:rsidR="0099212F" w:rsidRPr="002E2302" w:rsidRDefault="0099212F" w:rsidP="00C55983">
            <w:pPr>
              <w:rPr>
                <w:rFonts w:ascii="Arial" w:hAnsi="Arial" w:cs="Arial"/>
                <w:sz w:val="16"/>
                <w:szCs w:val="16"/>
              </w:rPr>
            </w:pPr>
            <w:r w:rsidRPr="002E2302">
              <w:rPr>
                <w:rFonts w:ascii="Arial" w:hAnsi="Arial" w:cs="Arial"/>
                <w:sz w:val="16"/>
                <w:szCs w:val="16"/>
              </w:rPr>
              <w:t>MK</w:t>
            </w:r>
          </w:p>
        </w:tc>
        <w:tc>
          <w:tcPr>
            <w:tcW w:w="919" w:type="dxa"/>
          </w:tcPr>
          <w:p w:rsidR="0099212F" w:rsidRDefault="0099212F">
            <w:r w:rsidRPr="006F57DE">
              <w:rPr>
                <w:rFonts w:ascii="Arial" w:hAnsi="Arial" w:cs="Arial"/>
                <w:sz w:val="16"/>
                <w:szCs w:val="16"/>
              </w:rPr>
              <w:t>MP NP</w:t>
            </w:r>
          </w:p>
        </w:tc>
        <w:tc>
          <w:tcPr>
            <w:tcW w:w="1192" w:type="dxa"/>
          </w:tcPr>
          <w:p w:rsidR="0099212F" w:rsidRPr="002E2302" w:rsidRDefault="0099212F" w:rsidP="00C55983">
            <w:pPr>
              <w:rPr>
                <w:rFonts w:ascii="Arial" w:hAnsi="Arial" w:cs="Arial"/>
                <w:sz w:val="16"/>
                <w:szCs w:val="16"/>
              </w:rPr>
            </w:pPr>
            <w:r w:rsidRPr="002E2302">
              <w:rPr>
                <w:rFonts w:ascii="Arial" w:hAnsi="Arial" w:cs="Arial"/>
                <w:sz w:val="16"/>
                <w:szCs w:val="16"/>
              </w:rPr>
              <w:t>C4068 C4069 C4085 C4086 C4096 C4097 C4120 C4121</w:t>
            </w:r>
          </w:p>
        </w:tc>
        <w:tc>
          <w:tcPr>
            <w:tcW w:w="1111" w:type="dxa"/>
          </w:tcPr>
          <w:p w:rsidR="0099212F" w:rsidRPr="002E2302" w:rsidRDefault="0099212F" w:rsidP="00C55983">
            <w:pPr>
              <w:rPr>
                <w:rFonts w:ascii="Arial" w:hAnsi="Arial" w:cs="Arial"/>
                <w:sz w:val="16"/>
                <w:szCs w:val="16"/>
              </w:rPr>
            </w:pPr>
          </w:p>
        </w:tc>
        <w:tc>
          <w:tcPr>
            <w:tcW w:w="707" w:type="dxa"/>
          </w:tcPr>
          <w:p w:rsidR="0099212F" w:rsidRPr="002E2302" w:rsidRDefault="0099212F" w:rsidP="00C55983">
            <w:pPr>
              <w:rPr>
                <w:rFonts w:ascii="Arial" w:hAnsi="Arial" w:cs="Arial"/>
                <w:sz w:val="16"/>
                <w:szCs w:val="16"/>
              </w:rPr>
            </w:pPr>
            <w:r w:rsidRPr="002E2302">
              <w:rPr>
                <w:rFonts w:ascii="Arial" w:hAnsi="Arial" w:cs="Arial"/>
                <w:sz w:val="16"/>
                <w:szCs w:val="16"/>
              </w:rPr>
              <w:t>30</w:t>
            </w:r>
          </w:p>
        </w:tc>
        <w:tc>
          <w:tcPr>
            <w:tcW w:w="797" w:type="dxa"/>
          </w:tcPr>
          <w:p w:rsidR="0099212F" w:rsidRPr="002E2302" w:rsidRDefault="0099212F" w:rsidP="00C55983">
            <w:pPr>
              <w:rPr>
                <w:rFonts w:ascii="Arial" w:hAnsi="Arial" w:cs="Arial"/>
                <w:sz w:val="16"/>
                <w:szCs w:val="16"/>
              </w:rPr>
            </w:pPr>
            <w:r w:rsidRPr="002E2302">
              <w:rPr>
                <w:rFonts w:ascii="Arial" w:hAnsi="Arial" w:cs="Arial"/>
                <w:sz w:val="16"/>
                <w:szCs w:val="16"/>
              </w:rPr>
              <w:t>5</w:t>
            </w:r>
          </w:p>
        </w:tc>
        <w:tc>
          <w:tcPr>
            <w:tcW w:w="530" w:type="dxa"/>
          </w:tcPr>
          <w:p w:rsidR="0099212F" w:rsidRPr="002E2302" w:rsidRDefault="0099212F" w:rsidP="00C55983">
            <w:pPr>
              <w:rPr>
                <w:rFonts w:ascii="Arial" w:hAnsi="Arial" w:cs="Arial"/>
                <w:sz w:val="16"/>
                <w:szCs w:val="16"/>
              </w:rPr>
            </w:pPr>
            <w:r w:rsidRPr="002E2302">
              <w:rPr>
                <w:rFonts w:ascii="Arial" w:hAnsi="Arial" w:cs="Arial"/>
                <w:sz w:val="16"/>
                <w:szCs w:val="16"/>
              </w:rPr>
              <w:t>30</w:t>
            </w:r>
          </w:p>
        </w:tc>
        <w:tc>
          <w:tcPr>
            <w:tcW w:w="495" w:type="dxa"/>
          </w:tcPr>
          <w:p w:rsidR="0099212F" w:rsidRPr="002E2302" w:rsidRDefault="0099212F" w:rsidP="00C55983">
            <w:pPr>
              <w:rPr>
                <w:rFonts w:ascii="Arial" w:hAnsi="Arial" w:cs="Arial"/>
                <w:sz w:val="16"/>
                <w:szCs w:val="16"/>
              </w:rPr>
            </w:pPr>
          </w:p>
        </w:tc>
        <w:tc>
          <w:tcPr>
            <w:tcW w:w="888" w:type="dxa"/>
          </w:tcPr>
          <w:p w:rsidR="0099212F" w:rsidRPr="002E2302" w:rsidRDefault="0099212F" w:rsidP="00C55983">
            <w:pPr>
              <w:rPr>
                <w:rFonts w:ascii="Arial" w:hAnsi="Arial" w:cs="Arial"/>
                <w:sz w:val="16"/>
                <w:szCs w:val="16"/>
              </w:rPr>
            </w:pPr>
          </w:p>
        </w:tc>
      </w:tr>
      <w:tr w:rsidR="0099212F">
        <w:trPr>
          <w:tblCellSpacing w:w="22" w:type="dxa"/>
        </w:trPr>
        <w:tc>
          <w:tcPr>
            <w:tcW w:w="1900" w:type="dxa"/>
          </w:tcPr>
          <w:p w:rsidR="0099212F" w:rsidRPr="002E2302" w:rsidRDefault="0099212F" w:rsidP="00C55983">
            <w:pPr>
              <w:rPr>
                <w:rFonts w:ascii="Arial" w:hAnsi="Arial" w:cs="Arial"/>
                <w:sz w:val="16"/>
                <w:szCs w:val="16"/>
              </w:rPr>
            </w:pPr>
          </w:p>
        </w:tc>
        <w:tc>
          <w:tcPr>
            <w:tcW w:w="2350" w:type="dxa"/>
          </w:tcPr>
          <w:p w:rsidR="0099212F" w:rsidRPr="002E2302" w:rsidRDefault="0099212F" w:rsidP="00C55983">
            <w:pPr>
              <w:rPr>
                <w:rFonts w:ascii="Arial" w:hAnsi="Arial" w:cs="Arial"/>
                <w:sz w:val="16"/>
                <w:szCs w:val="16"/>
              </w:rPr>
            </w:pPr>
          </w:p>
        </w:tc>
        <w:tc>
          <w:tcPr>
            <w:tcW w:w="1033" w:type="dxa"/>
          </w:tcPr>
          <w:p w:rsidR="0099212F" w:rsidRPr="002E2302" w:rsidRDefault="0099212F" w:rsidP="00C55983">
            <w:pPr>
              <w:rPr>
                <w:rFonts w:ascii="Arial" w:hAnsi="Arial" w:cs="Arial"/>
                <w:sz w:val="16"/>
                <w:szCs w:val="16"/>
              </w:rPr>
            </w:pPr>
          </w:p>
        </w:tc>
        <w:tc>
          <w:tcPr>
            <w:tcW w:w="401" w:type="dxa"/>
          </w:tcPr>
          <w:p w:rsidR="0099212F" w:rsidRPr="002E2302" w:rsidRDefault="0099212F" w:rsidP="00C55983">
            <w:pPr>
              <w:rPr>
                <w:rFonts w:ascii="Arial" w:hAnsi="Arial" w:cs="Arial"/>
                <w:sz w:val="16"/>
                <w:szCs w:val="16"/>
              </w:rPr>
            </w:pPr>
            <w:r w:rsidRPr="002E2302">
              <w:rPr>
                <w:rFonts w:ascii="Arial" w:hAnsi="Arial" w:cs="Arial"/>
                <w:sz w:val="16"/>
                <w:szCs w:val="16"/>
              </w:rPr>
              <w:t>a</w:t>
            </w:r>
          </w:p>
        </w:tc>
        <w:tc>
          <w:tcPr>
            <w:tcW w:w="1434" w:type="dxa"/>
          </w:tcPr>
          <w:p w:rsidR="0099212F" w:rsidRPr="002E2302" w:rsidRDefault="0099212F" w:rsidP="00C55983">
            <w:pPr>
              <w:rPr>
                <w:rFonts w:ascii="Arial" w:hAnsi="Arial" w:cs="Arial"/>
                <w:sz w:val="16"/>
                <w:szCs w:val="16"/>
              </w:rPr>
            </w:pPr>
            <w:proofErr w:type="spellStart"/>
            <w:r w:rsidRPr="002E2302">
              <w:rPr>
                <w:rFonts w:ascii="Arial" w:hAnsi="Arial" w:cs="Arial"/>
                <w:sz w:val="16"/>
                <w:szCs w:val="16"/>
              </w:rPr>
              <w:t>Zeklen</w:t>
            </w:r>
            <w:proofErr w:type="spellEnd"/>
            <w:r w:rsidRPr="002E2302">
              <w:rPr>
                <w:rFonts w:ascii="Arial" w:hAnsi="Arial" w:cs="Arial"/>
                <w:sz w:val="16"/>
                <w:szCs w:val="16"/>
              </w:rPr>
              <w:t xml:space="preserve"> 10/40 mg</w:t>
            </w:r>
          </w:p>
        </w:tc>
        <w:tc>
          <w:tcPr>
            <w:tcW w:w="396" w:type="dxa"/>
          </w:tcPr>
          <w:p w:rsidR="0099212F" w:rsidRPr="002E2302" w:rsidRDefault="0099212F" w:rsidP="00C55983">
            <w:pPr>
              <w:rPr>
                <w:rFonts w:ascii="Arial" w:hAnsi="Arial" w:cs="Arial"/>
                <w:sz w:val="16"/>
                <w:szCs w:val="16"/>
              </w:rPr>
            </w:pPr>
            <w:r w:rsidRPr="002E2302">
              <w:rPr>
                <w:rFonts w:ascii="Arial" w:hAnsi="Arial" w:cs="Arial"/>
                <w:sz w:val="16"/>
                <w:szCs w:val="16"/>
              </w:rPr>
              <w:t>AF</w:t>
            </w:r>
          </w:p>
        </w:tc>
        <w:tc>
          <w:tcPr>
            <w:tcW w:w="919" w:type="dxa"/>
          </w:tcPr>
          <w:p w:rsidR="0099212F" w:rsidRDefault="0099212F">
            <w:r w:rsidRPr="006F57DE">
              <w:rPr>
                <w:rFonts w:ascii="Arial" w:hAnsi="Arial" w:cs="Arial"/>
                <w:sz w:val="16"/>
                <w:szCs w:val="16"/>
              </w:rPr>
              <w:t>MP NP</w:t>
            </w:r>
          </w:p>
        </w:tc>
        <w:tc>
          <w:tcPr>
            <w:tcW w:w="1192" w:type="dxa"/>
          </w:tcPr>
          <w:p w:rsidR="0099212F" w:rsidRPr="002E2302" w:rsidRDefault="0099212F" w:rsidP="00C55983">
            <w:pPr>
              <w:rPr>
                <w:rFonts w:ascii="Arial" w:hAnsi="Arial" w:cs="Arial"/>
                <w:sz w:val="16"/>
                <w:szCs w:val="16"/>
              </w:rPr>
            </w:pPr>
            <w:r w:rsidRPr="002E2302">
              <w:rPr>
                <w:rFonts w:ascii="Arial" w:hAnsi="Arial" w:cs="Arial"/>
                <w:sz w:val="16"/>
                <w:szCs w:val="16"/>
              </w:rPr>
              <w:t>C4068 C4069 C4085 C4086 C4096 C4097 C4120 C4121</w:t>
            </w:r>
          </w:p>
        </w:tc>
        <w:tc>
          <w:tcPr>
            <w:tcW w:w="1111" w:type="dxa"/>
          </w:tcPr>
          <w:p w:rsidR="0099212F" w:rsidRPr="002E2302" w:rsidRDefault="0099212F" w:rsidP="00C55983">
            <w:pPr>
              <w:rPr>
                <w:rFonts w:ascii="Arial" w:hAnsi="Arial" w:cs="Arial"/>
                <w:sz w:val="16"/>
                <w:szCs w:val="16"/>
              </w:rPr>
            </w:pPr>
          </w:p>
        </w:tc>
        <w:tc>
          <w:tcPr>
            <w:tcW w:w="707" w:type="dxa"/>
          </w:tcPr>
          <w:p w:rsidR="0099212F" w:rsidRPr="002E2302" w:rsidRDefault="0099212F" w:rsidP="00C55983">
            <w:pPr>
              <w:rPr>
                <w:rFonts w:ascii="Arial" w:hAnsi="Arial" w:cs="Arial"/>
                <w:sz w:val="16"/>
                <w:szCs w:val="16"/>
              </w:rPr>
            </w:pPr>
            <w:r w:rsidRPr="002E2302">
              <w:rPr>
                <w:rFonts w:ascii="Arial" w:hAnsi="Arial" w:cs="Arial"/>
                <w:sz w:val="16"/>
                <w:szCs w:val="16"/>
              </w:rPr>
              <w:t>30</w:t>
            </w:r>
          </w:p>
        </w:tc>
        <w:tc>
          <w:tcPr>
            <w:tcW w:w="797" w:type="dxa"/>
          </w:tcPr>
          <w:p w:rsidR="0099212F" w:rsidRPr="002E2302" w:rsidRDefault="0099212F" w:rsidP="00C55983">
            <w:pPr>
              <w:rPr>
                <w:rFonts w:ascii="Arial" w:hAnsi="Arial" w:cs="Arial"/>
                <w:sz w:val="16"/>
                <w:szCs w:val="16"/>
              </w:rPr>
            </w:pPr>
            <w:r w:rsidRPr="002E2302">
              <w:rPr>
                <w:rFonts w:ascii="Arial" w:hAnsi="Arial" w:cs="Arial"/>
                <w:sz w:val="16"/>
                <w:szCs w:val="16"/>
              </w:rPr>
              <w:t>5</w:t>
            </w:r>
          </w:p>
        </w:tc>
        <w:tc>
          <w:tcPr>
            <w:tcW w:w="530" w:type="dxa"/>
          </w:tcPr>
          <w:p w:rsidR="0099212F" w:rsidRPr="002E2302" w:rsidRDefault="0099212F" w:rsidP="00C55983">
            <w:pPr>
              <w:rPr>
                <w:rFonts w:ascii="Arial" w:hAnsi="Arial" w:cs="Arial"/>
                <w:sz w:val="16"/>
                <w:szCs w:val="16"/>
              </w:rPr>
            </w:pPr>
            <w:r w:rsidRPr="002E2302">
              <w:rPr>
                <w:rFonts w:ascii="Arial" w:hAnsi="Arial" w:cs="Arial"/>
                <w:sz w:val="16"/>
                <w:szCs w:val="16"/>
              </w:rPr>
              <w:t>30</w:t>
            </w:r>
          </w:p>
        </w:tc>
        <w:tc>
          <w:tcPr>
            <w:tcW w:w="495" w:type="dxa"/>
          </w:tcPr>
          <w:p w:rsidR="0099212F" w:rsidRPr="002E2302" w:rsidRDefault="0099212F" w:rsidP="00C55983">
            <w:pPr>
              <w:rPr>
                <w:rFonts w:ascii="Arial" w:hAnsi="Arial" w:cs="Arial"/>
                <w:sz w:val="16"/>
                <w:szCs w:val="16"/>
              </w:rPr>
            </w:pPr>
          </w:p>
        </w:tc>
        <w:tc>
          <w:tcPr>
            <w:tcW w:w="888" w:type="dxa"/>
          </w:tcPr>
          <w:p w:rsidR="0099212F" w:rsidRPr="002E2302" w:rsidRDefault="0099212F" w:rsidP="00C55983">
            <w:pPr>
              <w:rPr>
                <w:rFonts w:ascii="Arial" w:hAnsi="Arial" w:cs="Arial"/>
                <w:sz w:val="16"/>
                <w:szCs w:val="16"/>
              </w:rPr>
            </w:pPr>
          </w:p>
        </w:tc>
      </w:tr>
      <w:tr w:rsidR="0099212F">
        <w:trPr>
          <w:tblCellSpacing w:w="22" w:type="dxa"/>
        </w:trPr>
        <w:tc>
          <w:tcPr>
            <w:tcW w:w="1900" w:type="dxa"/>
          </w:tcPr>
          <w:p w:rsidR="0099212F" w:rsidRPr="002E2302" w:rsidRDefault="0099212F" w:rsidP="00C55983">
            <w:pPr>
              <w:rPr>
                <w:rFonts w:ascii="Arial" w:hAnsi="Arial" w:cs="Arial"/>
                <w:sz w:val="16"/>
                <w:szCs w:val="16"/>
              </w:rPr>
            </w:pPr>
          </w:p>
        </w:tc>
        <w:tc>
          <w:tcPr>
            <w:tcW w:w="2350" w:type="dxa"/>
          </w:tcPr>
          <w:p w:rsidR="0099212F" w:rsidRPr="002E2302" w:rsidRDefault="0099212F" w:rsidP="00C55983">
            <w:pPr>
              <w:rPr>
                <w:rFonts w:ascii="Arial" w:hAnsi="Arial" w:cs="Arial"/>
                <w:sz w:val="16"/>
                <w:szCs w:val="16"/>
              </w:rPr>
            </w:pPr>
            <w:r w:rsidRPr="002E2302">
              <w:rPr>
                <w:rFonts w:ascii="Arial" w:hAnsi="Arial" w:cs="Arial"/>
                <w:sz w:val="16"/>
                <w:szCs w:val="16"/>
              </w:rPr>
              <w:t>Tablet 10 mg-80 mg</w:t>
            </w:r>
          </w:p>
        </w:tc>
        <w:tc>
          <w:tcPr>
            <w:tcW w:w="1033" w:type="dxa"/>
          </w:tcPr>
          <w:p w:rsidR="0099212F" w:rsidRPr="002E2302" w:rsidRDefault="0099212F" w:rsidP="00C55983">
            <w:pPr>
              <w:rPr>
                <w:rFonts w:ascii="Arial" w:hAnsi="Arial" w:cs="Arial"/>
                <w:sz w:val="16"/>
                <w:szCs w:val="16"/>
              </w:rPr>
            </w:pPr>
            <w:r w:rsidRPr="002E2302">
              <w:rPr>
                <w:rFonts w:ascii="Arial" w:hAnsi="Arial" w:cs="Arial"/>
                <w:sz w:val="16"/>
                <w:szCs w:val="16"/>
              </w:rPr>
              <w:t>Oral</w:t>
            </w:r>
          </w:p>
        </w:tc>
        <w:tc>
          <w:tcPr>
            <w:tcW w:w="401" w:type="dxa"/>
          </w:tcPr>
          <w:p w:rsidR="0099212F" w:rsidRPr="002E2302" w:rsidRDefault="0099212F" w:rsidP="00C55983">
            <w:pPr>
              <w:rPr>
                <w:rFonts w:ascii="Arial" w:hAnsi="Arial" w:cs="Arial"/>
                <w:sz w:val="16"/>
                <w:szCs w:val="16"/>
              </w:rPr>
            </w:pPr>
            <w:r w:rsidRPr="002E2302">
              <w:rPr>
                <w:rFonts w:ascii="Arial" w:hAnsi="Arial" w:cs="Arial"/>
                <w:sz w:val="16"/>
                <w:szCs w:val="16"/>
              </w:rPr>
              <w:t>a</w:t>
            </w:r>
          </w:p>
        </w:tc>
        <w:tc>
          <w:tcPr>
            <w:tcW w:w="1434" w:type="dxa"/>
          </w:tcPr>
          <w:p w:rsidR="0099212F" w:rsidRPr="002E2302" w:rsidRDefault="0099212F" w:rsidP="00C55983">
            <w:pPr>
              <w:rPr>
                <w:rFonts w:ascii="Arial" w:hAnsi="Arial" w:cs="Arial"/>
                <w:sz w:val="16"/>
                <w:szCs w:val="16"/>
              </w:rPr>
            </w:pPr>
            <w:r w:rsidRPr="002E2302">
              <w:rPr>
                <w:rFonts w:ascii="Arial" w:hAnsi="Arial" w:cs="Arial"/>
                <w:sz w:val="16"/>
                <w:szCs w:val="16"/>
              </w:rPr>
              <w:t>APO-Ezetimibe/Simvast</w:t>
            </w:r>
            <w:r w:rsidRPr="002E2302">
              <w:rPr>
                <w:rFonts w:ascii="Arial" w:hAnsi="Arial" w:cs="Arial"/>
                <w:sz w:val="16"/>
                <w:szCs w:val="16"/>
              </w:rPr>
              <w:lastRenderedPageBreak/>
              <w:t>atin 10/80</w:t>
            </w:r>
          </w:p>
        </w:tc>
        <w:tc>
          <w:tcPr>
            <w:tcW w:w="396" w:type="dxa"/>
          </w:tcPr>
          <w:p w:rsidR="0099212F" w:rsidRPr="002E2302" w:rsidRDefault="0099212F" w:rsidP="00C55983">
            <w:pPr>
              <w:rPr>
                <w:rFonts w:ascii="Arial" w:hAnsi="Arial" w:cs="Arial"/>
                <w:sz w:val="16"/>
                <w:szCs w:val="16"/>
              </w:rPr>
            </w:pPr>
            <w:r w:rsidRPr="002E2302">
              <w:rPr>
                <w:rFonts w:ascii="Arial" w:hAnsi="Arial" w:cs="Arial"/>
                <w:sz w:val="16"/>
                <w:szCs w:val="16"/>
              </w:rPr>
              <w:lastRenderedPageBreak/>
              <w:t>TX</w:t>
            </w:r>
          </w:p>
        </w:tc>
        <w:tc>
          <w:tcPr>
            <w:tcW w:w="919" w:type="dxa"/>
          </w:tcPr>
          <w:p w:rsidR="0099212F" w:rsidRDefault="0099212F">
            <w:r w:rsidRPr="006F57DE">
              <w:rPr>
                <w:rFonts w:ascii="Arial" w:hAnsi="Arial" w:cs="Arial"/>
                <w:sz w:val="16"/>
                <w:szCs w:val="16"/>
              </w:rPr>
              <w:t>MP NP</w:t>
            </w:r>
          </w:p>
        </w:tc>
        <w:tc>
          <w:tcPr>
            <w:tcW w:w="1192" w:type="dxa"/>
          </w:tcPr>
          <w:p w:rsidR="0099212F" w:rsidRPr="002E2302" w:rsidRDefault="0099212F" w:rsidP="00C55983">
            <w:pPr>
              <w:rPr>
                <w:rFonts w:ascii="Arial" w:hAnsi="Arial" w:cs="Arial"/>
                <w:sz w:val="16"/>
                <w:szCs w:val="16"/>
              </w:rPr>
            </w:pPr>
            <w:r w:rsidRPr="002E2302">
              <w:rPr>
                <w:rFonts w:ascii="Arial" w:hAnsi="Arial" w:cs="Arial"/>
                <w:sz w:val="16"/>
                <w:szCs w:val="16"/>
              </w:rPr>
              <w:t xml:space="preserve">C4068 C4069 C4085 C4086 </w:t>
            </w:r>
            <w:r w:rsidRPr="002E2302">
              <w:rPr>
                <w:rFonts w:ascii="Arial" w:hAnsi="Arial" w:cs="Arial"/>
                <w:sz w:val="16"/>
                <w:szCs w:val="16"/>
              </w:rPr>
              <w:lastRenderedPageBreak/>
              <w:t>C4096 C4097 C4120 C4121</w:t>
            </w:r>
          </w:p>
        </w:tc>
        <w:tc>
          <w:tcPr>
            <w:tcW w:w="1111" w:type="dxa"/>
          </w:tcPr>
          <w:p w:rsidR="0099212F" w:rsidRPr="002E2302" w:rsidRDefault="0099212F" w:rsidP="00C55983">
            <w:pPr>
              <w:rPr>
                <w:rFonts w:ascii="Arial" w:hAnsi="Arial" w:cs="Arial"/>
                <w:sz w:val="16"/>
                <w:szCs w:val="16"/>
              </w:rPr>
            </w:pPr>
          </w:p>
        </w:tc>
        <w:tc>
          <w:tcPr>
            <w:tcW w:w="707" w:type="dxa"/>
          </w:tcPr>
          <w:p w:rsidR="0099212F" w:rsidRPr="002E2302" w:rsidRDefault="0099212F" w:rsidP="00C55983">
            <w:pPr>
              <w:rPr>
                <w:rFonts w:ascii="Arial" w:hAnsi="Arial" w:cs="Arial"/>
                <w:sz w:val="16"/>
                <w:szCs w:val="16"/>
              </w:rPr>
            </w:pPr>
            <w:r w:rsidRPr="002E2302">
              <w:rPr>
                <w:rFonts w:ascii="Arial" w:hAnsi="Arial" w:cs="Arial"/>
                <w:sz w:val="16"/>
                <w:szCs w:val="16"/>
              </w:rPr>
              <w:t>30</w:t>
            </w:r>
          </w:p>
        </w:tc>
        <w:tc>
          <w:tcPr>
            <w:tcW w:w="797" w:type="dxa"/>
          </w:tcPr>
          <w:p w:rsidR="0099212F" w:rsidRPr="002E2302" w:rsidRDefault="0099212F" w:rsidP="00C55983">
            <w:pPr>
              <w:rPr>
                <w:rFonts w:ascii="Arial" w:hAnsi="Arial" w:cs="Arial"/>
                <w:sz w:val="16"/>
                <w:szCs w:val="16"/>
              </w:rPr>
            </w:pPr>
            <w:r w:rsidRPr="002E2302">
              <w:rPr>
                <w:rFonts w:ascii="Arial" w:hAnsi="Arial" w:cs="Arial"/>
                <w:sz w:val="16"/>
                <w:szCs w:val="16"/>
              </w:rPr>
              <w:t>5</w:t>
            </w:r>
          </w:p>
        </w:tc>
        <w:tc>
          <w:tcPr>
            <w:tcW w:w="530" w:type="dxa"/>
          </w:tcPr>
          <w:p w:rsidR="0099212F" w:rsidRPr="002E2302" w:rsidRDefault="0099212F" w:rsidP="00C55983">
            <w:pPr>
              <w:rPr>
                <w:rFonts w:ascii="Arial" w:hAnsi="Arial" w:cs="Arial"/>
                <w:sz w:val="16"/>
                <w:szCs w:val="16"/>
              </w:rPr>
            </w:pPr>
            <w:r w:rsidRPr="002E2302">
              <w:rPr>
                <w:rFonts w:ascii="Arial" w:hAnsi="Arial" w:cs="Arial"/>
                <w:sz w:val="16"/>
                <w:szCs w:val="16"/>
              </w:rPr>
              <w:t>30</w:t>
            </w:r>
          </w:p>
        </w:tc>
        <w:tc>
          <w:tcPr>
            <w:tcW w:w="495" w:type="dxa"/>
          </w:tcPr>
          <w:p w:rsidR="0099212F" w:rsidRPr="002E2302" w:rsidRDefault="0099212F" w:rsidP="00C55983">
            <w:pPr>
              <w:rPr>
                <w:rFonts w:ascii="Arial" w:hAnsi="Arial" w:cs="Arial"/>
                <w:sz w:val="16"/>
                <w:szCs w:val="16"/>
              </w:rPr>
            </w:pPr>
          </w:p>
        </w:tc>
        <w:tc>
          <w:tcPr>
            <w:tcW w:w="888" w:type="dxa"/>
          </w:tcPr>
          <w:p w:rsidR="0099212F" w:rsidRPr="002E2302" w:rsidRDefault="0099212F" w:rsidP="00C55983">
            <w:pPr>
              <w:rPr>
                <w:rFonts w:ascii="Arial" w:hAnsi="Arial" w:cs="Arial"/>
                <w:sz w:val="16"/>
                <w:szCs w:val="16"/>
              </w:rPr>
            </w:pPr>
          </w:p>
        </w:tc>
      </w:tr>
      <w:tr w:rsidR="0099212F">
        <w:trPr>
          <w:tblCellSpacing w:w="22" w:type="dxa"/>
        </w:trPr>
        <w:tc>
          <w:tcPr>
            <w:tcW w:w="1900" w:type="dxa"/>
          </w:tcPr>
          <w:p w:rsidR="0099212F" w:rsidRPr="002E2302" w:rsidRDefault="0099212F" w:rsidP="00C55983">
            <w:pPr>
              <w:rPr>
                <w:rFonts w:ascii="Arial" w:hAnsi="Arial" w:cs="Arial"/>
                <w:sz w:val="16"/>
                <w:szCs w:val="16"/>
              </w:rPr>
            </w:pPr>
          </w:p>
        </w:tc>
        <w:tc>
          <w:tcPr>
            <w:tcW w:w="2350" w:type="dxa"/>
          </w:tcPr>
          <w:p w:rsidR="0099212F" w:rsidRPr="002E2302" w:rsidRDefault="0099212F" w:rsidP="00C55983">
            <w:pPr>
              <w:rPr>
                <w:rFonts w:ascii="Arial" w:hAnsi="Arial" w:cs="Arial"/>
                <w:sz w:val="16"/>
                <w:szCs w:val="16"/>
              </w:rPr>
            </w:pPr>
          </w:p>
        </w:tc>
        <w:tc>
          <w:tcPr>
            <w:tcW w:w="1033" w:type="dxa"/>
          </w:tcPr>
          <w:p w:rsidR="0099212F" w:rsidRPr="002E2302" w:rsidRDefault="0099212F" w:rsidP="00C55983">
            <w:pPr>
              <w:rPr>
                <w:rFonts w:ascii="Arial" w:hAnsi="Arial" w:cs="Arial"/>
                <w:sz w:val="16"/>
                <w:szCs w:val="16"/>
              </w:rPr>
            </w:pPr>
          </w:p>
        </w:tc>
        <w:tc>
          <w:tcPr>
            <w:tcW w:w="401" w:type="dxa"/>
          </w:tcPr>
          <w:p w:rsidR="0099212F" w:rsidRPr="002E2302" w:rsidRDefault="0099212F" w:rsidP="00C55983">
            <w:pPr>
              <w:rPr>
                <w:rFonts w:ascii="Arial" w:hAnsi="Arial" w:cs="Arial"/>
                <w:sz w:val="16"/>
                <w:szCs w:val="16"/>
              </w:rPr>
            </w:pPr>
            <w:r w:rsidRPr="002E2302">
              <w:rPr>
                <w:rFonts w:ascii="Arial" w:hAnsi="Arial" w:cs="Arial"/>
                <w:sz w:val="16"/>
                <w:szCs w:val="16"/>
              </w:rPr>
              <w:t>a</w:t>
            </w:r>
          </w:p>
        </w:tc>
        <w:tc>
          <w:tcPr>
            <w:tcW w:w="1434" w:type="dxa"/>
          </w:tcPr>
          <w:p w:rsidR="0099212F" w:rsidRPr="002E2302" w:rsidRDefault="0099212F" w:rsidP="00C55983">
            <w:pPr>
              <w:rPr>
                <w:rFonts w:ascii="Arial" w:hAnsi="Arial" w:cs="Arial"/>
                <w:sz w:val="16"/>
                <w:szCs w:val="16"/>
              </w:rPr>
            </w:pPr>
            <w:r w:rsidRPr="002E2302">
              <w:rPr>
                <w:rFonts w:ascii="Arial" w:hAnsi="Arial" w:cs="Arial"/>
                <w:sz w:val="16"/>
                <w:szCs w:val="16"/>
              </w:rPr>
              <w:t>EZETIMIBE/SIMVASTATIN SANDOZ</w:t>
            </w:r>
          </w:p>
        </w:tc>
        <w:tc>
          <w:tcPr>
            <w:tcW w:w="396" w:type="dxa"/>
          </w:tcPr>
          <w:p w:rsidR="0099212F" w:rsidRPr="002E2302" w:rsidRDefault="0099212F" w:rsidP="00C55983">
            <w:pPr>
              <w:rPr>
                <w:rFonts w:ascii="Arial" w:hAnsi="Arial" w:cs="Arial"/>
                <w:sz w:val="16"/>
                <w:szCs w:val="16"/>
              </w:rPr>
            </w:pPr>
            <w:r w:rsidRPr="002E2302">
              <w:rPr>
                <w:rFonts w:ascii="Arial" w:hAnsi="Arial" w:cs="Arial"/>
                <w:sz w:val="16"/>
                <w:szCs w:val="16"/>
              </w:rPr>
              <w:t>SZ</w:t>
            </w:r>
          </w:p>
        </w:tc>
        <w:tc>
          <w:tcPr>
            <w:tcW w:w="919" w:type="dxa"/>
          </w:tcPr>
          <w:p w:rsidR="0099212F" w:rsidRDefault="0099212F">
            <w:r w:rsidRPr="006F57DE">
              <w:rPr>
                <w:rFonts w:ascii="Arial" w:hAnsi="Arial" w:cs="Arial"/>
                <w:sz w:val="16"/>
                <w:szCs w:val="16"/>
              </w:rPr>
              <w:t>MP NP</w:t>
            </w:r>
          </w:p>
        </w:tc>
        <w:tc>
          <w:tcPr>
            <w:tcW w:w="1192" w:type="dxa"/>
          </w:tcPr>
          <w:p w:rsidR="0099212F" w:rsidRPr="002E2302" w:rsidRDefault="0099212F" w:rsidP="00C55983">
            <w:pPr>
              <w:rPr>
                <w:rFonts w:ascii="Arial" w:hAnsi="Arial" w:cs="Arial"/>
                <w:sz w:val="16"/>
                <w:szCs w:val="16"/>
              </w:rPr>
            </w:pPr>
            <w:r w:rsidRPr="002E2302">
              <w:rPr>
                <w:rFonts w:ascii="Arial" w:hAnsi="Arial" w:cs="Arial"/>
                <w:sz w:val="16"/>
                <w:szCs w:val="16"/>
              </w:rPr>
              <w:t>C4068 C4069 C4085 C4086 C4096 C4097 C4120 C4121</w:t>
            </w:r>
          </w:p>
        </w:tc>
        <w:tc>
          <w:tcPr>
            <w:tcW w:w="1111" w:type="dxa"/>
          </w:tcPr>
          <w:p w:rsidR="0099212F" w:rsidRPr="002E2302" w:rsidRDefault="0099212F" w:rsidP="00C55983">
            <w:pPr>
              <w:rPr>
                <w:rFonts w:ascii="Arial" w:hAnsi="Arial" w:cs="Arial"/>
                <w:sz w:val="16"/>
                <w:szCs w:val="16"/>
              </w:rPr>
            </w:pPr>
          </w:p>
        </w:tc>
        <w:tc>
          <w:tcPr>
            <w:tcW w:w="707" w:type="dxa"/>
          </w:tcPr>
          <w:p w:rsidR="0099212F" w:rsidRPr="002E2302" w:rsidRDefault="0099212F" w:rsidP="00C55983">
            <w:pPr>
              <w:rPr>
                <w:rFonts w:ascii="Arial" w:hAnsi="Arial" w:cs="Arial"/>
                <w:sz w:val="16"/>
                <w:szCs w:val="16"/>
              </w:rPr>
            </w:pPr>
            <w:r w:rsidRPr="002E2302">
              <w:rPr>
                <w:rFonts w:ascii="Arial" w:hAnsi="Arial" w:cs="Arial"/>
                <w:sz w:val="16"/>
                <w:szCs w:val="16"/>
              </w:rPr>
              <w:t>30</w:t>
            </w:r>
          </w:p>
        </w:tc>
        <w:tc>
          <w:tcPr>
            <w:tcW w:w="797" w:type="dxa"/>
          </w:tcPr>
          <w:p w:rsidR="0099212F" w:rsidRPr="002E2302" w:rsidRDefault="0099212F" w:rsidP="00C55983">
            <w:pPr>
              <w:rPr>
                <w:rFonts w:ascii="Arial" w:hAnsi="Arial" w:cs="Arial"/>
                <w:sz w:val="16"/>
                <w:szCs w:val="16"/>
              </w:rPr>
            </w:pPr>
            <w:r w:rsidRPr="002E2302">
              <w:rPr>
                <w:rFonts w:ascii="Arial" w:hAnsi="Arial" w:cs="Arial"/>
                <w:sz w:val="16"/>
                <w:szCs w:val="16"/>
              </w:rPr>
              <w:t>5</w:t>
            </w:r>
          </w:p>
        </w:tc>
        <w:tc>
          <w:tcPr>
            <w:tcW w:w="530" w:type="dxa"/>
          </w:tcPr>
          <w:p w:rsidR="0099212F" w:rsidRPr="002E2302" w:rsidRDefault="0099212F" w:rsidP="00C55983">
            <w:pPr>
              <w:rPr>
                <w:rFonts w:ascii="Arial" w:hAnsi="Arial" w:cs="Arial"/>
                <w:sz w:val="16"/>
                <w:szCs w:val="16"/>
              </w:rPr>
            </w:pPr>
            <w:r w:rsidRPr="002E2302">
              <w:rPr>
                <w:rFonts w:ascii="Arial" w:hAnsi="Arial" w:cs="Arial"/>
                <w:sz w:val="16"/>
                <w:szCs w:val="16"/>
              </w:rPr>
              <w:t>30</w:t>
            </w:r>
          </w:p>
        </w:tc>
        <w:tc>
          <w:tcPr>
            <w:tcW w:w="495" w:type="dxa"/>
          </w:tcPr>
          <w:p w:rsidR="0099212F" w:rsidRPr="002E2302" w:rsidRDefault="0099212F" w:rsidP="00C55983">
            <w:pPr>
              <w:rPr>
                <w:rFonts w:ascii="Arial" w:hAnsi="Arial" w:cs="Arial"/>
                <w:sz w:val="16"/>
                <w:szCs w:val="16"/>
              </w:rPr>
            </w:pPr>
          </w:p>
        </w:tc>
        <w:tc>
          <w:tcPr>
            <w:tcW w:w="888" w:type="dxa"/>
          </w:tcPr>
          <w:p w:rsidR="0099212F" w:rsidRPr="002E2302" w:rsidRDefault="0099212F" w:rsidP="00C55983">
            <w:pPr>
              <w:rPr>
                <w:rFonts w:ascii="Arial" w:hAnsi="Arial" w:cs="Arial"/>
                <w:sz w:val="16"/>
                <w:szCs w:val="16"/>
              </w:rPr>
            </w:pPr>
          </w:p>
        </w:tc>
      </w:tr>
      <w:tr w:rsidR="0099212F">
        <w:trPr>
          <w:tblCellSpacing w:w="22" w:type="dxa"/>
        </w:trPr>
        <w:tc>
          <w:tcPr>
            <w:tcW w:w="1900" w:type="dxa"/>
          </w:tcPr>
          <w:p w:rsidR="0099212F" w:rsidRPr="002E2302" w:rsidRDefault="0099212F" w:rsidP="00C55983">
            <w:pPr>
              <w:rPr>
                <w:rFonts w:ascii="Arial" w:hAnsi="Arial" w:cs="Arial"/>
                <w:sz w:val="16"/>
                <w:szCs w:val="16"/>
              </w:rPr>
            </w:pPr>
          </w:p>
        </w:tc>
        <w:tc>
          <w:tcPr>
            <w:tcW w:w="2350" w:type="dxa"/>
          </w:tcPr>
          <w:p w:rsidR="0099212F" w:rsidRPr="002E2302" w:rsidRDefault="0099212F" w:rsidP="00C55983">
            <w:pPr>
              <w:rPr>
                <w:rFonts w:ascii="Arial" w:hAnsi="Arial" w:cs="Arial"/>
                <w:sz w:val="16"/>
                <w:szCs w:val="16"/>
              </w:rPr>
            </w:pPr>
          </w:p>
        </w:tc>
        <w:tc>
          <w:tcPr>
            <w:tcW w:w="1033" w:type="dxa"/>
          </w:tcPr>
          <w:p w:rsidR="0099212F" w:rsidRPr="002E2302" w:rsidRDefault="0099212F" w:rsidP="00C55983">
            <w:pPr>
              <w:rPr>
                <w:rFonts w:ascii="Arial" w:hAnsi="Arial" w:cs="Arial"/>
                <w:sz w:val="16"/>
                <w:szCs w:val="16"/>
              </w:rPr>
            </w:pPr>
          </w:p>
        </w:tc>
        <w:tc>
          <w:tcPr>
            <w:tcW w:w="401" w:type="dxa"/>
          </w:tcPr>
          <w:p w:rsidR="0099212F" w:rsidRPr="002E2302" w:rsidRDefault="0099212F" w:rsidP="00C55983">
            <w:pPr>
              <w:rPr>
                <w:rFonts w:ascii="Arial" w:hAnsi="Arial" w:cs="Arial"/>
                <w:sz w:val="16"/>
                <w:szCs w:val="16"/>
              </w:rPr>
            </w:pPr>
            <w:r w:rsidRPr="002E2302">
              <w:rPr>
                <w:rFonts w:ascii="Arial" w:hAnsi="Arial" w:cs="Arial"/>
                <w:sz w:val="16"/>
                <w:szCs w:val="16"/>
              </w:rPr>
              <w:t>a</w:t>
            </w:r>
          </w:p>
        </w:tc>
        <w:tc>
          <w:tcPr>
            <w:tcW w:w="1434" w:type="dxa"/>
          </w:tcPr>
          <w:p w:rsidR="0099212F" w:rsidRPr="002E2302" w:rsidRDefault="0099212F" w:rsidP="00C55983">
            <w:pPr>
              <w:rPr>
                <w:rFonts w:ascii="Arial" w:hAnsi="Arial" w:cs="Arial"/>
                <w:sz w:val="16"/>
                <w:szCs w:val="16"/>
              </w:rPr>
            </w:pPr>
            <w:proofErr w:type="spellStart"/>
            <w:r w:rsidRPr="002E2302">
              <w:rPr>
                <w:rFonts w:ascii="Arial" w:hAnsi="Arial" w:cs="Arial"/>
                <w:sz w:val="16"/>
                <w:szCs w:val="16"/>
              </w:rPr>
              <w:t>Vytorin</w:t>
            </w:r>
            <w:proofErr w:type="spellEnd"/>
          </w:p>
        </w:tc>
        <w:tc>
          <w:tcPr>
            <w:tcW w:w="396" w:type="dxa"/>
          </w:tcPr>
          <w:p w:rsidR="0099212F" w:rsidRPr="002E2302" w:rsidRDefault="0099212F" w:rsidP="00C55983">
            <w:pPr>
              <w:rPr>
                <w:rFonts w:ascii="Arial" w:hAnsi="Arial" w:cs="Arial"/>
                <w:sz w:val="16"/>
                <w:szCs w:val="16"/>
              </w:rPr>
            </w:pPr>
            <w:r w:rsidRPr="002E2302">
              <w:rPr>
                <w:rFonts w:ascii="Arial" w:hAnsi="Arial" w:cs="Arial"/>
                <w:sz w:val="16"/>
                <w:szCs w:val="16"/>
              </w:rPr>
              <w:t>MK</w:t>
            </w:r>
          </w:p>
        </w:tc>
        <w:tc>
          <w:tcPr>
            <w:tcW w:w="919" w:type="dxa"/>
          </w:tcPr>
          <w:p w:rsidR="0099212F" w:rsidRDefault="0099212F">
            <w:r w:rsidRPr="006F57DE">
              <w:rPr>
                <w:rFonts w:ascii="Arial" w:hAnsi="Arial" w:cs="Arial"/>
                <w:sz w:val="16"/>
                <w:szCs w:val="16"/>
              </w:rPr>
              <w:t>MP NP</w:t>
            </w:r>
          </w:p>
        </w:tc>
        <w:tc>
          <w:tcPr>
            <w:tcW w:w="1192" w:type="dxa"/>
          </w:tcPr>
          <w:p w:rsidR="0099212F" w:rsidRPr="002E2302" w:rsidRDefault="0099212F" w:rsidP="00C55983">
            <w:pPr>
              <w:rPr>
                <w:rFonts w:ascii="Arial" w:hAnsi="Arial" w:cs="Arial"/>
                <w:sz w:val="16"/>
                <w:szCs w:val="16"/>
              </w:rPr>
            </w:pPr>
            <w:r w:rsidRPr="002E2302">
              <w:rPr>
                <w:rFonts w:ascii="Arial" w:hAnsi="Arial" w:cs="Arial"/>
                <w:sz w:val="16"/>
                <w:szCs w:val="16"/>
              </w:rPr>
              <w:t>C4068 C4069 C4085 C4086 C4096 C4097 C4120 C4121</w:t>
            </w:r>
          </w:p>
        </w:tc>
        <w:tc>
          <w:tcPr>
            <w:tcW w:w="1111" w:type="dxa"/>
          </w:tcPr>
          <w:p w:rsidR="0099212F" w:rsidRPr="002E2302" w:rsidRDefault="0099212F" w:rsidP="00C55983">
            <w:pPr>
              <w:rPr>
                <w:rFonts w:ascii="Arial" w:hAnsi="Arial" w:cs="Arial"/>
                <w:sz w:val="16"/>
                <w:szCs w:val="16"/>
              </w:rPr>
            </w:pPr>
          </w:p>
        </w:tc>
        <w:tc>
          <w:tcPr>
            <w:tcW w:w="707" w:type="dxa"/>
          </w:tcPr>
          <w:p w:rsidR="0099212F" w:rsidRPr="002E2302" w:rsidRDefault="0099212F" w:rsidP="00C55983">
            <w:pPr>
              <w:rPr>
                <w:rFonts w:ascii="Arial" w:hAnsi="Arial" w:cs="Arial"/>
                <w:sz w:val="16"/>
                <w:szCs w:val="16"/>
              </w:rPr>
            </w:pPr>
            <w:r w:rsidRPr="002E2302">
              <w:rPr>
                <w:rFonts w:ascii="Arial" w:hAnsi="Arial" w:cs="Arial"/>
                <w:sz w:val="16"/>
                <w:szCs w:val="16"/>
              </w:rPr>
              <w:t>30</w:t>
            </w:r>
          </w:p>
        </w:tc>
        <w:tc>
          <w:tcPr>
            <w:tcW w:w="797" w:type="dxa"/>
          </w:tcPr>
          <w:p w:rsidR="0099212F" w:rsidRPr="002E2302" w:rsidRDefault="0099212F" w:rsidP="00C55983">
            <w:pPr>
              <w:rPr>
                <w:rFonts w:ascii="Arial" w:hAnsi="Arial" w:cs="Arial"/>
                <w:sz w:val="16"/>
                <w:szCs w:val="16"/>
              </w:rPr>
            </w:pPr>
            <w:r w:rsidRPr="002E2302">
              <w:rPr>
                <w:rFonts w:ascii="Arial" w:hAnsi="Arial" w:cs="Arial"/>
                <w:sz w:val="16"/>
                <w:szCs w:val="16"/>
              </w:rPr>
              <w:t>5</w:t>
            </w:r>
          </w:p>
        </w:tc>
        <w:tc>
          <w:tcPr>
            <w:tcW w:w="530" w:type="dxa"/>
          </w:tcPr>
          <w:p w:rsidR="0099212F" w:rsidRPr="002E2302" w:rsidRDefault="0099212F" w:rsidP="00C55983">
            <w:pPr>
              <w:rPr>
                <w:rFonts w:ascii="Arial" w:hAnsi="Arial" w:cs="Arial"/>
                <w:sz w:val="16"/>
                <w:szCs w:val="16"/>
              </w:rPr>
            </w:pPr>
            <w:r w:rsidRPr="002E2302">
              <w:rPr>
                <w:rFonts w:ascii="Arial" w:hAnsi="Arial" w:cs="Arial"/>
                <w:sz w:val="16"/>
                <w:szCs w:val="16"/>
              </w:rPr>
              <w:t>30</w:t>
            </w:r>
          </w:p>
        </w:tc>
        <w:tc>
          <w:tcPr>
            <w:tcW w:w="495" w:type="dxa"/>
          </w:tcPr>
          <w:p w:rsidR="0099212F" w:rsidRPr="002E2302" w:rsidRDefault="0099212F" w:rsidP="00C55983">
            <w:pPr>
              <w:rPr>
                <w:rFonts w:ascii="Arial" w:hAnsi="Arial" w:cs="Arial"/>
                <w:sz w:val="16"/>
                <w:szCs w:val="16"/>
              </w:rPr>
            </w:pPr>
          </w:p>
        </w:tc>
        <w:tc>
          <w:tcPr>
            <w:tcW w:w="888" w:type="dxa"/>
          </w:tcPr>
          <w:p w:rsidR="0099212F" w:rsidRPr="002E2302" w:rsidRDefault="0099212F" w:rsidP="00C55983">
            <w:pPr>
              <w:rPr>
                <w:rFonts w:ascii="Arial" w:hAnsi="Arial" w:cs="Arial"/>
                <w:sz w:val="16"/>
                <w:szCs w:val="16"/>
              </w:rPr>
            </w:pPr>
          </w:p>
        </w:tc>
      </w:tr>
      <w:tr w:rsidR="0099212F">
        <w:trPr>
          <w:tblCellSpacing w:w="22" w:type="dxa"/>
        </w:trPr>
        <w:tc>
          <w:tcPr>
            <w:tcW w:w="1900" w:type="dxa"/>
          </w:tcPr>
          <w:p w:rsidR="0099212F" w:rsidRPr="002E2302" w:rsidRDefault="0099212F" w:rsidP="00C55983">
            <w:pPr>
              <w:rPr>
                <w:rFonts w:ascii="Arial" w:hAnsi="Arial" w:cs="Arial"/>
                <w:sz w:val="16"/>
                <w:szCs w:val="16"/>
              </w:rPr>
            </w:pPr>
          </w:p>
        </w:tc>
        <w:tc>
          <w:tcPr>
            <w:tcW w:w="2350" w:type="dxa"/>
          </w:tcPr>
          <w:p w:rsidR="0099212F" w:rsidRPr="002E2302" w:rsidRDefault="0099212F" w:rsidP="00C55983">
            <w:pPr>
              <w:rPr>
                <w:rFonts w:ascii="Arial" w:hAnsi="Arial" w:cs="Arial"/>
                <w:sz w:val="16"/>
                <w:szCs w:val="16"/>
              </w:rPr>
            </w:pPr>
          </w:p>
        </w:tc>
        <w:tc>
          <w:tcPr>
            <w:tcW w:w="1033" w:type="dxa"/>
          </w:tcPr>
          <w:p w:rsidR="0099212F" w:rsidRPr="002E2302" w:rsidRDefault="0099212F" w:rsidP="00C55983">
            <w:pPr>
              <w:rPr>
                <w:rFonts w:ascii="Arial" w:hAnsi="Arial" w:cs="Arial"/>
                <w:sz w:val="16"/>
                <w:szCs w:val="16"/>
              </w:rPr>
            </w:pPr>
          </w:p>
        </w:tc>
        <w:tc>
          <w:tcPr>
            <w:tcW w:w="401" w:type="dxa"/>
          </w:tcPr>
          <w:p w:rsidR="0099212F" w:rsidRPr="002E2302" w:rsidRDefault="0099212F" w:rsidP="00C55983">
            <w:pPr>
              <w:rPr>
                <w:rFonts w:ascii="Arial" w:hAnsi="Arial" w:cs="Arial"/>
                <w:sz w:val="16"/>
                <w:szCs w:val="16"/>
              </w:rPr>
            </w:pPr>
            <w:r w:rsidRPr="002E2302">
              <w:rPr>
                <w:rFonts w:ascii="Arial" w:hAnsi="Arial" w:cs="Arial"/>
                <w:sz w:val="16"/>
                <w:szCs w:val="16"/>
              </w:rPr>
              <w:t>a</w:t>
            </w:r>
          </w:p>
        </w:tc>
        <w:tc>
          <w:tcPr>
            <w:tcW w:w="1434" w:type="dxa"/>
          </w:tcPr>
          <w:p w:rsidR="0099212F" w:rsidRPr="002E2302" w:rsidRDefault="0099212F" w:rsidP="00C55983">
            <w:pPr>
              <w:rPr>
                <w:rFonts w:ascii="Arial" w:hAnsi="Arial" w:cs="Arial"/>
                <w:sz w:val="16"/>
                <w:szCs w:val="16"/>
              </w:rPr>
            </w:pPr>
            <w:proofErr w:type="spellStart"/>
            <w:r w:rsidRPr="002E2302">
              <w:rPr>
                <w:rFonts w:ascii="Arial" w:hAnsi="Arial" w:cs="Arial"/>
                <w:sz w:val="16"/>
                <w:szCs w:val="16"/>
              </w:rPr>
              <w:t>Zeklen</w:t>
            </w:r>
            <w:proofErr w:type="spellEnd"/>
            <w:r w:rsidRPr="002E2302">
              <w:rPr>
                <w:rFonts w:ascii="Arial" w:hAnsi="Arial" w:cs="Arial"/>
                <w:sz w:val="16"/>
                <w:szCs w:val="16"/>
              </w:rPr>
              <w:t xml:space="preserve"> 10/80 mg</w:t>
            </w:r>
          </w:p>
        </w:tc>
        <w:tc>
          <w:tcPr>
            <w:tcW w:w="396" w:type="dxa"/>
          </w:tcPr>
          <w:p w:rsidR="0099212F" w:rsidRPr="002E2302" w:rsidRDefault="0099212F" w:rsidP="00C55983">
            <w:pPr>
              <w:rPr>
                <w:rFonts w:ascii="Arial" w:hAnsi="Arial" w:cs="Arial"/>
                <w:sz w:val="16"/>
                <w:szCs w:val="16"/>
              </w:rPr>
            </w:pPr>
            <w:r w:rsidRPr="002E2302">
              <w:rPr>
                <w:rFonts w:ascii="Arial" w:hAnsi="Arial" w:cs="Arial"/>
                <w:sz w:val="16"/>
                <w:szCs w:val="16"/>
              </w:rPr>
              <w:t>AF</w:t>
            </w:r>
          </w:p>
        </w:tc>
        <w:tc>
          <w:tcPr>
            <w:tcW w:w="919" w:type="dxa"/>
          </w:tcPr>
          <w:p w:rsidR="0099212F" w:rsidRDefault="0099212F">
            <w:r w:rsidRPr="006F57DE">
              <w:rPr>
                <w:rFonts w:ascii="Arial" w:hAnsi="Arial" w:cs="Arial"/>
                <w:sz w:val="16"/>
                <w:szCs w:val="16"/>
              </w:rPr>
              <w:t>MP NP</w:t>
            </w:r>
          </w:p>
        </w:tc>
        <w:tc>
          <w:tcPr>
            <w:tcW w:w="1192" w:type="dxa"/>
          </w:tcPr>
          <w:p w:rsidR="0099212F" w:rsidRPr="002E2302" w:rsidRDefault="0099212F" w:rsidP="00C55983">
            <w:pPr>
              <w:rPr>
                <w:rFonts w:ascii="Arial" w:hAnsi="Arial" w:cs="Arial"/>
                <w:sz w:val="16"/>
                <w:szCs w:val="16"/>
              </w:rPr>
            </w:pPr>
            <w:r w:rsidRPr="002E2302">
              <w:rPr>
                <w:rFonts w:ascii="Arial" w:hAnsi="Arial" w:cs="Arial"/>
                <w:sz w:val="16"/>
                <w:szCs w:val="16"/>
              </w:rPr>
              <w:t>C4068 C4069 C4085 C4086 C4096 C4097 C4120 C4121</w:t>
            </w:r>
          </w:p>
        </w:tc>
        <w:tc>
          <w:tcPr>
            <w:tcW w:w="1111" w:type="dxa"/>
          </w:tcPr>
          <w:p w:rsidR="0099212F" w:rsidRPr="002E2302" w:rsidRDefault="0099212F" w:rsidP="00C55983">
            <w:pPr>
              <w:rPr>
                <w:rFonts w:ascii="Arial" w:hAnsi="Arial" w:cs="Arial"/>
                <w:sz w:val="16"/>
                <w:szCs w:val="16"/>
              </w:rPr>
            </w:pPr>
          </w:p>
        </w:tc>
        <w:tc>
          <w:tcPr>
            <w:tcW w:w="707" w:type="dxa"/>
          </w:tcPr>
          <w:p w:rsidR="0099212F" w:rsidRPr="002E2302" w:rsidRDefault="0099212F" w:rsidP="00C55983">
            <w:pPr>
              <w:rPr>
                <w:rFonts w:ascii="Arial" w:hAnsi="Arial" w:cs="Arial"/>
                <w:sz w:val="16"/>
                <w:szCs w:val="16"/>
              </w:rPr>
            </w:pPr>
            <w:r w:rsidRPr="002E2302">
              <w:rPr>
                <w:rFonts w:ascii="Arial" w:hAnsi="Arial" w:cs="Arial"/>
                <w:sz w:val="16"/>
                <w:szCs w:val="16"/>
              </w:rPr>
              <w:t>30</w:t>
            </w:r>
          </w:p>
        </w:tc>
        <w:tc>
          <w:tcPr>
            <w:tcW w:w="797" w:type="dxa"/>
          </w:tcPr>
          <w:p w:rsidR="0099212F" w:rsidRPr="002E2302" w:rsidRDefault="0099212F" w:rsidP="00C55983">
            <w:pPr>
              <w:rPr>
                <w:rFonts w:ascii="Arial" w:hAnsi="Arial" w:cs="Arial"/>
                <w:sz w:val="16"/>
                <w:szCs w:val="16"/>
              </w:rPr>
            </w:pPr>
            <w:r w:rsidRPr="002E2302">
              <w:rPr>
                <w:rFonts w:ascii="Arial" w:hAnsi="Arial" w:cs="Arial"/>
                <w:sz w:val="16"/>
                <w:szCs w:val="16"/>
              </w:rPr>
              <w:t>5</w:t>
            </w:r>
          </w:p>
        </w:tc>
        <w:tc>
          <w:tcPr>
            <w:tcW w:w="530" w:type="dxa"/>
          </w:tcPr>
          <w:p w:rsidR="0099212F" w:rsidRPr="002E2302" w:rsidRDefault="0099212F" w:rsidP="00C55983">
            <w:pPr>
              <w:rPr>
                <w:rFonts w:ascii="Arial" w:hAnsi="Arial" w:cs="Arial"/>
                <w:sz w:val="16"/>
                <w:szCs w:val="16"/>
              </w:rPr>
            </w:pPr>
            <w:r w:rsidRPr="002E2302">
              <w:rPr>
                <w:rFonts w:ascii="Arial" w:hAnsi="Arial" w:cs="Arial"/>
                <w:sz w:val="16"/>
                <w:szCs w:val="16"/>
              </w:rPr>
              <w:t>30</w:t>
            </w:r>
          </w:p>
        </w:tc>
        <w:tc>
          <w:tcPr>
            <w:tcW w:w="495" w:type="dxa"/>
          </w:tcPr>
          <w:p w:rsidR="0099212F" w:rsidRPr="002E2302" w:rsidRDefault="0099212F" w:rsidP="00C55983">
            <w:pPr>
              <w:rPr>
                <w:rFonts w:ascii="Arial" w:hAnsi="Arial" w:cs="Arial"/>
                <w:sz w:val="16"/>
                <w:szCs w:val="16"/>
              </w:rPr>
            </w:pPr>
          </w:p>
        </w:tc>
        <w:tc>
          <w:tcPr>
            <w:tcW w:w="888" w:type="dxa"/>
          </w:tcPr>
          <w:p w:rsidR="0099212F" w:rsidRPr="002E2302" w:rsidRDefault="0099212F" w:rsidP="00C55983">
            <w:pPr>
              <w:rPr>
                <w:rFonts w:ascii="Arial" w:hAnsi="Arial" w:cs="Arial"/>
                <w:sz w:val="16"/>
                <w:szCs w:val="16"/>
              </w:rPr>
            </w:pPr>
          </w:p>
        </w:tc>
      </w:tr>
    </w:tbl>
    <w:p w:rsidR="004C0B8D" w:rsidRDefault="004C0B8D" w:rsidP="005B1148">
      <w:pPr>
        <w:pStyle w:val="Amendment1"/>
        <w:ind w:left="794"/>
      </w:pPr>
      <w:r>
        <w:t xml:space="preserve">Schedule 1, entry for </w:t>
      </w:r>
      <w:r w:rsidRPr="008F56AD">
        <w:t xml:space="preserve">Ferrous </w:t>
      </w:r>
      <w:proofErr w:type="spellStart"/>
      <w:r w:rsidRPr="008F56AD">
        <w:t>sulfate</w:t>
      </w:r>
      <w:proofErr w:type="spellEnd"/>
    </w:p>
    <w:p w:rsidR="009808A5" w:rsidRPr="00A96382" w:rsidRDefault="009808A5" w:rsidP="00496B8E">
      <w:pPr>
        <w:pStyle w:val="Amendment3"/>
        <w:numPr>
          <w:ilvl w:val="0"/>
          <w:numId w:val="0"/>
        </w:numPr>
        <w:ind w:left="794"/>
        <w:rPr>
          <w:rFonts w:ascii="Times New Roman" w:eastAsia="Arial" w:hAnsi="Times New Roman"/>
          <w:b/>
          <w:szCs w:val="22"/>
          <w:lang w:eastAsia="zh-CN"/>
        </w:rPr>
      </w:pPr>
      <w:r w:rsidRPr="00A96382">
        <w:rPr>
          <w:rFonts w:ascii="Times New Roman" w:hAnsi="Times New Roman"/>
        </w:rPr>
        <w:t>o</w:t>
      </w:r>
      <w:r w:rsidR="004C0B8D" w:rsidRPr="00A96382">
        <w:rPr>
          <w:rFonts w:ascii="Times New Roman" w:hAnsi="Times New Roman"/>
        </w:rPr>
        <w:t>mit</w:t>
      </w:r>
      <w:r w:rsidR="00127EDB" w:rsidRPr="00A96382">
        <w:rPr>
          <w:rFonts w:ascii="Times New Roman" w:hAnsi="Times New Roman"/>
        </w:rPr>
        <w:t xml:space="preserve"> from the column headed “Form”</w:t>
      </w:r>
      <w:r w:rsidR="004C0B8D" w:rsidRPr="00A96382">
        <w:t>:</w:t>
      </w:r>
      <w:r w:rsidR="00127EDB" w:rsidRPr="00A96382">
        <w:rPr>
          <w:rFonts w:eastAsia="Arial" w:cs="Arial"/>
          <w:szCs w:val="22"/>
          <w:lang w:eastAsia="zh-CN"/>
        </w:rPr>
        <w:t xml:space="preserve"> </w:t>
      </w:r>
      <w:r w:rsidR="00127EDB" w:rsidRPr="00A96382">
        <w:rPr>
          <w:rFonts w:cs="Arial"/>
          <w:b/>
          <w:i w:val="0"/>
        </w:rPr>
        <w:t>Oral liquid 30 mg per mL, 250 mL</w:t>
      </w:r>
      <w:r w:rsidR="00127EDB" w:rsidRPr="00A96382">
        <w:rPr>
          <w:rFonts w:cs="Arial"/>
          <w:b/>
          <w:i w:val="0"/>
        </w:rPr>
        <w:tab/>
      </w:r>
    </w:p>
    <w:p w:rsidR="004C0B8D" w:rsidRPr="009808A5" w:rsidRDefault="00127EDB" w:rsidP="00496B8E">
      <w:pPr>
        <w:pStyle w:val="Amendment3"/>
        <w:numPr>
          <w:ilvl w:val="0"/>
          <w:numId w:val="0"/>
        </w:numPr>
        <w:ind w:left="794"/>
        <w:rPr>
          <w:rFonts w:cs="Arial"/>
          <w:i w:val="0"/>
        </w:rPr>
      </w:pPr>
      <w:r w:rsidRPr="009808A5">
        <w:rPr>
          <w:rFonts w:ascii="Times New Roman" w:eastAsia="Arial" w:hAnsi="Times New Roman"/>
          <w:szCs w:val="22"/>
          <w:lang w:eastAsia="zh-CN"/>
        </w:rPr>
        <w:t>substitute:</w:t>
      </w:r>
      <w:r w:rsidRPr="009808A5">
        <w:rPr>
          <w:rFonts w:ascii="Times New Roman" w:eastAsia="Arial" w:hAnsi="Times New Roman"/>
          <w:b/>
          <w:szCs w:val="22"/>
          <w:lang w:eastAsia="zh-CN"/>
        </w:rPr>
        <w:t xml:space="preserve"> </w:t>
      </w:r>
      <w:r w:rsidRPr="009808A5">
        <w:rPr>
          <w:rFonts w:cs="Arial"/>
          <w:b/>
          <w:i w:val="0"/>
        </w:rPr>
        <w:t xml:space="preserve">Oral liquid containing 30 mg ferrous </w:t>
      </w:r>
      <w:proofErr w:type="spellStart"/>
      <w:r w:rsidRPr="009808A5">
        <w:rPr>
          <w:rFonts w:cs="Arial"/>
          <w:b/>
          <w:i w:val="0"/>
        </w:rPr>
        <w:t>sulfate</w:t>
      </w:r>
      <w:proofErr w:type="spellEnd"/>
      <w:r w:rsidRPr="009808A5">
        <w:rPr>
          <w:rFonts w:cs="Arial"/>
          <w:b/>
          <w:i w:val="0"/>
        </w:rPr>
        <w:t xml:space="preserve"> </w:t>
      </w:r>
      <w:proofErr w:type="spellStart"/>
      <w:r w:rsidRPr="009808A5">
        <w:rPr>
          <w:rFonts w:cs="Arial"/>
          <w:b/>
          <w:i w:val="0"/>
        </w:rPr>
        <w:t>heptahydrate</w:t>
      </w:r>
      <w:proofErr w:type="spellEnd"/>
      <w:r w:rsidRPr="009808A5">
        <w:rPr>
          <w:rFonts w:cs="Arial"/>
          <w:b/>
          <w:i w:val="0"/>
        </w:rPr>
        <w:t xml:space="preserve"> per mL,</w:t>
      </w:r>
      <w:r w:rsidRPr="00A962B4">
        <w:rPr>
          <w:rFonts w:cs="Arial"/>
          <w:b/>
          <w:i w:val="0"/>
        </w:rPr>
        <w:t xml:space="preserve"> </w:t>
      </w:r>
      <w:r w:rsidRPr="009808A5">
        <w:rPr>
          <w:rFonts w:cs="Arial"/>
          <w:b/>
          <w:i w:val="0"/>
        </w:rPr>
        <w:t>250 mL</w:t>
      </w:r>
    </w:p>
    <w:p w:rsidR="009B5D78" w:rsidRPr="000239C0" w:rsidRDefault="009B5D78" w:rsidP="005B1148">
      <w:pPr>
        <w:pStyle w:val="Amendment1"/>
        <w:ind w:left="794"/>
      </w:pPr>
      <w:r w:rsidRPr="000239C0">
        <w:t xml:space="preserve">Schedule 1, entry for </w:t>
      </w:r>
      <w:proofErr w:type="spellStart"/>
      <w:r w:rsidRPr="000239C0">
        <w:t>Flucloxacillin</w:t>
      </w:r>
      <w:proofErr w:type="spellEnd"/>
      <w:r>
        <w:t xml:space="preserve"> </w:t>
      </w:r>
      <w:r w:rsidR="003C12A7">
        <w:t>in</w:t>
      </w:r>
      <w:r>
        <w:t xml:space="preserve"> all forms</w:t>
      </w:r>
    </w:p>
    <w:p w:rsidR="009B5D78" w:rsidRPr="000239C0" w:rsidRDefault="00AF395E" w:rsidP="00496B8E">
      <w:pPr>
        <w:pStyle w:val="Amendment3"/>
        <w:numPr>
          <w:ilvl w:val="0"/>
          <w:numId w:val="0"/>
        </w:numPr>
        <w:ind w:left="794"/>
        <w:rPr>
          <w:rFonts w:cs="Arial"/>
          <w:i w:val="0"/>
        </w:rPr>
      </w:pPr>
      <w:r>
        <w:rPr>
          <w:rFonts w:ascii="Times New Roman" w:hAnsi="Times New Roman"/>
        </w:rPr>
        <w:t>i</w:t>
      </w:r>
      <w:r w:rsidR="009B5D78">
        <w:rPr>
          <w:rFonts w:ascii="Times New Roman" w:hAnsi="Times New Roman"/>
        </w:rPr>
        <w:t>nsert</w:t>
      </w:r>
      <w:r>
        <w:rPr>
          <w:rFonts w:ascii="Times New Roman" w:hAnsi="Times New Roman"/>
        </w:rPr>
        <w:t xml:space="preserve"> in the column headed “Form”, in the brackets after the word “sodium”</w:t>
      </w:r>
      <w:r w:rsidR="009B5D78">
        <w:rPr>
          <w:rFonts w:ascii="Times New Roman" w:hAnsi="Times New Roman"/>
        </w:rPr>
        <w:t>:</w:t>
      </w:r>
      <w:r w:rsidR="009B5D78" w:rsidRPr="000239C0">
        <w:rPr>
          <w:rFonts w:ascii="Times New Roman" w:hAnsi="Times New Roman"/>
        </w:rPr>
        <w:t xml:space="preserve"> </w:t>
      </w:r>
      <w:r w:rsidR="009B5D78" w:rsidRPr="000239C0">
        <w:rPr>
          <w:rFonts w:cs="Arial"/>
          <w:b/>
          <w:i w:val="0"/>
        </w:rPr>
        <w:t>monohydrate</w:t>
      </w:r>
    </w:p>
    <w:p w:rsidR="009630FF" w:rsidRDefault="00173A2B" w:rsidP="005B1148">
      <w:pPr>
        <w:pStyle w:val="Amendment1"/>
        <w:ind w:left="794"/>
      </w:pPr>
      <w:r>
        <w:t>Schedule 1, entry for Fluconazole in the form Capsule 200 mg</w:t>
      </w:r>
    </w:p>
    <w:p w:rsidR="009630FF" w:rsidRDefault="00173A2B" w:rsidP="00496B8E">
      <w:pPr>
        <w:pStyle w:val="Amendment2"/>
        <w:numPr>
          <w:ilvl w:val="0"/>
          <w:numId w:val="0"/>
        </w:numPr>
        <w:ind w:left="794"/>
      </w:pPr>
      <w:r>
        <w:t>insert in the columns in the order indicated, and in alphabetical order for the column headed "Brand":</w:t>
      </w:r>
    </w:p>
    <w:tbl>
      <w:tblPr>
        <w:tblW w:w="14813" w:type="dxa"/>
        <w:tblCellSpacing w:w="22" w:type="dxa"/>
        <w:tblInd w:w="72"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66"/>
        <w:gridCol w:w="2394"/>
        <w:gridCol w:w="1077"/>
        <w:gridCol w:w="445"/>
        <w:gridCol w:w="1478"/>
        <w:gridCol w:w="440"/>
        <w:gridCol w:w="963"/>
        <w:gridCol w:w="1236"/>
        <w:gridCol w:w="1155"/>
        <w:gridCol w:w="751"/>
        <w:gridCol w:w="841"/>
        <w:gridCol w:w="574"/>
        <w:gridCol w:w="539"/>
        <w:gridCol w:w="954"/>
      </w:tblGrid>
      <w:tr w:rsidR="009630FF" w:rsidRPr="00F01712">
        <w:trPr>
          <w:tblCellSpacing w:w="22" w:type="dxa"/>
        </w:trPr>
        <w:tc>
          <w:tcPr>
            <w:tcW w:w="1900" w:type="dxa"/>
          </w:tcPr>
          <w:p w:rsidR="009630FF" w:rsidRPr="00F01712" w:rsidRDefault="009630FF">
            <w:pPr>
              <w:rPr>
                <w:rFonts w:ascii="Arial" w:hAnsi="Arial" w:cs="Arial"/>
                <w:sz w:val="16"/>
                <w:szCs w:val="16"/>
              </w:rPr>
            </w:pPr>
          </w:p>
        </w:tc>
        <w:tc>
          <w:tcPr>
            <w:tcW w:w="2350" w:type="dxa"/>
          </w:tcPr>
          <w:p w:rsidR="009630FF" w:rsidRPr="00F01712" w:rsidRDefault="009630FF">
            <w:pPr>
              <w:rPr>
                <w:rFonts w:ascii="Arial" w:hAnsi="Arial" w:cs="Arial"/>
                <w:sz w:val="16"/>
                <w:szCs w:val="16"/>
              </w:rPr>
            </w:pPr>
          </w:p>
        </w:tc>
        <w:tc>
          <w:tcPr>
            <w:tcW w:w="1033" w:type="dxa"/>
          </w:tcPr>
          <w:p w:rsidR="009630FF" w:rsidRPr="00F01712" w:rsidRDefault="009630FF">
            <w:pPr>
              <w:rPr>
                <w:rFonts w:ascii="Arial" w:hAnsi="Arial" w:cs="Arial"/>
                <w:sz w:val="16"/>
                <w:szCs w:val="16"/>
              </w:rPr>
            </w:pPr>
          </w:p>
        </w:tc>
        <w:tc>
          <w:tcPr>
            <w:tcW w:w="401"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a </w:t>
            </w:r>
          </w:p>
        </w:tc>
        <w:tc>
          <w:tcPr>
            <w:tcW w:w="1434"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Fluconazole </w:t>
            </w:r>
            <w:proofErr w:type="spellStart"/>
            <w:r w:rsidRPr="00F01712">
              <w:rPr>
                <w:rFonts w:ascii="Arial" w:hAnsi="Arial" w:cs="Arial"/>
                <w:sz w:val="16"/>
                <w:szCs w:val="16"/>
              </w:rPr>
              <w:t>APOTEX</w:t>
            </w:r>
            <w:proofErr w:type="spellEnd"/>
            <w:r w:rsidRPr="00F01712">
              <w:rPr>
                <w:rFonts w:ascii="Arial" w:hAnsi="Arial" w:cs="Arial"/>
                <w:sz w:val="16"/>
                <w:szCs w:val="16"/>
              </w:rPr>
              <w:t xml:space="preserve"> </w:t>
            </w:r>
          </w:p>
        </w:tc>
        <w:tc>
          <w:tcPr>
            <w:tcW w:w="396" w:type="dxa"/>
          </w:tcPr>
          <w:p w:rsidR="009630FF" w:rsidRPr="00F01712" w:rsidRDefault="00173A2B" w:rsidP="00F01712">
            <w:pPr>
              <w:rPr>
                <w:rFonts w:ascii="Arial" w:hAnsi="Arial" w:cs="Arial"/>
                <w:sz w:val="16"/>
                <w:szCs w:val="16"/>
              </w:rPr>
            </w:pPr>
            <w:proofErr w:type="spellStart"/>
            <w:r w:rsidRPr="00F01712">
              <w:rPr>
                <w:rFonts w:ascii="Arial" w:hAnsi="Arial" w:cs="Arial"/>
                <w:sz w:val="16"/>
                <w:szCs w:val="16"/>
              </w:rPr>
              <w:t>GX</w:t>
            </w:r>
            <w:proofErr w:type="spellEnd"/>
            <w:r w:rsidRPr="00F01712">
              <w:rPr>
                <w:rFonts w:ascii="Arial" w:hAnsi="Arial" w:cs="Arial"/>
                <w:sz w:val="16"/>
                <w:szCs w:val="16"/>
              </w:rPr>
              <w:t xml:space="preserve"> </w:t>
            </w:r>
          </w:p>
        </w:tc>
        <w:tc>
          <w:tcPr>
            <w:tcW w:w="919"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MP NP </w:t>
            </w:r>
          </w:p>
        </w:tc>
        <w:tc>
          <w:tcPr>
            <w:tcW w:w="1192"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C5978 C5989 C5996 C6002 C6023 C6030 </w:t>
            </w:r>
          </w:p>
        </w:tc>
        <w:tc>
          <w:tcPr>
            <w:tcW w:w="1111" w:type="dxa"/>
          </w:tcPr>
          <w:p w:rsidR="009630FF" w:rsidRPr="00F01712" w:rsidRDefault="009630FF">
            <w:pPr>
              <w:rPr>
                <w:rFonts w:ascii="Arial" w:hAnsi="Arial" w:cs="Arial"/>
                <w:sz w:val="16"/>
                <w:szCs w:val="16"/>
              </w:rPr>
            </w:pPr>
          </w:p>
        </w:tc>
        <w:tc>
          <w:tcPr>
            <w:tcW w:w="707"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28 </w:t>
            </w:r>
          </w:p>
        </w:tc>
        <w:tc>
          <w:tcPr>
            <w:tcW w:w="797"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5 </w:t>
            </w:r>
          </w:p>
        </w:tc>
        <w:tc>
          <w:tcPr>
            <w:tcW w:w="530"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28 </w:t>
            </w:r>
          </w:p>
        </w:tc>
        <w:tc>
          <w:tcPr>
            <w:tcW w:w="495" w:type="dxa"/>
          </w:tcPr>
          <w:p w:rsidR="009630FF" w:rsidRPr="00F01712" w:rsidRDefault="009630FF">
            <w:pPr>
              <w:rPr>
                <w:rFonts w:ascii="Arial" w:hAnsi="Arial" w:cs="Arial"/>
                <w:sz w:val="16"/>
                <w:szCs w:val="16"/>
              </w:rPr>
            </w:pPr>
          </w:p>
        </w:tc>
        <w:tc>
          <w:tcPr>
            <w:tcW w:w="888" w:type="dxa"/>
          </w:tcPr>
          <w:p w:rsidR="009630FF" w:rsidRPr="00F01712" w:rsidRDefault="009630FF">
            <w:pPr>
              <w:rPr>
                <w:rFonts w:ascii="Arial" w:hAnsi="Arial" w:cs="Arial"/>
                <w:sz w:val="16"/>
                <w:szCs w:val="16"/>
              </w:rPr>
            </w:pPr>
          </w:p>
        </w:tc>
      </w:tr>
    </w:tbl>
    <w:p w:rsidR="009630FF" w:rsidRDefault="00173A2B" w:rsidP="005B1148">
      <w:pPr>
        <w:pStyle w:val="Amendment1"/>
        <w:ind w:left="794"/>
      </w:pPr>
      <w:r>
        <w:t xml:space="preserve">Schedule 1, after entry for </w:t>
      </w:r>
      <w:proofErr w:type="spellStart"/>
      <w:r>
        <w:t>Follitropin</w:t>
      </w:r>
      <w:proofErr w:type="spellEnd"/>
      <w:r>
        <w:t xml:space="preserve"> beta in the form Solution for injection 900 </w:t>
      </w:r>
      <w:proofErr w:type="spellStart"/>
      <w:r>
        <w:t>I.U</w:t>
      </w:r>
      <w:proofErr w:type="spellEnd"/>
      <w:r>
        <w:t>. in 1.08 mL multi-dose cartridge</w:t>
      </w:r>
    </w:p>
    <w:p w:rsidR="009630FF" w:rsidRDefault="00173A2B" w:rsidP="00496B8E">
      <w:pPr>
        <w:pStyle w:val="Amendment2"/>
        <w:numPr>
          <w:ilvl w:val="0"/>
          <w:numId w:val="0"/>
        </w:numPr>
        <w:ind w:left="794"/>
      </w:pPr>
      <w:r>
        <w:t>insert:</w:t>
      </w:r>
    </w:p>
    <w:tbl>
      <w:tblPr>
        <w:tblW w:w="14813" w:type="dxa"/>
        <w:tblCellSpacing w:w="22" w:type="dxa"/>
        <w:tblInd w:w="72"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66"/>
        <w:gridCol w:w="2394"/>
        <w:gridCol w:w="1077"/>
        <w:gridCol w:w="445"/>
        <w:gridCol w:w="1478"/>
        <w:gridCol w:w="440"/>
        <w:gridCol w:w="963"/>
        <w:gridCol w:w="1236"/>
        <w:gridCol w:w="1155"/>
        <w:gridCol w:w="751"/>
        <w:gridCol w:w="841"/>
        <w:gridCol w:w="574"/>
        <w:gridCol w:w="539"/>
        <w:gridCol w:w="954"/>
      </w:tblGrid>
      <w:tr w:rsidR="009630FF" w:rsidRPr="00F01712">
        <w:trPr>
          <w:tblCellSpacing w:w="22" w:type="dxa"/>
        </w:trPr>
        <w:tc>
          <w:tcPr>
            <w:tcW w:w="1900" w:type="dxa"/>
          </w:tcPr>
          <w:p w:rsidR="009630FF" w:rsidRPr="00F01712" w:rsidRDefault="00173A2B" w:rsidP="00F01712">
            <w:pPr>
              <w:rPr>
                <w:rFonts w:ascii="Arial" w:hAnsi="Arial" w:cs="Arial"/>
                <w:sz w:val="16"/>
                <w:szCs w:val="16"/>
              </w:rPr>
            </w:pPr>
            <w:proofErr w:type="spellStart"/>
            <w:r w:rsidRPr="00F01712">
              <w:rPr>
                <w:rFonts w:ascii="Arial" w:hAnsi="Arial" w:cs="Arial"/>
                <w:sz w:val="16"/>
                <w:szCs w:val="16"/>
              </w:rPr>
              <w:t>Follitropin</w:t>
            </w:r>
            <w:proofErr w:type="spellEnd"/>
            <w:r w:rsidRPr="00F01712">
              <w:rPr>
                <w:rFonts w:ascii="Arial" w:hAnsi="Arial" w:cs="Arial"/>
                <w:sz w:val="16"/>
                <w:szCs w:val="16"/>
              </w:rPr>
              <w:t xml:space="preserve"> delta </w:t>
            </w:r>
          </w:p>
        </w:tc>
        <w:tc>
          <w:tcPr>
            <w:tcW w:w="2350"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Injection 12 micrograms in 0.36 mL pre-filled multi-dose pen </w:t>
            </w:r>
          </w:p>
        </w:tc>
        <w:tc>
          <w:tcPr>
            <w:tcW w:w="1033"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Injection </w:t>
            </w:r>
          </w:p>
        </w:tc>
        <w:tc>
          <w:tcPr>
            <w:tcW w:w="401" w:type="dxa"/>
          </w:tcPr>
          <w:p w:rsidR="009630FF" w:rsidRPr="00F01712" w:rsidRDefault="009630FF">
            <w:pPr>
              <w:rPr>
                <w:rFonts w:ascii="Arial" w:hAnsi="Arial" w:cs="Arial"/>
                <w:sz w:val="16"/>
                <w:szCs w:val="16"/>
              </w:rPr>
            </w:pPr>
          </w:p>
        </w:tc>
        <w:tc>
          <w:tcPr>
            <w:tcW w:w="1434" w:type="dxa"/>
          </w:tcPr>
          <w:p w:rsidR="009630FF" w:rsidRPr="00F01712" w:rsidRDefault="00173A2B" w:rsidP="00F01712">
            <w:pPr>
              <w:rPr>
                <w:rFonts w:ascii="Arial" w:hAnsi="Arial" w:cs="Arial"/>
                <w:sz w:val="16"/>
                <w:szCs w:val="16"/>
              </w:rPr>
            </w:pPr>
            <w:proofErr w:type="spellStart"/>
            <w:r w:rsidRPr="00F01712">
              <w:rPr>
                <w:rFonts w:ascii="Arial" w:hAnsi="Arial" w:cs="Arial"/>
                <w:sz w:val="16"/>
                <w:szCs w:val="16"/>
              </w:rPr>
              <w:t>Rekovelle</w:t>
            </w:r>
            <w:proofErr w:type="spellEnd"/>
            <w:r w:rsidRPr="00F01712">
              <w:rPr>
                <w:rFonts w:ascii="Arial" w:hAnsi="Arial" w:cs="Arial"/>
                <w:sz w:val="16"/>
                <w:szCs w:val="16"/>
              </w:rPr>
              <w:t xml:space="preserve"> </w:t>
            </w:r>
          </w:p>
        </w:tc>
        <w:tc>
          <w:tcPr>
            <w:tcW w:w="396"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FP </w:t>
            </w:r>
          </w:p>
        </w:tc>
        <w:tc>
          <w:tcPr>
            <w:tcW w:w="919"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MP </w:t>
            </w:r>
          </w:p>
        </w:tc>
        <w:tc>
          <w:tcPr>
            <w:tcW w:w="1192"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C5027 </w:t>
            </w:r>
          </w:p>
        </w:tc>
        <w:tc>
          <w:tcPr>
            <w:tcW w:w="1111" w:type="dxa"/>
          </w:tcPr>
          <w:p w:rsidR="009630FF" w:rsidRPr="00F01712" w:rsidRDefault="009630FF">
            <w:pPr>
              <w:rPr>
                <w:rFonts w:ascii="Arial" w:hAnsi="Arial" w:cs="Arial"/>
                <w:sz w:val="16"/>
                <w:szCs w:val="16"/>
              </w:rPr>
            </w:pPr>
          </w:p>
        </w:tc>
        <w:tc>
          <w:tcPr>
            <w:tcW w:w="707"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5 </w:t>
            </w:r>
          </w:p>
        </w:tc>
        <w:tc>
          <w:tcPr>
            <w:tcW w:w="797"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0 </w:t>
            </w:r>
          </w:p>
        </w:tc>
        <w:tc>
          <w:tcPr>
            <w:tcW w:w="530"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1 </w:t>
            </w:r>
          </w:p>
        </w:tc>
        <w:tc>
          <w:tcPr>
            <w:tcW w:w="495" w:type="dxa"/>
          </w:tcPr>
          <w:p w:rsidR="009630FF" w:rsidRPr="00F01712" w:rsidRDefault="009630FF">
            <w:pPr>
              <w:rPr>
                <w:rFonts w:ascii="Arial" w:hAnsi="Arial" w:cs="Arial"/>
                <w:sz w:val="16"/>
                <w:szCs w:val="16"/>
              </w:rPr>
            </w:pPr>
          </w:p>
        </w:tc>
        <w:tc>
          <w:tcPr>
            <w:tcW w:w="888"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D(100) </w:t>
            </w:r>
          </w:p>
        </w:tc>
      </w:tr>
      <w:tr w:rsidR="009630FF" w:rsidRPr="00F01712">
        <w:trPr>
          <w:tblCellSpacing w:w="22" w:type="dxa"/>
        </w:trPr>
        <w:tc>
          <w:tcPr>
            <w:tcW w:w="1900" w:type="dxa"/>
          </w:tcPr>
          <w:p w:rsidR="009630FF" w:rsidRPr="00F01712" w:rsidRDefault="009630FF">
            <w:pPr>
              <w:rPr>
                <w:rFonts w:ascii="Arial" w:hAnsi="Arial" w:cs="Arial"/>
                <w:sz w:val="16"/>
                <w:szCs w:val="16"/>
              </w:rPr>
            </w:pPr>
          </w:p>
        </w:tc>
        <w:tc>
          <w:tcPr>
            <w:tcW w:w="2350"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Injection 36 micrograms in 1.08 mL pre-filled multi-dose pen </w:t>
            </w:r>
          </w:p>
        </w:tc>
        <w:tc>
          <w:tcPr>
            <w:tcW w:w="1033"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Injection </w:t>
            </w:r>
          </w:p>
        </w:tc>
        <w:tc>
          <w:tcPr>
            <w:tcW w:w="401" w:type="dxa"/>
          </w:tcPr>
          <w:p w:rsidR="009630FF" w:rsidRPr="00F01712" w:rsidRDefault="009630FF">
            <w:pPr>
              <w:rPr>
                <w:rFonts w:ascii="Arial" w:hAnsi="Arial" w:cs="Arial"/>
                <w:sz w:val="16"/>
                <w:szCs w:val="16"/>
              </w:rPr>
            </w:pPr>
          </w:p>
        </w:tc>
        <w:tc>
          <w:tcPr>
            <w:tcW w:w="1434" w:type="dxa"/>
          </w:tcPr>
          <w:p w:rsidR="009630FF" w:rsidRPr="00F01712" w:rsidRDefault="00173A2B" w:rsidP="00F01712">
            <w:pPr>
              <w:rPr>
                <w:rFonts w:ascii="Arial" w:hAnsi="Arial" w:cs="Arial"/>
                <w:sz w:val="16"/>
                <w:szCs w:val="16"/>
              </w:rPr>
            </w:pPr>
            <w:proofErr w:type="spellStart"/>
            <w:r w:rsidRPr="00F01712">
              <w:rPr>
                <w:rFonts w:ascii="Arial" w:hAnsi="Arial" w:cs="Arial"/>
                <w:sz w:val="16"/>
                <w:szCs w:val="16"/>
              </w:rPr>
              <w:t>Rekovelle</w:t>
            </w:r>
            <w:proofErr w:type="spellEnd"/>
            <w:r w:rsidRPr="00F01712">
              <w:rPr>
                <w:rFonts w:ascii="Arial" w:hAnsi="Arial" w:cs="Arial"/>
                <w:sz w:val="16"/>
                <w:szCs w:val="16"/>
              </w:rPr>
              <w:t xml:space="preserve"> </w:t>
            </w:r>
          </w:p>
        </w:tc>
        <w:tc>
          <w:tcPr>
            <w:tcW w:w="396"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FP </w:t>
            </w:r>
          </w:p>
        </w:tc>
        <w:tc>
          <w:tcPr>
            <w:tcW w:w="919"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MP </w:t>
            </w:r>
          </w:p>
        </w:tc>
        <w:tc>
          <w:tcPr>
            <w:tcW w:w="1192"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C5027 </w:t>
            </w:r>
          </w:p>
        </w:tc>
        <w:tc>
          <w:tcPr>
            <w:tcW w:w="1111" w:type="dxa"/>
          </w:tcPr>
          <w:p w:rsidR="009630FF" w:rsidRPr="00F01712" w:rsidRDefault="009630FF">
            <w:pPr>
              <w:rPr>
                <w:rFonts w:ascii="Arial" w:hAnsi="Arial" w:cs="Arial"/>
                <w:sz w:val="16"/>
                <w:szCs w:val="16"/>
              </w:rPr>
            </w:pPr>
          </w:p>
        </w:tc>
        <w:tc>
          <w:tcPr>
            <w:tcW w:w="707"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5 </w:t>
            </w:r>
          </w:p>
        </w:tc>
        <w:tc>
          <w:tcPr>
            <w:tcW w:w="797"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0 </w:t>
            </w:r>
          </w:p>
        </w:tc>
        <w:tc>
          <w:tcPr>
            <w:tcW w:w="530"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1 </w:t>
            </w:r>
          </w:p>
        </w:tc>
        <w:tc>
          <w:tcPr>
            <w:tcW w:w="495" w:type="dxa"/>
          </w:tcPr>
          <w:p w:rsidR="009630FF" w:rsidRPr="00F01712" w:rsidRDefault="009630FF">
            <w:pPr>
              <w:rPr>
                <w:rFonts w:ascii="Arial" w:hAnsi="Arial" w:cs="Arial"/>
                <w:sz w:val="16"/>
                <w:szCs w:val="16"/>
              </w:rPr>
            </w:pPr>
          </w:p>
        </w:tc>
        <w:tc>
          <w:tcPr>
            <w:tcW w:w="888"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D(100) </w:t>
            </w:r>
          </w:p>
        </w:tc>
      </w:tr>
      <w:tr w:rsidR="009630FF" w:rsidRPr="00F01712">
        <w:trPr>
          <w:tblCellSpacing w:w="22" w:type="dxa"/>
        </w:trPr>
        <w:tc>
          <w:tcPr>
            <w:tcW w:w="1900" w:type="dxa"/>
          </w:tcPr>
          <w:p w:rsidR="009630FF" w:rsidRPr="00F01712" w:rsidRDefault="009630FF">
            <w:pPr>
              <w:rPr>
                <w:rFonts w:ascii="Arial" w:hAnsi="Arial" w:cs="Arial"/>
                <w:sz w:val="16"/>
                <w:szCs w:val="16"/>
              </w:rPr>
            </w:pPr>
          </w:p>
        </w:tc>
        <w:tc>
          <w:tcPr>
            <w:tcW w:w="2350"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Injection 72 micrograms in 2.16 mL pre-filled multi-dose pen </w:t>
            </w:r>
          </w:p>
        </w:tc>
        <w:tc>
          <w:tcPr>
            <w:tcW w:w="1033"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Injection </w:t>
            </w:r>
          </w:p>
        </w:tc>
        <w:tc>
          <w:tcPr>
            <w:tcW w:w="401" w:type="dxa"/>
          </w:tcPr>
          <w:p w:rsidR="009630FF" w:rsidRPr="00F01712" w:rsidRDefault="009630FF">
            <w:pPr>
              <w:rPr>
                <w:rFonts w:ascii="Arial" w:hAnsi="Arial" w:cs="Arial"/>
                <w:sz w:val="16"/>
                <w:szCs w:val="16"/>
              </w:rPr>
            </w:pPr>
          </w:p>
        </w:tc>
        <w:tc>
          <w:tcPr>
            <w:tcW w:w="1434" w:type="dxa"/>
          </w:tcPr>
          <w:p w:rsidR="009630FF" w:rsidRPr="00F01712" w:rsidRDefault="00173A2B" w:rsidP="00F01712">
            <w:pPr>
              <w:rPr>
                <w:rFonts w:ascii="Arial" w:hAnsi="Arial" w:cs="Arial"/>
                <w:sz w:val="16"/>
                <w:szCs w:val="16"/>
              </w:rPr>
            </w:pPr>
            <w:proofErr w:type="spellStart"/>
            <w:r w:rsidRPr="00F01712">
              <w:rPr>
                <w:rFonts w:ascii="Arial" w:hAnsi="Arial" w:cs="Arial"/>
                <w:sz w:val="16"/>
                <w:szCs w:val="16"/>
              </w:rPr>
              <w:t>Rekovelle</w:t>
            </w:r>
            <w:proofErr w:type="spellEnd"/>
            <w:r w:rsidRPr="00F01712">
              <w:rPr>
                <w:rFonts w:ascii="Arial" w:hAnsi="Arial" w:cs="Arial"/>
                <w:sz w:val="16"/>
                <w:szCs w:val="16"/>
              </w:rPr>
              <w:t xml:space="preserve"> </w:t>
            </w:r>
          </w:p>
        </w:tc>
        <w:tc>
          <w:tcPr>
            <w:tcW w:w="396"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FP </w:t>
            </w:r>
          </w:p>
        </w:tc>
        <w:tc>
          <w:tcPr>
            <w:tcW w:w="919"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MP </w:t>
            </w:r>
          </w:p>
        </w:tc>
        <w:tc>
          <w:tcPr>
            <w:tcW w:w="1192"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C5027 </w:t>
            </w:r>
          </w:p>
        </w:tc>
        <w:tc>
          <w:tcPr>
            <w:tcW w:w="1111" w:type="dxa"/>
          </w:tcPr>
          <w:p w:rsidR="009630FF" w:rsidRPr="00F01712" w:rsidRDefault="009630FF">
            <w:pPr>
              <w:rPr>
                <w:rFonts w:ascii="Arial" w:hAnsi="Arial" w:cs="Arial"/>
                <w:sz w:val="16"/>
                <w:szCs w:val="16"/>
              </w:rPr>
            </w:pPr>
          </w:p>
        </w:tc>
        <w:tc>
          <w:tcPr>
            <w:tcW w:w="707"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4 </w:t>
            </w:r>
          </w:p>
        </w:tc>
        <w:tc>
          <w:tcPr>
            <w:tcW w:w="797"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0 </w:t>
            </w:r>
          </w:p>
        </w:tc>
        <w:tc>
          <w:tcPr>
            <w:tcW w:w="530"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1 </w:t>
            </w:r>
          </w:p>
        </w:tc>
        <w:tc>
          <w:tcPr>
            <w:tcW w:w="495" w:type="dxa"/>
          </w:tcPr>
          <w:p w:rsidR="009630FF" w:rsidRPr="00F01712" w:rsidRDefault="009630FF">
            <w:pPr>
              <w:rPr>
                <w:rFonts w:ascii="Arial" w:hAnsi="Arial" w:cs="Arial"/>
                <w:sz w:val="16"/>
                <w:szCs w:val="16"/>
              </w:rPr>
            </w:pPr>
          </w:p>
        </w:tc>
        <w:tc>
          <w:tcPr>
            <w:tcW w:w="888"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D(100) </w:t>
            </w:r>
          </w:p>
        </w:tc>
      </w:tr>
    </w:tbl>
    <w:p w:rsidR="009630FF" w:rsidRDefault="00173A2B" w:rsidP="003D782D">
      <w:pPr>
        <w:pStyle w:val="Amendment1"/>
        <w:keepNext/>
        <w:ind w:left="794"/>
      </w:pPr>
      <w:r>
        <w:lastRenderedPageBreak/>
        <w:t>Schedule 1, entry for Furosemide in the form Injection 20 mg in 2 mL</w:t>
      </w:r>
    </w:p>
    <w:p w:rsidR="009630FF" w:rsidRPr="00A962B4" w:rsidRDefault="00173A2B" w:rsidP="006074D6">
      <w:pPr>
        <w:pStyle w:val="Amendment3"/>
        <w:numPr>
          <w:ilvl w:val="0"/>
          <w:numId w:val="0"/>
        </w:numPr>
        <w:ind w:left="794"/>
        <w:rPr>
          <w:rFonts w:cs="Arial"/>
          <w:b/>
          <w:i w:val="0"/>
        </w:rPr>
      </w:pPr>
      <w:r w:rsidRPr="003B5E5D">
        <w:rPr>
          <w:rFonts w:ascii="Times New Roman" w:hAnsi="Times New Roman"/>
        </w:rPr>
        <w:t>omit from the column headed "Responsible Person"</w:t>
      </w:r>
      <w:r w:rsidR="003C12A7">
        <w:rPr>
          <w:rFonts w:ascii="Times New Roman" w:hAnsi="Times New Roman"/>
        </w:rPr>
        <w:t xml:space="preserve"> for the brand “Frusemide-Claris”</w:t>
      </w:r>
      <w:r w:rsidRPr="003B5E5D">
        <w:rPr>
          <w:rFonts w:ascii="Times New Roman" w:hAnsi="Times New Roman"/>
        </w:rPr>
        <w:t xml:space="preserve">: </w:t>
      </w:r>
      <w:r w:rsidRPr="00A962B4">
        <w:rPr>
          <w:rFonts w:cs="Arial"/>
          <w:b/>
          <w:i w:val="0"/>
        </w:rPr>
        <w:t>AE</w:t>
      </w:r>
      <w:r w:rsidR="002812D1">
        <w:rPr>
          <w:rFonts w:ascii="Times New Roman" w:hAnsi="Times New Roman"/>
        </w:rPr>
        <w:tab/>
      </w:r>
      <w:r w:rsidRPr="003B5E5D">
        <w:rPr>
          <w:rFonts w:ascii="Times New Roman" w:hAnsi="Times New Roman"/>
        </w:rPr>
        <w:t xml:space="preserve">substitute: </w:t>
      </w:r>
      <w:r w:rsidRPr="00A962B4">
        <w:rPr>
          <w:rFonts w:cs="Arial"/>
          <w:b/>
          <w:i w:val="0"/>
        </w:rPr>
        <w:t>BX</w:t>
      </w:r>
    </w:p>
    <w:p w:rsidR="00496B8E" w:rsidRDefault="00173A2B" w:rsidP="00496B8E">
      <w:pPr>
        <w:pStyle w:val="Amendment1"/>
        <w:ind w:left="794"/>
      </w:pPr>
      <w:r>
        <w:t>Schedule 1, entry for Gabapentin in the form Capsule 300 mg</w:t>
      </w:r>
    </w:p>
    <w:p w:rsidR="00496B8E" w:rsidRDefault="00496B8E" w:rsidP="006A1595">
      <w:pPr>
        <w:pStyle w:val="Amendment2"/>
        <w:numPr>
          <w:ilvl w:val="0"/>
          <w:numId w:val="10"/>
        </w:numPr>
        <w:ind w:left="1418" w:hanging="567"/>
      </w:pPr>
      <w:r w:rsidRPr="00496B8E">
        <w:t>insert in the columns in the order indicated, and in alphabetical order for the column headed "Brand":</w:t>
      </w:r>
    </w:p>
    <w:tbl>
      <w:tblPr>
        <w:tblW w:w="14813" w:type="dxa"/>
        <w:tblCellSpacing w:w="22" w:type="dxa"/>
        <w:tblInd w:w="72"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66"/>
        <w:gridCol w:w="2394"/>
        <w:gridCol w:w="1077"/>
        <w:gridCol w:w="445"/>
        <w:gridCol w:w="1478"/>
        <w:gridCol w:w="440"/>
        <w:gridCol w:w="963"/>
        <w:gridCol w:w="1236"/>
        <w:gridCol w:w="1155"/>
        <w:gridCol w:w="751"/>
        <w:gridCol w:w="841"/>
        <w:gridCol w:w="574"/>
        <w:gridCol w:w="539"/>
        <w:gridCol w:w="954"/>
      </w:tblGrid>
      <w:tr w:rsidR="003E777A" w:rsidRPr="00F01712" w:rsidTr="00865B5D">
        <w:trPr>
          <w:tblCellSpacing w:w="22" w:type="dxa"/>
        </w:trPr>
        <w:tc>
          <w:tcPr>
            <w:tcW w:w="1900" w:type="dxa"/>
          </w:tcPr>
          <w:p w:rsidR="003E777A" w:rsidRPr="00F01712" w:rsidRDefault="003E777A" w:rsidP="00865B5D">
            <w:pPr>
              <w:rPr>
                <w:rFonts w:ascii="Arial" w:hAnsi="Arial" w:cs="Arial"/>
                <w:sz w:val="16"/>
                <w:szCs w:val="16"/>
              </w:rPr>
            </w:pPr>
          </w:p>
        </w:tc>
        <w:tc>
          <w:tcPr>
            <w:tcW w:w="2350" w:type="dxa"/>
          </w:tcPr>
          <w:p w:rsidR="003E777A" w:rsidRPr="00F01712" w:rsidRDefault="003E777A" w:rsidP="00865B5D">
            <w:pPr>
              <w:rPr>
                <w:rFonts w:ascii="Arial" w:hAnsi="Arial" w:cs="Arial"/>
                <w:sz w:val="16"/>
                <w:szCs w:val="16"/>
              </w:rPr>
            </w:pPr>
          </w:p>
        </w:tc>
        <w:tc>
          <w:tcPr>
            <w:tcW w:w="1033" w:type="dxa"/>
          </w:tcPr>
          <w:p w:rsidR="003E777A" w:rsidRPr="00F01712" w:rsidRDefault="003E777A" w:rsidP="00865B5D">
            <w:pPr>
              <w:rPr>
                <w:rFonts w:ascii="Arial" w:hAnsi="Arial" w:cs="Arial"/>
                <w:sz w:val="16"/>
                <w:szCs w:val="16"/>
              </w:rPr>
            </w:pPr>
          </w:p>
        </w:tc>
        <w:tc>
          <w:tcPr>
            <w:tcW w:w="401" w:type="dxa"/>
          </w:tcPr>
          <w:p w:rsidR="003E777A" w:rsidRPr="00F01712" w:rsidRDefault="003E777A" w:rsidP="00F01712">
            <w:pPr>
              <w:rPr>
                <w:rFonts w:ascii="Arial" w:hAnsi="Arial" w:cs="Arial"/>
                <w:sz w:val="16"/>
                <w:szCs w:val="16"/>
              </w:rPr>
            </w:pPr>
            <w:r w:rsidRPr="00F01712">
              <w:rPr>
                <w:rFonts w:ascii="Arial" w:hAnsi="Arial" w:cs="Arial"/>
                <w:sz w:val="16"/>
                <w:szCs w:val="16"/>
              </w:rPr>
              <w:t>a</w:t>
            </w:r>
          </w:p>
        </w:tc>
        <w:tc>
          <w:tcPr>
            <w:tcW w:w="1434" w:type="dxa"/>
          </w:tcPr>
          <w:p w:rsidR="003E777A" w:rsidRPr="00F01712" w:rsidRDefault="003E777A" w:rsidP="00F01712">
            <w:pPr>
              <w:rPr>
                <w:rFonts w:ascii="Arial" w:hAnsi="Arial" w:cs="Arial"/>
                <w:sz w:val="16"/>
                <w:szCs w:val="16"/>
              </w:rPr>
            </w:pPr>
            <w:r w:rsidRPr="00F01712">
              <w:rPr>
                <w:rFonts w:ascii="Arial" w:hAnsi="Arial" w:cs="Arial"/>
                <w:sz w:val="16"/>
                <w:szCs w:val="16"/>
              </w:rPr>
              <w:t xml:space="preserve">Gabapentin </w:t>
            </w:r>
            <w:proofErr w:type="spellStart"/>
            <w:r w:rsidRPr="00F01712">
              <w:rPr>
                <w:rFonts w:ascii="Arial" w:hAnsi="Arial" w:cs="Arial"/>
                <w:sz w:val="16"/>
                <w:szCs w:val="16"/>
              </w:rPr>
              <w:t>generichealth</w:t>
            </w:r>
            <w:proofErr w:type="spellEnd"/>
            <w:r w:rsidRPr="00F01712">
              <w:rPr>
                <w:rFonts w:ascii="Arial" w:hAnsi="Arial" w:cs="Arial"/>
                <w:sz w:val="16"/>
                <w:szCs w:val="16"/>
              </w:rPr>
              <w:t xml:space="preserve"> </w:t>
            </w:r>
          </w:p>
        </w:tc>
        <w:tc>
          <w:tcPr>
            <w:tcW w:w="396" w:type="dxa"/>
          </w:tcPr>
          <w:p w:rsidR="003E777A" w:rsidRPr="00F01712" w:rsidRDefault="003E777A" w:rsidP="00F01712">
            <w:pPr>
              <w:rPr>
                <w:rFonts w:ascii="Arial" w:hAnsi="Arial" w:cs="Arial"/>
                <w:sz w:val="16"/>
                <w:szCs w:val="16"/>
              </w:rPr>
            </w:pPr>
            <w:r w:rsidRPr="00F01712">
              <w:rPr>
                <w:rFonts w:ascii="Arial" w:hAnsi="Arial" w:cs="Arial"/>
                <w:sz w:val="16"/>
                <w:szCs w:val="16"/>
              </w:rPr>
              <w:t xml:space="preserve">HQ </w:t>
            </w:r>
          </w:p>
        </w:tc>
        <w:tc>
          <w:tcPr>
            <w:tcW w:w="919" w:type="dxa"/>
          </w:tcPr>
          <w:p w:rsidR="003E777A" w:rsidRPr="00F01712" w:rsidRDefault="003E777A" w:rsidP="00F01712">
            <w:pPr>
              <w:rPr>
                <w:rFonts w:ascii="Arial" w:hAnsi="Arial" w:cs="Arial"/>
                <w:sz w:val="16"/>
                <w:szCs w:val="16"/>
              </w:rPr>
            </w:pPr>
            <w:r w:rsidRPr="00F01712">
              <w:rPr>
                <w:rFonts w:ascii="Arial" w:hAnsi="Arial" w:cs="Arial"/>
                <w:sz w:val="16"/>
                <w:szCs w:val="16"/>
              </w:rPr>
              <w:t>MP NP</w:t>
            </w:r>
          </w:p>
        </w:tc>
        <w:tc>
          <w:tcPr>
            <w:tcW w:w="1192" w:type="dxa"/>
          </w:tcPr>
          <w:p w:rsidR="003E777A" w:rsidRPr="00F01712" w:rsidRDefault="003E777A" w:rsidP="00F01712">
            <w:pPr>
              <w:rPr>
                <w:rFonts w:ascii="Arial" w:hAnsi="Arial" w:cs="Arial"/>
                <w:sz w:val="16"/>
                <w:szCs w:val="16"/>
              </w:rPr>
            </w:pPr>
            <w:r w:rsidRPr="00F01712">
              <w:rPr>
                <w:rFonts w:ascii="Arial" w:hAnsi="Arial" w:cs="Arial"/>
                <w:sz w:val="16"/>
                <w:szCs w:val="16"/>
              </w:rPr>
              <w:t>C4928</w:t>
            </w:r>
          </w:p>
        </w:tc>
        <w:tc>
          <w:tcPr>
            <w:tcW w:w="1111" w:type="dxa"/>
          </w:tcPr>
          <w:p w:rsidR="003E777A" w:rsidRPr="00F01712" w:rsidRDefault="003E777A" w:rsidP="00865B5D">
            <w:pPr>
              <w:rPr>
                <w:rFonts w:ascii="Arial" w:hAnsi="Arial" w:cs="Arial"/>
                <w:sz w:val="16"/>
                <w:szCs w:val="16"/>
              </w:rPr>
            </w:pPr>
          </w:p>
        </w:tc>
        <w:tc>
          <w:tcPr>
            <w:tcW w:w="707" w:type="dxa"/>
          </w:tcPr>
          <w:p w:rsidR="003E777A" w:rsidRPr="00F01712" w:rsidRDefault="003E777A" w:rsidP="00F01712">
            <w:pPr>
              <w:rPr>
                <w:rFonts w:ascii="Arial" w:hAnsi="Arial" w:cs="Arial"/>
                <w:sz w:val="16"/>
                <w:szCs w:val="16"/>
              </w:rPr>
            </w:pPr>
            <w:r w:rsidRPr="00F01712">
              <w:rPr>
                <w:rFonts w:ascii="Arial" w:hAnsi="Arial" w:cs="Arial"/>
                <w:sz w:val="16"/>
                <w:szCs w:val="16"/>
              </w:rPr>
              <w:t>100</w:t>
            </w:r>
          </w:p>
        </w:tc>
        <w:tc>
          <w:tcPr>
            <w:tcW w:w="797" w:type="dxa"/>
          </w:tcPr>
          <w:p w:rsidR="003E777A" w:rsidRPr="00F01712" w:rsidRDefault="003E777A" w:rsidP="00F01712">
            <w:pPr>
              <w:rPr>
                <w:rFonts w:ascii="Arial" w:hAnsi="Arial" w:cs="Arial"/>
                <w:sz w:val="16"/>
                <w:szCs w:val="16"/>
              </w:rPr>
            </w:pPr>
            <w:r w:rsidRPr="00F01712">
              <w:rPr>
                <w:rFonts w:ascii="Arial" w:hAnsi="Arial" w:cs="Arial"/>
                <w:sz w:val="16"/>
                <w:szCs w:val="16"/>
              </w:rPr>
              <w:t>5</w:t>
            </w:r>
          </w:p>
        </w:tc>
        <w:tc>
          <w:tcPr>
            <w:tcW w:w="530" w:type="dxa"/>
          </w:tcPr>
          <w:p w:rsidR="003E777A" w:rsidRPr="00F01712" w:rsidRDefault="003E777A" w:rsidP="00F01712">
            <w:pPr>
              <w:rPr>
                <w:rFonts w:ascii="Arial" w:hAnsi="Arial" w:cs="Arial"/>
                <w:sz w:val="16"/>
                <w:szCs w:val="16"/>
              </w:rPr>
            </w:pPr>
            <w:r w:rsidRPr="00F01712">
              <w:rPr>
                <w:rFonts w:ascii="Arial" w:hAnsi="Arial" w:cs="Arial"/>
                <w:sz w:val="16"/>
                <w:szCs w:val="16"/>
              </w:rPr>
              <w:t>100</w:t>
            </w:r>
          </w:p>
        </w:tc>
        <w:tc>
          <w:tcPr>
            <w:tcW w:w="495" w:type="dxa"/>
          </w:tcPr>
          <w:p w:rsidR="003E777A" w:rsidRPr="00F01712" w:rsidRDefault="003E777A" w:rsidP="00865B5D">
            <w:pPr>
              <w:rPr>
                <w:rFonts w:ascii="Arial" w:hAnsi="Arial" w:cs="Arial"/>
                <w:sz w:val="16"/>
                <w:szCs w:val="16"/>
              </w:rPr>
            </w:pPr>
          </w:p>
        </w:tc>
        <w:tc>
          <w:tcPr>
            <w:tcW w:w="888" w:type="dxa"/>
          </w:tcPr>
          <w:p w:rsidR="003E777A" w:rsidRPr="00F01712" w:rsidRDefault="003E777A" w:rsidP="00865B5D">
            <w:pPr>
              <w:rPr>
                <w:rFonts w:ascii="Arial" w:hAnsi="Arial" w:cs="Arial"/>
                <w:sz w:val="16"/>
                <w:szCs w:val="16"/>
              </w:rPr>
            </w:pPr>
          </w:p>
        </w:tc>
      </w:tr>
    </w:tbl>
    <w:p w:rsidR="009630FF" w:rsidRDefault="00173A2B" w:rsidP="006A1595">
      <w:pPr>
        <w:pStyle w:val="Amendment2"/>
        <w:numPr>
          <w:ilvl w:val="0"/>
          <w:numId w:val="10"/>
        </w:numPr>
        <w:ind w:left="1418" w:hanging="567"/>
      </w:pPr>
      <w:r>
        <w:t>omit:</w:t>
      </w:r>
    </w:p>
    <w:tbl>
      <w:tblPr>
        <w:tblW w:w="14813" w:type="dxa"/>
        <w:tblCellSpacing w:w="22" w:type="dxa"/>
        <w:tblInd w:w="72"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66"/>
        <w:gridCol w:w="2394"/>
        <w:gridCol w:w="1077"/>
        <w:gridCol w:w="445"/>
        <w:gridCol w:w="1478"/>
        <w:gridCol w:w="440"/>
        <w:gridCol w:w="963"/>
        <w:gridCol w:w="1236"/>
        <w:gridCol w:w="1155"/>
        <w:gridCol w:w="751"/>
        <w:gridCol w:w="841"/>
        <w:gridCol w:w="574"/>
        <w:gridCol w:w="539"/>
        <w:gridCol w:w="954"/>
      </w:tblGrid>
      <w:tr w:rsidR="009630FF" w:rsidRPr="00F01712">
        <w:trPr>
          <w:tblCellSpacing w:w="22" w:type="dxa"/>
        </w:trPr>
        <w:tc>
          <w:tcPr>
            <w:tcW w:w="1900" w:type="dxa"/>
          </w:tcPr>
          <w:p w:rsidR="009630FF" w:rsidRPr="00F01712" w:rsidRDefault="009630FF">
            <w:pPr>
              <w:rPr>
                <w:rFonts w:ascii="Arial" w:hAnsi="Arial" w:cs="Arial"/>
                <w:sz w:val="16"/>
                <w:szCs w:val="16"/>
              </w:rPr>
            </w:pPr>
          </w:p>
        </w:tc>
        <w:tc>
          <w:tcPr>
            <w:tcW w:w="2350" w:type="dxa"/>
          </w:tcPr>
          <w:p w:rsidR="009630FF" w:rsidRPr="00F01712" w:rsidRDefault="009630FF">
            <w:pPr>
              <w:rPr>
                <w:rFonts w:ascii="Arial" w:hAnsi="Arial" w:cs="Arial"/>
                <w:sz w:val="16"/>
                <w:szCs w:val="16"/>
              </w:rPr>
            </w:pPr>
          </w:p>
        </w:tc>
        <w:tc>
          <w:tcPr>
            <w:tcW w:w="1033" w:type="dxa"/>
          </w:tcPr>
          <w:p w:rsidR="009630FF" w:rsidRPr="00F01712" w:rsidRDefault="009630FF">
            <w:pPr>
              <w:rPr>
                <w:rFonts w:ascii="Arial" w:hAnsi="Arial" w:cs="Arial"/>
                <w:sz w:val="16"/>
                <w:szCs w:val="16"/>
              </w:rPr>
            </w:pPr>
          </w:p>
        </w:tc>
        <w:tc>
          <w:tcPr>
            <w:tcW w:w="401" w:type="dxa"/>
          </w:tcPr>
          <w:p w:rsidR="009630FF" w:rsidRPr="00F01712" w:rsidRDefault="00173A2B" w:rsidP="00F01712">
            <w:pPr>
              <w:rPr>
                <w:rFonts w:ascii="Arial" w:hAnsi="Arial" w:cs="Arial"/>
                <w:sz w:val="16"/>
                <w:szCs w:val="16"/>
              </w:rPr>
            </w:pPr>
            <w:r w:rsidRPr="00F01712">
              <w:rPr>
                <w:rFonts w:ascii="Arial" w:hAnsi="Arial" w:cs="Arial"/>
                <w:sz w:val="16"/>
                <w:szCs w:val="16"/>
              </w:rPr>
              <w:t>a</w:t>
            </w:r>
          </w:p>
        </w:tc>
        <w:tc>
          <w:tcPr>
            <w:tcW w:w="1434"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Gabapentin GH </w:t>
            </w:r>
          </w:p>
        </w:tc>
        <w:tc>
          <w:tcPr>
            <w:tcW w:w="396"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GQ </w:t>
            </w:r>
          </w:p>
        </w:tc>
        <w:tc>
          <w:tcPr>
            <w:tcW w:w="919" w:type="dxa"/>
          </w:tcPr>
          <w:p w:rsidR="009630FF" w:rsidRPr="00F01712" w:rsidRDefault="00173A2B" w:rsidP="00F01712">
            <w:pPr>
              <w:rPr>
                <w:rFonts w:ascii="Arial" w:hAnsi="Arial" w:cs="Arial"/>
                <w:sz w:val="16"/>
                <w:szCs w:val="16"/>
              </w:rPr>
            </w:pPr>
            <w:r w:rsidRPr="00F01712">
              <w:rPr>
                <w:rFonts w:ascii="Arial" w:hAnsi="Arial" w:cs="Arial"/>
                <w:sz w:val="16"/>
                <w:szCs w:val="16"/>
              </w:rPr>
              <w:t>MP NP</w:t>
            </w:r>
          </w:p>
        </w:tc>
        <w:tc>
          <w:tcPr>
            <w:tcW w:w="1192" w:type="dxa"/>
          </w:tcPr>
          <w:p w:rsidR="009630FF" w:rsidRPr="00F01712" w:rsidRDefault="00173A2B" w:rsidP="00F01712">
            <w:pPr>
              <w:rPr>
                <w:rFonts w:ascii="Arial" w:hAnsi="Arial" w:cs="Arial"/>
                <w:sz w:val="16"/>
                <w:szCs w:val="16"/>
              </w:rPr>
            </w:pPr>
            <w:r w:rsidRPr="00F01712">
              <w:rPr>
                <w:rFonts w:ascii="Arial" w:hAnsi="Arial" w:cs="Arial"/>
                <w:sz w:val="16"/>
                <w:szCs w:val="16"/>
              </w:rPr>
              <w:t>C4928</w:t>
            </w:r>
          </w:p>
        </w:tc>
        <w:tc>
          <w:tcPr>
            <w:tcW w:w="1111" w:type="dxa"/>
          </w:tcPr>
          <w:p w:rsidR="009630FF" w:rsidRPr="00F01712" w:rsidRDefault="009630FF">
            <w:pPr>
              <w:rPr>
                <w:rFonts w:ascii="Arial" w:hAnsi="Arial" w:cs="Arial"/>
                <w:sz w:val="16"/>
                <w:szCs w:val="16"/>
              </w:rPr>
            </w:pPr>
          </w:p>
        </w:tc>
        <w:tc>
          <w:tcPr>
            <w:tcW w:w="707" w:type="dxa"/>
          </w:tcPr>
          <w:p w:rsidR="009630FF" w:rsidRPr="00F01712" w:rsidRDefault="00173A2B" w:rsidP="00F01712">
            <w:pPr>
              <w:rPr>
                <w:rFonts w:ascii="Arial" w:hAnsi="Arial" w:cs="Arial"/>
                <w:sz w:val="16"/>
                <w:szCs w:val="16"/>
              </w:rPr>
            </w:pPr>
            <w:r w:rsidRPr="00F01712">
              <w:rPr>
                <w:rFonts w:ascii="Arial" w:hAnsi="Arial" w:cs="Arial"/>
                <w:sz w:val="16"/>
                <w:szCs w:val="16"/>
              </w:rPr>
              <w:t>100</w:t>
            </w:r>
          </w:p>
        </w:tc>
        <w:tc>
          <w:tcPr>
            <w:tcW w:w="797" w:type="dxa"/>
          </w:tcPr>
          <w:p w:rsidR="009630FF" w:rsidRPr="00F01712" w:rsidRDefault="00173A2B" w:rsidP="00F01712">
            <w:pPr>
              <w:rPr>
                <w:rFonts w:ascii="Arial" w:hAnsi="Arial" w:cs="Arial"/>
                <w:sz w:val="16"/>
                <w:szCs w:val="16"/>
              </w:rPr>
            </w:pPr>
            <w:r w:rsidRPr="00F01712">
              <w:rPr>
                <w:rFonts w:ascii="Arial" w:hAnsi="Arial" w:cs="Arial"/>
                <w:sz w:val="16"/>
                <w:szCs w:val="16"/>
              </w:rPr>
              <w:t>5</w:t>
            </w:r>
          </w:p>
        </w:tc>
        <w:tc>
          <w:tcPr>
            <w:tcW w:w="530" w:type="dxa"/>
          </w:tcPr>
          <w:p w:rsidR="009630FF" w:rsidRPr="00F01712" w:rsidRDefault="00173A2B" w:rsidP="00F01712">
            <w:pPr>
              <w:rPr>
                <w:rFonts w:ascii="Arial" w:hAnsi="Arial" w:cs="Arial"/>
                <w:sz w:val="16"/>
                <w:szCs w:val="16"/>
              </w:rPr>
            </w:pPr>
            <w:r w:rsidRPr="00F01712">
              <w:rPr>
                <w:rFonts w:ascii="Arial" w:hAnsi="Arial" w:cs="Arial"/>
                <w:sz w:val="16"/>
                <w:szCs w:val="16"/>
              </w:rPr>
              <w:t>100</w:t>
            </w:r>
          </w:p>
        </w:tc>
        <w:tc>
          <w:tcPr>
            <w:tcW w:w="495" w:type="dxa"/>
          </w:tcPr>
          <w:p w:rsidR="009630FF" w:rsidRPr="00F01712" w:rsidRDefault="009630FF">
            <w:pPr>
              <w:rPr>
                <w:rFonts w:ascii="Arial" w:hAnsi="Arial" w:cs="Arial"/>
                <w:sz w:val="16"/>
                <w:szCs w:val="16"/>
              </w:rPr>
            </w:pPr>
          </w:p>
        </w:tc>
        <w:tc>
          <w:tcPr>
            <w:tcW w:w="888" w:type="dxa"/>
          </w:tcPr>
          <w:p w:rsidR="009630FF" w:rsidRPr="00F01712" w:rsidRDefault="009630FF">
            <w:pPr>
              <w:rPr>
                <w:rFonts w:ascii="Arial" w:hAnsi="Arial" w:cs="Arial"/>
                <w:sz w:val="16"/>
                <w:szCs w:val="16"/>
              </w:rPr>
            </w:pPr>
          </w:p>
        </w:tc>
      </w:tr>
    </w:tbl>
    <w:p w:rsidR="009630FF" w:rsidRDefault="00173A2B" w:rsidP="005B1148">
      <w:pPr>
        <w:pStyle w:val="Amendment1"/>
        <w:ind w:left="794"/>
      </w:pPr>
      <w:r>
        <w:t>Schedule 1, entry for Gabapentin in the form Capsule 400 mg</w:t>
      </w:r>
    </w:p>
    <w:p w:rsidR="003E777A" w:rsidRDefault="003E777A" w:rsidP="006A1595">
      <w:pPr>
        <w:pStyle w:val="Amendment2"/>
        <w:numPr>
          <w:ilvl w:val="0"/>
          <w:numId w:val="11"/>
        </w:numPr>
        <w:ind w:left="1418" w:hanging="567"/>
      </w:pPr>
      <w:r>
        <w:t>insert in the columns in the order indicated, and in alphabetical order for the column headed "Brand":</w:t>
      </w:r>
    </w:p>
    <w:tbl>
      <w:tblPr>
        <w:tblW w:w="14813" w:type="dxa"/>
        <w:tblCellSpacing w:w="22" w:type="dxa"/>
        <w:tblInd w:w="72"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66"/>
        <w:gridCol w:w="2394"/>
        <w:gridCol w:w="1077"/>
        <w:gridCol w:w="445"/>
        <w:gridCol w:w="1478"/>
        <w:gridCol w:w="440"/>
        <w:gridCol w:w="963"/>
        <w:gridCol w:w="1236"/>
        <w:gridCol w:w="1155"/>
        <w:gridCol w:w="751"/>
        <w:gridCol w:w="841"/>
        <w:gridCol w:w="574"/>
        <w:gridCol w:w="539"/>
        <w:gridCol w:w="954"/>
      </w:tblGrid>
      <w:tr w:rsidR="003E777A" w:rsidRPr="00F01712" w:rsidTr="00865B5D">
        <w:trPr>
          <w:tblCellSpacing w:w="22" w:type="dxa"/>
        </w:trPr>
        <w:tc>
          <w:tcPr>
            <w:tcW w:w="1900" w:type="dxa"/>
          </w:tcPr>
          <w:p w:rsidR="003E777A" w:rsidRPr="00F01712" w:rsidRDefault="003E777A" w:rsidP="00865B5D">
            <w:pPr>
              <w:rPr>
                <w:rFonts w:ascii="Arial" w:hAnsi="Arial" w:cs="Arial"/>
                <w:sz w:val="16"/>
                <w:szCs w:val="16"/>
              </w:rPr>
            </w:pPr>
          </w:p>
        </w:tc>
        <w:tc>
          <w:tcPr>
            <w:tcW w:w="2350" w:type="dxa"/>
          </w:tcPr>
          <w:p w:rsidR="003E777A" w:rsidRPr="00F01712" w:rsidRDefault="003E777A" w:rsidP="00865B5D">
            <w:pPr>
              <w:rPr>
                <w:rFonts w:ascii="Arial" w:hAnsi="Arial" w:cs="Arial"/>
                <w:sz w:val="16"/>
                <w:szCs w:val="16"/>
              </w:rPr>
            </w:pPr>
          </w:p>
        </w:tc>
        <w:tc>
          <w:tcPr>
            <w:tcW w:w="1033" w:type="dxa"/>
          </w:tcPr>
          <w:p w:rsidR="003E777A" w:rsidRPr="00F01712" w:rsidRDefault="003E777A" w:rsidP="00865B5D">
            <w:pPr>
              <w:rPr>
                <w:rFonts w:ascii="Arial" w:hAnsi="Arial" w:cs="Arial"/>
                <w:sz w:val="16"/>
                <w:szCs w:val="16"/>
              </w:rPr>
            </w:pPr>
          </w:p>
        </w:tc>
        <w:tc>
          <w:tcPr>
            <w:tcW w:w="401" w:type="dxa"/>
          </w:tcPr>
          <w:p w:rsidR="003E777A" w:rsidRPr="00F01712" w:rsidRDefault="003E777A" w:rsidP="00F01712">
            <w:pPr>
              <w:rPr>
                <w:rFonts w:ascii="Arial" w:hAnsi="Arial" w:cs="Arial"/>
                <w:sz w:val="16"/>
                <w:szCs w:val="16"/>
              </w:rPr>
            </w:pPr>
            <w:r w:rsidRPr="00F01712">
              <w:rPr>
                <w:rFonts w:ascii="Arial" w:hAnsi="Arial" w:cs="Arial"/>
                <w:sz w:val="16"/>
                <w:szCs w:val="16"/>
              </w:rPr>
              <w:t>a</w:t>
            </w:r>
          </w:p>
        </w:tc>
        <w:tc>
          <w:tcPr>
            <w:tcW w:w="1434" w:type="dxa"/>
          </w:tcPr>
          <w:p w:rsidR="003E777A" w:rsidRPr="00F01712" w:rsidRDefault="003E777A" w:rsidP="00F01712">
            <w:pPr>
              <w:rPr>
                <w:rFonts w:ascii="Arial" w:hAnsi="Arial" w:cs="Arial"/>
                <w:sz w:val="16"/>
                <w:szCs w:val="16"/>
              </w:rPr>
            </w:pPr>
            <w:r w:rsidRPr="00F01712">
              <w:rPr>
                <w:rFonts w:ascii="Arial" w:hAnsi="Arial" w:cs="Arial"/>
                <w:sz w:val="16"/>
                <w:szCs w:val="16"/>
              </w:rPr>
              <w:t xml:space="preserve">Gabapentin </w:t>
            </w:r>
            <w:proofErr w:type="spellStart"/>
            <w:r w:rsidRPr="00F01712">
              <w:rPr>
                <w:rFonts w:ascii="Arial" w:hAnsi="Arial" w:cs="Arial"/>
                <w:sz w:val="16"/>
                <w:szCs w:val="16"/>
              </w:rPr>
              <w:t>generichealth</w:t>
            </w:r>
            <w:proofErr w:type="spellEnd"/>
            <w:r w:rsidRPr="00F01712">
              <w:rPr>
                <w:rFonts w:ascii="Arial" w:hAnsi="Arial" w:cs="Arial"/>
                <w:sz w:val="16"/>
                <w:szCs w:val="16"/>
              </w:rPr>
              <w:t xml:space="preserve"> </w:t>
            </w:r>
          </w:p>
        </w:tc>
        <w:tc>
          <w:tcPr>
            <w:tcW w:w="396" w:type="dxa"/>
          </w:tcPr>
          <w:p w:rsidR="003E777A" w:rsidRPr="00F01712" w:rsidRDefault="003E777A" w:rsidP="00F01712">
            <w:pPr>
              <w:rPr>
                <w:rFonts w:ascii="Arial" w:hAnsi="Arial" w:cs="Arial"/>
                <w:sz w:val="16"/>
                <w:szCs w:val="16"/>
              </w:rPr>
            </w:pPr>
            <w:r w:rsidRPr="00F01712">
              <w:rPr>
                <w:rFonts w:ascii="Arial" w:hAnsi="Arial" w:cs="Arial"/>
                <w:sz w:val="16"/>
                <w:szCs w:val="16"/>
              </w:rPr>
              <w:t xml:space="preserve">HQ </w:t>
            </w:r>
          </w:p>
        </w:tc>
        <w:tc>
          <w:tcPr>
            <w:tcW w:w="919" w:type="dxa"/>
          </w:tcPr>
          <w:p w:rsidR="003E777A" w:rsidRPr="00F01712" w:rsidRDefault="003E777A" w:rsidP="00F01712">
            <w:pPr>
              <w:rPr>
                <w:rFonts w:ascii="Arial" w:hAnsi="Arial" w:cs="Arial"/>
                <w:sz w:val="16"/>
                <w:szCs w:val="16"/>
              </w:rPr>
            </w:pPr>
            <w:r w:rsidRPr="00F01712">
              <w:rPr>
                <w:rFonts w:ascii="Arial" w:hAnsi="Arial" w:cs="Arial"/>
                <w:sz w:val="16"/>
                <w:szCs w:val="16"/>
              </w:rPr>
              <w:t>MP NP</w:t>
            </w:r>
          </w:p>
        </w:tc>
        <w:tc>
          <w:tcPr>
            <w:tcW w:w="1192" w:type="dxa"/>
          </w:tcPr>
          <w:p w:rsidR="003E777A" w:rsidRPr="00F01712" w:rsidRDefault="003E777A" w:rsidP="00F01712">
            <w:pPr>
              <w:rPr>
                <w:rFonts w:ascii="Arial" w:hAnsi="Arial" w:cs="Arial"/>
                <w:sz w:val="16"/>
                <w:szCs w:val="16"/>
              </w:rPr>
            </w:pPr>
            <w:r w:rsidRPr="00F01712">
              <w:rPr>
                <w:rFonts w:ascii="Arial" w:hAnsi="Arial" w:cs="Arial"/>
                <w:sz w:val="16"/>
                <w:szCs w:val="16"/>
              </w:rPr>
              <w:t>C4928</w:t>
            </w:r>
          </w:p>
        </w:tc>
        <w:tc>
          <w:tcPr>
            <w:tcW w:w="1111" w:type="dxa"/>
          </w:tcPr>
          <w:p w:rsidR="003E777A" w:rsidRPr="00F01712" w:rsidRDefault="003E777A" w:rsidP="00865B5D">
            <w:pPr>
              <w:rPr>
                <w:rFonts w:ascii="Arial" w:hAnsi="Arial" w:cs="Arial"/>
                <w:sz w:val="16"/>
                <w:szCs w:val="16"/>
              </w:rPr>
            </w:pPr>
          </w:p>
        </w:tc>
        <w:tc>
          <w:tcPr>
            <w:tcW w:w="707" w:type="dxa"/>
          </w:tcPr>
          <w:p w:rsidR="003E777A" w:rsidRPr="00F01712" w:rsidRDefault="003E777A" w:rsidP="00F01712">
            <w:pPr>
              <w:rPr>
                <w:rFonts w:ascii="Arial" w:hAnsi="Arial" w:cs="Arial"/>
                <w:sz w:val="16"/>
                <w:szCs w:val="16"/>
              </w:rPr>
            </w:pPr>
            <w:r w:rsidRPr="00F01712">
              <w:rPr>
                <w:rFonts w:ascii="Arial" w:hAnsi="Arial" w:cs="Arial"/>
                <w:sz w:val="16"/>
                <w:szCs w:val="16"/>
              </w:rPr>
              <w:t>100</w:t>
            </w:r>
          </w:p>
        </w:tc>
        <w:tc>
          <w:tcPr>
            <w:tcW w:w="797" w:type="dxa"/>
          </w:tcPr>
          <w:p w:rsidR="003E777A" w:rsidRPr="00F01712" w:rsidRDefault="003E777A" w:rsidP="00F01712">
            <w:pPr>
              <w:rPr>
                <w:rFonts w:ascii="Arial" w:hAnsi="Arial" w:cs="Arial"/>
                <w:sz w:val="16"/>
                <w:szCs w:val="16"/>
              </w:rPr>
            </w:pPr>
            <w:r w:rsidRPr="00F01712">
              <w:rPr>
                <w:rFonts w:ascii="Arial" w:hAnsi="Arial" w:cs="Arial"/>
                <w:sz w:val="16"/>
                <w:szCs w:val="16"/>
              </w:rPr>
              <w:t>5</w:t>
            </w:r>
          </w:p>
        </w:tc>
        <w:tc>
          <w:tcPr>
            <w:tcW w:w="530" w:type="dxa"/>
          </w:tcPr>
          <w:p w:rsidR="003E777A" w:rsidRPr="00F01712" w:rsidRDefault="003E777A" w:rsidP="00F01712">
            <w:pPr>
              <w:rPr>
                <w:rFonts w:ascii="Arial" w:hAnsi="Arial" w:cs="Arial"/>
                <w:sz w:val="16"/>
                <w:szCs w:val="16"/>
              </w:rPr>
            </w:pPr>
            <w:r w:rsidRPr="00F01712">
              <w:rPr>
                <w:rFonts w:ascii="Arial" w:hAnsi="Arial" w:cs="Arial"/>
                <w:sz w:val="16"/>
                <w:szCs w:val="16"/>
              </w:rPr>
              <w:t>100</w:t>
            </w:r>
          </w:p>
        </w:tc>
        <w:tc>
          <w:tcPr>
            <w:tcW w:w="495" w:type="dxa"/>
          </w:tcPr>
          <w:p w:rsidR="003E777A" w:rsidRPr="00F01712" w:rsidRDefault="003E777A" w:rsidP="00865B5D">
            <w:pPr>
              <w:rPr>
                <w:rFonts w:ascii="Arial" w:hAnsi="Arial" w:cs="Arial"/>
                <w:sz w:val="16"/>
                <w:szCs w:val="16"/>
              </w:rPr>
            </w:pPr>
          </w:p>
        </w:tc>
        <w:tc>
          <w:tcPr>
            <w:tcW w:w="888" w:type="dxa"/>
          </w:tcPr>
          <w:p w:rsidR="003E777A" w:rsidRPr="00F01712" w:rsidRDefault="003E777A" w:rsidP="00865B5D">
            <w:pPr>
              <w:rPr>
                <w:rFonts w:ascii="Arial" w:hAnsi="Arial" w:cs="Arial"/>
                <w:sz w:val="16"/>
                <w:szCs w:val="16"/>
              </w:rPr>
            </w:pPr>
          </w:p>
        </w:tc>
      </w:tr>
    </w:tbl>
    <w:p w:rsidR="009630FF" w:rsidRDefault="00173A2B" w:rsidP="006A1595">
      <w:pPr>
        <w:pStyle w:val="Amendment2"/>
        <w:numPr>
          <w:ilvl w:val="0"/>
          <w:numId w:val="11"/>
        </w:numPr>
        <w:ind w:left="1418" w:hanging="567"/>
      </w:pPr>
      <w:r>
        <w:t>omit:</w:t>
      </w:r>
    </w:p>
    <w:tbl>
      <w:tblPr>
        <w:tblW w:w="14813" w:type="dxa"/>
        <w:tblCellSpacing w:w="22" w:type="dxa"/>
        <w:tblInd w:w="72"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66"/>
        <w:gridCol w:w="2394"/>
        <w:gridCol w:w="1077"/>
        <w:gridCol w:w="445"/>
        <w:gridCol w:w="1478"/>
        <w:gridCol w:w="440"/>
        <w:gridCol w:w="963"/>
        <w:gridCol w:w="1236"/>
        <w:gridCol w:w="1155"/>
        <w:gridCol w:w="751"/>
        <w:gridCol w:w="841"/>
        <w:gridCol w:w="574"/>
        <w:gridCol w:w="539"/>
        <w:gridCol w:w="954"/>
      </w:tblGrid>
      <w:tr w:rsidR="009630FF" w:rsidRPr="00F01712">
        <w:trPr>
          <w:tblCellSpacing w:w="22" w:type="dxa"/>
        </w:trPr>
        <w:tc>
          <w:tcPr>
            <w:tcW w:w="1900" w:type="dxa"/>
          </w:tcPr>
          <w:p w:rsidR="009630FF" w:rsidRPr="00F01712" w:rsidRDefault="009630FF">
            <w:pPr>
              <w:rPr>
                <w:rFonts w:ascii="Arial" w:hAnsi="Arial" w:cs="Arial"/>
                <w:sz w:val="16"/>
                <w:szCs w:val="16"/>
              </w:rPr>
            </w:pPr>
          </w:p>
        </w:tc>
        <w:tc>
          <w:tcPr>
            <w:tcW w:w="2350" w:type="dxa"/>
          </w:tcPr>
          <w:p w:rsidR="009630FF" w:rsidRPr="00F01712" w:rsidRDefault="009630FF">
            <w:pPr>
              <w:rPr>
                <w:rFonts w:ascii="Arial" w:hAnsi="Arial" w:cs="Arial"/>
                <w:sz w:val="16"/>
                <w:szCs w:val="16"/>
              </w:rPr>
            </w:pPr>
          </w:p>
        </w:tc>
        <w:tc>
          <w:tcPr>
            <w:tcW w:w="1033" w:type="dxa"/>
          </w:tcPr>
          <w:p w:rsidR="009630FF" w:rsidRPr="00F01712" w:rsidRDefault="009630FF">
            <w:pPr>
              <w:rPr>
                <w:rFonts w:ascii="Arial" w:hAnsi="Arial" w:cs="Arial"/>
                <w:sz w:val="16"/>
                <w:szCs w:val="16"/>
              </w:rPr>
            </w:pPr>
          </w:p>
        </w:tc>
        <w:tc>
          <w:tcPr>
            <w:tcW w:w="401" w:type="dxa"/>
          </w:tcPr>
          <w:p w:rsidR="009630FF" w:rsidRPr="00F01712" w:rsidRDefault="00173A2B" w:rsidP="00F01712">
            <w:pPr>
              <w:rPr>
                <w:rFonts w:ascii="Arial" w:hAnsi="Arial" w:cs="Arial"/>
                <w:sz w:val="16"/>
                <w:szCs w:val="16"/>
              </w:rPr>
            </w:pPr>
            <w:r w:rsidRPr="00F01712">
              <w:rPr>
                <w:rFonts w:ascii="Arial" w:hAnsi="Arial" w:cs="Arial"/>
                <w:sz w:val="16"/>
                <w:szCs w:val="16"/>
              </w:rPr>
              <w:t>a</w:t>
            </w:r>
          </w:p>
        </w:tc>
        <w:tc>
          <w:tcPr>
            <w:tcW w:w="1434"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Gabapentin GH </w:t>
            </w:r>
          </w:p>
        </w:tc>
        <w:tc>
          <w:tcPr>
            <w:tcW w:w="396"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GQ </w:t>
            </w:r>
          </w:p>
        </w:tc>
        <w:tc>
          <w:tcPr>
            <w:tcW w:w="919" w:type="dxa"/>
          </w:tcPr>
          <w:p w:rsidR="009630FF" w:rsidRPr="00F01712" w:rsidRDefault="00173A2B" w:rsidP="00F01712">
            <w:pPr>
              <w:rPr>
                <w:rFonts w:ascii="Arial" w:hAnsi="Arial" w:cs="Arial"/>
                <w:sz w:val="16"/>
                <w:szCs w:val="16"/>
              </w:rPr>
            </w:pPr>
            <w:r w:rsidRPr="00F01712">
              <w:rPr>
                <w:rFonts w:ascii="Arial" w:hAnsi="Arial" w:cs="Arial"/>
                <w:sz w:val="16"/>
                <w:szCs w:val="16"/>
              </w:rPr>
              <w:t>MP NP</w:t>
            </w:r>
          </w:p>
        </w:tc>
        <w:tc>
          <w:tcPr>
            <w:tcW w:w="1192" w:type="dxa"/>
          </w:tcPr>
          <w:p w:rsidR="009630FF" w:rsidRPr="00F01712" w:rsidRDefault="00173A2B" w:rsidP="00F01712">
            <w:pPr>
              <w:rPr>
                <w:rFonts w:ascii="Arial" w:hAnsi="Arial" w:cs="Arial"/>
                <w:sz w:val="16"/>
                <w:szCs w:val="16"/>
              </w:rPr>
            </w:pPr>
            <w:r w:rsidRPr="00F01712">
              <w:rPr>
                <w:rFonts w:ascii="Arial" w:hAnsi="Arial" w:cs="Arial"/>
                <w:sz w:val="16"/>
                <w:szCs w:val="16"/>
              </w:rPr>
              <w:t>C4928</w:t>
            </w:r>
          </w:p>
        </w:tc>
        <w:tc>
          <w:tcPr>
            <w:tcW w:w="1111" w:type="dxa"/>
          </w:tcPr>
          <w:p w:rsidR="009630FF" w:rsidRPr="00F01712" w:rsidRDefault="009630FF">
            <w:pPr>
              <w:rPr>
                <w:rFonts w:ascii="Arial" w:hAnsi="Arial" w:cs="Arial"/>
                <w:sz w:val="16"/>
                <w:szCs w:val="16"/>
              </w:rPr>
            </w:pPr>
          </w:p>
        </w:tc>
        <w:tc>
          <w:tcPr>
            <w:tcW w:w="707" w:type="dxa"/>
          </w:tcPr>
          <w:p w:rsidR="009630FF" w:rsidRPr="00F01712" w:rsidRDefault="00173A2B" w:rsidP="00F01712">
            <w:pPr>
              <w:rPr>
                <w:rFonts w:ascii="Arial" w:hAnsi="Arial" w:cs="Arial"/>
                <w:sz w:val="16"/>
                <w:szCs w:val="16"/>
              </w:rPr>
            </w:pPr>
            <w:r w:rsidRPr="00F01712">
              <w:rPr>
                <w:rFonts w:ascii="Arial" w:hAnsi="Arial" w:cs="Arial"/>
                <w:sz w:val="16"/>
                <w:szCs w:val="16"/>
              </w:rPr>
              <w:t>100</w:t>
            </w:r>
          </w:p>
        </w:tc>
        <w:tc>
          <w:tcPr>
            <w:tcW w:w="797" w:type="dxa"/>
          </w:tcPr>
          <w:p w:rsidR="009630FF" w:rsidRPr="00F01712" w:rsidRDefault="00173A2B" w:rsidP="00F01712">
            <w:pPr>
              <w:rPr>
                <w:rFonts w:ascii="Arial" w:hAnsi="Arial" w:cs="Arial"/>
                <w:sz w:val="16"/>
                <w:szCs w:val="16"/>
              </w:rPr>
            </w:pPr>
            <w:r w:rsidRPr="00F01712">
              <w:rPr>
                <w:rFonts w:ascii="Arial" w:hAnsi="Arial" w:cs="Arial"/>
                <w:sz w:val="16"/>
                <w:szCs w:val="16"/>
              </w:rPr>
              <w:t>5</w:t>
            </w:r>
          </w:p>
        </w:tc>
        <w:tc>
          <w:tcPr>
            <w:tcW w:w="530" w:type="dxa"/>
          </w:tcPr>
          <w:p w:rsidR="009630FF" w:rsidRPr="00F01712" w:rsidRDefault="00173A2B" w:rsidP="00F01712">
            <w:pPr>
              <w:rPr>
                <w:rFonts w:ascii="Arial" w:hAnsi="Arial" w:cs="Arial"/>
                <w:sz w:val="16"/>
                <w:szCs w:val="16"/>
              </w:rPr>
            </w:pPr>
            <w:r w:rsidRPr="00F01712">
              <w:rPr>
                <w:rFonts w:ascii="Arial" w:hAnsi="Arial" w:cs="Arial"/>
                <w:sz w:val="16"/>
                <w:szCs w:val="16"/>
              </w:rPr>
              <w:t>100</w:t>
            </w:r>
          </w:p>
        </w:tc>
        <w:tc>
          <w:tcPr>
            <w:tcW w:w="495" w:type="dxa"/>
          </w:tcPr>
          <w:p w:rsidR="009630FF" w:rsidRPr="00F01712" w:rsidRDefault="009630FF">
            <w:pPr>
              <w:rPr>
                <w:rFonts w:ascii="Arial" w:hAnsi="Arial" w:cs="Arial"/>
                <w:sz w:val="16"/>
                <w:szCs w:val="16"/>
              </w:rPr>
            </w:pPr>
          </w:p>
        </w:tc>
        <w:tc>
          <w:tcPr>
            <w:tcW w:w="888" w:type="dxa"/>
          </w:tcPr>
          <w:p w:rsidR="009630FF" w:rsidRPr="00F01712" w:rsidRDefault="009630FF">
            <w:pPr>
              <w:rPr>
                <w:rFonts w:ascii="Arial" w:hAnsi="Arial" w:cs="Arial"/>
                <w:sz w:val="16"/>
                <w:szCs w:val="16"/>
              </w:rPr>
            </w:pPr>
          </w:p>
        </w:tc>
      </w:tr>
    </w:tbl>
    <w:p w:rsidR="009630FF" w:rsidRDefault="00173A2B" w:rsidP="005B1148">
      <w:pPr>
        <w:pStyle w:val="Amendment1"/>
        <w:ind w:left="794"/>
      </w:pPr>
      <w:r>
        <w:t xml:space="preserve">Schedule 1, after entry for </w:t>
      </w:r>
      <w:proofErr w:type="spellStart"/>
      <w:r>
        <w:t>Glatiramer</w:t>
      </w:r>
      <w:proofErr w:type="spellEnd"/>
      <w:r>
        <w:t xml:space="preserve"> in the form Injection containing </w:t>
      </w:r>
      <w:proofErr w:type="spellStart"/>
      <w:r>
        <w:t>glatiramer</w:t>
      </w:r>
      <w:proofErr w:type="spellEnd"/>
      <w:r>
        <w:t xml:space="preserve"> acetate 40 mg in 1 mL single dose pre-filled syringe</w:t>
      </w:r>
    </w:p>
    <w:p w:rsidR="009630FF" w:rsidRDefault="00173A2B" w:rsidP="006074D6">
      <w:pPr>
        <w:pStyle w:val="Amendment2"/>
        <w:numPr>
          <w:ilvl w:val="0"/>
          <w:numId w:val="0"/>
        </w:numPr>
        <w:ind w:left="794"/>
      </w:pPr>
      <w:r>
        <w:t>insert:</w:t>
      </w:r>
    </w:p>
    <w:tbl>
      <w:tblPr>
        <w:tblW w:w="14813" w:type="dxa"/>
        <w:tblCellSpacing w:w="22" w:type="dxa"/>
        <w:tblInd w:w="72"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66"/>
        <w:gridCol w:w="2394"/>
        <w:gridCol w:w="1077"/>
        <w:gridCol w:w="445"/>
        <w:gridCol w:w="1478"/>
        <w:gridCol w:w="440"/>
        <w:gridCol w:w="963"/>
        <w:gridCol w:w="1236"/>
        <w:gridCol w:w="1155"/>
        <w:gridCol w:w="751"/>
        <w:gridCol w:w="841"/>
        <w:gridCol w:w="574"/>
        <w:gridCol w:w="539"/>
        <w:gridCol w:w="954"/>
      </w:tblGrid>
      <w:tr w:rsidR="009630FF" w:rsidRPr="00F01712">
        <w:trPr>
          <w:tblCellSpacing w:w="22" w:type="dxa"/>
        </w:trPr>
        <w:tc>
          <w:tcPr>
            <w:tcW w:w="1900" w:type="dxa"/>
          </w:tcPr>
          <w:p w:rsidR="009630FF" w:rsidRPr="00F01712" w:rsidRDefault="00173A2B" w:rsidP="00F01712">
            <w:pPr>
              <w:rPr>
                <w:rFonts w:ascii="Arial" w:hAnsi="Arial" w:cs="Arial"/>
                <w:sz w:val="16"/>
                <w:szCs w:val="16"/>
              </w:rPr>
            </w:pPr>
            <w:proofErr w:type="spellStart"/>
            <w:r w:rsidRPr="00F01712">
              <w:rPr>
                <w:rFonts w:ascii="Arial" w:hAnsi="Arial" w:cs="Arial"/>
                <w:sz w:val="16"/>
                <w:szCs w:val="16"/>
              </w:rPr>
              <w:t>Glecaprevir</w:t>
            </w:r>
            <w:proofErr w:type="spellEnd"/>
            <w:r w:rsidRPr="00F01712">
              <w:rPr>
                <w:rFonts w:ascii="Arial" w:hAnsi="Arial" w:cs="Arial"/>
                <w:sz w:val="16"/>
                <w:szCs w:val="16"/>
              </w:rPr>
              <w:t xml:space="preserve"> with </w:t>
            </w:r>
            <w:proofErr w:type="spellStart"/>
            <w:r w:rsidRPr="00F01712">
              <w:rPr>
                <w:rFonts w:ascii="Arial" w:hAnsi="Arial" w:cs="Arial"/>
                <w:sz w:val="16"/>
                <w:szCs w:val="16"/>
              </w:rPr>
              <w:t>pibrentasvir</w:t>
            </w:r>
            <w:proofErr w:type="spellEnd"/>
            <w:r w:rsidRPr="00F01712">
              <w:rPr>
                <w:rFonts w:ascii="Arial" w:hAnsi="Arial" w:cs="Arial"/>
                <w:sz w:val="16"/>
                <w:szCs w:val="16"/>
              </w:rPr>
              <w:t xml:space="preserve"> </w:t>
            </w:r>
          </w:p>
        </w:tc>
        <w:tc>
          <w:tcPr>
            <w:tcW w:w="2350"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Tablet containing 100 mg </w:t>
            </w:r>
            <w:proofErr w:type="spellStart"/>
            <w:r w:rsidRPr="00F01712">
              <w:rPr>
                <w:rFonts w:ascii="Arial" w:hAnsi="Arial" w:cs="Arial"/>
                <w:sz w:val="16"/>
                <w:szCs w:val="16"/>
              </w:rPr>
              <w:t>glecaprevir</w:t>
            </w:r>
            <w:proofErr w:type="spellEnd"/>
            <w:r w:rsidRPr="00F01712">
              <w:rPr>
                <w:rFonts w:ascii="Arial" w:hAnsi="Arial" w:cs="Arial"/>
                <w:sz w:val="16"/>
                <w:szCs w:val="16"/>
              </w:rPr>
              <w:t xml:space="preserve"> with 40 mg </w:t>
            </w:r>
            <w:proofErr w:type="spellStart"/>
            <w:r w:rsidRPr="00F01712">
              <w:rPr>
                <w:rFonts w:ascii="Arial" w:hAnsi="Arial" w:cs="Arial"/>
                <w:sz w:val="16"/>
                <w:szCs w:val="16"/>
              </w:rPr>
              <w:t>pibrentasvir</w:t>
            </w:r>
            <w:proofErr w:type="spellEnd"/>
            <w:r w:rsidRPr="00F01712">
              <w:rPr>
                <w:rFonts w:ascii="Arial" w:hAnsi="Arial" w:cs="Arial"/>
                <w:sz w:val="16"/>
                <w:szCs w:val="16"/>
              </w:rPr>
              <w:t xml:space="preserve"> </w:t>
            </w:r>
          </w:p>
        </w:tc>
        <w:tc>
          <w:tcPr>
            <w:tcW w:w="1033"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Oral </w:t>
            </w:r>
          </w:p>
        </w:tc>
        <w:tc>
          <w:tcPr>
            <w:tcW w:w="401" w:type="dxa"/>
          </w:tcPr>
          <w:p w:rsidR="009630FF" w:rsidRPr="00F01712" w:rsidRDefault="009630FF">
            <w:pPr>
              <w:rPr>
                <w:rFonts w:ascii="Arial" w:hAnsi="Arial" w:cs="Arial"/>
                <w:sz w:val="16"/>
                <w:szCs w:val="16"/>
              </w:rPr>
            </w:pPr>
          </w:p>
        </w:tc>
        <w:tc>
          <w:tcPr>
            <w:tcW w:w="1434" w:type="dxa"/>
          </w:tcPr>
          <w:p w:rsidR="009630FF" w:rsidRPr="00F01712" w:rsidRDefault="00173A2B" w:rsidP="00F01712">
            <w:pPr>
              <w:rPr>
                <w:rFonts w:ascii="Arial" w:hAnsi="Arial" w:cs="Arial"/>
                <w:sz w:val="16"/>
                <w:szCs w:val="16"/>
              </w:rPr>
            </w:pPr>
            <w:proofErr w:type="spellStart"/>
            <w:r w:rsidRPr="00F01712">
              <w:rPr>
                <w:rFonts w:ascii="Arial" w:hAnsi="Arial" w:cs="Arial"/>
                <w:sz w:val="16"/>
                <w:szCs w:val="16"/>
              </w:rPr>
              <w:t>Maviret</w:t>
            </w:r>
            <w:proofErr w:type="spellEnd"/>
            <w:r w:rsidRPr="00F01712">
              <w:rPr>
                <w:rFonts w:ascii="Arial" w:hAnsi="Arial" w:cs="Arial"/>
                <w:sz w:val="16"/>
                <w:szCs w:val="16"/>
              </w:rPr>
              <w:t xml:space="preserve"> </w:t>
            </w:r>
          </w:p>
        </w:tc>
        <w:tc>
          <w:tcPr>
            <w:tcW w:w="396" w:type="dxa"/>
          </w:tcPr>
          <w:p w:rsidR="009630FF" w:rsidRPr="00F01712" w:rsidRDefault="00173A2B" w:rsidP="00F01712">
            <w:pPr>
              <w:rPr>
                <w:rFonts w:ascii="Arial" w:hAnsi="Arial" w:cs="Arial"/>
                <w:sz w:val="16"/>
                <w:szCs w:val="16"/>
              </w:rPr>
            </w:pPr>
            <w:proofErr w:type="spellStart"/>
            <w:r w:rsidRPr="00F01712">
              <w:rPr>
                <w:rFonts w:ascii="Arial" w:hAnsi="Arial" w:cs="Arial"/>
                <w:sz w:val="16"/>
                <w:szCs w:val="16"/>
              </w:rPr>
              <w:t>VE</w:t>
            </w:r>
            <w:proofErr w:type="spellEnd"/>
            <w:r w:rsidRPr="00F01712">
              <w:rPr>
                <w:rFonts w:ascii="Arial" w:hAnsi="Arial" w:cs="Arial"/>
                <w:sz w:val="16"/>
                <w:szCs w:val="16"/>
              </w:rPr>
              <w:t xml:space="preserve"> </w:t>
            </w:r>
          </w:p>
        </w:tc>
        <w:tc>
          <w:tcPr>
            <w:tcW w:w="919"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MP NP </w:t>
            </w:r>
          </w:p>
        </w:tc>
        <w:tc>
          <w:tcPr>
            <w:tcW w:w="1192"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C7593 C7594 C7615 </w:t>
            </w:r>
          </w:p>
        </w:tc>
        <w:tc>
          <w:tcPr>
            <w:tcW w:w="1111"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P7593 </w:t>
            </w:r>
          </w:p>
        </w:tc>
        <w:tc>
          <w:tcPr>
            <w:tcW w:w="707"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84 </w:t>
            </w:r>
          </w:p>
        </w:tc>
        <w:tc>
          <w:tcPr>
            <w:tcW w:w="797"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1 </w:t>
            </w:r>
          </w:p>
        </w:tc>
        <w:tc>
          <w:tcPr>
            <w:tcW w:w="530"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84 </w:t>
            </w:r>
          </w:p>
        </w:tc>
        <w:tc>
          <w:tcPr>
            <w:tcW w:w="495" w:type="dxa"/>
          </w:tcPr>
          <w:p w:rsidR="009630FF" w:rsidRPr="00F01712" w:rsidRDefault="009630FF">
            <w:pPr>
              <w:rPr>
                <w:rFonts w:ascii="Arial" w:hAnsi="Arial" w:cs="Arial"/>
                <w:sz w:val="16"/>
                <w:szCs w:val="16"/>
              </w:rPr>
            </w:pPr>
          </w:p>
        </w:tc>
        <w:tc>
          <w:tcPr>
            <w:tcW w:w="888" w:type="dxa"/>
          </w:tcPr>
          <w:p w:rsidR="009630FF" w:rsidRPr="00F01712" w:rsidRDefault="009630FF">
            <w:pPr>
              <w:rPr>
                <w:rFonts w:ascii="Arial" w:hAnsi="Arial" w:cs="Arial"/>
                <w:sz w:val="16"/>
                <w:szCs w:val="16"/>
              </w:rPr>
            </w:pPr>
          </w:p>
        </w:tc>
      </w:tr>
      <w:tr w:rsidR="009630FF" w:rsidRPr="00F01712">
        <w:trPr>
          <w:tblCellSpacing w:w="22" w:type="dxa"/>
        </w:trPr>
        <w:tc>
          <w:tcPr>
            <w:tcW w:w="1900" w:type="dxa"/>
          </w:tcPr>
          <w:p w:rsidR="009630FF" w:rsidRPr="00F01712" w:rsidRDefault="009630FF">
            <w:pPr>
              <w:rPr>
                <w:rFonts w:ascii="Arial" w:hAnsi="Arial" w:cs="Arial"/>
                <w:sz w:val="16"/>
                <w:szCs w:val="16"/>
              </w:rPr>
            </w:pPr>
          </w:p>
        </w:tc>
        <w:tc>
          <w:tcPr>
            <w:tcW w:w="2350" w:type="dxa"/>
          </w:tcPr>
          <w:p w:rsidR="009630FF" w:rsidRPr="00F01712" w:rsidRDefault="009630FF">
            <w:pPr>
              <w:rPr>
                <w:rFonts w:ascii="Arial" w:hAnsi="Arial" w:cs="Arial"/>
                <w:sz w:val="16"/>
                <w:szCs w:val="16"/>
              </w:rPr>
            </w:pPr>
          </w:p>
        </w:tc>
        <w:tc>
          <w:tcPr>
            <w:tcW w:w="1033" w:type="dxa"/>
          </w:tcPr>
          <w:p w:rsidR="009630FF" w:rsidRPr="00F01712" w:rsidRDefault="009630FF">
            <w:pPr>
              <w:rPr>
                <w:rFonts w:ascii="Arial" w:hAnsi="Arial" w:cs="Arial"/>
                <w:sz w:val="16"/>
                <w:szCs w:val="16"/>
              </w:rPr>
            </w:pPr>
          </w:p>
        </w:tc>
        <w:tc>
          <w:tcPr>
            <w:tcW w:w="401" w:type="dxa"/>
          </w:tcPr>
          <w:p w:rsidR="009630FF" w:rsidRPr="00F01712" w:rsidRDefault="009630FF">
            <w:pPr>
              <w:rPr>
                <w:rFonts w:ascii="Arial" w:hAnsi="Arial" w:cs="Arial"/>
                <w:sz w:val="16"/>
                <w:szCs w:val="16"/>
              </w:rPr>
            </w:pPr>
          </w:p>
        </w:tc>
        <w:tc>
          <w:tcPr>
            <w:tcW w:w="1434" w:type="dxa"/>
          </w:tcPr>
          <w:p w:rsidR="009630FF" w:rsidRPr="00F01712" w:rsidRDefault="009630FF">
            <w:pPr>
              <w:rPr>
                <w:rFonts w:ascii="Arial" w:hAnsi="Arial" w:cs="Arial"/>
                <w:sz w:val="16"/>
                <w:szCs w:val="16"/>
              </w:rPr>
            </w:pPr>
          </w:p>
        </w:tc>
        <w:tc>
          <w:tcPr>
            <w:tcW w:w="396" w:type="dxa"/>
          </w:tcPr>
          <w:p w:rsidR="009630FF" w:rsidRPr="00F01712" w:rsidRDefault="009630FF">
            <w:pPr>
              <w:rPr>
                <w:rFonts w:ascii="Arial" w:hAnsi="Arial" w:cs="Arial"/>
                <w:sz w:val="16"/>
                <w:szCs w:val="16"/>
              </w:rPr>
            </w:pPr>
          </w:p>
        </w:tc>
        <w:tc>
          <w:tcPr>
            <w:tcW w:w="919"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MP NP </w:t>
            </w:r>
          </w:p>
        </w:tc>
        <w:tc>
          <w:tcPr>
            <w:tcW w:w="1192"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C7593 C7594 C7615 </w:t>
            </w:r>
          </w:p>
        </w:tc>
        <w:tc>
          <w:tcPr>
            <w:tcW w:w="1111"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P7615 </w:t>
            </w:r>
          </w:p>
        </w:tc>
        <w:tc>
          <w:tcPr>
            <w:tcW w:w="707"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84 </w:t>
            </w:r>
          </w:p>
        </w:tc>
        <w:tc>
          <w:tcPr>
            <w:tcW w:w="797"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2 </w:t>
            </w:r>
          </w:p>
        </w:tc>
        <w:tc>
          <w:tcPr>
            <w:tcW w:w="530"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84 </w:t>
            </w:r>
          </w:p>
        </w:tc>
        <w:tc>
          <w:tcPr>
            <w:tcW w:w="495" w:type="dxa"/>
          </w:tcPr>
          <w:p w:rsidR="009630FF" w:rsidRPr="00F01712" w:rsidRDefault="009630FF">
            <w:pPr>
              <w:rPr>
                <w:rFonts w:ascii="Arial" w:hAnsi="Arial" w:cs="Arial"/>
                <w:sz w:val="16"/>
                <w:szCs w:val="16"/>
              </w:rPr>
            </w:pPr>
          </w:p>
        </w:tc>
        <w:tc>
          <w:tcPr>
            <w:tcW w:w="888" w:type="dxa"/>
          </w:tcPr>
          <w:p w:rsidR="009630FF" w:rsidRPr="00F01712" w:rsidRDefault="009630FF">
            <w:pPr>
              <w:rPr>
                <w:rFonts w:ascii="Arial" w:hAnsi="Arial" w:cs="Arial"/>
                <w:sz w:val="16"/>
                <w:szCs w:val="16"/>
              </w:rPr>
            </w:pPr>
          </w:p>
        </w:tc>
      </w:tr>
      <w:tr w:rsidR="009630FF" w:rsidRPr="00F01712">
        <w:trPr>
          <w:tblCellSpacing w:w="22" w:type="dxa"/>
        </w:trPr>
        <w:tc>
          <w:tcPr>
            <w:tcW w:w="1900" w:type="dxa"/>
          </w:tcPr>
          <w:p w:rsidR="009630FF" w:rsidRPr="00F01712" w:rsidRDefault="009630FF">
            <w:pPr>
              <w:rPr>
                <w:rFonts w:ascii="Arial" w:hAnsi="Arial" w:cs="Arial"/>
                <w:sz w:val="16"/>
                <w:szCs w:val="16"/>
              </w:rPr>
            </w:pPr>
          </w:p>
        </w:tc>
        <w:tc>
          <w:tcPr>
            <w:tcW w:w="2350" w:type="dxa"/>
          </w:tcPr>
          <w:p w:rsidR="009630FF" w:rsidRPr="00F01712" w:rsidRDefault="009630FF">
            <w:pPr>
              <w:rPr>
                <w:rFonts w:ascii="Arial" w:hAnsi="Arial" w:cs="Arial"/>
                <w:sz w:val="16"/>
                <w:szCs w:val="16"/>
              </w:rPr>
            </w:pPr>
          </w:p>
        </w:tc>
        <w:tc>
          <w:tcPr>
            <w:tcW w:w="1033" w:type="dxa"/>
          </w:tcPr>
          <w:p w:rsidR="009630FF" w:rsidRPr="00F01712" w:rsidRDefault="009630FF">
            <w:pPr>
              <w:rPr>
                <w:rFonts w:ascii="Arial" w:hAnsi="Arial" w:cs="Arial"/>
                <w:sz w:val="16"/>
                <w:szCs w:val="16"/>
              </w:rPr>
            </w:pPr>
          </w:p>
        </w:tc>
        <w:tc>
          <w:tcPr>
            <w:tcW w:w="401" w:type="dxa"/>
          </w:tcPr>
          <w:p w:rsidR="009630FF" w:rsidRPr="00F01712" w:rsidRDefault="009630FF">
            <w:pPr>
              <w:rPr>
                <w:rFonts w:ascii="Arial" w:hAnsi="Arial" w:cs="Arial"/>
                <w:sz w:val="16"/>
                <w:szCs w:val="16"/>
              </w:rPr>
            </w:pPr>
          </w:p>
        </w:tc>
        <w:tc>
          <w:tcPr>
            <w:tcW w:w="1434" w:type="dxa"/>
          </w:tcPr>
          <w:p w:rsidR="009630FF" w:rsidRPr="00F01712" w:rsidRDefault="009630FF">
            <w:pPr>
              <w:rPr>
                <w:rFonts w:ascii="Arial" w:hAnsi="Arial" w:cs="Arial"/>
                <w:sz w:val="16"/>
                <w:szCs w:val="16"/>
              </w:rPr>
            </w:pPr>
          </w:p>
        </w:tc>
        <w:tc>
          <w:tcPr>
            <w:tcW w:w="396" w:type="dxa"/>
          </w:tcPr>
          <w:p w:rsidR="009630FF" w:rsidRPr="00F01712" w:rsidRDefault="009630FF">
            <w:pPr>
              <w:rPr>
                <w:rFonts w:ascii="Arial" w:hAnsi="Arial" w:cs="Arial"/>
                <w:sz w:val="16"/>
                <w:szCs w:val="16"/>
              </w:rPr>
            </w:pPr>
          </w:p>
        </w:tc>
        <w:tc>
          <w:tcPr>
            <w:tcW w:w="919"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MP NP </w:t>
            </w:r>
          </w:p>
        </w:tc>
        <w:tc>
          <w:tcPr>
            <w:tcW w:w="1192"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C7593 C7594 C7615 </w:t>
            </w:r>
          </w:p>
        </w:tc>
        <w:tc>
          <w:tcPr>
            <w:tcW w:w="1111"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P7594 </w:t>
            </w:r>
          </w:p>
        </w:tc>
        <w:tc>
          <w:tcPr>
            <w:tcW w:w="707"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84 </w:t>
            </w:r>
          </w:p>
        </w:tc>
        <w:tc>
          <w:tcPr>
            <w:tcW w:w="797"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3 </w:t>
            </w:r>
          </w:p>
        </w:tc>
        <w:tc>
          <w:tcPr>
            <w:tcW w:w="530"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84 </w:t>
            </w:r>
          </w:p>
        </w:tc>
        <w:tc>
          <w:tcPr>
            <w:tcW w:w="495" w:type="dxa"/>
          </w:tcPr>
          <w:p w:rsidR="009630FF" w:rsidRPr="00F01712" w:rsidRDefault="009630FF">
            <w:pPr>
              <w:rPr>
                <w:rFonts w:ascii="Arial" w:hAnsi="Arial" w:cs="Arial"/>
                <w:sz w:val="16"/>
                <w:szCs w:val="16"/>
              </w:rPr>
            </w:pPr>
          </w:p>
        </w:tc>
        <w:tc>
          <w:tcPr>
            <w:tcW w:w="888" w:type="dxa"/>
          </w:tcPr>
          <w:p w:rsidR="009630FF" w:rsidRPr="00F01712" w:rsidRDefault="009630FF">
            <w:pPr>
              <w:rPr>
                <w:rFonts w:ascii="Arial" w:hAnsi="Arial" w:cs="Arial"/>
                <w:sz w:val="16"/>
                <w:szCs w:val="16"/>
              </w:rPr>
            </w:pPr>
          </w:p>
        </w:tc>
      </w:tr>
    </w:tbl>
    <w:p w:rsidR="00E95266" w:rsidRDefault="00173A2B" w:rsidP="00E95266">
      <w:pPr>
        <w:pStyle w:val="Amendment1"/>
        <w:ind w:left="794"/>
      </w:pPr>
      <w:r>
        <w:t xml:space="preserve">Schedule 1, entry for </w:t>
      </w:r>
      <w:proofErr w:type="spellStart"/>
      <w:r>
        <w:t>Golimumab</w:t>
      </w:r>
      <w:proofErr w:type="spellEnd"/>
      <w:r>
        <w:t xml:space="preserve"> in the form Injection 100 mg in 1 mL single use pre-filled pen </w:t>
      </w:r>
      <w:r w:rsidR="00E95266" w:rsidRPr="00A02531">
        <w:rPr>
          <w:i/>
        </w:rPr>
        <w:t>[Maximum Quantity: 1; Number of Repeats: </w:t>
      </w:r>
      <w:r w:rsidR="00595092" w:rsidRPr="00A02531">
        <w:rPr>
          <w:i/>
        </w:rPr>
        <w:t>1</w:t>
      </w:r>
      <w:r w:rsidRPr="00A02531">
        <w:rPr>
          <w:i/>
        </w:rPr>
        <w:t>]</w:t>
      </w:r>
    </w:p>
    <w:p w:rsidR="00C1458C" w:rsidRPr="00C1458C" w:rsidRDefault="00173A2B" w:rsidP="006A1595">
      <w:pPr>
        <w:pStyle w:val="Amendment2"/>
        <w:numPr>
          <w:ilvl w:val="0"/>
          <w:numId w:val="12"/>
        </w:numPr>
        <w:ind w:left="1418" w:hanging="567"/>
      </w:pPr>
      <w:r w:rsidRPr="00595092">
        <w:t>omit from the column headed "Circumstances":</w:t>
      </w:r>
      <w:r w:rsidRPr="00E95266">
        <w:t xml:space="preserve"> </w:t>
      </w:r>
      <w:r w:rsidRPr="00A962B4">
        <w:rPr>
          <w:rFonts w:ascii="Arial" w:hAnsi="Arial" w:cs="Arial"/>
          <w:b/>
          <w:i w:val="0"/>
        </w:rPr>
        <w:t>C7662</w:t>
      </w:r>
      <w:r w:rsidRPr="00E95266">
        <w:t xml:space="preserve"> </w:t>
      </w:r>
    </w:p>
    <w:p w:rsidR="00C1458C" w:rsidRPr="00C1458C" w:rsidRDefault="00E95266" w:rsidP="006A1595">
      <w:pPr>
        <w:pStyle w:val="Amendment2"/>
        <w:numPr>
          <w:ilvl w:val="0"/>
          <w:numId w:val="12"/>
        </w:numPr>
        <w:ind w:left="1418" w:hanging="567"/>
      </w:pPr>
      <w:r w:rsidRPr="00595092">
        <w:t>omit from the column headed "Circumstances":</w:t>
      </w:r>
      <w:r w:rsidRPr="00E95266">
        <w:t xml:space="preserve"> </w:t>
      </w:r>
      <w:r w:rsidR="00C1458C" w:rsidRPr="00A962B4">
        <w:rPr>
          <w:rFonts w:ascii="Arial" w:hAnsi="Arial" w:cs="Arial"/>
          <w:b/>
          <w:i w:val="0"/>
        </w:rPr>
        <w:t>C7675</w:t>
      </w:r>
    </w:p>
    <w:p w:rsidR="00C1458C" w:rsidRPr="00595092" w:rsidRDefault="00272C3F" w:rsidP="006A1595">
      <w:pPr>
        <w:pStyle w:val="Amendment2"/>
        <w:numPr>
          <w:ilvl w:val="0"/>
          <w:numId w:val="12"/>
        </w:numPr>
        <w:ind w:left="1418" w:hanging="567"/>
      </w:pPr>
      <w:r>
        <w:t xml:space="preserve">insert in numerical order for the </w:t>
      </w:r>
      <w:r w:rsidR="00E95266" w:rsidRPr="00595092">
        <w:t>column headed "Circumstances":</w:t>
      </w:r>
      <w:r w:rsidR="00C1458C">
        <w:t xml:space="preserve"> </w:t>
      </w:r>
      <w:r w:rsidR="00C1458C" w:rsidRPr="00A962B4">
        <w:rPr>
          <w:rFonts w:ascii="Arial" w:hAnsi="Arial" w:cs="Arial"/>
          <w:b/>
          <w:i w:val="0"/>
        </w:rPr>
        <w:t>C7827</w:t>
      </w:r>
      <w:r w:rsidR="00C1458C" w:rsidRPr="00595092">
        <w:t xml:space="preserve"> </w:t>
      </w:r>
      <w:r w:rsidR="00C1458C" w:rsidRPr="00A962B4">
        <w:rPr>
          <w:rFonts w:ascii="Arial" w:hAnsi="Arial" w:cs="Arial"/>
          <w:b/>
          <w:i w:val="0"/>
        </w:rPr>
        <w:t>C7853</w:t>
      </w:r>
    </w:p>
    <w:p w:rsidR="00C1458C" w:rsidRPr="00C1458C" w:rsidRDefault="0099604D" w:rsidP="006A1595">
      <w:pPr>
        <w:pStyle w:val="Amendment2"/>
        <w:numPr>
          <w:ilvl w:val="0"/>
          <w:numId w:val="12"/>
        </w:numPr>
        <w:ind w:left="1418" w:hanging="567"/>
      </w:pPr>
      <w:r w:rsidRPr="00595092">
        <w:t xml:space="preserve">omit from the column headed </w:t>
      </w:r>
      <w:r w:rsidR="00C1458C" w:rsidRPr="0099604D">
        <w:t>"Purposes":</w:t>
      </w:r>
      <w:r w:rsidR="00C1458C">
        <w:t xml:space="preserve"> </w:t>
      </w:r>
      <w:r w:rsidR="00C1458C" w:rsidRPr="00A962B4">
        <w:rPr>
          <w:rFonts w:ascii="Arial" w:hAnsi="Arial" w:cs="Arial"/>
          <w:b/>
          <w:i w:val="0"/>
        </w:rPr>
        <w:t>P7662</w:t>
      </w:r>
      <w:r w:rsidR="00C1458C" w:rsidRPr="00595092">
        <w:t xml:space="preserve"> </w:t>
      </w:r>
      <w:r w:rsidR="00C1458C" w:rsidRPr="00A962B4">
        <w:rPr>
          <w:rFonts w:ascii="Arial" w:hAnsi="Arial" w:cs="Arial"/>
          <w:b/>
          <w:i w:val="0"/>
        </w:rPr>
        <w:t>P7675</w:t>
      </w:r>
      <w:r w:rsidR="00C1458C" w:rsidRPr="00595092">
        <w:t xml:space="preserve"> </w:t>
      </w:r>
    </w:p>
    <w:p w:rsidR="00C1458C" w:rsidRPr="00595092" w:rsidRDefault="00C1458C" w:rsidP="006A1595">
      <w:pPr>
        <w:pStyle w:val="Amendment2"/>
        <w:numPr>
          <w:ilvl w:val="0"/>
          <w:numId w:val="12"/>
        </w:numPr>
        <w:ind w:left="1418" w:hanging="567"/>
      </w:pPr>
      <w:r w:rsidRPr="0099604D">
        <w:t>insert in numerical order in the column headed "Purposes":</w:t>
      </w:r>
      <w:r>
        <w:t xml:space="preserve"> </w:t>
      </w:r>
      <w:r w:rsidR="00272C3F">
        <w:rPr>
          <w:rFonts w:ascii="Arial" w:hAnsi="Arial" w:cs="Arial"/>
          <w:b/>
          <w:i w:val="0"/>
        </w:rPr>
        <w:t>P</w:t>
      </w:r>
      <w:r w:rsidRPr="00A962B4">
        <w:rPr>
          <w:rFonts w:ascii="Arial" w:hAnsi="Arial" w:cs="Arial"/>
          <w:b/>
          <w:i w:val="0"/>
        </w:rPr>
        <w:t>7827</w:t>
      </w:r>
      <w:r w:rsidRPr="00595092">
        <w:t xml:space="preserve"> </w:t>
      </w:r>
      <w:r w:rsidR="00272C3F">
        <w:rPr>
          <w:rFonts w:ascii="Arial" w:hAnsi="Arial" w:cs="Arial"/>
          <w:b/>
          <w:i w:val="0"/>
        </w:rPr>
        <w:t>P</w:t>
      </w:r>
      <w:r w:rsidRPr="00A962B4">
        <w:rPr>
          <w:rFonts w:ascii="Arial" w:hAnsi="Arial" w:cs="Arial"/>
          <w:b/>
          <w:i w:val="0"/>
        </w:rPr>
        <w:t>7853</w:t>
      </w:r>
    </w:p>
    <w:p w:rsidR="00C1458C" w:rsidRPr="00A962B4" w:rsidRDefault="00C1458C" w:rsidP="006A1595">
      <w:pPr>
        <w:pStyle w:val="Amendment2"/>
        <w:numPr>
          <w:ilvl w:val="0"/>
          <w:numId w:val="12"/>
        </w:numPr>
        <w:ind w:left="1418" w:hanging="567"/>
        <w:rPr>
          <w:rFonts w:ascii="Arial" w:hAnsi="Arial" w:cs="Arial"/>
          <w:b/>
          <w:i w:val="0"/>
        </w:rPr>
      </w:pPr>
      <w:r w:rsidRPr="0099604D">
        <w:lastRenderedPageBreak/>
        <w:t>omit from the column headed “Number of Repeats”:</w:t>
      </w:r>
      <w:r>
        <w:t xml:space="preserve"> </w:t>
      </w:r>
      <w:r w:rsidRPr="00A962B4">
        <w:rPr>
          <w:rFonts w:ascii="Arial" w:hAnsi="Arial" w:cs="Arial"/>
          <w:b/>
          <w:i w:val="0"/>
        </w:rPr>
        <w:t>1</w:t>
      </w:r>
      <w:r>
        <w:tab/>
      </w:r>
      <w:r w:rsidRPr="0099604D">
        <w:t>substitute:</w:t>
      </w:r>
      <w:r>
        <w:t xml:space="preserve"> </w:t>
      </w:r>
      <w:r w:rsidRPr="00A962B4">
        <w:rPr>
          <w:rFonts w:ascii="Arial" w:hAnsi="Arial" w:cs="Arial"/>
          <w:b/>
          <w:i w:val="0"/>
        </w:rPr>
        <w:t>4</w:t>
      </w:r>
    </w:p>
    <w:p w:rsidR="00CB386F" w:rsidRDefault="00CB386F" w:rsidP="005B1148">
      <w:pPr>
        <w:pStyle w:val="Amendment1"/>
        <w:ind w:left="794"/>
      </w:pPr>
      <w:r>
        <w:t xml:space="preserve">Schedule 1, entry for </w:t>
      </w:r>
      <w:proofErr w:type="spellStart"/>
      <w:r>
        <w:t>Golimumab</w:t>
      </w:r>
      <w:proofErr w:type="spellEnd"/>
      <w:r>
        <w:t xml:space="preserve"> in the form Injection 100 mg in 1 mL single use pre-filled pen </w:t>
      </w:r>
      <w:r w:rsidRPr="00A02531">
        <w:rPr>
          <w:i/>
        </w:rPr>
        <w:t>[Maximum Quantity: 1; Number of Repeats: 5]</w:t>
      </w:r>
    </w:p>
    <w:p w:rsidR="00CB386F" w:rsidRPr="00C1458C" w:rsidRDefault="00CB386F" w:rsidP="006A1595">
      <w:pPr>
        <w:pStyle w:val="Amendment2"/>
        <w:numPr>
          <w:ilvl w:val="0"/>
          <w:numId w:val="13"/>
        </w:numPr>
        <w:ind w:left="1418" w:hanging="567"/>
      </w:pPr>
      <w:r>
        <w:t xml:space="preserve">omit from the column headed "Circumstances": </w:t>
      </w:r>
      <w:r w:rsidRPr="00A962B4">
        <w:rPr>
          <w:rFonts w:ascii="Arial" w:hAnsi="Arial" w:cs="Arial"/>
          <w:b/>
          <w:i w:val="0"/>
        </w:rPr>
        <w:t>C7662</w:t>
      </w:r>
      <w:r w:rsidRPr="00595092">
        <w:t xml:space="preserve"> </w:t>
      </w:r>
    </w:p>
    <w:p w:rsidR="00CB386F" w:rsidRPr="00CB386F" w:rsidRDefault="00CB386F" w:rsidP="006A1595">
      <w:pPr>
        <w:pStyle w:val="Amendment2"/>
        <w:numPr>
          <w:ilvl w:val="0"/>
          <w:numId w:val="13"/>
        </w:numPr>
        <w:ind w:left="1418" w:hanging="567"/>
      </w:pPr>
      <w:r>
        <w:t xml:space="preserve">omit from the column headed "Circumstances": </w:t>
      </w:r>
      <w:r w:rsidRPr="00A962B4">
        <w:rPr>
          <w:rFonts w:ascii="Arial" w:hAnsi="Arial" w:cs="Arial"/>
          <w:b/>
          <w:i w:val="0"/>
        </w:rPr>
        <w:t>C7675</w:t>
      </w:r>
    </w:p>
    <w:p w:rsidR="00CB386F" w:rsidRPr="00595092" w:rsidRDefault="00CB386F" w:rsidP="006A1595">
      <w:pPr>
        <w:pStyle w:val="Amendment2"/>
        <w:numPr>
          <w:ilvl w:val="0"/>
          <w:numId w:val="13"/>
        </w:numPr>
        <w:ind w:left="1418" w:hanging="567"/>
      </w:pPr>
      <w:r>
        <w:t xml:space="preserve">insert in numerical order in the column headed "Circumstances": </w:t>
      </w:r>
      <w:r w:rsidRPr="00A962B4">
        <w:rPr>
          <w:rFonts w:ascii="Arial" w:hAnsi="Arial" w:cs="Arial"/>
          <w:b/>
          <w:i w:val="0"/>
        </w:rPr>
        <w:t>C7827</w:t>
      </w:r>
      <w:r w:rsidRPr="00595092">
        <w:t xml:space="preserve"> </w:t>
      </w:r>
      <w:r w:rsidRPr="00A962B4">
        <w:rPr>
          <w:rFonts w:ascii="Arial" w:hAnsi="Arial" w:cs="Arial"/>
          <w:b/>
          <w:i w:val="0"/>
        </w:rPr>
        <w:t>C7853</w:t>
      </w:r>
    </w:p>
    <w:p w:rsidR="009630FF" w:rsidRPr="00ED24BF" w:rsidRDefault="00ED24BF" w:rsidP="005B1148">
      <w:pPr>
        <w:pStyle w:val="Amendment1"/>
        <w:ind w:left="794"/>
      </w:pPr>
      <w:r w:rsidRPr="00ED24BF">
        <w:t xml:space="preserve">Schedule 1, entry for </w:t>
      </w:r>
      <w:proofErr w:type="spellStart"/>
      <w:r w:rsidRPr="00ED24BF">
        <w:t>Ibrutinib</w:t>
      </w:r>
      <w:proofErr w:type="spellEnd"/>
    </w:p>
    <w:p w:rsidR="009630FF" w:rsidRPr="00ED24BF" w:rsidRDefault="00173A2B" w:rsidP="006074D6">
      <w:pPr>
        <w:pStyle w:val="Amendment3"/>
        <w:numPr>
          <w:ilvl w:val="0"/>
          <w:numId w:val="0"/>
        </w:numPr>
        <w:ind w:left="794"/>
        <w:rPr>
          <w:rFonts w:ascii="Times New Roman" w:hAnsi="Times New Roman"/>
        </w:rPr>
      </w:pPr>
      <w:r w:rsidRPr="00ED24BF">
        <w:rPr>
          <w:rFonts w:ascii="Times New Roman" w:hAnsi="Times New Roman"/>
        </w:rPr>
        <w:t>substitute:</w:t>
      </w:r>
    </w:p>
    <w:tbl>
      <w:tblPr>
        <w:tblW w:w="14813" w:type="dxa"/>
        <w:tblCellSpacing w:w="22" w:type="dxa"/>
        <w:tblInd w:w="72"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66"/>
        <w:gridCol w:w="2394"/>
        <w:gridCol w:w="1077"/>
        <w:gridCol w:w="445"/>
        <w:gridCol w:w="1478"/>
        <w:gridCol w:w="440"/>
        <w:gridCol w:w="963"/>
        <w:gridCol w:w="1236"/>
        <w:gridCol w:w="1155"/>
        <w:gridCol w:w="751"/>
        <w:gridCol w:w="841"/>
        <w:gridCol w:w="574"/>
        <w:gridCol w:w="539"/>
        <w:gridCol w:w="954"/>
      </w:tblGrid>
      <w:tr w:rsidR="00ED24BF" w:rsidRPr="00F01712">
        <w:trPr>
          <w:tblCellSpacing w:w="22" w:type="dxa"/>
        </w:trPr>
        <w:tc>
          <w:tcPr>
            <w:tcW w:w="1900" w:type="dxa"/>
          </w:tcPr>
          <w:p w:rsidR="00ED24BF" w:rsidRPr="00202539" w:rsidRDefault="00202539" w:rsidP="00202539">
            <w:pPr>
              <w:rPr>
                <w:rFonts w:ascii="Arial" w:hAnsi="Arial" w:cs="Arial"/>
                <w:sz w:val="16"/>
                <w:szCs w:val="16"/>
              </w:rPr>
            </w:pPr>
            <w:proofErr w:type="spellStart"/>
            <w:r w:rsidRPr="00202539">
              <w:rPr>
                <w:rFonts w:ascii="Arial" w:hAnsi="Arial" w:cs="Arial"/>
                <w:sz w:val="16"/>
                <w:szCs w:val="16"/>
              </w:rPr>
              <w:t>Ibrutinib</w:t>
            </w:r>
            <w:proofErr w:type="spellEnd"/>
          </w:p>
        </w:tc>
        <w:tc>
          <w:tcPr>
            <w:tcW w:w="2350" w:type="dxa"/>
          </w:tcPr>
          <w:p w:rsidR="00ED24BF" w:rsidRPr="00ED24BF" w:rsidRDefault="00ED24BF" w:rsidP="00C55983">
            <w:pPr>
              <w:rPr>
                <w:rFonts w:ascii="Arial" w:hAnsi="Arial" w:cs="Arial"/>
                <w:sz w:val="16"/>
                <w:szCs w:val="16"/>
              </w:rPr>
            </w:pPr>
            <w:r w:rsidRPr="00ED24BF">
              <w:rPr>
                <w:rFonts w:ascii="Arial" w:hAnsi="Arial" w:cs="Arial"/>
                <w:sz w:val="16"/>
                <w:szCs w:val="16"/>
              </w:rPr>
              <w:t>Capsule 140 mg</w:t>
            </w:r>
          </w:p>
        </w:tc>
        <w:tc>
          <w:tcPr>
            <w:tcW w:w="1033" w:type="dxa"/>
          </w:tcPr>
          <w:p w:rsidR="00ED24BF" w:rsidRPr="00ED24BF" w:rsidRDefault="00ED24BF" w:rsidP="00C55983">
            <w:pPr>
              <w:rPr>
                <w:rFonts w:ascii="Arial" w:hAnsi="Arial" w:cs="Arial"/>
                <w:sz w:val="16"/>
                <w:szCs w:val="16"/>
              </w:rPr>
            </w:pPr>
            <w:r w:rsidRPr="00ED24BF">
              <w:rPr>
                <w:rFonts w:ascii="Arial" w:hAnsi="Arial" w:cs="Arial"/>
                <w:sz w:val="16"/>
                <w:szCs w:val="16"/>
              </w:rPr>
              <w:t>Oral</w:t>
            </w:r>
          </w:p>
        </w:tc>
        <w:tc>
          <w:tcPr>
            <w:tcW w:w="401" w:type="dxa"/>
          </w:tcPr>
          <w:p w:rsidR="00ED24BF" w:rsidRPr="00ED24BF" w:rsidRDefault="00ED24BF" w:rsidP="00C55983">
            <w:pPr>
              <w:rPr>
                <w:rFonts w:ascii="Arial" w:hAnsi="Arial" w:cs="Arial"/>
                <w:sz w:val="16"/>
                <w:szCs w:val="16"/>
              </w:rPr>
            </w:pPr>
          </w:p>
        </w:tc>
        <w:tc>
          <w:tcPr>
            <w:tcW w:w="1434" w:type="dxa"/>
          </w:tcPr>
          <w:p w:rsidR="00ED24BF" w:rsidRPr="00ED24BF" w:rsidRDefault="00ED24BF" w:rsidP="00C55983">
            <w:pPr>
              <w:rPr>
                <w:rFonts w:ascii="Arial" w:hAnsi="Arial" w:cs="Arial"/>
                <w:sz w:val="16"/>
                <w:szCs w:val="16"/>
              </w:rPr>
            </w:pPr>
            <w:r w:rsidRPr="00ED24BF">
              <w:rPr>
                <w:rFonts w:ascii="Arial" w:hAnsi="Arial" w:cs="Arial"/>
                <w:sz w:val="16"/>
                <w:szCs w:val="16"/>
              </w:rPr>
              <w:t>Imbruvica</w:t>
            </w:r>
          </w:p>
        </w:tc>
        <w:tc>
          <w:tcPr>
            <w:tcW w:w="396" w:type="dxa"/>
          </w:tcPr>
          <w:p w:rsidR="00ED24BF" w:rsidRPr="00ED24BF" w:rsidRDefault="00ED24BF" w:rsidP="00C55983">
            <w:pPr>
              <w:rPr>
                <w:rFonts w:ascii="Arial" w:hAnsi="Arial" w:cs="Arial"/>
                <w:sz w:val="16"/>
                <w:szCs w:val="16"/>
              </w:rPr>
            </w:pPr>
            <w:r w:rsidRPr="00ED24BF">
              <w:rPr>
                <w:rFonts w:ascii="Arial" w:hAnsi="Arial" w:cs="Arial"/>
                <w:sz w:val="16"/>
                <w:szCs w:val="16"/>
              </w:rPr>
              <w:t>JC</w:t>
            </w:r>
          </w:p>
        </w:tc>
        <w:tc>
          <w:tcPr>
            <w:tcW w:w="919" w:type="dxa"/>
          </w:tcPr>
          <w:p w:rsidR="00ED24BF" w:rsidRPr="00ED24BF" w:rsidRDefault="00067EFE" w:rsidP="00C55983">
            <w:pPr>
              <w:rPr>
                <w:rFonts w:ascii="Arial" w:hAnsi="Arial" w:cs="Arial"/>
                <w:sz w:val="16"/>
                <w:szCs w:val="16"/>
              </w:rPr>
            </w:pPr>
            <w:r>
              <w:rPr>
                <w:rFonts w:ascii="Arial" w:hAnsi="Arial" w:cs="Arial"/>
                <w:sz w:val="16"/>
                <w:szCs w:val="16"/>
              </w:rPr>
              <w:t>MP</w:t>
            </w:r>
          </w:p>
        </w:tc>
        <w:tc>
          <w:tcPr>
            <w:tcW w:w="1192" w:type="dxa"/>
          </w:tcPr>
          <w:p w:rsidR="00ED24BF" w:rsidRPr="00ED24BF" w:rsidRDefault="00ED24BF" w:rsidP="00C55983">
            <w:pPr>
              <w:rPr>
                <w:rFonts w:ascii="Arial" w:hAnsi="Arial" w:cs="Arial"/>
                <w:sz w:val="16"/>
                <w:szCs w:val="16"/>
              </w:rPr>
            </w:pPr>
            <w:r w:rsidRPr="00ED24BF">
              <w:rPr>
                <w:rFonts w:ascii="Arial" w:hAnsi="Arial" w:cs="Arial"/>
                <w:sz w:val="16"/>
                <w:szCs w:val="16"/>
              </w:rPr>
              <w:t>C7806 C7818 C7858 C7865 C7871</w:t>
            </w:r>
          </w:p>
        </w:tc>
        <w:tc>
          <w:tcPr>
            <w:tcW w:w="1111" w:type="dxa"/>
          </w:tcPr>
          <w:p w:rsidR="00ED24BF" w:rsidRPr="00ED24BF" w:rsidRDefault="00ED24BF" w:rsidP="00C55983">
            <w:pPr>
              <w:rPr>
                <w:rFonts w:ascii="Arial" w:hAnsi="Arial" w:cs="Arial"/>
                <w:sz w:val="16"/>
                <w:szCs w:val="16"/>
              </w:rPr>
            </w:pPr>
            <w:r w:rsidRPr="00ED24BF">
              <w:rPr>
                <w:rFonts w:ascii="Arial" w:hAnsi="Arial" w:cs="Arial"/>
                <w:sz w:val="16"/>
                <w:szCs w:val="16"/>
              </w:rPr>
              <w:t>P7858 P7871</w:t>
            </w:r>
          </w:p>
        </w:tc>
        <w:tc>
          <w:tcPr>
            <w:tcW w:w="707" w:type="dxa"/>
          </w:tcPr>
          <w:p w:rsidR="00ED24BF" w:rsidRPr="00ED24BF" w:rsidRDefault="00ED24BF" w:rsidP="00C55983">
            <w:pPr>
              <w:rPr>
                <w:rFonts w:ascii="Arial" w:hAnsi="Arial" w:cs="Arial"/>
                <w:sz w:val="16"/>
                <w:szCs w:val="16"/>
              </w:rPr>
            </w:pPr>
            <w:r w:rsidRPr="00ED24BF">
              <w:rPr>
                <w:rFonts w:ascii="Arial" w:hAnsi="Arial" w:cs="Arial"/>
                <w:sz w:val="16"/>
                <w:szCs w:val="16"/>
              </w:rPr>
              <w:t>90</w:t>
            </w:r>
          </w:p>
        </w:tc>
        <w:tc>
          <w:tcPr>
            <w:tcW w:w="797" w:type="dxa"/>
          </w:tcPr>
          <w:p w:rsidR="00ED24BF" w:rsidRPr="00ED24BF" w:rsidRDefault="00ED24BF" w:rsidP="00C55983">
            <w:pPr>
              <w:rPr>
                <w:rFonts w:ascii="Arial" w:hAnsi="Arial" w:cs="Arial"/>
                <w:sz w:val="16"/>
                <w:szCs w:val="16"/>
              </w:rPr>
            </w:pPr>
            <w:r w:rsidRPr="00ED24BF">
              <w:rPr>
                <w:rFonts w:ascii="Arial" w:hAnsi="Arial" w:cs="Arial"/>
                <w:sz w:val="16"/>
                <w:szCs w:val="16"/>
              </w:rPr>
              <w:t>5</w:t>
            </w:r>
          </w:p>
        </w:tc>
        <w:tc>
          <w:tcPr>
            <w:tcW w:w="530" w:type="dxa"/>
          </w:tcPr>
          <w:p w:rsidR="00ED24BF" w:rsidRPr="00ED24BF" w:rsidRDefault="00ED24BF" w:rsidP="00C55983">
            <w:pPr>
              <w:rPr>
                <w:rFonts w:ascii="Arial" w:hAnsi="Arial" w:cs="Arial"/>
                <w:sz w:val="16"/>
                <w:szCs w:val="16"/>
              </w:rPr>
            </w:pPr>
            <w:r w:rsidRPr="00ED24BF">
              <w:rPr>
                <w:rFonts w:ascii="Arial" w:hAnsi="Arial" w:cs="Arial"/>
                <w:sz w:val="16"/>
                <w:szCs w:val="16"/>
              </w:rPr>
              <w:t>90</w:t>
            </w:r>
          </w:p>
        </w:tc>
        <w:tc>
          <w:tcPr>
            <w:tcW w:w="495" w:type="dxa"/>
          </w:tcPr>
          <w:p w:rsidR="00ED24BF" w:rsidRPr="00ED24BF" w:rsidRDefault="00ED24BF" w:rsidP="00C55983">
            <w:pPr>
              <w:rPr>
                <w:rFonts w:ascii="Arial" w:hAnsi="Arial" w:cs="Arial"/>
                <w:sz w:val="16"/>
                <w:szCs w:val="16"/>
              </w:rPr>
            </w:pPr>
          </w:p>
        </w:tc>
        <w:tc>
          <w:tcPr>
            <w:tcW w:w="888" w:type="dxa"/>
          </w:tcPr>
          <w:p w:rsidR="00ED24BF" w:rsidRPr="00ED24BF" w:rsidRDefault="00ED24BF" w:rsidP="00C55983">
            <w:pPr>
              <w:rPr>
                <w:rFonts w:ascii="Arial" w:hAnsi="Arial" w:cs="Arial"/>
                <w:sz w:val="16"/>
                <w:szCs w:val="16"/>
              </w:rPr>
            </w:pPr>
          </w:p>
        </w:tc>
      </w:tr>
      <w:tr w:rsidR="00ED24BF" w:rsidRPr="00F01712">
        <w:trPr>
          <w:tblCellSpacing w:w="22" w:type="dxa"/>
        </w:trPr>
        <w:tc>
          <w:tcPr>
            <w:tcW w:w="1900" w:type="dxa"/>
          </w:tcPr>
          <w:p w:rsidR="00ED24BF" w:rsidRPr="00F01712" w:rsidRDefault="00ED24BF" w:rsidP="00F01712">
            <w:pPr>
              <w:rPr>
                <w:rFonts w:ascii="Arial" w:hAnsi="Arial" w:cs="Arial"/>
                <w:sz w:val="16"/>
                <w:szCs w:val="16"/>
              </w:rPr>
            </w:pPr>
          </w:p>
        </w:tc>
        <w:tc>
          <w:tcPr>
            <w:tcW w:w="2350" w:type="dxa"/>
          </w:tcPr>
          <w:p w:rsidR="00ED24BF" w:rsidRPr="00ED24BF" w:rsidRDefault="00ED24BF" w:rsidP="00C55983">
            <w:pPr>
              <w:rPr>
                <w:rFonts w:ascii="Arial" w:hAnsi="Arial" w:cs="Arial"/>
                <w:sz w:val="16"/>
                <w:szCs w:val="16"/>
              </w:rPr>
            </w:pPr>
          </w:p>
        </w:tc>
        <w:tc>
          <w:tcPr>
            <w:tcW w:w="1033" w:type="dxa"/>
          </w:tcPr>
          <w:p w:rsidR="00ED24BF" w:rsidRPr="00ED24BF" w:rsidRDefault="00ED24BF" w:rsidP="00C55983">
            <w:pPr>
              <w:rPr>
                <w:rFonts w:ascii="Arial" w:hAnsi="Arial" w:cs="Arial"/>
                <w:sz w:val="16"/>
                <w:szCs w:val="16"/>
              </w:rPr>
            </w:pPr>
          </w:p>
        </w:tc>
        <w:tc>
          <w:tcPr>
            <w:tcW w:w="401" w:type="dxa"/>
          </w:tcPr>
          <w:p w:rsidR="00ED24BF" w:rsidRPr="00ED24BF" w:rsidRDefault="00ED24BF" w:rsidP="00C55983">
            <w:pPr>
              <w:rPr>
                <w:rFonts w:ascii="Arial" w:hAnsi="Arial" w:cs="Arial"/>
                <w:sz w:val="16"/>
                <w:szCs w:val="16"/>
              </w:rPr>
            </w:pPr>
          </w:p>
        </w:tc>
        <w:tc>
          <w:tcPr>
            <w:tcW w:w="1434" w:type="dxa"/>
          </w:tcPr>
          <w:p w:rsidR="00ED24BF" w:rsidRPr="00ED24BF" w:rsidRDefault="00ED24BF" w:rsidP="00C55983">
            <w:pPr>
              <w:rPr>
                <w:rFonts w:ascii="Arial" w:hAnsi="Arial" w:cs="Arial"/>
                <w:sz w:val="16"/>
                <w:szCs w:val="16"/>
              </w:rPr>
            </w:pPr>
          </w:p>
        </w:tc>
        <w:tc>
          <w:tcPr>
            <w:tcW w:w="396" w:type="dxa"/>
          </w:tcPr>
          <w:p w:rsidR="00ED24BF" w:rsidRPr="00ED24BF" w:rsidRDefault="00ED24BF" w:rsidP="00C55983">
            <w:pPr>
              <w:rPr>
                <w:rFonts w:ascii="Arial" w:hAnsi="Arial" w:cs="Arial"/>
                <w:sz w:val="16"/>
                <w:szCs w:val="16"/>
              </w:rPr>
            </w:pPr>
          </w:p>
        </w:tc>
        <w:tc>
          <w:tcPr>
            <w:tcW w:w="919" w:type="dxa"/>
          </w:tcPr>
          <w:p w:rsidR="00ED24BF" w:rsidRPr="00ED24BF" w:rsidRDefault="00067EFE" w:rsidP="00C55983">
            <w:pPr>
              <w:rPr>
                <w:rFonts w:ascii="Arial" w:hAnsi="Arial" w:cs="Arial"/>
                <w:sz w:val="16"/>
                <w:szCs w:val="16"/>
              </w:rPr>
            </w:pPr>
            <w:r>
              <w:rPr>
                <w:rFonts w:ascii="Arial" w:hAnsi="Arial" w:cs="Arial"/>
                <w:sz w:val="16"/>
                <w:szCs w:val="16"/>
              </w:rPr>
              <w:t>MP</w:t>
            </w:r>
          </w:p>
        </w:tc>
        <w:tc>
          <w:tcPr>
            <w:tcW w:w="1192" w:type="dxa"/>
          </w:tcPr>
          <w:p w:rsidR="00ED24BF" w:rsidRPr="00ED24BF" w:rsidRDefault="00ED24BF" w:rsidP="00C55983">
            <w:pPr>
              <w:rPr>
                <w:rFonts w:ascii="Arial" w:hAnsi="Arial" w:cs="Arial"/>
                <w:sz w:val="16"/>
                <w:szCs w:val="16"/>
              </w:rPr>
            </w:pPr>
            <w:r w:rsidRPr="00ED24BF">
              <w:rPr>
                <w:rFonts w:ascii="Arial" w:hAnsi="Arial" w:cs="Arial"/>
                <w:sz w:val="16"/>
                <w:szCs w:val="16"/>
              </w:rPr>
              <w:t>C7806 C7818 C7858 C7865 C7871</w:t>
            </w:r>
          </w:p>
        </w:tc>
        <w:tc>
          <w:tcPr>
            <w:tcW w:w="1111" w:type="dxa"/>
          </w:tcPr>
          <w:p w:rsidR="00ED24BF" w:rsidRPr="00ED24BF" w:rsidRDefault="00ED24BF" w:rsidP="00C55983">
            <w:pPr>
              <w:rPr>
                <w:rFonts w:ascii="Arial" w:hAnsi="Arial" w:cs="Arial"/>
                <w:sz w:val="16"/>
                <w:szCs w:val="16"/>
              </w:rPr>
            </w:pPr>
            <w:r w:rsidRPr="00ED24BF">
              <w:rPr>
                <w:rFonts w:ascii="Arial" w:hAnsi="Arial" w:cs="Arial"/>
                <w:sz w:val="16"/>
                <w:szCs w:val="16"/>
              </w:rPr>
              <w:t>P7806 P7818 P7865</w:t>
            </w:r>
          </w:p>
        </w:tc>
        <w:tc>
          <w:tcPr>
            <w:tcW w:w="707" w:type="dxa"/>
          </w:tcPr>
          <w:p w:rsidR="00ED24BF" w:rsidRPr="00ED24BF" w:rsidRDefault="00ED24BF" w:rsidP="00C55983">
            <w:pPr>
              <w:rPr>
                <w:rFonts w:ascii="Arial" w:hAnsi="Arial" w:cs="Arial"/>
                <w:sz w:val="16"/>
                <w:szCs w:val="16"/>
              </w:rPr>
            </w:pPr>
            <w:r w:rsidRPr="00ED24BF">
              <w:rPr>
                <w:rFonts w:ascii="Arial" w:hAnsi="Arial" w:cs="Arial"/>
                <w:sz w:val="16"/>
                <w:szCs w:val="16"/>
              </w:rPr>
              <w:t>120</w:t>
            </w:r>
          </w:p>
        </w:tc>
        <w:tc>
          <w:tcPr>
            <w:tcW w:w="797" w:type="dxa"/>
          </w:tcPr>
          <w:p w:rsidR="00ED24BF" w:rsidRPr="00ED24BF" w:rsidRDefault="00ED24BF" w:rsidP="00C55983">
            <w:pPr>
              <w:rPr>
                <w:rFonts w:ascii="Arial" w:hAnsi="Arial" w:cs="Arial"/>
                <w:sz w:val="16"/>
                <w:szCs w:val="16"/>
              </w:rPr>
            </w:pPr>
            <w:r w:rsidRPr="00ED24BF">
              <w:rPr>
                <w:rFonts w:ascii="Arial" w:hAnsi="Arial" w:cs="Arial"/>
                <w:sz w:val="16"/>
                <w:szCs w:val="16"/>
              </w:rPr>
              <w:t>5</w:t>
            </w:r>
          </w:p>
        </w:tc>
        <w:tc>
          <w:tcPr>
            <w:tcW w:w="530" w:type="dxa"/>
          </w:tcPr>
          <w:p w:rsidR="00ED24BF" w:rsidRPr="00ED24BF" w:rsidRDefault="00ED24BF" w:rsidP="00C55983">
            <w:pPr>
              <w:rPr>
                <w:rFonts w:ascii="Arial" w:hAnsi="Arial" w:cs="Arial"/>
                <w:sz w:val="16"/>
                <w:szCs w:val="16"/>
              </w:rPr>
            </w:pPr>
            <w:r w:rsidRPr="00ED24BF">
              <w:rPr>
                <w:rFonts w:ascii="Arial" w:hAnsi="Arial" w:cs="Arial"/>
                <w:sz w:val="16"/>
                <w:szCs w:val="16"/>
              </w:rPr>
              <w:t>120</w:t>
            </w:r>
          </w:p>
        </w:tc>
        <w:tc>
          <w:tcPr>
            <w:tcW w:w="495" w:type="dxa"/>
          </w:tcPr>
          <w:p w:rsidR="00ED24BF" w:rsidRPr="00ED24BF" w:rsidRDefault="00ED24BF" w:rsidP="00C55983">
            <w:pPr>
              <w:rPr>
                <w:rFonts w:ascii="Arial" w:hAnsi="Arial" w:cs="Arial"/>
                <w:sz w:val="16"/>
                <w:szCs w:val="16"/>
              </w:rPr>
            </w:pPr>
          </w:p>
        </w:tc>
        <w:tc>
          <w:tcPr>
            <w:tcW w:w="888" w:type="dxa"/>
          </w:tcPr>
          <w:p w:rsidR="00ED24BF" w:rsidRPr="00ED24BF" w:rsidRDefault="00ED24BF" w:rsidP="00C55983">
            <w:pPr>
              <w:rPr>
                <w:rFonts w:ascii="Arial" w:hAnsi="Arial" w:cs="Arial"/>
                <w:sz w:val="16"/>
                <w:szCs w:val="16"/>
              </w:rPr>
            </w:pPr>
          </w:p>
        </w:tc>
      </w:tr>
    </w:tbl>
    <w:p w:rsidR="009630FF" w:rsidRDefault="00173A2B" w:rsidP="005B1148">
      <w:pPr>
        <w:pStyle w:val="Amendment1"/>
        <w:ind w:left="794"/>
      </w:pPr>
      <w:r>
        <w:t xml:space="preserve">Schedule 1, entry for </w:t>
      </w:r>
      <w:proofErr w:type="spellStart"/>
      <w:r w:rsidR="00274E94">
        <w:t>Indacaterol</w:t>
      </w:r>
      <w:proofErr w:type="spellEnd"/>
      <w:r w:rsidR="00274E94">
        <w:t xml:space="preserve"> with </w:t>
      </w:r>
      <w:proofErr w:type="spellStart"/>
      <w:r w:rsidR="00274E94">
        <w:t>glycopyrronium</w:t>
      </w:r>
      <w:proofErr w:type="spellEnd"/>
    </w:p>
    <w:p w:rsidR="009630FF" w:rsidRPr="003B5E5D" w:rsidRDefault="00173A2B" w:rsidP="006074D6">
      <w:pPr>
        <w:pStyle w:val="Amendment3"/>
        <w:numPr>
          <w:ilvl w:val="0"/>
          <w:numId w:val="0"/>
        </w:numPr>
        <w:ind w:left="794"/>
        <w:rPr>
          <w:rFonts w:ascii="Times New Roman" w:hAnsi="Times New Roman"/>
        </w:rPr>
      </w:pPr>
      <w:r w:rsidRPr="003B5E5D">
        <w:rPr>
          <w:rFonts w:ascii="Times New Roman" w:hAnsi="Times New Roman"/>
        </w:rPr>
        <w:t xml:space="preserve">omit from the column headed "Circumstances": </w:t>
      </w:r>
      <w:r w:rsidRPr="00BE3E7A">
        <w:rPr>
          <w:rFonts w:cs="Arial"/>
          <w:b/>
          <w:i w:val="0"/>
        </w:rPr>
        <w:t>C5763</w:t>
      </w:r>
      <w:r w:rsidRPr="003B5E5D">
        <w:rPr>
          <w:rFonts w:ascii="Times New Roman" w:hAnsi="Times New Roman"/>
        </w:rPr>
        <w:t xml:space="preserve"> </w:t>
      </w:r>
      <w:r w:rsidR="00BE3E7A">
        <w:rPr>
          <w:rFonts w:ascii="Times New Roman" w:hAnsi="Times New Roman"/>
        </w:rPr>
        <w:tab/>
      </w:r>
      <w:r w:rsidRPr="003B5E5D">
        <w:rPr>
          <w:rFonts w:ascii="Times New Roman" w:hAnsi="Times New Roman"/>
        </w:rPr>
        <w:t xml:space="preserve">substitute: </w:t>
      </w:r>
      <w:r w:rsidRPr="00BE3E7A">
        <w:rPr>
          <w:rFonts w:cs="Arial"/>
          <w:b/>
          <w:i w:val="0"/>
        </w:rPr>
        <w:t>C7798</w:t>
      </w:r>
    </w:p>
    <w:p w:rsidR="009630FF" w:rsidRDefault="00173A2B" w:rsidP="005B1148">
      <w:pPr>
        <w:pStyle w:val="Amendment1"/>
        <w:ind w:left="794"/>
      </w:pPr>
      <w:r>
        <w:t xml:space="preserve">Schedule 1, after entry for Insulin </w:t>
      </w:r>
      <w:proofErr w:type="spellStart"/>
      <w:r>
        <w:t>aspart</w:t>
      </w:r>
      <w:proofErr w:type="spellEnd"/>
      <w:r>
        <w:t xml:space="preserve"> with insulin </w:t>
      </w:r>
      <w:proofErr w:type="spellStart"/>
      <w:r>
        <w:t>aspart</w:t>
      </w:r>
      <w:proofErr w:type="spellEnd"/>
      <w:r>
        <w:t xml:space="preserve"> protamine suspens</w:t>
      </w:r>
      <w:r w:rsidR="00274E94">
        <w:t>ion</w:t>
      </w:r>
    </w:p>
    <w:p w:rsidR="009630FF" w:rsidRDefault="00173A2B" w:rsidP="006074D6">
      <w:pPr>
        <w:pStyle w:val="Amendment2"/>
        <w:numPr>
          <w:ilvl w:val="0"/>
          <w:numId w:val="0"/>
        </w:numPr>
        <w:ind w:left="794"/>
      </w:pPr>
      <w:r>
        <w:t>insert:</w:t>
      </w:r>
    </w:p>
    <w:tbl>
      <w:tblPr>
        <w:tblW w:w="14813" w:type="dxa"/>
        <w:tblCellSpacing w:w="22" w:type="dxa"/>
        <w:tblInd w:w="72"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66"/>
        <w:gridCol w:w="2394"/>
        <w:gridCol w:w="1077"/>
        <w:gridCol w:w="445"/>
        <w:gridCol w:w="1478"/>
        <w:gridCol w:w="440"/>
        <w:gridCol w:w="963"/>
        <w:gridCol w:w="1236"/>
        <w:gridCol w:w="1155"/>
        <w:gridCol w:w="751"/>
        <w:gridCol w:w="841"/>
        <w:gridCol w:w="574"/>
        <w:gridCol w:w="539"/>
        <w:gridCol w:w="954"/>
      </w:tblGrid>
      <w:tr w:rsidR="009630FF" w:rsidRPr="00F01712">
        <w:trPr>
          <w:tblCellSpacing w:w="22" w:type="dxa"/>
        </w:trPr>
        <w:tc>
          <w:tcPr>
            <w:tcW w:w="1900"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Insulin </w:t>
            </w:r>
            <w:proofErr w:type="spellStart"/>
            <w:r w:rsidRPr="00F01712">
              <w:rPr>
                <w:rFonts w:ascii="Arial" w:hAnsi="Arial" w:cs="Arial"/>
                <w:sz w:val="16"/>
                <w:szCs w:val="16"/>
              </w:rPr>
              <w:t>degludec</w:t>
            </w:r>
            <w:proofErr w:type="spellEnd"/>
            <w:r w:rsidRPr="00F01712">
              <w:rPr>
                <w:rFonts w:ascii="Arial" w:hAnsi="Arial" w:cs="Arial"/>
                <w:sz w:val="16"/>
                <w:szCs w:val="16"/>
              </w:rPr>
              <w:t xml:space="preserve"> with insulin </w:t>
            </w:r>
            <w:proofErr w:type="spellStart"/>
            <w:r w:rsidRPr="00F01712">
              <w:rPr>
                <w:rFonts w:ascii="Arial" w:hAnsi="Arial" w:cs="Arial"/>
                <w:sz w:val="16"/>
                <w:szCs w:val="16"/>
              </w:rPr>
              <w:t>aspart</w:t>
            </w:r>
            <w:proofErr w:type="spellEnd"/>
            <w:r w:rsidRPr="00F01712">
              <w:rPr>
                <w:rFonts w:ascii="Arial" w:hAnsi="Arial" w:cs="Arial"/>
                <w:sz w:val="16"/>
                <w:szCs w:val="16"/>
              </w:rPr>
              <w:t xml:space="preserve"> </w:t>
            </w:r>
          </w:p>
        </w:tc>
        <w:tc>
          <w:tcPr>
            <w:tcW w:w="2350"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Injections, cartridges, 70 units-30 units per mL, 3 mL, 5 </w:t>
            </w:r>
          </w:p>
        </w:tc>
        <w:tc>
          <w:tcPr>
            <w:tcW w:w="1033"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Injection </w:t>
            </w:r>
          </w:p>
        </w:tc>
        <w:tc>
          <w:tcPr>
            <w:tcW w:w="401" w:type="dxa"/>
          </w:tcPr>
          <w:p w:rsidR="009630FF" w:rsidRPr="00F01712" w:rsidRDefault="009630FF">
            <w:pPr>
              <w:rPr>
                <w:rFonts w:ascii="Arial" w:hAnsi="Arial" w:cs="Arial"/>
                <w:sz w:val="16"/>
                <w:szCs w:val="16"/>
              </w:rPr>
            </w:pPr>
          </w:p>
        </w:tc>
        <w:tc>
          <w:tcPr>
            <w:tcW w:w="1434" w:type="dxa"/>
          </w:tcPr>
          <w:p w:rsidR="009630FF" w:rsidRPr="00F01712" w:rsidRDefault="00173A2B" w:rsidP="00F01712">
            <w:pPr>
              <w:rPr>
                <w:rFonts w:ascii="Arial" w:hAnsi="Arial" w:cs="Arial"/>
                <w:sz w:val="16"/>
                <w:szCs w:val="16"/>
              </w:rPr>
            </w:pPr>
            <w:proofErr w:type="spellStart"/>
            <w:r w:rsidRPr="00F01712">
              <w:rPr>
                <w:rFonts w:ascii="Arial" w:hAnsi="Arial" w:cs="Arial"/>
                <w:sz w:val="16"/>
                <w:szCs w:val="16"/>
              </w:rPr>
              <w:t>Ryzodeg</w:t>
            </w:r>
            <w:proofErr w:type="spellEnd"/>
            <w:r w:rsidRPr="00F01712">
              <w:rPr>
                <w:rFonts w:ascii="Arial" w:hAnsi="Arial" w:cs="Arial"/>
                <w:sz w:val="16"/>
                <w:szCs w:val="16"/>
              </w:rPr>
              <w:t xml:space="preserve"> </w:t>
            </w:r>
            <w:proofErr w:type="spellStart"/>
            <w:r w:rsidRPr="00F01712">
              <w:rPr>
                <w:rFonts w:ascii="Arial" w:hAnsi="Arial" w:cs="Arial"/>
                <w:sz w:val="16"/>
                <w:szCs w:val="16"/>
              </w:rPr>
              <w:t>Penfill</w:t>
            </w:r>
            <w:proofErr w:type="spellEnd"/>
            <w:r w:rsidRPr="00F01712">
              <w:rPr>
                <w:rFonts w:ascii="Arial" w:hAnsi="Arial" w:cs="Arial"/>
                <w:sz w:val="16"/>
                <w:szCs w:val="16"/>
              </w:rPr>
              <w:t xml:space="preserve"> </w:t>
            </w:r>
          </w:p>
        </w:tc>
        <w:tc>
          <w:tcPr>
            <w:tcW w:w="396"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NO </w:t>
            </w:r>
          </w:p>
        </w:tc>
        <w:tc>
          <w:tcPr>
            <w:tcW w:w="919"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MP NP </w:t>
            </w:r>
          </w:p>
        </w:tc>
        <w:tc>
          <w:tcPr>
            <w:tcW w:w="1192" w:type="dxa"/>
          </w:tcPr>
          <w:p w:rsidR="009630FF" w:rsidRPr="00F01712" w:rsidRDefault="009630FF">
            <w:pPr>
              <w:rPr>
                <w:rFonts w:ascii="Arial" w:hAnsi="Arial" w:cs="Arial"/>
                <w:sz w:val="16"/>
                <w:szCs w:val="16"/>
              </w:rPr>
            </w:pPr>
          </w:p>
        </w:tc>
        <w:tc>
          <w:tcPr>
            <w:tcW w:w="1111" w:type="dxa"/>
          </w:tcPr>
          <w:p w:rsidR="009630FF" w:rsidRPr="00F01712" w:rsidRDefault="009630FF">
            <w:pPr>
              <w:rPr>
                <w:rFonts w:ascii="Arial" w:hAnsi="Arial" w:cs="Arial"/>
                <w:sz w:val="16"/>
                <w:szCs w:val="16"/>
              </w:rPr>
            </w:pPr>
          </w:p>
        </w:tc>
        <w:tc>
          <w:tcPr>
            <w:tcW w:w="707"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5 </w:t>
            </w:r>
          </w:p>
        </w:tc>
        <w:tc>
          <w:tcPr>
            <w:tcW w:w="797"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1 </w:t>
            </w:r>
          </w:p>
        </w:tc>
        <w:tc>
          <w:tcPr>
            <w:tcW w:w="530"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1 </w:t>
            </w:r>
          </w:p>
        </w:tc>
        <w:tc>
          <w:tcPr>
            <w:tcW w:w="495" w:type="dxa"/>
          </w:tcPr>
          <w:p w:rsidR="009630FF" w:rsidRPr="00F01712" w:rsidRDefault="009630FF">
            <w:pPr>
              <w:rPr>
                <w:rFonts w:ascii="Arial" w:hAnsi="Arial" w:cs="Arial"/>
                <w:sz w:val="16"/>
                <w:szCs w:val="16"/>
              </w:rPr>
            </w:pPr>
          </w:p>
        </w:tc>
        <w:tc>
          <w:tcPr>
            <w:tcW w:w="888" w:type="dxa"/>
          </w:tcPr>
          <w:p w:rsidR="009630FF" w:rsidRPr="00F01712" w:rsidRDefault="009630FF">
            <w:pPr>
              <w:rPr>
                <w:rFonts w:ascii="Arial" w:hAnsi="Arial" w:cs="Arial"/>
                <w:sz w:val="16"/>
                <w:szCs w:val="16"/>
              </w:rPr>
            </w:pPr>
          </w:p>
        </w:tc>
      </w:tr>
      <w:tr w:rsidR="009630FF" w:rsidRPr="00F01712">
        <w:trPr>
          <w:tblCellSpacing w:w="22" w:type="dxa"/>
        </w:trPr>
        <w:tc>
          <w:tcPr>
            <w:tcW w:w="1900" w:type="dxa"/>
          </w:tcPr>
          <w:p w:rsidR="009630FF" w:rsidRPr="00F01712" w:rsidRDefault="009630FF">
            <w:pPr>
              <w:rPr>
                <w:rFonts w:ascii="Arial" w:hAnsi="Arial" w:cs="Arial"/>
                <w:sz w:val="16"/>
                <w:szCs w:val="16"/>
              </w:rPr>
            </w:pPr>
          </w:p>
        </w:tc>
        <w:tc>
          <w:tcPr>
            <w:tcW w:w="2350"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Injections, pre-filled pen, 70 units-30 units per mL, 3 mL, 5 </w:t>
            </w:r>
          </w:p>
        </w:tc>
        <w:tc>
          <w:tcPr>
            <w:tcW w:w="1033"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Injection </w:t>
            </w:r>
          </w:p>
        </w:tc>
        <w:tc>
          <w:tcPr>
            <w:tcW w:w="401" w:type="dxa"/>
          </w:tcPr>
          <w:p w:rsidR="009630FF" w:rsidRPr="00F01712" w:rsidRDefault="009630FF">
            <w:pPr>
              <w:rPr>
                <w:rFonts w:ascii="Arial" w:hAnsi="Arial" w:cs="Arial"/>
                <w:sz w:val="16"/>
                <w:szCs w:val="16"/>
              </w:rPr>
            </w:pPr>
          </w:p>
        </w:tc>
        <w:tc>
          <w:tcPr>
            <w:tcW w:w="1434" w:type="dxa"/>
          </w:tcPr>
          <w:p w:rsidR="009630FF" w:rsidRPr="00F01712" w:rsidRDefault="00173A2B" w:rsidP="00F01712">
            <w:pPr>
              <w:rPr>
                <w:rFonts w:ascii="Arial" w:hAnsi="Arial" w:cs="Arial"/>
                <w:sz w:val="16"/>
                <w:szCs w:val="16"/>
              </w:rPr>
            </w:pPr>
            <w:proofErr w:type="spellStart"/>
            <w:r w:rsidRPr="00F01712">
              <w:rPr>
                <w:rFonts w:ascii="Arial" w:hAnsi="Arial" w:cs="Arial"/>
                <w:sz w:val="16"/>
                <w:szCs w:val="16"/>
              </w:rPr>
              <w:t>Ryzodeg</w:t>
            </w:r>
            <w:proofErr w:type="spellEnd"/>
            <w:r w:rsidRPr="00F01712">
              <w:rPr>
                <w:rFonts w:ascii="Arial" w:hAnsi="Arial" w:cs="Arial"/>
                <w:sz w:val="16"/>
                <w:szCs w:val="16"/>
              </w:rPr>
              <w:t xml:space="preserve"> </w:t>
            </w:r>
            <w:proofErr w:type="spellStart"/>
            <w:r w:rsidRPr="00F01712">
              <w:rPr>
                <w:rFonts w:ascii="Arial" w:hAnsi="Arial" w:cs="Arial"/>
                <w:sz w:val="16"/>
                <w:szCs w:val="16"/>
              </w:rPr>
              <w:t>Flextouch</w:t>
            </w:r>
            <w:proofErr w:type="spellEnd"/>
            <w:r w:rsidRPr="00F01712">
              <w:rPr>
                <w:rFonts w:ascii="Arial" w:hAnsi="Arial" w:cs="Arial"/>
                <w:sz w:val="16"/>
                <w:szCs w:val="16"/>
              </w:rPr>
              <w:t xml:space="preserve"> </w:t>
            </w:r>
          </w:p>
        </w:tc>
        <w:tc>
          <w:tcPr>
            <w:tcW w:w="396"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NO </w:t>
            </w:r>
          </w:p>
        </w:tc>
        <w:tc>
          <w:tcPr>
            <w:tcW w:w="919"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MP NP </w:t>
            </w:r>
          </w:p>
        </w:tc>
        <w:tc>
          <w:tcPr>
            <w:tcW w:w="1192" w:type="dxa"/>
          </w:tcPr>
          <w:p w:rsidR="009630FF" w:rsidRPr="00F01712" w:rsidRDefault="009630FF">
            <w:pPr>
              <w:rPr>
                <w:rFonts w:ascii="Arial" w:hAnsi="Arial" w:cs="Arial"/>
                <w:sz w:val="16"/>
                <w:szCs w:val="16"/>
              </w:rPr>
            </w:pPr>
          </w:p>
        </w:tc>
        <w:tc>
          <w:tcPr>
            <w:tcW w:w="1111" w:type="dxa"/>
          </w:tcPr>
          <w:p w:rsidR="009630FF" w:rsidRPr="00F01712" w:rsidRDefault="009630FF">
            <w:pPr>
              <w:rPr>
                <w:rFonts w:ascii="Arial" w:hAnsi="Arial" w:cs="Arial"/>
                <w:sz w:val="16"/>
                <w:szCs w:val="16"/>
              </w:rPr>
            </w:pPr>
          </w:p>
        </w:tc>
        <w:tc>
          <w:tcPr>
            <w:tcW w:w="707"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5 </w:t>
            </w:r>
          </w:p>
        </w:tc>
        <w:tc>
          <w:tcPr>
            <w:tcW w:w="797"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1 </w:t>
            </w:r>
          </w:p>
        </w:tc>
        <w:tc>
          <w:tcPr>
            <w:tcW w:w="530"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1 </w:t>
            </w:r>
          </w:p>
        </w:tc>
        <w:tc>
          <w:tcPr>
            <w:tcW w:w="495" w:type="dxa"/>
          </w:tcPr>
          <w:p w:rsidR="009630FF" w:rsidRPr="00F01712" w:rsidRDefault="009630FF">
            <w:pPr>
              <w:rPr>
                <w:rFonts w:ascii="Arial" w:hAnsi="Arial" w:cs="Arial"/>
                <w:sz w:val="16"/>
                <w:szCs w:val="16"/>
              </w:rPr>
            </w:pPr>
          </w:p>
        </w:tc>
        <w:tc>
          <w:tcPr>
            <w:tcW w:w="888" w:type="dxa"/>
          </w:tcPr>
          <w:p w:rsidR="009630FF" w:rsidRPr="00F01712" w:rsidRDefault="009630FF">
            <w:pPr>
              <w:rPr>
                <w:rFonts w:ascii="Arial" w:hAnsi="Arial" w:cs="Arial"/>
                <w:sz w:val="16"/>
                <w:szCs w:val="16"/>
              </w:rPr>
            </w:pPr>
          </w:p>
        </w:tc>
      </w:tr>
    </w:tbl>
    <w:p w:rsidR="009630FF" w:rsidRPr="00525797" w:rsidRDefault="00173A2B" w:rsidP="005B1148">
      <w:pPr>
        <w:pStyle w:val="Amendment1"/>
        <w:ind w:left="794"/>
      </w:pPr>
      <w:r w:rsidRPr="00525797">
        <w:t xml:space="preserve">Schedule 1, entry for Ipratropium </w:t>
      </w:r>
      <w:r w:rsidR="00274E94">
        <w:t>in</w:t>
      </w:r>
      <w:r w:rsidRPr="00525797">
        <w:t xml:space="preserve"> the form </w:t>
      </w:r>
      <w:r w:rsidR="00525797" w:rsidRPr="00525797">
        <w:t>Pressurised inhalation containing ipratropium bromide 21 micrograms per dose, 2</w:t>
      </w:r>
      <w:r w:rsidR="00AF395E">
        <w:t>00 doses (CFC-free formulation)</w:t>
      </w:r>
    </w:p>
    <w:p w:rsidR="009630FF" w:rsidRPr="00525797" w:rsidRDefault="00AF395E" w:rsidP="006074D6">
      <w:pPr>
        <w:pStyle w:val="Amendment3"/>
        <w:numPr>
          <w:ilvl w:val="0"/>
          <w:numId w:val="0"/>
        </w:numPr>
        <w:ind w:left="794"/>
        <w:rPr>
          <w:rFonts w:cs="Arial"/>
          <w:b/>
          <w:i w:val="0"/>
        </w:rPr>
      </w:pPr>
      <w:r>
        <w:rPr>
          <w:rFonts w:ascii="Times New Roman" w:hAnsi="Times New Roman"/>
        </w:rPr>
        <w:t>i</w:t>
      </w:r>
      <w:r w:rsidR="00525797" w:rsidRPr="00525797">
        <w:rPr>
          <w:rFonts w:ascii="Times New Roman" w:hAnsi="Times New Roman"/>
        </w:rPr>
        <w:t>nsert</w:t>
      </w:r>
      <w:r>
        <w:rPr>
          <w:rFonts w:ascii="Times New Roman" w:hAnsi="Times New Roman"/>
        </w:rPr>
        <w:t xml:space="preserve"> in the column headed “Form” after the word “bromide”</w:t>
      </w:r>
      <w:r w:rsidR="00525797" w:rsidRPr="00525797">
        <w:rPr>
          <w:rFonts w:ascii="Times New Roman" w:hAnsi="Times New Roman"/>
        </w:rPr>
        <w:t>:</w:t>
      </w:r>
      <w:r w:rsidR="00525797" w:rsidRPr="00525797">
        <w:rPr>
          <w:rFonts w:ascii="Times New Roman" w:hAnsi="Times New Roman"/>
        </w:rPr>
        <w:tab/>
      </w:r>
      <w:r w:rsidR="00525797" w:rsidRPr="00525797">
        <w:rPr>
          <w:rFonts w:cs="Arial"/>
          <w:b/>
          <w:i w:val="0"/>
        </w:rPr>
        <w:t>monohydrate</w:t>
      </w:r>
    </w:p>
    <w:p w:rsidR="009630FF" w:rsidRPr="003649D8" w:rsidRDefault="00173A2B" w:rsidP="005B1148">
      <w:pPr>
        <w:pStyle w:val="Amendment1"/>
        <w:ind w:left="794"/>
      </w:pPr>
      <w:r w:rsidRPr="003649D8">
        <w:t xml:space="preserve">Schedule 1, entry for Ipratropium </w:t>
      </w:r>
      <w:r w:rsidR="003649D8" w:rsidRPr="003649D8">
        <w:t>in</w:t>
      </w:r>
      <w:r w:rsidRPr="003649D8">
        <w:t xml:space="preserve"> the form </w:t>
      </w:r>
      <w:r w:rsidR="003649D8" w:rsidRPr="003649D8">
        <w:t>Nebuliser solution containing ipratropium bromide 250 micrograms (</w:t>
      </w:r>
      <w:r w:rsidR="003649D8" w:rsidRPr="008F56AD">
        <w:t>anhydrous</w:t>
      </w:r>
      <w:r w:rsidR="003649D8" w:rsidRPr="003649D8">
        <w:t>) in 1 mL single dose units, 30</w:t>
      </w:r>
    </w:p>
    <w:p w:rsidR="009630FF" w:rsidRDefault="00173A2B" w:rsidP="006074D6">
      <w:pPr>
        <w:pStyle w:val="Amendment3"/>
        <w:numPr>
          <w:ilvl w:val="0"/>
          <w:numId w:val="0"/>
        </w:numPr>
        <w:ind w:left="794"/>
        <w:rPr>
          <w:rFonts w:cs="Arial"/>
          <w:b/>
          <w:i w:val="0"/>
        </w:rPr>
      </w:pPr>
      <w:r w:rsidRPr="003649D8">
        <w:rPr>
          <w:rFonts w:ascii="Times New Roman" w:hAnsi="Times New Roman"/>
        </w:rPr>
        <w:t xml:space="preserve">omit from the column headed "Form": </w:t>
      </w:r>
      <w:r w:rsidRPr="003649D8">
        <w:rPr>
          <w:rFonts w:cs="Arial"/>
          <w:b/>
          <w:i w:val="0"/>
        </w:rPr>
        <w:t>(anhydrous)</w:t>
      </w:r>
      <w:r w:rsidR="002812D1">
        <w:rPr>
          <w:rFonts w:ascii="Times New Roman" w:hAnsi="Times New Roman"/>
        </w:rPr>
        <w:tab/>
      </w:r>
      <w:r w:rsidRPr="003649D8">
        <w:rPr>
          <w:rFonts w:ascii="Times New Roman" w:hAnsi="Times New Roman"/>
        </w:rPr>
        <w:t>substitute:</w:t>
      </w:r>
      <w:r w:rsidRPr="003649D8">
        <w:rPr>
          <w:rFonts w:cs="Arial"/>
          <w:i w:val="0"/>
        </w:rPr>
        <w:t xml:space="preserve"> </w:t>
      </w:r>
      <w:r w:rsidRPr="003649D8">
        <w:rPr>
          <w:rFonts w:cs="Arial"/>
          <w:b/>
          <w:i w:val="0"/>
        </w:rPr>
        <w:t>(as monohydrate)</w:t>
      </w:r>
    </w:p>
    <w:p w:rsidR="00742690" w:rsidRPr="003649D8" w:rsidRDefault="00742690" w:rsidP="005B1148">
      <w:pPr>
        <w:pStyle w:val="Amendment1"/>
        <w:ind w:left="794"/>
      </w:pPr>
      <w:r w:rsidRPr="003649D8">
        <w:t xml:space="preserve">Schedule 1, entry for Ipratropium in the form </w:t>
      </w:r>
      <w:r>
        <w:t>Nebuliser solution containing ipratro</w:t>
      </w:r>
      <w:r w:rsidR="00274E94">
        <w:t>pium bromide 500 micrograms (</w:t>
      </w:r>
      <w:r w:rsidRPr="008F56AD">
        <w:t>anhydrous</w:t>
      </w:r>
      <w:r>
        <w:t>) in 1 mL single dose units, 30</w:t>
      </w:r>
    </w:p>
    <w:p w:rsidR="00742690" w:rsidRDefault="00742690" w:rsidP="006074D6">
      <w:pPr>
        <w:pStyle w:val="Amendment3"/>
        <w:numPr>
          <w:ilvl w:val="0"/>
          <w:numId w:val="0"/>
        </w:numPr>
        <w:ind w:left="794"/>
        <w:rPr>
          <w:rFonts w:cs="Arial"/>
          <w:b/>
          <w:i w:val="0"/>
        </w:rPr>
      </w:pPr>
      <w:r w:rsidRPr="003649D8">
        <w:rPr>
          <w:rFonts w:ascii="Times New Roman" w:hAnsi="Times New Roman"/>
        </w:rPr>
        <w:t xml:space="preserve">omit from the column headed "Form": </w:t>
      </w:r>
      <w:r w:rsidRPr="003649D8">
        <w:rPr>
          <w:rFonts w:cs="Arial"/>
          <w:b/>
          <w:i w:val="0"/>
        </w:rPr>
        <w:t>(anhydrous)</w:t>
      </w:r>
      <w:r w:rsidR="002812D1">
        <w:rPr>
          <w:rFonts w:ascii="Times New Roman" w:hAnsi="Times New Roman"/>
        </w:rPr>
        <w:tab/>
      </w:r>
      <w:r w:rsidRPr="003649D8">
        <w:rPr>
          <w:rFonts w:ascii="Times New Roman" w:hAnsi="Times New Roman"/>
        </w:rPr>
        <w:t>substitute:</w:t>
      </w:r>
      <w:r w:rsidRPr="003649D8">
        <w:rPr>
          <w:rFonts w:cs="Arial"/>
          <w:i w:val="0"/>
        </w:rPr>
        <w:t xml:space="preserve"> </w:t>
      </w:r>
      <w:r w:rsidRPr="003649D8">
        <w:rPr>
          <w:rFonts w:cs="Arial"/>
          <w:b/>
          <w:i w:val="0"/>
        </w:rPr>
        <w:t>(as monohydrate)</w:t>
      </w:r>
    </w:p>
    <w:p w:rsidR="009630FF" w:rsidRDefault="00173A2B" w:rsidP="005B1148">
      <w:pPr>
        <w:pStyle w:val="Amendment1"/>
        <w:ind w:left="794"/>
      </w:pPr>
      <w:r>
        <w:lastRenderedPageBreak/>
        <w:t>Schedule 1, entry for Lamotrigine in the form Tablet 200 mg</w:t>
      </w:r>
    </w:p>
    <w:p w:rsidR="009630FF" w:rsidRDefault="00173A2B" w:rsidP="006074D6">
      <w:pPr>
        <w:pStyle w:val="Amendment2"/>
        <w:numPr>
          <w:ilvl w:val="0"/>
          <w:numId w:val="0"/>
        </w:numPr>
        <w:ind w:left="794"/>
      </w:pPr>
      <w:r>
        <w:t>insert in the columns in the order indicated, and in alphabetical order for the column headed "Brand":</w:t>
      </w:r>
    </w:p>
    <w:tbl>
      <w:tblPr>
        <w:tblW w:w="14813" w:type="dxa"/>
        <w:tblCellSpacing w:w="22" w:type="dxa"/>
        <w:tblInd w:w="72"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66"/>
        <w:gridCol w:w="2394"/>
        <w:gridCol w:w="1077"/>
        <w:gridCol w:w="445"/>
        <w:gridCol w:w="1478"/>
        <w:gridCol w:w="440"/>
        <w:gridCol w:w="963"/>
        <w:gridCol w:w="1236"/>
        <w:gridCol w:w="1155"/>
        <w:gridCol w:w="751"/>
        <w:gridCol w:w="841"/>
        <w:gridCol w:w="574"/>
        <w:gridCol w:w="539"/>
        <w:gridCol w:w="954"/>
      </w:tblGrid>
      <w:tr w:rsidR="009630FF" w:rsidRPr="00F01712">
        <w:trPr>
          <w:tblCellSpacing w:w="22" w:type="dxa"/>
        </w:trPr>
        <w:tc>
          <w:tcPr>
            <w:tcW w:w="1900" w:type="dxa"/>
          </w:tcPr>
          <w:p w:rsidR="009630FF" w:rsidRPr="00F01712" w:rsidRDefault="009630FF">
            <w:pPr>
              <w:rPr>
                <w:rFonts w:ascii="Arial" w:hAnsi="Arial" w:cs="Arial"/>
                <w:sz w:val="16"/>
                <w:szCs w:val="16"/>
              </w:rPr>
            </w:pPr>
          </w:p>
        </w:tc>
        <w:tc>
          <w:tcPr>
            <w:tcW w:w="2350" w:type="dxa"/>
          </w:tcPr>
          <w:p w:rsidR="009630FF" w:rsidRPr="00F01712" w:rsidRDefault="009630FF">
            <w:pPr>
              <w:rPr>
                <w:rFonts w:ascii="Arial" w:hAnsi="Arial" w:cs="Arial"/>
                <w:sz w:val="16"/>
                <w:szCs w:val="16"/>
              </w:rPr>
            </w:pPr>
          </w:p>
        </w:tc>
        <w:tc>
          <w:tcPr>
            <w:tcW w:w="1033" w:type="dxa"/>
          </w:tcPr>
          <w:p w:rsidR="009630FF" w:rsidRPr="00F01712" w:rsidRDefault="009630FF">
            <w:pPr>
              <w:rPr>
                <w:rFonts w:ascii="Arial" w:hAnsi="Arial" w:cs="Arial"/>
                <w:sz w:val="16"/>
                <w:szCs w:val="16"/>
              </w:rPr>
            </w:pPr>
          </w:p>
        </w:tc>
        <w:tc>
          <w:tcPr>
            <w:tcW w:w="401"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a </w:t>
            </w:r>
          </w:p>
        </w:tc>
        <w:tc>
          <w:tcPr>
            <w:tcW w:w="1434"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Sandoz Lamotrigine </w:t>
            </w:r>
          </w:p>
        </w:tc>
        <w:tc>
          <w:tcPr>
            <w:tcW w:w="396" w:type="dxa"/>
          </w:tcPr>
          <w:p w:rsidR="009630FF" w:rsidRPr="00F01712" w:rsidRDefault="00173A2B" w:rsidP="00F01712">
            <w:pPr>
              <w:rPr>
                <w:rFonts w:ascii="Arial" w:hAnsi="Arial" w:cs="Arial"/>
                <w:sz w:val="16"/>
                <w:szCs w:val="16"/>
              </w:rPr>
            </w:pPr>
            <w:proofErr w:type="spellStart"/>
            <w:r w:rsidRPr="00F01712">
              <w:rPr>
                <w:rFonts w:ascii="Arial" w:hAnsi="Arial" w:cs="Arial"/>
                <w:sz w:val="16"/>
                <w:szCs w:val="16"/>
              </w:rPr>
              <w:t>HX</w:t>
            </w:r>
            <w:proofErr w:type="spellEnd"/>
            <w:r w:rsidRPr="00F01712">
              <w:rPr>
                <w:rFonts w:ascii="Arial" w:hAnsi="Arial" w:cs="Arial"/>
                <w:sz w:val="16"/>
                <w:szCs w:val="16"/>
              </w:rPr>
              <w:t xml:space="preserve"> </w:t>
            </w:r>
          </w:p>
        </w:tc>
        <w:tc>
          <w:tcPr>
            <w:tcW w:w="919"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MP NP </w:t>
            </w:r>
          </w:p>
        </w:tc>
        <w:tc>
          <w:tcPr>
            <w:tcW w:w="1192"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C5138 </w:t>
            </w:r>
          </w:p>
        </w:tc>
        <w:tc>
          <w:tcPr>
            <w:tcW w:w="1111" w:type="dxa"/>
          </w:tcPr>
          <w:p w:rsidR="009630FF" w:rsidRPr="00F01712" w:rsidRDefault="009630FF">
            <w:pPr>
              <w:rPr>
                <w:rFonts w:ascii="Arial" w:hAnsi="Arial" w:cs="Arial"/>
                <w:sz w:val="16"/>
                <w:szCs w:val="16"/>
              </w:rPr>
            </w:pPr>
          </w:p>
        </w:tc>
        <w:tc>
          <w:tcPr>
            <w:tcW w:w="707"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56 </w:t>
            </w:r>
          </w:p>
        </w:tc>
        <w:tc>
          <w:tcPr>
            <w:tcW w:w="797"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5 </w:t>
            </w:r>
          </w:p>
        </w:tc>
        <w:tc>
          <w:tcPr>
            <w:tcW w:w="530"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56 </w:t>
            </w:r>
          </w:p>
        </w:tc>
        <w:tc>
          <w:tcPr>
            <w:tcW w:w="495" w:type="dxa"/>
          </w:tcPr>
          <w:p w:rsidR="009630FF" w:rsidRPr="00F01712" w:rsidRDefault="009630FF">
            <w:pPr>
              <w:rPr>
                <w:rFonts w:ascii="Arial" w:hAnsi="Arial" w:cs="Arial"/>
                <w:sz w:val="16"/>
                <w:szCs w:val="16"/>
              </w:rPr>
            </w:pPr>
          </w:p>
        </w:tc>
        <w:tc>
          <w:tcPr>
            <w:tcW w:w="888" w:type="dxa"/>
          </w:tcPr>
          <w:p w:rsidR="009630FF" w:rsidRPr="00F01712" w:rsidRDefault="009630FF">
            <w:pPr>
              <w:rPr>
                <w:rFonts w:ascii="Arial" w:hAnsi="Arial" w:cs="Arial"/>
                <w:sz w:val="16"/>
                <w:szCs w:val="16"/>
              </w:rPr>
            </w:pPr>
          </w:p>
        </w:tc>
      </w:tr>
    </w:tbl>
    <w:p w:rsidR="009630FF" w:rsidRDefault="00173A2B" w:rsidP="005B1148">
      <w:pPr>
        <w:pStyle w:val="Amendment1"/>
        <w:ind w:left="794"/>
      </w:pPr>
      <w:r>
        <w:t xml:space="preserve">Schedule 1, entry for </w:t>
      </w:r>
      <w:proofErr w:type="spellStart"/>
      <w:r>
        <w:t>Lercanidipine</w:t>
      </w:r>
      <w:proofErr w:type="spellEnd"/>
      <w:r>
        <w:t xml:space="preserve"> in the form Tablet containing </w:t>
      </w:r>
      <w:proofErr w:type="spellStart"/>
      <w:r>
        <w:t>lercanidipine</w:t>
      </w:r>
      <w:proofErr w:type="spellEnd"/>
      <w:r>
        <w:t xml:space="preserve"> hydrochloride 10 mg</w:t>
      </w:r>
    </w:p>
    <w:p w:rsidR="009630FF" w:rsidRDefault="00173A2B" w:rsidP="006074D6">
      <w:pPr>
        <w:pStyle w:val="Amendment2"/>
        <w:numPr>
          <w:ilvl w:val="0"/>
          <w:numId w:val="0"/>
        </w:numPr>
        <w:ind w:left="794"/>
      </w:pPr>
      <w:r>
        <w:t>insert in the columns in the order indicated, and in alphabetical order for the column headed "Brand":</w:t>
      </w:r>
    </w:p>
    <w:tbl>
      <w:tblPr>
        <w:tblW w:w="14813" w:type="dxa"/>
        <w:tblCellSpacing w:w="22" w:type="dxa"/>
        <w:tblInd w:w="72"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66"/>
        <w:gridCol w:w="2394"/>
        <w:gridCol w:w="1077"/>
        <w:gridCol w:w="445"/>
        <w:gridCol w:w="1478"/>
        <w:gridCol w:w="440"/>
        <w:gridCol w:w="963"/>
        <w:gridCol w:w="1236"/>
        <w:gridCol w:w="1155"/>
        <w:gridCol w:w="751"/>
        <w:gridCol w:w="841"/>
        <w:gridCol w:w="574"/>
        <w:gridCol w:w="539"/>
        <w:gridCol w:w="954"/>
      </w:tblGrid>
      <w:tr w:rsidR="009630FF" w:rsidRPr="00F01712">
        <w:trPr>
          <w:tblCellSpacing w:w="22" w:type="dxa"/>
        </w:trPr>
        <w:tc>
          <w:tcPr>
            <w:tcW w:w="1900" w:type="dxa"/>
          </w:tcPr>
          <w:p w:rsidR="009630FF" w:rsidRPr="00F01712" w:rsidRDefault="009630FF">
            <w:pPr>
              <w:rPr>
                <w:rFonts w:ascii="Arial" w:hAnsi="Arial" w:cs="Arial"/>
                <w:sz w:val="16"/>
                <w:szCs w:val="16"/>
              </w:rPr>
            </w:pPr>
          </w:p>
        </w:tc>
        <w:tc>
          <w:tcPr>
            <w:tcW w:w="2350" w:type="dxa"/>
          </w:tcPr>
          <w:p w:rsidR="009630FF" w:rsidRPr="00F01712" w:rsidRDefault="009630FF">
            <w:pPr>
              <w:rPr>
                <w:rFonts w:ascii="Arial" w:hAnsi="Arial" w:cs="Arial"/>
                <w:sz w:val="16"/>
                <w:szCs w:val="16"/>
              </w:rPr>
            </w:pPr>
          </w:p>
        </w:tc>
        <w:tc>
          <w:tcPr>
            <w:tcW w:w="1033" w:type="dxa"/>
          </w:tcPr>
          <w:p w:rsidR="009630FF" w:rsidRPr="00F01712" w:rsidRDefault="009630FF">
            <w:pPr>
              <w:rPr>
                <w:rFonts w:ascii="Arial" w:hAnsi="Arial" w:cs="Arial"/>
                <w:sz w:val="16"/>
                <w:szCs w:val="16"/>
              </w:rPr>
            </w:pPr>
          </w:p>
        </w:tc>
        <w:tc>
          <w:tcPr>
            <w:tcW w:w="401"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a </w:t>
            </w:r>
          </w:p>
        </w:tc>
        <w:tc>
          <w:tcPr>
            <w:tcW w:w="1434" w:type="dxa"/>
          </w:tcPr>
          <w:p w:rsidR="009630FF" w:rsidRPr="00F01712" w:rsidRDefault="00173A2B" w:rsidP="00F01712">
            <w:pPr>
              <w:rPr>
                <w:rFonts w:ascii="Arial" w:hAnsi="Arial" w:cs="Arial"/>
                <w:sz w:val="16"/>
                <w:szCs w:val="16"/>
              </w:rPr>
            </w:pPr>
            <w:proofErr w:type="spellStart"/>
            <w:r w:rsidRPr="00F01712">
              <w:rPr>
                <w:rFonts w:ascii="Arial" w:hAnsi="Arial" w:cs="Arial"/>
                <w:sz w:val="16"/>
                <w:szCs w:val="16"/>
              </w:rPr>
              <w:t>Zircol</w:t>
            </w:r>
            <w:proofErr w:type="spellEnd"/>
            <w:r w:rsidRPr="00F01712">
              <w:rPr>
                <w:rFonts w:ascii="Arial" w:hAnsi="Arial" w:cs="Arial"/>
                <w:sz w:val="16"/>
                <w:szCs w:val="16"/>
              </w:rPr>
              <w:t xml:space="preserve"> 10 </w:t>
            </w:r>
          </w:p>
        </w:tc>
        <w:tc>
          <w:tcPr>
            <w:tcW w:w="396"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AL </w:t>
            </w:r>
          </w:p>
        </w:tc>
        <w:tc>
          <w:tcPr>
            <w:tcW w:w="919"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MP NP </w:t>
            </w:r>
          </w:p>
        </w:tc>
        <w:tc>
          <w:tcPr>
            <w:tcW w:w="1192" w:type="dxa"/>
          </w:tcPr>
          <w:p w:rsidR="009630FF" w:rsidRPr="00F01712" w:rsidRDefault="009630FF">
            <w:pPr>
              <w:rPr>
                <w:rFonts w:ascii="Arial" w:hAnsi="Arial" w:cs="Arial"/>
                <w:sz w:val="16"/>
                <w:szCs w:val="16"/>
              </w:rPr>
            </w:pPr>
          </w:p>
        </w:tc>
        <w:tc>
          <w:tcPr>
            <w:tcW w:w="1111" w:type="dxa"/>
          </w:tcPr>
          <w:p w:rsidR="009630FF" w:rsidRPr="00F01712" w:rsidRDefault="009630FF">
            <w:pPr>
              <w:rPr>
                <w:rFonts w:ascii="Arial" w:hAnsi="Arial" w:cs="Arial"/>
                <w:sz w:val="16"/>
                <w:szCs w:val="16"/>
              </w:rPr>
            </w:pPr>
          </w:p>
        </w:tc>
        <w:tc>
          <w:tcPr>
            <w:tcW w:w="707"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28 </w:t>
            </w:r>
          </w:p>
        </w:tc>
        <w:tc>
          <w:tcPr>
            <w:tcW w:w="797"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5 </w:t>
            </w:r>
          </w:p>
        </w:tc>
        <w:tc>
          <w:tcPr>
            <w:tcW w:w="530"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28 </w:t>
            </w:r>
          </w:p>
        </w:tc>
        <w:tc>
          <w:tcPr>
            <w:tcW w:w="495" w:type="dxa"/>
          </w:tcPr>
          <w:p w:rsidR="009630FF" w:rsidRPr="00F01712" w:rsidRDefault="009630FF">
            <w:pPr>
              <w:rPr>
                <w:rFonts w:ascii="Arial" w:hAnsi="Arial" w:cs="Arial"/>
                <w:sz w:val="16"/>
                <w:szCs w:val="16"/>
              </w:rPr>
            </w:pPr>
          </w:p>
        </w:tc>
        <w:tc>
          <w:tcPr>
            <w:tcW w:w="888" w:type="dxa"/>
          </w:tcPr>
          <w:p w:rsidR="009630FF" w:rsidRPr="00F01712" w:rsidRDefault="009630FF">
            <w:pPr>
              <w:rPr>
                <w:rFonts w:ascii="Arial" w:hAnsi="Arial" w:cs="Arial"/>
                <w:sz w:val="16"/>
                <w:szCs w:val="16"/>
              </w:rPr>
            </w:pPr>
          </w:p>
        </w:tc>
      </w:tr>
    </w:tbl>
    <w:p w:rsidR="009630FF" w:rsidRDefault="00173A2B" w:rsidP="005B1148">
      <w:pPr>
        <w:pStyle w:val="Amendment1"/>
        <w:ind w:left="794"/>
      </w:pPr>
      <w:r>
        <w:t xml:space="preserve">Schedule 1, entry for </w:t>
      </w:r>
      <w:proofErr w:type="spellStart"/>
      <w:r>
        <w:t>Lercanidipine</w:t>
      </w:r>
      <w:proofErr w:type="spellEnd"/>
      <w:r>
        <w:t xml:space="preserve"> in the form Tablet containing </w:t>
      </w:r>
      <w:proofErr w:type="spellStart"/>
      <w:r>
        <w:t>lercanidipine</w:t>
      </w:r>
      <w:proofErr w:type="spellEnd"/>
      <w:r>
        <w:t xml:space="preserve"> hydrochloride 20 mg</w:t>
      </w:r>
    </w:p>
    <w:p w:rsidR="009630FF" w:rsidRDefault="00173A2B" w:rsidP="006074D6">
      <w:pPr>
        <w:pStyle w:val="Amendment2"/>
        <w:numPr>
          <w:ilvl w:val="0"/>
          <w:numId w:val="0"/>
        </w:numPr>
        <w:ind w:left="794"/>
      </w:pPr>
      <w:r>
        <w:t>insert in the columns in the order indicated, and in alphabetical order for the column headed "Brand":</w:t>
      </w:r>
    </w:p>
    <w:tbl>
      <w:tblPr>
        <w:tblW w:w="14813" w:type="dxa"/>
        <w:tblCellSpacing w:w="22" w:type="dxa"/>
        <w:tblInd w:w="72"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66"/>
        <w:gridCol w:w="2394"/>
        <w:gridCol w:w="1077"/>
        <w:gridCol w:w="445"/>
        <w:gridCol w:w="1478"/>
        <w:gridCol w:w="440"/>
        <w:gridCol w:w="963"/>
        <w:gridCol w:w="1236"/>
        <w:gridCol w:w="1155"/>
        <w:gridCol w:w="751"/>
        <w:gridCol w:w="841"/>
        <w:gridCol w:w="574"/>
        <w:gridCol w:w="539"/>
        <w:gridCol w:w="954"/>
      </w:tblGrid>
      <w:tr w:rsidR="009630FF" w:rsidRPr="00F01712">
        <w:trPr>
          <w:tblCellSpacing w:w="22" w:type="dxa"/>
        </w:trPr>
        <w:tc>
          <w:tcPr>
            <w:tcW w:w="1900" w:type="dxa"/>
          </w:tcPr>
          <w:p w:rsidR="009630FF" w:rsidRPr="00F01712" w:rsidRDefault="009630FF">
            <w:pPr>
              <w:rPr>
                <w:rFonts w:ascii="Arial" w:hAnsi="Arial" w:cs="Arial"/>
                <w:sz w:val="16"/>
                <w:szCs w:val="16"/>
              </w:rPr>
            </w:pPr>
          </w:p>
        </w:tc>
        <w:tc>
          <w:tcPr>
            <w:tcW w:w="2350" w:type="dxa"/>
          </w:tcPr>
          <w:p w:rsidR="009630FF" w:rsidRPr="00F01712" w:rsidRDefault="009630FF">
            <w:pPr>
              <w:rPr>
                <w:rFonts w:ascii="Arial" w:hAnsi="Arial" w:cs="Arial"/>
                <w:sz w:val="16"/>
                <w:szCs w:val="16"/>
              </w:rPr>
            </w:pPr>
          </w:p>
        </w:tc>
        <w:tc>
          <w:tcPr>
            <w:tcW w:w="1033" w:type="dxa"/>
          </w:tcPr>
          <w:p w:rsidR="009630FF" w:rsidRPr="00F01712" w:rsidRDefault="009630FF">
            <w:pPr>
              <w:rPr>
                <w:rFonts w:ascii="Arial" w:hAnsi="Arial" w:cs="Arial"/>
                <w:sz w:val="16"/>
                <w:szCs w:val="16"/>
              </w:rPr>
            </w:pPr>
          </w:p>
        </w:tc>
        <w:tc>
          <w:tcPr>
            <w:tcW w:w="401"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a </w:t>
            </w:r>
          </w:p>
        </w:tc>
        <w:tc>
          <w:tcPr>
            <w:tcW w:w="1434" w:type="dxa"/>
          </w:tcPr>
          <w:p w:rsidR="009630FF" w:rsidRPr="00F01712" w:rsidRDefault="00173A2B" w:rsidP="00F01712">
            <w:pPr>
              <w:rPr>
                <w:rFonts w:ascii="Arial" w:hAnsi="Arial" w:cs="Arial"/>
                <w:sz w:val="16"/>
                <w:szCs w:val="16"/>
              </w:rPr>
            </w:pPr>
            <w:proofErr w:type="spellStart"/>
            <w:r w:rsidRPr="00F01712">
              <w:rPr>
                <w:rFonts w:ascii="Arial" w:hAnsi="Arial" w:cs="Arial"/>
                <w:sz w:val="16"/>
                <w:szCs w:val="16"/>
              </w:rPr>
              <w:t>Zircol</w:t>
            </w:r>
            <w:proofErr w:type="spellEnd"/>
            <w:r w:rsidRPr="00F01712">
              <w:rPr>
                <w:rFonts w:ascii="Arial" w:hAnsi="Arial" w:cs="Arial"/>
                <w:sz w:val="16"/>
                <w:szCs w:val="16"/>
              </w:rPr>
              <w:t xml:space="preserve"> 20 </w:t>
            </w:r>
          </w:p>
        </w:tc>
        <w:tc>
          <w:tcPr>
            <w:tcW w:w="396"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AL </w:t>
            </w:r>
          </w:p>
        </w:tc>
        <w:tc>
          <w:tcPr>
            <w:tcW w:w="919"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MP NP </w:t>
            </w:r>
          </w:p>
        </w:tc>
        <w:tc>
          <w:tcPr>
            <w:tcW w:w="1192" w:type="dxa"/>
          </w:tcPr>
          <w:p w:rsidR="009630FF" w:rsidRPr="00F01712" w:rsidRDefault="009630FF">
            <w:pPr>
              <w:rPr>
                <w:rFonts w:ascii="Arial" w:hAnsi="Arial" w:cs="Arial"/>
                <w:sz w:val="16"/>
                <w:szCs w:val="16"/>
              </w:rPr>
            </w:pPr>
          </w:p>
        </w:tc>
        <w:tc>
          <w:tcPr>
            <w:tcW w:w="1111" w:type="dxa"/>
          </w:tcPr>
          <w:p w:rsidR="009630FF" w:rsidRPr="00F01712" w:rsidRDefault="009630FF">
            <w:pPr>
              <w:rPr>
                <w:rFonts w:ascii="Arial" w:hAnsi="Arial" w:cs="Arial"/>
                <w:sz w:val="16"/>
                <w:szCs w:val="16"/>
              </w:rPr>
            </w:pPr>
          </w:p>
        </w:tc>
        <w:tc>
          <w:tcPr>
            <w:tcW w:w="707"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28 </w:t>
            </w:r>
          </w:p>
        </w:tc>
        <w:tc>
          <w:tcPr>
            <w:tcW w:w="797"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5 </w:t>
            </w:r>
          </w:p>
        </w:tc>
        <w:tc>
          <w:tcPr>
            <w:tcW w:w="530"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28 </w:t>
            </w:r>
          </w:p>
        </w:tc>
        <w:tc>
          <w:tcPr>
            <w:tcW w:w="495" w:type="dxa"/>
          </w:tcPr>
          <w:p w:rsidR="009630FF" w:rsidRPr="00F01712" w:rsidRDefault="009630FF">
            <w:pPr>
              <w:rPr>
                <w:rFonts w:ascii="Arial" w:hAnsi="Arial" w:cs="Arial"/>
                <w:sz w:val="16"/>
                <w:szCs w:val="16"/>
              </w:rPr>
            </w:pPr>
          </w:p>
        </w:tc>
        <w:tc>
          <w:tcPr>
            <w:tcW w:w="888" w:type="dxa"/>
          </w:tcPr>
          <w:p w:rsidR="009630FF" w:rsidRPr="00F01712" w:rsidRDefault="009630FF">
            <w:pPr>
              <w:rPr>
                <w:rFonts w:ascii="Arial" w:hAnsi="Arial" w:cs="Arial"/>
                <w:sz w:val="16"/>
                <w:szCs w:val="16"/>
              </w:rPr>
            </w:pPr>
          </w:p>
        </w:tc>
      </w:tr>
    </w:tbl>
    <w:p w:rsidR="009630FF" w:rsidRDefault="00173A2B" w:rsidP="005B1148">
      <w:pPr>
        <w:pStyle w:val="Amendment1"/>
        <w:ind w:left="794"/>
      </w:pPr>
      <w:r>
        <w:t xml:space="preserve">Schedule 1, entry for </w:t>
      </w:r>
      <w:proofErr w:type="spellStart"/>
      <w:r>
        <w:t>Leuprorelin</w:t>
      </w:r>
      <w:proofErr w:type="spellEnd"/>
      <w:r>
        <w:t xml:space="preserve"> in the form </w:t>
      </w:r>
      <w:r w:rsidR="007A1FB4" w:rsidRPr="008F56AD">
        <w:t xml:space="preserve">Suspension for subcutaneous injection (modified release) containing </w:t>
      </w:r>
      <w:proofErr w:type="spellStart"/>
      <w:r w:rsidR="007A1FB4" w:rsidRPr="008F56AD">
        <w:t>leuprorelin</w:t>
      </w:r>
      <w:proofErr w:type="spellEnd"/>
      <w:r w:rsidR="007A1FB4" w:rsidRPr="008F56AD">
        <w:t xml:space="preserve"> acetate 7.5 mg, injection set</w:t>
      </w:r>
    </w:p>
    <w:p w:rsidR="009630FF" w:rsidRPr="00A962B4" w:rsidRDefault="00173A2B" w:rsidP="006074D6">
      <w:pPr>
        <w:pStyle w:val="Amendment3"/>
        <w:numPr>
          <w:ilvl w:val="0"/>
          <w:numId w:val="0"/>
        </w:numPr>
        <w:ind w:left="794"/>
        <w:rPr>
          <w:rFonts w:cs="Arial"/>
          <w:b/>
          <w:i w:val="0"/>
        </w:rPr>
      </w:pPr>
      <w:r w:rsidRPr="003B5E5D">
        <w:rPr>
          <w:rFonts w:ascii="Times New Roman" w:hAnsi="Times New Roman"/>
        </w:rPr>
        <w:t xml:space="preserve">omit from the column headed "Responsible Person": </w:t>
      </w:r>
      <w:r w:rsidRPr="00A962B4">
        <w:rPr>
          <w:rFonts w:cs="Arial"/>
          <w:b/>
          <w:i w:val="0"/>
        </w:rPr>
        <w:t>TL</w:t>
      </w:r>
      <w:r w:rsidR="005903D5">
        <w:rPr>
          <w:rFonts w:ascii="Times New Roman" w:hAnsi="Times New Roman"/>
        </w:rPr>
        <w:tab/>
      </w:r>
      <w:r w:rsidRPr="003B5E5D">
        <w:rPr>
          <w:rFonts w:ascii="Times New Roman" w:hAnsi="Times New Roman"/>
        </w:rPr>
        <w:t xml:space="preserve">substitute: </w:t>
      </w:r>
      <w:r w:rsidRPr="00A962B4">
        <w:rPr>
          <w:rFonts w:cs="Arial"/>
          <w:b/>
          <w:i w:val="0"/>
        </w:rPr>
        <w:t>MF</w:t>
      </w:r>
    </w:p>
    <w:p w:rsidR="009630FF" w:rsidRPr="005903D5" w:rsidRDefault="00173A2B" w:rsidP="005B1148">
      <w:pPr>
        <w:pStyle w:val="Amendment1"/>
        <w:ind w:left="794"/>
      </w:pPr>
      <w:r>
        <w:t xml:space="preserve">Schedule 1, entry for </w:t>
      </w:r>
      <w:proofErr w:type="spellStart"/>
      <w:r>
        <w:t>Leuprorelin</w:t>
      </w:r>
      <w:proofErr w:type="spellEnd"/>
      <w:r>
        <w:t xml:space="preserve"> in the form </w:t>
      </w:r>
      <w:r w:rsidR="007A1FB4" w:rsidRPr="008F56AD">
        <w:t xml:space="preserve">Suspension for subcutaneous injection (modified release) containing </w:t>
      </w:r>
      <w:proofErr w:type="spellStart"/>
      <w:r w:rsidR="007A1FB4" w:rsidRPr="008F56AD">
        <w:t>leuprorelin</w:t>
      </w:r>
      <w:proofErr w:type="spellEnd"/>
      <w:r w:rsidR="007A1FB4" w:rsidRPr="008F56AD">
        <w:t xml:space="preserve"> acetate 22.5 mg, injection set</w:t>
      </w:r>
    </w:p>
    <w:p w:rsidR="005903D5" w:rsidRPr="003B5E5D" w:rsidRDefault="005903D5" w:rsidP="006074D6">
      <w:pPr>
        <w:pStyle w:val="Amendment1"/>
        <w:numPr>
          <w:ilvl w:val="0"/>
          <w:numId w:val="0"/>
        </w:numPr>
        <w:spacing w:before="60" w:after="60"/>
        <w:ind w:left="794"/>
      </w:pPr>
      <w:r w:rsidRPr="005903D5">
        <w:rPr>
          <w:rFonts w:ascii="Times New Roman" w:hAnsi="Times New Roman" w:cs="Times New Roman"/>
          <w:b w:val="0"/>
          <w:i/>
        </w:rPr>
        <w:t>omit from the column headed "Responsible Person":</w:t>
      </w:r>
      <w:r w:rsidRPr="003B5E5D">
        <w:t xml:space="preserve"> </w:t>
      </w:r>
      <w:r w:rsidRPr="00A962B4">
        <w:rPr>
          <w:bCs w:val="0"/>
          <w:iCs/>
        </w:rPr>
        <w:t>TL</w:t>
      </w:r>
      <w:r w:rsidRPr="00A962B4">
        <w:rPr>
          <w:bCs w:val="0"/>
          <w:iCs/>
        </w:rPr>
        <w:tab/>
      </w:r>
      <w:r w:rsidRPr="005903D5">
        <w:rPr>
          <w:rFonts w:ascii="Times New Roman" w:hAnsi="Times New Roman" w:cs="Times New Roman"/>
          <w:b w:val="0"/>
          <w:i/>
        </w:rPr>
        <w:t>substitute:</w:t>
      </w:r>
      <w:r w:rsidRPr="003B5E5D">
        <w:t xml:space="preserve"> </w:t>
      </w:r>
      <w:r w:rsidRPr="00A962B4">
        <w:rPr>
          <w:bCs w:val="0"/>
          <w:iCs/>
        </w:rPr>
        <w:t>MF</w:t>
      </w:r>
    </w:p>
    <w:p w:rsidR="005903D5" w:rsidRPr="005903D5" w:rsidRDefault="00173A2B" w:rsidP="005B1148">
      <w:pPr>
        <w:pStyle w:val="Amendment1"/>
        <w:ind w:left="794"/>
      </w:pPr>
      <w:r>
        <w:t xml:space="preserve">Schedule 1, entry for </w:t>
      </w:r>
      <w:proofErr w:type="spellStart"/>
      <w:r>
        <w:t>Leuprorelin</w:t>
      </w:r>
      <w:proofErr w:type="spellEnd"/>
      <w:r>
        <w:t xml:space="preserve"> in the form </w:t>
      </w:r>
      <w:r w:rsidR="007A1FB4" w:rsidRPr="005903D5">
        <w:t xml:space="preserve">Suspension for subcutaneous injection (modified release) containing </w:t>
      </w:r>
      <w:proofErr w:type="spellStart"/>
      <w:r w:rsidR="007A1FB4" w:rsidRPr="005903D5">
        <w:t>leuprorelin</w:t>
      </w:r>
      <w:proofErr w:type="spellEnd"/>
      <w:r w:rsidR="007A1FB4" w:rsidRPr="005903D5">
        <w:t xml:space="preserve"> acetate 30</w:t>
      </w:r>
      <w:r w:rsidR="007A1FB4" w:rsidRPr="008F56AD">
        <w:t xml:space="preserve"> mg, injection set</w:t>
      </w:r>
    </w:p>
    <w:p w:rsidR="009630FF" w:rsidRPr="003B5E5D" w:rsidRDefault="00173A2B" w:rsidP="006074D6">
      <w:pPr>
        <w:pStyle w:val="Amendment1"/>
        <w:numPr>
          <w:ilvl w:val="0"/>
          <w:numId w:val="0"/>
        </w:numPr>
        <w:spacing w:before="60" w:after="60"/>
        <w:ind w:left="794"/>
        <w:rPr>
          <w:rFonts w:ascii="Times New Roman" w:hAnsi="Times New Roman"/>
        </w:rPr>
      </w:pPr>
      <w:r w:rsidRPr="003B5E5D">
        <w:rPr>
          <w:rFonts w:ascii="Times New Roman" w:hAnsi="Times New Roman" w:cs="Times New Roman"/>
          <w:b w:val="0"/>
          <w:i/>
        </w:rPr>
        <w:t xml:space="preserve">omit from the column headed "Responsible Person": </w:t>
      </w:r>
      <w:r w:rsidRPr="00A962B4">
        <w:rPr>
          <w:bCs w:val="0"/>
          <w:iCs/>
        </w:rPr>
        <w:t>TL</w:t>
      </w:r>
      <w:r w:rsidRPr="003B5E5D">
        <w:rPr>
          <w:rFonts w:ascii="Times New Roman" w:hAnsi="Times New Roman" w:cs="Times New Roman"/>
          <w:b w:val="0"/>
          <w:i/>
        </w:rPr>
        <w:t xml:space="preserve"> </w:t>
      </w:r>
      <w:r w:rsidR="005903D5">
        <w:rPr>
          <w:rFonts w:ascii="Times New Roman" w:hAnsi="Times New Roman" w:cs="Times New Roman"/>
          <w:b w:val="0"/>
          <w:i/>
        </w:rPr>
        <w:tab/>
      </w:r>
      <w:r w:rsidRPr="003B5E5D">
        <w:rPr>
          <w:rFonts w:ascii="Times New Roman" w:hAnsi="Times New Roman" w:cs="Times New Roman"/>
          <w:b w:val="0"/>
          <w:i/>
        </w:rPr>
        <w:t xml:space="preserve">substitute: </w:t>
      </w:r>
      <w:r w:rsidRPr="00A962B4">
        <w:rPr>
          <w:bCs w:val="0"/>
          <w:iCs/>
        </w:rPr>
        <w:t>MF</w:t>
      </w:r>
    </w:p>
    <w:p w:rsidR="005903D5" w:rsidRPr="005903D5" w:rsidRDefault="00173A2B" w:rsidP="005B1148">
      <w:pPr>
        <w:pStyle w:val="Amendment1"/>
        <w:ind w:left="794"/>
      </w:pPr>
      <w:r>
        <w:t xml:space="preserve">Schedule 1, entry for </w:t>
      </w:r>
      <w:proofErr w:type="spellStart"/>
      <w:r>
        <w:t>Leuprorelin</w:t>
      </w:r>
      <w:proofErr w:type="spellEnd"/>
      <w:r>
        <w:t xml:space="preserve"> in the form </w:t>
      </w:r>
      <w:r w:rsidR="007A1FB4" w:rsidRPr="008F56AD">
        <w:t xml:space="preserve">Suspension for subcutaneous injection (modified release) containing </w:t>
      </w:r>
      <w:proofErr w:type="spellStart"/>
      <w:r w:rsidR="007A1FB4" w:rsidRPr="008F56AD">
        <w:t>leuprorelin</w:t>
      </w:r>
      <w:proofErr w:type="spellEnd"/>
      <w:r w:rsidR="007A1FB4" w:rsidRPr="008F56AD">
        <w:t xml:space="preserve"> acetate 45 mg, injection set</w:t>
      </w:r>
      <w:r w:rsidR="007A1FB4" w:rsidRPr="008F56AD" w:rsidDel="007A1FB4">
        <w:t xml:space="preserve"> </w:t>
      </w:r>
    </w:p>
    <w:p w:rsidR="009630FF" w:rsidRPr="00A962B4" w:rsidRDefault="00173A2B" w:rsidP="006074D6">
      <w:pPr>
        <w:pStyle w:val="Amendment1"/>
        <w:numPr>
          <w:ilvl w:val="0"/>
          <w:numId w:val="0"/>
        </w:numPr>
        <w:spacing w:before="60" w:after="60"/>
        <w:ind w:left="794"/>
        <w:rPr>
          <w:bCs w:val="0"/>
          <w:iCs/>
        </w:rPr>
      </w:pPr>
      <w:r w:rsidRPr="005903D5">
        <w:rPr>
          <w:rFonts w:ascii="Times New Roman" w:hAnsi="Times New Roman" w:cs="Times New Roman"/>
          <w:b w:val="0"/>
          <w:i/>
        </w:rPr>
        <w:t xml:space="preserve">omit from the column headed "Responsible Person": </w:t>
      </w:r>
      <w:r w:rsidRPr="00A962B4">
        <w:rPr>
          <w:bCs w:val="0"/>
          <w:iCs/>
        </w:rPr>
        <w:t>TL</w:t>
      </w:r>
      <w:r w:rsidRPr="005903D5">
        <w:rPr>
          <w:rFonts w:ascii="Times New Roman" w:hAnsi="Times New Roman" w:cs="Times New Roman"/>
          <w:b w:val="0"/>
          <w:i/>
        </w:rPr>
        <w:t xml:space="preserve"> </w:t>
      </w:r>
      <w:r w:rsidR="005903D5">
        <w:rPr>
          <w:rFonts w:ascii="Times New Roman" w:hAnsi="Times New Roman" w:cs="Times New Roman"/>
          <w:b w:val="0"/>
          <w:i/>
        </w:rPr>
        <w:tab/>
      </w:r>
      <w:r w:rsidRPr="005903D5">
        <w:rPr>
          <w:rFonts w:ascii="Times New Roman" w:hAnsi="Times New Roman" w:cs="Times New Roman"/>
          <w:b w:val="0"/>
          <w:i/>
        </w:rPr>
        <w:t xml:space="preserve">substitute: </w:t>
      </w:r>
      <w:r w:rsidR="007A1FB4" w:rsidRPr="00A962B4">
        <w:rPr>
          <w:bCs w:val="0"/>
          <w:iCs/>
        </w:rPr>
        <w:t>MF</w:t>
      </w:r>
    </w:p>
    <w:p w:rsidR="007A1FB4" w:rsidRDefault="00173A2B" w:rsidP="005B1148">
      <w:pPr>
        <w:pStyle w:val="Amendment1"/>
        <w:ind w:left="794"/>
      </w:pPr>
      <w:r>
        <w:t xml:space="preserve">Schedule 1, entry for </w:t>
      </w:r>
      <w:proofErr w:type="spellStart"/>
      <w:r>
        <w:t>Leuprorelin</w:t>
      </w:r>
      <w:proofErr w:type="spellEnd"/>
      <w:r>
        <w:t xml:space="preserve"> and </w:t>
      </w:r>
      <w:proofErr w:type="spellStart"/>
      <w:r>
        <w:t>bicalutamide</w:t>
      </w:r>
      <w:proofErr w:type="spellEnd"/>
      <w:r>
        <w:t xml:space="preserve"> in the form Pack containing 1 syringe containing </w:t>
      </w:r>
      <w:proofErr w:type="spellStart"/>
      <w:r>
        <w:t>leuprorelin</w:t>
      </w:r>
      <w:proofErr w:type="spellEnd"/>
      <w:r>
        <w:t xml:space="preserve"> 7.5 mg (as acetate) and 28 tablets </w:t>
      </w:r>
      <w:proofErr w:type="spellStart"/>
      <w:r>
        <w:t>bicalutamide</w:t>
      </w:r>
      <w:proofErr w:type="spellEnd"/>
      <w:r>
        <w:t xml:space="preserve"> 50 mg</w:t>
      </w:r>
    </w:p>
    <w:p w:rsidR="009630FF" w:rsidRPr="003B5E5D" w:rsidRDefault="00173A2B" w:rsidP="006074D6">
      <w:pPr>
        <w:pStyle w:val="Amendment3"/>
        <w:numPr>
          <w:ilvl w:val="0"/>
          <w:numId w:val="0"/>
        </w:numPr>
        <w:ind w:left="794"/>
        <w:rPr>
          <w:rFonts w:ascii="Times New Roman" w:hAnsi="Times New Roman"/>
        </w:rPr>
      </w:pPr>
      <w:r w:rsidRPr="003B5E5D">
        <w:rPr>
          <w:rFonts w:ascii="Times New Roman" w:hAnsi="Times New Roman"/>
        </w:rPr>
        <w:t xml:space="preserve">omit from the column headed "Responsible Person": </w:t>
      </w:r>
      <w:r w:rsidRPr="00A962B4">
        <w:rPr>
          <w:rFonts w:cs="Arial"/>
          <w:b/>
          <w:i w:val="0"/>
        </w:rPr>
        <w:t>TL</w:t>
      </w:r>
      <w:r w:rsidR="005903D5">
        <w:rPr>
          <w:rFonts w:ascii="Times New Roman" w:hAnsi="Times New Roman"/>
          <w:b/>
          <w:i w:val="0"/>
        </w:rPr>
        <w:tab/>
      </w:r>
      <w:r w:rsidRPr="003B5E5D">
        <w:rPr>
          <w:rFonts w:ascii="Times New Roman" w:hAnsi="Times New Roman"/>
        </w:rPr>
        <w:t xml:space="preserve">substitute: </w:t>
      </w:r>
      <w:r w:rsidRPr="00A962B4">
        <w:rPr>
          <w:rFonts w:cs="Arial"/>
          <w:b/>
          <w:i w:val="0"/>
        </w:rPr>
        <w:t>MF</w:t>
      </w:r>
    </w:p>
    <w:p w:rsidR="009630FF" w:rsidRDefault="00173A2B" w:rsidP="005B1148">
      <w:pPr>
        <w:pStyle w:val="Amendment1"/>
        <w:ind w:left="794"/>
      </w:pPr>
      <w:r>
        <w:t xml:space="preserve">Schedule 1, entry for </w:t>
      </w:r>
      <w:proofErr w:type="spellStart"/>
      <w:r>
        <w:t>Leuprorelin</w:t>
      </w:r>
      <w:proofErr w:type="spellEnd"/>
      <w:r>
        <w:t xml:space="preserve"> and </w:t>
      </w:r>
      <w:proofErr w:type="spellStart"/>
      <w:r>
        <w:t>bicalutamide</w:t>
      </w:r>
      <w:proofErr w:type="spellEnd"/>
      <w:r>
        <w:t xml:space="preserve"> in the form Pack containing 1 syringe containing </w:t>
      </w:r>
      <w:proofErr w:type="spellStart"/>
      <w:r>
        <w:t>leuprorelin</w:t>
      </w:r>
      <w:proofErr w:type="spellEnd"/>
      <w:r>
        <w:t xml:space="preserve"> 22.5 mg (as acetate) an</w:t>
      </w:r>
      <w:r w:rsidR="005903D5">
        <w:t xml:space="preserve">d 28 tablets </w:t>
      </w:r>
      <w:proofErr w:type="spellStart"/>
      <w:r w:rsidR="005903D5">
        <w:t>bicalutamide</w:t>
      </w:r>
      <w:proofErr w:type="spellEnd"/>
      <w:r w:rsidR="005903D5">
        <w:t xml:space="preserve"> 50 mg</w:t>
      </w:r>
    </w:p>
    <w:p w:rsidR="009630FF" w:rsidRPr="00A962B4" w:rsidRDefault="00173A2B" w:rsidP="006074D6">
      <w:pPr>
        <w:pStyle w:val="Amendment3"/>
        <w:numPr>
          <w:ilvl w:val="0"/>
          <w:numId w:val="0"/>
        </w:numPr>
        <w:ind w:left="794"/>
        <w:rPr>
          <w:rFonts w:cs="Arial"/>
          <w:b/>
          <w:i w:val="0"/>
        </w:rPr>
      </w:pPr>
      <w:r w:rsidRPr="003B5E5D">
        <w:rPr>
          <w:rFonts w:ascii="Times New Roman" w:hAnsi="Times New Roman"/>
        </w:rPr>
        <w:t xml:space="preserve">omit from the column headed "Responsible Person": </w:t>
      </w:r>
      <w:r w:rsidRPr="00A962B4">
        <w:rPr>
          <w:rFonts w:cs="Arial"/>
          <w:b/>
          <w:i w:val="0"/>
        </w:rPr>
        <w:t>TL</w:t>
      </w:r>
      <w:r w:rsidR="005903D5">
        <w:rPr>
          <w:rFonts w:ascii="Times New Roman" w:hAnsi="Times New Roman"/>
          <w:b/>
          <w:i w:val="0"/>
        </w:rPr>
        <w:tab/>
      </w:r>
      <w:r w:rsidRPr="003B5E5D">
        <w:rPr>
          <w:rFonts w:ascii="Times New Roman" w:hAnsi="Times New Roman"/>
        </w:rPr>
        <w:t xml:space="preserve">substitute: </w:t>
      </w:r>
      <w:r w:rsidRPr="00A962B4">
        <w:rPr>
          <w:rFonts w:cs="Arial"/>
          <w:b/>
          <w:i w:val="0"/>
        </w:rPr>
        <w:t>MF</w:t>
      </w:r>
    </w:p>
    <w:p w:rsidR="009630FF" w:rsidRPr="008F56AD" w:rsidRDefault="00173A2B" w:rsidP="003D782D">
      <w:pPr>
        <w:pStyle w:val="Amendment1"/>
        <w:keepNext/>
        <w:keepLines/>
        <w:ind w:left="794"/>
      </w:pPr>
      <w:r>
        <w:lastRenderedPageBreak/>
        <w:t xml:space="preserve">Schedule 1, entry for </w:t>
      </w:r>
      <w:proofErr w:type="spellStart"/>
      <w:r>
        <w:t>Leuprorelin</w:t>
      </w:r>
      <w:proofErr w:type="spellEnd"/>
      <w:r>
        <w:t xml:space="preserve"> and </w:t>
      </w:r>
      <w:proofErr w:type="spellStart"/>
      <w:r>
        <w:t>bicalutamide</w:t>
      </w:r>
      <w:proofErr w:type="spellEnd"/>
      <w:r>
        <w:t xml:space="preserve"> in the form Pack containing 1 syringe containing </w:t>
      </w:r>
      <w:proofErr w:type="spellStart"/>
      <w:r>
        <w:t>leuprorelin</w:t>
      </w:r>
      <w:proofErr w:type="spellEnd"/>
      <w:r>
        <w:t xml:space="preserve"> 22.5 mg (as acetate) an</w:t>
      </w:r>
      <w:r w:rsidR="00272C3F">
        <w:t>d 84</w:t>
      </w:r>
      <w:r w:rsidR="005903D5">
        <w:t xml:space="preserve"> tablets </w:t>
      </w:r>
      <w:proofErr w:type="spellStart"/>
      <w:r w:rsidR="005903D5">
        <w:t>bicalutamide</w:t>
      </w:r>
      <w:proofErr w:type="spellEnd"/>
      <w:r w:rsidR="005903D5">
        <w:t xml:space="preserve"> 50 mg</w:t>
      </w:r>
    </w:p>
    <w:p w:rsidR="009630FF" w:rsidRPr="003B5E5D" w:rsidRDefault="00173A2B" w:rsidP="003D782D">
      <w:pPr>
        <w:pStyle w:val="Amendment3"/>
        <w:keepNext/>
        <w:keepLines/>
        <w:numPr>
          <w:ilvl w:val="0"/>
          <w:numId w:val="0"/>
        </w:numPr>
        <w:ind w:left="794"/>
        <w:rPr>
          <w:rFonts w:ascii="Times New Roman" w:hAnsi="Times New Roman"/>
        </w:rPr>
      </w:pPr>
      <w:r w:rsidRPr="003B5E5D">
        <w:rPr>
          <w:rFonts w:ascii="Times New Roman" w:hAnsi="Times New Roman"/>
        </w:rPr>
        <w:t xml:space="preserve">omit from the column headed "Responsible Person": </w:t>
      </w:r>
      <w:r w:rsidRPr="00A962B4">
        <w:rPr>
          <w:rFonts w:cs="Arial"/>
          <w:b/>
          <w:i w:val="0"/>
        </w:rPr>
        <w:t>TL</w:t>
      </w:r>
      <w:r w:rsidR="005903D5">
        <w:rPr>
          <w:rFonts w:ascii="Times New Roman" w:hAnsi="Times New Roman"/>
          <w:b/>
          <w:i w:val="0"/>
        </w:rPr>
        <w:tab/>
      </w:r>
      <w:r w:rsidRPr="003B5E5D">
        <w:rPr>
          <w:rFonts w:ascii="Times New Roman" w:hAnsi="Times New Roman"/>
        </w:rPr>
        <w:t xml:space="preserve">substitute: </w:t>
      </w:r>
      <w:r w:rsidRPr="00A962B4">
        <w:rPr>
          <w:rFonts w:cs="Arial"/>
          <w:b/>
          <w:i w:val="0"/>
        </w:rPr>
        <w:t>MF</w:t>
      </w:r>
    </w:p>
    <w:p w:rsidR="009630FF" w:rsidRDefault="00173A2B" w:rsidP="005B1148">
      <w:pPr>
        <w:pStyle w:val="Amendment1"/>
        <w:ind w:left="794"/>
      </w:pPr>
      <w:r>
        <w:t xml:space="preserve">Schedule 1, entry for </w:t>
      </w:r>
      <w:proofErr w:type="spellStart"/>
      <w:r>
        <w:t>Levetiracetam</w:t>
      </w:r>
      <w:proofErr w:type="spellEnd"/>
      <w:r>
        <w:t xml:space="preserve"> in the form Tablet 1 g</w:t>
      </w:r>
    </w:p>
    <w:p w:rsidR="009630FF" w:rsidRDefault="00173A2B" w:rsidP="006074D6">
      <w:pPr>
        <w:pStyle w:val="Amendment2"/>
        <w:numPr>
          <w:ilvl w:val="0"/>
          <w:numId w:val="0"/>
        </w:numPr>
        <w:ind w:left="794"/>
      </w:pPr>
      <w:r>
        <w:t>omit:</w:t>
      </w:r>
    </w:p>
    <w:tbl>
      <w:tblPr>
        <w:tblW w:w="14813" w:type="dxa"/>
        <w:tblCellSpacing w:w="22" w:type="dxa"/>
        <w:tblInd w:w="72"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66"/>
        <w:gridCol w:w="2394"/>
        <w:gridCol w:w="1077"/>
        <w:gridCol w:w="445"/>
        <w:gridCol w:w="1478"/>
        <w:gridCol w:w="440"/>
        <w:gridCol w:w="963"/>
        <w:gridCol w:w="1236"/>
        <w:gridCol w:w="1155"/>
        <w:gridCol w:w="751"/>
        <w:gridCol w:w="841"/>
        <w:gridCol w:w="574"/>
        <w:gridCol w:w="539"/>
        <w:gridCol w:w="954"/>
      </w:tblGrid>
      <w:tr w:rsidR="009630FF" w:rsidRPr="00F01712">
        <w:trPr>
          <w:tblCellSpacing w:w="22" w:type="dxa"/>
        </w:trPr>
        <w:tc>
          <w:tcPr>
            <w:tcW w:w="1900" w:type="dxa"/>
          </w:tcPr>
          <w:p w:rsidR="009630FF" w:rsidRPr="00F01712" w:rsidRDefault="009630FF">
            <w:pPr>
              <w:rPr>
                <w:rFonts w:ascii="Arial" w:hAnsi="Arial" w:cs="Arial"/>
                <w:sz w:val="16"/>
                <w:szCs w:val="16"/>
              </w:rPr>
            </w:pPr>
          </w:p>
        </w:tc>
        <w:tc>
          <w:tcPr>
            <w:tcW w:w="2350" w:type="dxa"/>
          </w:tcPr>
          <w:p w:rsidR="009630FF" w:rsidRPr="00F01712" w:rsidRDefault="009630FF">
            <w:pPr>
              <w:rPr>
                <w:rFonts w:ascii="Arial" w:hAnsi="Arial" w:cs="Arial"/>
                <w:sz w:val="16"/>
                <w:szCs w:val="16"/>
              </w:rPr>
            </w:pPr>
          </w:p>
        </w:tc>
        <w:tc>
          <w:tcPr>
            <w:tcW w:w="1033" w:type="dxa"/>
          </w:tcPr>
          <w:p w:rsidR="009630FF" w:rsidRPr="00F01712" w:rsidRDefault="009630FF">
            <w:pPr>
              <w:rPr>
                <w:rFonts w:ascii="Arial" w:hAnsi="Arial" w:cs="Arial"/>
                <w:sz w:val="16"/>
                <w:szCs w:val="16"/>
              </w:rPr>
            </w:pPr>
          </w:p>
        </w:tc>
        <w:tc>
          <w:tcPr>
            <w:tcW w:w="401"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a </w:t>
            </w:r>
          </w:p>
        </w:tc>
        <w:tc>
          <w:tcPr>
            <w:tcW w:w="1434" w:type="dxa"/>
          </w:tcPr>
          <w:p w:rsidR="009630FF" w:rsidRPr="00F01712" w:rsidRDefault="00173A2B" w:rsidP="00F01712">
            <w:pPr>
              <w:rPr>
                <w:rFonts w:ascii="Arial" w:hAnsi="Arial" w:cs="Arial"/>
                <w:sz w:val="16"/>
                <w:szCs w:val="16"/>
              </w:rPr>
            </w:pPr>
            <w:proofErr w:type="spellStart"/>
            <w:r w:rsidRPr="00F01712">
              <w:rPr>
                <w:rFonts w:ascii="Arial" w:hAnsi="Arial" w:cs="Arial"/>
                <w:sz w:val="16"/>
                <w:szCs w:val="16"/>
              </w:rPr>
              <w:t>Levitaccord</w:t>
            </w:r>
            <w:proofErr w:type="spellEnd"/>
            <w:r w:rsidRPr="00F01712">
              <w:rPr>
                <w:rFonts w:ascii="Arial" w:hAnsi="Arial" w:cs="Arial"/>
                <w:sz w:val="16"/>
                <w:szCs w:val="16"/>
              </w:rPr>
              <w:t xml:space="preserve"> </w:t>
            </w:r>
          </w:p>
        </w:tc>
        <w:tc>
          <w:tcPr>
            <w:tcW w:w="396"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RA </w:t>
            </w:r>
          </w:p>
        </w:tc>
        <w:tc>
          <w:tcPr>
            <w:tcW w:w="919"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MP NP </w:t>
            </w:r>
          </w:p>
        </w:tc>
        <w:tc>
          <w:tcPr>
            <w:tcW w:w="1192"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C7603 </w:t>
            </w:r>
          </w:p>
        </w:tc>
        <w:tc>
          <w:tcPr>
            <w:tcW w:w="1111" w:type="dxa"/>
          </w:tcPr>
          <w:p w:rsidR="009630FF" w:rsidRPr="00F01712" w:rsidRDefault="009630FF">
            <w:pPr>
              <w:rPr>
                <w:rFonts w:ascii="Arial" w:hAnsi="Arial" w:cs="Arial"/>
                <w:sz w:val="16"/>
                <w:szCs w:val="16"/>
              </w:rPr>
            </w:pPr>
          </w:p>
        </w:tc>
        <w:tc>
          <w:tcPr>
            <w:tcW w:w="707"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60 </w:t>
            </w:r>
          </w:p>
        </w:tc>
        <w:tc>
          <w:tcPr>
            <w:tcW w:w="797"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5 </w:t>
            </w:r>
          </w:p>
        </w:tc>
        <w:tc>
          <w:tcPr>
            <w:tcW w:w="530"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60 </w:t>
            </w:r>
          </w:p>
        </w:tc>
        <w:tc>
          <w:tcPr>
            <w:tcW w:w="495" w:type="dxa"/>
          </w:tcPr>
          <w:p w:rsidR="009630FF" w:rsidRPr="00F01712" w:rsidRDefault="009630FF">
            <w:pPr>
              <w:rPr>
                <w:rFonts w:ascii="Arial" w:hAnsi="Arial" w:cs="Arial"/>
                <w:sz w:val="16"/>
                <w:szCs w:val="16"/>
              </w:rPr>
            </w:pPr>
          </w:p>
        </w:tc>
        <w:tc>
          <w:tcPr>
            <w:tcW w:w="888" w:type="dxa"/>
          </w:tcPr>
          <w:p w:rsidR="009630FF" w:rsidRPr="00F01712" w:rsidRDefault="009630FF">
            <w:pPr>
              <w:rPr>
                <w:rFonts w:ascii="Arial" w:hAnsi="Arial" w:cs="Arial"/>
                <w:sz w:val="16"/>
                <w:szCs w:val="16"/>
              </w:rPr>
            </w:pPr>
          </w:p>
        </w:tc>
      </w:tr>
    </w:tbl>
    <w:p w:rsidR="009630FF" w:rsidRPr="00112F09" w:rsidRDefault="00173A2B" w:rsidP="005B1148">
      <w:pPr>
        <w:pStyle w:val="Amendment1"/>
        <w:ind w:left="794"/>
      </w:pPr>
      <w:r w:rsidRPr="00112F09">
        <w:t>Schedule 1, entry for Levo</w:t>
      </w:r>
      <w:r w:rsidR="00377025">
        <w:t>dopa with carbidopa</w:t>
      </w:r>
    </w:p>
    <w:p w:rsidR="00112F09" w:rsidRPr="00112F09" w:rsidRDefault="00173A2B" w:rsidP="006A1595">
      <w:pPr>
        <w:pStyle w:val="Amendment2"/>
        <w:numPr>
          <w:ilvl w:val="0"/>
          <w:numId w:val="14"/>
        </w:numPr>
        <w:ind w:left="1418" w:hanging="567"/>
      </w:pPr>
      <w:r w:rsidRPr="00112F09">
        <w:t xml:space="preserve">omit from the column headed "Form": </w:t>
      </w:r>
      <w:r w:rsidR="00112F09" w:rsidRPr="00A962B4">
        <w:rPr>
          <w:rFonts w:ascii="Arial" w:hAnsi="Arial" w:cs="Arial"/>
          <w:b/>
          <w:i w:val="0"/>
        </w:rPr>
        <w:t>Intestinal gel 20 mg-5 mg per mL, 100 mL</w:t>
      </w:r>
      <w:r w:rsidR="00112F09" w:rsidRPr="00112F09">
        <w:tab/>
      </w:r>
    </w:p>
    <w:p w:rsidR="009630FF" w:rsidRPr="00112F09" w:rsidRDefault="00173A2B" w:rsidP="00595092">
      <w:pPr>
        <w:pStyle w:val="Amendment2"/>
        <w:numPr>
          <w:ilvl w:val="0"/>
          <w:numId w:val="0"/>
        </w:numPr>
        <w:ind w:left="1418"/>
      </w:pPr>
      <w:r w:rsidRPr="00112F09">
        <w:t xml:space="preserve">substitute: </w:t>
      </w:r>
      <w:r w:rsidR="00112F09" w:rsidRPr="00A962B4">
        <w:rPr>
          <w:rFonts w:ascii="Arial" w:hAnsi="Arial" w:cs="Arial"/>
          <w:b/>
          <w:i w:val="0"/>
        </w:rPr>
        <w:t>Intestinal gel containing levodopa 20 mg with carbidopa monohydrate 5 mg per mL, 100</w:t>
      </w:r>
      <w:r w:rsidR="00112F09" w:rsidRPr="00595092">
        <w:t xml:space="preserve"> </w:t>
      </w:r>
      <w:r w:rsidR="00112F09" w:rsidRPr="00272C3F">
        <w:rPr>
          <w:rFonts w:ascii="Arial" w:hAnsi="Arial" w:cs="Arial"/>
          <w:b/>
          <w:i w:val="0"/>
        </w:rPr>
        <w:t>mL</w:t>
      </w:r>
    </w:p>
    <w:p w:rsidR="00377025" w:rsidRPr="00595092" w:rsidRDefault="00173A2B" w:rsidP="006A1595">
      <w:pPr>
        <w:pStyle w:val="Amendment2"/>
        <w:numPr>
          <w:ilvl w:val="0"/>
          <w:numId w:val="14"/>
        </w:numPr>
        <w:ind w:left="1418" w:hanging="567"/>
      </w:pPr>
      <w:r w:rsidRPr="00112F09">
        <w:t xml:space="preserve">omit from the column headed "Form": </w:t>
      </w:r>
      <w:r w:rsidR="00274E94">
        <w:rPr>
          <w:rFonts w:ascii="Arial" w:hAnsi="Arial" w:cs="Arial"/>
          <w:b/>
          <w:i w:val="0"/>
        </w:rPr>
        <w:t>Tablet 100 mg-25 mg (</w:t>
      </w:r>
      <w:r w:rsidR="00272C3F" w:rsidRPr="00A962B4">
        <w:rPr>
          <w:rFonts w:ascii="Arial" w:hAnsi="Arial" w:cs="Arial"/>
          <w:b/>
          <w:i w:val="0"/>
        </w:rPr>
        <w:t>anhydrous</w:t>
      </w:r>
      <w:r w:rsidR="00377025" w:rsidRPr="00A962B4">
        <w:rPr>
          <w:rFonts w:ascii="Arial" w:hAnsi="Arial" w:cs="Arial"/>
          <w:b/>
          <w:i w:val="0"/>
        </w:rPr>
        <w:t>)</w:t>
      </w:r>
    </w:p>
    <w:p w:rsidR="009630FF" w:rsidRPr="00595092" w:rsidRDefault="00173A2B" w:rsidP="00595092">
      <w:pPr>
        <w:pStyle w:val="Amendment2"/>
        <w:numPr>
          <w:ilvl w:val="0"/>
          <w:numId w:val="0"/>
        </w:numPr>
        <w:ind w:left="1418"/>
      </w:pPr>
      <w:r w:rsidRPr="00112F09">
        <w:t xml:space="preserve">substitute: </w:t>
      </w:r>
      <w:r w:rsidR="00377025" w:rsidRPr="00A962B4">
        <w:rPr>
          <w:rFonts w:ascii="Arial" w:hAnsi="Arial" w:cs="Arial"/>
          <w:b/>
          <w:i w:val="0"/>
        </w:rPr>
        <w:t>Tablet 100 mg-25 mg (as monohydrate)</w:t>
      </w:r>
    </w:p>
    <w:p w:rsidR="00E77561" w:rsidRPr="00595092" w:rsidRDefault="00173A2B" w:rsidP="006A1595">
      <w:pPr>
        <w:pStyle w:val="Amendment2"/>
        <w:numPr>
          <w:ilvl w:val="0"/>
          <w:numId w:val="14"/>
        </w:numPr>
        <w:ind w:left="1418" w:hanging="567"/>
      </w:pPr>
      <w:r w:rsidRPr="00E77561">
        <w:t xml:space="preserve">omit from the column headed "Form": </w:t>
      </w:r>
      <w:r w:rsidR="00E77561" w:rsidRPr="00A962B4">
        <w:rPr>
          <w:rFonts w:ascii="Arial" w:hAnsi="Arial" w:cs="Arial"/>
          <w:b/>
          <w:i w:val="0"/>
        </w:rPr>
        <w:t>Tablet 200 mg-50 mg (anhydrous) (modified release)</w:t>
      </w:r>
    </w:p>
    <w:p w:rsidR="009630FF" w:rsidRPr="00E77561" w:rsidRDefault="00173A2B" w:rsidP="00595092">
      <w:pPr>
        <w:pStyle w:val="Amendment2"/>
        <w:numPr>
          <w:ilvl w:val="0"/>
          <w:numId w:val="0"/>
        </w:numPr>
        <w:ind w:left="1418"/>
      </w:pPr>
      <w:r w:rsidRPr="00E77561">
        <w:t xml:space="preserve">substitute: </w:t>
      </w:r>
      <w:r w:rsidR="00E77561" w:rsidRPr="00A962B4">
        <w:rPr>
          <w:rFonts w:ascii="Arial" w:hAnsi="Arial" w:cs="Arial"/>
          <w:b/>
          <w:i w:val="0"/>
        </w:rPr>
        <w:t>Tablet (modified release) 200 mg-50 mg (as monohydrate)</w:t>
      </w:r>
    </w:p>
    <w:p w:rsidR="00377025" w:rsidRDefault="00173A2B" w:rsidP="009A3F71">
      <w:pPr>
        <w:pStyle w:val="Amendment2"/>
        <w:keepNext/>
        <w:numPr>
          <w:ilvl w:val="0"/>
          <w:numId w:val="14"/>
        </w:numPr>
        <w:ind w:left="1418" w:hanging="567"/>
      </w:pPr>
      <w:r w:rsidRPr="005A6BEE">
        <w:t>omit from the column headed "Form":</w:t>
      </w:r>
      <w:r w:rsidR="00377025" w:rsidRPr="00377025">
        <w:t xml:space="preserve"> </w:t>
      </w:r>
      <w:r w:rsidR="00377025" w:rsidRPr="00A962B4">
        <w:rPr>
          <w:rFonts w:ascii="Arial" w:hAnsi="Arial" w:cs="Arial"/>
          <w:b/>
          <w:i w:val="0"/>
        </w:rPr>
        <w:t xml:space="preserve">Tablet 250 mg-25 mg </w:t>
      </w:r>
      <w:r w:rsidRPr="00A962B4">
        <w:rPr>
          <w:rFonts w:ascii="Arial" w:hAnsi="Arial" w:cs="Arial"/>
          <w:b/>
          <w:i w:val="0"/>
        </w:rPr>
        <w:t>(anhydrous)</w:t>
      </w:r>
      <w:r w:rsidRPr="005A6BEE">
        <w:t xml:space="preserve"> </w:t>
      </w:r>
    </w:p>
    <w:p w:rsidR="009630FF" w:rsidRPr="005A6BEE" w:rsidRDefault="00173A2B" w:rsidP="00595092">
      <w:pPr>
        <w:pStyle w:val="Amendment2"/>
        <w:numPr>
          <w:ilvl w:val="0"/>
          <w:numId w:val="0"/>
        </w:numPr>
        <w:ind w:left="1418"/>
      </w:pPr>
      <w:r w:rsidRPr="005A6BEE">
        <w:t xml:space="preserve">substitute: </w:t>
      </w:r>
      <w:r w:rsidR="00377025" w:rsidRPr="00A962B4">
        <w:rPr>
          <w:rFonts w:ascii="Arial" w:hAnsi="Arial" w:cs="Arial"/>
          <w:b/>
          <w:i w:val="0"/>
        </w:rPr>
        <w:t xml:space="preserve">Tablet 250 mg-25 mg </w:t>
      </w:r>
      <w:r w:rsidRPr="00A962B4">
        <w:rPr>
          <w:rFonts w:ascii="Arial" w:hAnsi="Arial" w:cs="Arial"/>
          <w:b/>
          <w:i w:val="0"/>
        </w:rPr>
        <w:t>(as monohydrate)</w:t>
      </w:r>
    </w:p>
    <w:p w:rsidR="009630FF" w:rsidRPr="00C55983" w:rsidRDefault="00173A2B" w:rsidP="005B1148">
      <w:pPr>
        <w:pStyle w:val="Amendment1"/>
        <w:ind w:left="794"/>
      </w:pPr>
      <w:r w:rsidRPr="00C55983">
        <w:t xml:space="preserve">Schedule 1, entry for Levodopa with carbidopa and </w:t>
      </w:r>
      <w:proofErr w:type="spellStart"/>
      <w:r w:rsidRPr="00C55983">
        <w:t>entacapone</w:t>
      </w:r>
      <w:proofErr w:type="spellEnd"/>
      <w:r w:rsidRPr="00C55983">
        <w:t xml:space="preserve"> </w:t>
      </w:r>
    </w:p>
    <w:p w:rsidR="009630FF" w:rsidRPr="00377025" w:rsidRDefault="00173A2B" w:rsidP="006A1595">
      <w:pPr>
        <w:pStyle w:val="Amendment2"/>
        <w:numPr>
          <w:ilvl w:val="0"/>
          <w:numId w:val="15"/>
        </w:numPr>
        <w:ind w:left="1418" w:hanging="567"/>
      </w:pPr>
      <w:r w:rsidRPr="00377025">
        <w:t>omit from the column headed "Form":</w:t>
      </w:r>
      <w:r w:rsidRPr="00C55983">
        <w:t xml:space="preserve"> </w:t>
      </w:r>
      <w:r w:rsidR="00C55983" w:rsidRPr="00A962B4">
        <w:rPr>
          <w:rFonts w:ascii="Arial" w:hAnsi="Arial" w:cs="Arial"/>
          <w:b/>
          <w:i w:val="0"/>
        </w:rPr>
        <w:t>Tablet 50 mg-12.5 mg-200 mg</w:t>
      </w:r>
      <w:r w:rsidR="00377025" w:rsidRPr="00595092">
        <w:tab/>
      </w:r>
      <w:r w:rsidRPr="00377025">
        <w:t xml:space="preserve">substitute: </w:t>
      </w:r>
      <w:r w:rsidR="00C55983" w:rsidRPr="00A962B4">
        <w:rPr>
          <w:rFonts w:ascii="Arial" w:hAnsi="Arial" w:cs="Arial"/>
          <w:b/>
          <w:i w:val="0"/>
        </w:rPr>
        <w:t>Tablet 50 mg-12.5 mg (as monohydrate)-200 mg</w:t>
      </w:r>
    </w:p>
    <w:p w:rsidR="009630FF" w:rsidRPr="005C06C9" w:rsidRDefault="00173A2B" w:rsidP="006A1595">
      <w:pPr>
        <w:pStyle w:val="Amendment2"/>
        <w:numPr>
          <w:ilvl w:val="0"/>
          <w:numId w:val="15"/>
        </w:numPr>
        <w:ind w:left="1418" w:hanging="567"/>
      </w:pPr>
      <w:r w:rsidRPr="005C06C9">
        <w:t>omit from the column headed "Form":</w:t>
      </w:r>
      <w:r w:rsidRPr="00C55983">
        <w:t xml:space="preserve"> </w:t>
      </w:r>
      <w:r w:rsidR="00C55983" w:rsidRPr="00A962B4">
        <w:rPr>
          <w:rFonts w:ascii="Arial" w:hAnsi="Arial" w:cs="Arial"/>
          <w:b/>
          <w:i w:val="0"/>
        </w:rPr>
        <w:t>Tablet 75 mg-18.75 mg-200 mg</w:t>
      </w:r>
      <w:r w:rsidR="005C06C9" w:rsidRPr="00595092">
        <w:tab/>
      </w:r>
      <w:r w:rsidRPr="005C06C9">
        <w:t xml:space="preserve">substitute: </w:t>
      </w:r>
      <w:r w:rsidR="00C55983" w:rsidRPr="00A962B4">
        <w:rPr>
          <w:rFonts w:ascii="Arial" w:hAnsi="Arial" w:cs="Arial"/>
          <w:b/>
          <w:i w:val="0"/>
        </w:rPr>
        <w:t>Tablet 75 mg-18.75 mg (as monohydrate)-200 mg</w:t>
      </w:r>
    </w:p>
    <w:p w:rsidR="009630FF" w:rsidRPr="00C55983" w:rsidRDefault="00173A2B" w:rsidP="006A1595">
      <w:pPr>
        <w:pStyle w:val="Amendment2"/>
        <w:numPr>
          <w:ilvl w:val="0"/>
          <w:numId w:val="15"/>
        </w:numPr>
        <w:ind w:left="1418" w:hanging="567"/>
      </w:pPr>
      <w:r w:rsidRPr="00C55983">
        <w:t xml:space="preserve">omit from the column headed "Form": </w:t>
      </w:r>
      <w:r w:rsidR="00C55983" w:rsidRPr="00A962B4">
        <w:rPr>
          <w:rFonts w:ascii="Arial" w:hAnsi="Arial" w:cs="Arial"/>
          <w:b/>
          <w:i w:val="0"/>
        </w:rPr>
        <w:t>Tablet 100 mg-25 mg-200 mg</w:t>
      </w:r>
      <w:r w:rsidR="00F6562D" w:rsidRPr="00C55983">
        <w:tab/>
      </w:r>
      <w:r w:rsidRPr="00C55983">
        <w:t xml:space="preserve">substitute: </w:t>
      </w:r>
      <w:r w:rsidR="00C55983" w:rsidRPr="00A962B4">
        <w:rPr>
          <w:rFonts w:ascii="Arial" w:hAnsi="Arial" w:cs="Arial"/>
          <w:b/>
          <w:i w:val="0"/>
        </w:rPr>
        <w:t>Tablet 100 mg-25 mg (as monohydrate)-200 mg</w:t>
      </w:r>
    </w:p>
    <w:p w:rsidR="009630FF" w:rsidRPr="00595092" w:rsidRDefault="00173A2B" w:rsidP="006A1595">
      <w:pPr>
        <w:pStyle w:val="Amendment2"/>
        <w:numPr>
          <w:ilvl w:val="0"/>
          <w:numId w:val="15"/>
        </w:numPr>
        <w:ind w:left="1418" w:hanging="567"/>
      </w:pPr>
      <w:r w:rsidRPr="00C55983">
        <w:t xml:space="preserve">omit from the column headed "Form": </w:t>
      </w:r>
      <w:r w:rsidR="00C55983" w:rsidRPr="00A962B4">
        <w:rPr>
          <w:rFonts w:ascii="Arial" w:hAnsi="Arial" w:cs="Arial"/>
          <w:b/>
          <w:i w:val="0"/>
        </w:rPr>
        <w:t>Tablet 125 mg-31.25 mg-200 mg</w:t>
      </w:r>
      <w:r w:rsidR="00F6562D" w:rsidRPr="00C55983">
        <w:tab/>
      </w:r>
      <w:r w:rsidRPr="00C55983">
        <w:t xml:space="preserve">substitute: </w:t>
      </w:r>
      <w:r w:rsidR="00C55983" w:rsidRPr="00A962B4">
        <w:rPr>
          <w:rFonts w:ascii="Arial" w:hAnsi="Arial" w:cs="Arial"/>
          <w:b/>
          <w:i w:val="0"/>
        </w:rPr>
        <w:t>Tablet 125 mg-31.25 mg (as monohydrate)-200 mg</w:t>
      </w:r>
    </w:p>
    <w:p w:rsidR="009630FF" w:rsidRPr="00595092" w:rsidRDefault="00173A2B" w:rsidP="006A1595">
      <w:pPr>
        <w:pStyle w:val="Amendment2"/>
        <w:numPr>
          <w:ilvl w:val="0"/>
          <w:numId w:val="15"/>
        </w:numPr>
        <w:ind w:left="1418" w:hanging="567"/>
      </w:pPr>
      <w:r w:rsidRPr="00C55983">
        <w:t xml:space="preserve">omit from the column headed "Form": </w:t>
      </w:r>
      <w:r w:rsidR="00C55983" w:rsidRPr="00A962B4">
        <w:rPr>
          <w:rFonts w:ascii="Arial" w:hAnsi="Arial" w:cs="Arial"/>
          <w:b/>
          <w:i w:val="0"/>
        </w:rPr>
        <w:t>Tablet 150 mg-37.5 mg-200 mg</w:t>
      </w:r>
      <w:r w:rsidR="00F6562D" w:rsidRPr="00C55983">
        <w:tab/>
      </w:r>
      <w:r w:rsidRPr="00C55983">
        <w:t xml:space="preserve">substitute: </w:t>
      </w:r>
      <w:r w:rsidR="00C55983" w:rsidRPr="00A962B4">
        <w:rPr>
          <w:rFonts w:ascii="Arial" w:hAnsi="Arial" w:cs="Arial"/>
          <w:b/>
          <w:i w:val="0"/>
        </w:rPr>
        <w:t>Tablet 150 mg-37.5 mg (as monohydrate)-200 mg</w:t>
      </w:r>
    </w:p>
    <w:p w:rsidR="009630FF" w:rsidRPr="00C55983" w:rsidRDefault="00173A2B" w:rsidP="006A1595">
      <w:pPr>
        <w:pStyle w:val="Amendment2"/>
        <w:numPr>
          <w:ilvl w:val="0"/>
          <w:numId w:val="15"/>
        </w:numPr>
        <w:ind w:left="1418" w:hanging="567"/>
      </w:pPr>
      <w:r w:rsidRPr="00C55983">
        <w:t xml:space="preserve">omit from the column headed "Form": </w:t>
      </w:r>
      <w:r w:rsidR="00C55983" w:rsidRPr="00A962B4">
        <w:rPr>
          <w:rFonts w:ascii="Arial" w:hAnsi="Arial" w:cs="Arial"/>
          <w:b/>
          <w:i w:val="0"/>
        </w:rPr>
        <w:t>Tablet 200 mg-50 mg-200 mg</w:t>
      </w:r>
      <w:r w:rsidR="00F6562D" w:rsidRPr="00C55983">
        <w:tab/>
      </w:r>
      <w:r w:rsidRPr="00C55983">
        <w:t xml:space="preserve">substitute: </w:t>
      </w:r>
      <w:r w:rsidR="00C55983" w:rsidRPr="00A962B4">
        <w:rPr>
          <w:rFonts w:ascii="Arial" w:hAnsi="Arial" w:cs="Arial"/>
          <w:b/>
          <w:i w:val="0"/>
        </w:rPr>
        <w:t>Tablet 200 mg-50 mg (as monohydrate)-200 mg</w:t>
      </w:r>
    </w:p>
    <w:p w:rsidR="009630FF" w:rsidRDefault="00173A2B" w:rsidP="005B1148">
      <w:pPr>
        <w:pStyle w:val="Amendment1"/>
        <w:ind w:left="794"/>
      </w:pPr>
      <w:r>
        <w:t>Schedule 1, entry for Meloxicam in</w:t>
      </w:r>
      <w:r w:rsidR="00ED660B">
        <w:t xml:space="preserve"> the form Tablet 7.5 mg</w:t>
      </w:r>
    </w:p>
    <w:p w:rsidR="009630FF" w:rsidRPr="003B5E5D" w:rsidRDefault="00173A2B" w:rsidP="006074D6">
      <w:pPr>
        <w:pStyle w:val="Amendment3"/>
        <w:numPr>
          <w:ilvl w:val="0"/>
          <w:numId w:val="0"/>
        </w:numPr>
        <w:ind w:left="794"/>
        <w:rPr>
          <w:rFonts w:ascii="Times New Roman" w:hAnsi="Times New Roman"/>
        </w:rPr>
      </w:pPr>
      <w:r w:rsidRPr="003B5E5D">
        <w:rPr>
          <w:rFonts w:ascii="Times New Roman" w:hAnsi="Times New Roman"/>
        </w:rPr>
        <w:t>omit:</w:t>
      </w:r>
    </w:p>
    <w:tbl>
      <w:tblPr>
        <w:tblW w:w="14813" w:type="dxa"/>
        <w:tblCellSpacing w:w="22" w:type="dxa"/>
        <w:tblInd w:w="72"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66"/>
        <w:gridCol w:w="2394"/>
        <w:gridCol w:w="1077"/>
        <w:gridCol w:w="445"/>
        <w:gridCol w:w="1478"/>
        <w:gridCol w:w="440"/>
        <w:gridCol w:w="963"/>
        <w:gridCol w:w="1236"/>
        <w:gridCol w:w="1155"/>
        <w:gridCol w:w="751"/>
        <w:gridCol w:w="841"/>
        <w:gridCol w:w="574"/>
        <w:gridCol w:w="539"/>
        <w:gridCol w:w="954"/>
      </w:tblGrid>
      <w:tr w:rsidR="009630FF" w:rsidRPr="00F01712">
        <w:trPr>
          <w:tblCellSpacing w:w="22" w:type="dxa"/>
        </w:trPr>
        <w:tc>
          <w:tcPr>
            <w:tcW w:w="1900" w:type="dxa"/>
          </w:tcPr>
          <w:p w:rsidR="009630FF" w:rsidRPr="00F01712" w:rsidRDefault="009630FF">
            <w:pPr>
              <w:rPr>
                <w:rFonts w:ascii="Arial" w:hAnsi="Arial" w:cs="Arial"/>
                <w:sz w:val="16"/>
                <w:szCs w:val="16"/>
              </w:rPr>
            </w:pPr>
          </w:p>
        </w:tc>
        <w:tc>
          <w:tcPr>
            <w:tcW w:w="2350" w:type="dxa"/>
          </w:tcPr>
          <w:p w:rsidR="009630FF" w:rsidRPr="00F01712" w:rsidRDefault="009630FF">
            <w:pPr>
              <w:rPr>
                <w:rFonts w:ascii="Arial" w:hAnsi="Arial" w:cs="Arial"/>
                <w:sz w:val="16"/>
                <w:szCs w:val="16"/>
              </w:rPr>
            </w:pPr>
          </w:p>
        </w:tc>
        <w:tc>
          <w:tcPr>
            <w:tcW w:w="1033" w:type="dxa"/>
          </w:tcPr>
          <w:p w:rsidR="009630FF" w:rsidRPr="00F01712" w:rsidRDefault="009630FF">
            <w:pPr>
              <w:rPr>
                <w:rFonts w:ascii="Arial" w:hAnsi="Arial" w:cs="Arial"/>
                <w:sz w:val="16"/>
                <w:szCs w:val="16"/>
              </w:rPr>
            </w:pPr>
          </w:p>
        </w:tc>
        <w:tc>
          <w:tcPr>
            <w:tcW w:w="401" w:type="dxa"/>
          </w:tcPr>
          <w:p w:rsidR="009630FF" w:rsidRPr="00F01712" w:rsidRDefault="009630FF">
            <w:pPr>
              <w:rPr>
                <w:rFonts w:ascii="Arial" w:hAnsi="Arial" w:cs="Arial"/>
                <w:sz w:val="16"/>
                <w:szCs w:val="16"/>
              </w:rPr>
            </w:pPr>
          </w:p>
        </w:tc>
        <w:tc>
          <w:tcPr>
            <w:tcW w:w="1434"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Meloxicam Ranbaxy </w:t>
            </w:r>
          </w:p>
        </w:tc>
        <w:tc>
          <w:tcPr>
            <w:tcW w:w="396"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RA </w:t>
            </w:r>
          </w:p>
        </w:tc>
        <w:tc>
          <w:tcPr>
            <w:tcW w:w="919"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MP NP </w:t>
            </w:r>
          </w:p>
        </w:tc>
        <w:tc>
          <w:tcPr>
            <w:tcW w:w="1192"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C4907 C4962 </w:t>
            </w:r>
          </w:p>
        </w:tc>
        <w:tc>
          <w:tcPr>
            <w:tcW w:w="1111" w:type="dxa"/>
          </w:tcPr>
          <w:p w:rsidR="009630FF" w:rsidRPr="00F01712" w:rsidRDefault="009630FF">
            <w:pPr>
              <w:rPr>
                <w:rFonts w:ascii="Arial" w:hAnsi="Arial" w:cs="Arial"/>
                <w:sz w:val="16"/>
                <w:szCs w:val="16"/>
              </w:rPr>
            </w:pPr>
          </w:p>
        </w:tc>
        <w:tc>
          <w:tcPr>
            <w:tcW w:w="707"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30 </w:t>
            </w:r>
          </w:p>
        </w:tc>
        <w:tc>
          <w:tcPr>
            <w:tcW w:w="797"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3 </w:t>
            </w:r>
          </w:p>
        </w:tc>
        <w:tc>
          <w:tcPr>
            <w:tcW w:w="530"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30 </w:t>
            </w:r>
          </w:p>
        </w:tc>
        <w:tc>
          <w:tcPr>
            <w:tcW w:w="495" w:type="dxa"/>
          </w:tcPr>
          <w:p w:rsidR="009630FF" w:rsidRPr="00F01712" w:rsidRDefault="009630FF">
            <w:pPr>
              <w:rPr>
                <w:rFonts w:ascii="Arial" w:hAnsi="Arial" w:cs="Arial"/>
                <w:sz w:val="16"/>
                <w:szCs w:val="16"/>
              </w:rPr>
            </w:pPr>
          </w:p>
        </w:tc>
        <w:tc>
          <w:tcPr>
            <w:tcW w:w="888" w:type="dxa"/>
          </w:tcPr>
          <w:p w:rsidR="009630FF" w:rsidRPr="00F01712" w:rsidRDefault="009630FF">
            <w:pPr>
              <w:rPr>
                <w:rFonts w:ascii="Arial" w:hAnsi="Arial" w:cs="Arial"/>
                <w:sz w:val="16"/>
                <w:szCs w:val="16"/>
              </w:rPr>
            </w:pPr>
          </w:p>
        </w:tc>
      </w:tr>
    </w:tbl>
    <w:p w:rsidR="009630FF" w:rsidRDefault="00173A2B" w:rsidP="003D782D">
      <w:pPr>
        <w:pStyle w:val="Amendment1"/>
        <w:keepNext/>
        <w:ind w:left="794"/>
      </w:pPr>
      <w:r>
        <w:lastRenderedPageBreak/>
        <w:t xml:space="preserve">Schedule 1, entry for Meloxicam in the form Tablet </w:t>
      </w:r>
      <w:r w:rsidR="00ED660B">
        <w:t>15 mg</w:t>
      </w:r>
    </w:p>
    <w:p w:rsidR="009630FF" w:rsidRDefault="00173A2B" w:rsidP="003D782D">
      <w:pPr>
        <w:pStyle w:val="Amendment3"/>
        <w:keepNext/>
        <w:numPr>
          <w:ilvl w:val="0"/>
          <w:numId w:val="0"/>
        </w:numPr>
        <w:ind w:left="794"/>
      </w:pPr>
      <w:r w:rsidRPr="003B5E5D">
        <w:rPr>
          <w:rFonts w:ascii="Times New Roman" w:hAnsi="Times New Roman"/>
        </w:rPr>
        <w:t>omit</w:t>
      </w:r>
      <w:r>
        <w:t>:</w:t>
      </w:r>
    </w:p>
    <w:tbl>
      <w:tblPr>
        <w:tblW w:w="14813" w:type="dxa"/>
        <w:tblCellSpacing w:w="22" w:type="dxa"/>
        <w:tblInd w:w="72"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66"/>
        <w:gridCol w:w="2394"/>
        <w:gridCol w:w="1077"/>
        <w:gridCol w:w="445"/>
        <w:gridCol w:w="1478"/>
        <w:gridCol w:w="440"/>
        <w:gridCol w:w="963"/>
        <w:gridCol w:w="1236"/>
        <w:gridCol w:w="1155"/>
        <w:gridCol w:w="751"/>
        <w:gridCol w:w="841"/>
        <w:gridCol w:w="574"/>
        <w:gridCol w:w="539"/>
        <w:gridCol w:w="954"/>
      </w:tblGrid>
      <w:tr w:rsidR="009630FF" w:rsidRPr="00F01712">
        <w:trPr>
          <w:tblCellSpacing w:w="22" w:type="dxa"/>
        </w:trPr>
        <w:tc>
          <w:tcPr>
            <w:tcW w:w="1900" w:type="dxa"/>
          </w:tcPr>
          <w:p w:rsidR="009630FF" w:rsidRPr="00F01712" w:rsidRDefault="009630FF">
            <w:pPr>
              <w:rPr>
                <w:rFonts w:ascii="Arial" w:hAnsi="Arial" w:cs="Arial"/>
                <w:sz w:val="16"/>
                <w:szCs w:val="16"/>
              </w:rPr>
            </w:pPr>
          </w:p>
        </w:tc>
        <w:tc>
          <w:tcPr>
            <w:tcW w:w="2350" w:type="dxa"/>
          </w:tcPr>
          <w:p w:rsidR="009630FF" w:rsidRPr="00F01712" w:rsidRDefault="009630FF">
            <w:pPr>
              <w:rPr>
                <w:rFonts w:ascii="Arial" w:hAnsi="Arial" w:cs="Arial"/>
                <w:sz w:val="16"/>
                <w:szCs w:val="16"/>
              </w:rPr>
            </w:pPr>
          </w:p>
        </w:tc>
        <w:tc>
          <w:tcPr>
            <w:tcW w:w="1033" w:type="dxa"/>
          </w:tcPr>
          <w:p w:rsidR="009630FF" w:rsidRPr="00F01712" w:rsidRDefault="009630FF">
            <w:pPr>
              <w:rPr>
                <w:rFonts w:ascii="Arial" w:hAnsi="Arial" w:cs="Arial"/>
                <w:sz w:val="16"/>
                <w:szCs w:val="16"/>
              </w:rPr>
            </w:pPr>
          </w:p>
        </w:tc>
        <w:tc>
          <w:tcPr>
            <w:tcW w:w="401" w:type="dxa"/>
          </w:tcPr>
          <w:p w:rsidR="009630FF" w:rsidRPr="00F01712" w:rsidRDefault="009630FF">
            <w:pPr>
              <w:rPr>
                <w:rFonts w:ascii="Arial" w:hAnsi="Arial" w:cs="Arial"/>
                <w:sz w:val="16"/>
                <w:szCs w:val="16"/>
              </w:rPr>
            </w:pPr>
          </w:p>
        </w:tc>
        <w:tc>
          <w:tcPr>
            <w:tcW w:w="1434"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Meloxicam Ranbaxy </w:t>
            </w:r>
          </w:p>
        </w:tc>
        <w:tc>
          <w:tcPr>
            <w:tcW w:w="396"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RA </w:t>
            </w:r>
          </w:p>
        </w:tc>
        <w:tc>
          <w:tcPr>
            <w:tcW w:w="919"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MP NP </w:t>
            </w:r>
          </w:p>
        </w:tc>
        <w:tc>
          <w:tcPr>
            <w:tcW w:w="1192"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C4907 C4962 </w:t>
            </w:r>
          </w:p>
        </w:tc>
        <w:tc>
          <w:tcPr>
            <w:tcW w:w="1111" w:type="dxa"/>
          </w:tcPr>
          <w:p w:rsidR="009630FF" w:rsidRPr="00F01712" w:rsidRDefault="009630FF">
            <w:pPr>
              <w:rPr>
                <w:rFonts w:ascii="Arial" w:hAnsi="Arial" w:cs="Arial"/>
                <w:sz w:val="16"/>
                <w:szCs w:val="16"/>
              </w:rPr>
            </w:pPr>
          </w:p>
        </w:tc>
        <w:tc>
          <w:tcPr>
            <w:tcW w:w="707"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30 </w:t>
            </w:r>
          </w:p>
        </w:tc>
        <w:tc>
          <w:tcPr>
            <w:tcW w:w="797"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3 </w:t>
            </w:r>
          </w:p>
        </w:tc>
        <w:tc>
          <w:tcPr>
            <w:tcW w:w="530"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30 </w:t>
            </w:r>
          </w:p>
        </w:tc>
        <w:tc>
          <w:tcPr>
            <w:tcW w:w="495" w:type="dxa"/>
          </w:tcPr>
          <w:p w:rsidR="009630FF" w:rsidRPr="00F01712" w:rsidRDefault="009630FF">
            <w:pPr>
              <w:rPr>
                <w:rFonts w:ascii="Arial" w:hAnsi="Arial" w:cs="Arial"/>
                <w:sz w:val="16"/>
                <w:szCs w:val="16"/>
              </w:rPr>
            </w:pPr>
          </w:p>
        </w:tc>
        <w:tc>
          <w:tcPr>
            <w:tcW w:w="888" w:type="dxa"/>
          </w:tcPr>
          <w:p w:rsidR="009630FF" w:rsidRPr="00F01712" w:rsidRDefault="009630FF">
            <w:pPr>
              <w:rPr>
                <w:rFonts w:ascii="Arial" w:hAnsi="Arial" w:cs="Arial"/>
                <w:sz w:val="16"/>
                <w:szCs w:val="16"/>
              </w:rPr>
            </w:pPr>
          </w:p>
        </w:tc>
      </w:tr>
    </w:tbl>
    <w:p w:rsidR="00F6562D" w:rsidRPr="003B5E5D" w:rsidRDefault="00F6562D" w:rsidP="005B1148">
      <w:pPr>
        <w:pStyle w:val="Amendment1"/>
        <w:ind w:left="794"/>
      </w:pPr>
      <w:r>
        <w:t xml:space="preserve">Schedule 1, entry for </w:t>
      </w:r>
      <w:proofErr w:type="spellStart"/>
      <w:r w:rsidRPr="008F56AD">
        <w:t>Mercaptopurine</w:t>
      </w:r>
      <w:proofErr w:type="spellEnd"/>
    </w:p>
    <w:p w:rsidR="00071C57" w:rsidRPr="00071C57" w:rsidRDefault="00F6562D" w:rsidP="006A1595">
      <w:pPr>
        <w:pStyle w:val="Amendment2"/>
        <w:numPr>
          <w:ilvl w:val="0"/>
          <w:numId w:val="16"/>
        </w:numPr>
        <w:ind w:left="1418" w:hanging="567"/>
      </w:pPr>
      <w:r>
        <w:t>omit</w:t>
      </w:r>
      <w:r w:rsidR="00185025">
        <w:t xml:space="preserve"> from the column headed “Form”</w:t>
      </w:r>
      <w:r>
        <w:t>:</w:t>
      </w:r>
      <w:r w:rsidR="00185025" w:rsidRPr="00595092">
        <w:t xml:space="preserve"> </w:t>
      </w:r>
      <w:r w:rsidR="00185025" w:rsidRPr="00A962B4">
        <w:rPr>
          <w:rFonts w:ascii="Arial" w:hAnsi="Arial" w:cs="Arial"/>
          <w:b/>
          <w:i w:val="0"/>
        </w:rPr>
        <w:t xml:space="preserve">Oral </w:t>
      </w:r>
      <w:r w:rsidR="00AF395E">
        <w:rPr>
          <w:rFonts w:ascii="Arial" w:hAnsi="Arial" w:cs="Arial"/>
          <w:b/>
          <w:i w:val="0"/>
        </w:rPr>
        <w:t>suspension 20 mg per mL, 100 mL</w:t>
      </w:r>
    </w:p>
    <w:p w:rsidR="00F6562D" w:rsidRDefault="00185025" w:rsidP="00595092">
      <w:pPr>
        <w:pStyle w:val="Amendment2"/>
        <w:numPr>
          <w:ilvl w:val="0"/>
          <w:numId w:val="0"/>
        </w:numPr>
        <w:ind w:left="794" w:firstLine="624"/>
      </w:pPr>
      <w:r w:rsidRPr="002812D1">
        <w:rPr>
          <w:rFonts w:eastAsia="Arial"/>
        </w:rPr>
        <w:t>substitute:</w:t>
      </w:r>
      <w:r>
        <w:rPr>
          <w:rFonts w:eastAsia="Arial"/>
          <w:sz w:val="16"/>
          <w:szCs w:val="22"/>
        </w:rPr>
        <w:t xml:space="preserve"> </w:t>
      </w:r>
      <w:r w:rsidRPr="00A962B4">
        <w:rPr>
          <w:rFonts w:ascii="Arial" w:hAnsi="Arial" w:cs="Arial"/>
          <w:b/>
          <w:i w:val="0"/>
        </w:rPr>
        <w:t xml:space="preserve">Oral suspension containing </w:t>
      </w:r>
      <w:proofErr w:type="spellStart"/>
      <w:r w:rsidRPr="00A962B4">
        <w:rPr>
          <w:rFonts w:ascii="Arial" w:hAnsi="Arial" w:cs="Arial"/>
          <w:b/>
          <w:i w:val="0"/>
        </w:rPr>
        <w:t>mercaptopurine</w:t>
      </w:r>
      <w:proofErr w:type="spellEnd"/>
      <w:r w:rsidRPr="00A962B4">
        <w:rPr>
          <w:rFonts w:ascii="Arial" w:hAnsi="Arial" w:cs="Arial"/>
          <w:b/>
          <w:i w:val="0"/>
        </w:rPr>
        <w:t xml:space="preserve"> monohydrate 20 mg per mL, 100 mL</w:t>
      </w:r>
      <w:r>
        <w:tab/>
      </w:r>
    </w:p>
    <w:p w:rsidR="00E24FDC" w:rsidRPr="00E24FDC" w:rsidRDefault="00185025" w:rsidP="006A1595">
      <w:pPr>
        <w:pStyle w:val="Amendment2"/>
        <w:numPr>
          <w:ilvl w:val="0"/>
          <w:numId w:val="16"/>
        </w:numPr>
        <w:ind w:left="1418" w:hanging="567"/>
      </w:pPr>
      <w:r>
        <w:t>omit from the column headed “Form”:</w:t>
      </w:r>
      <w:r w:rsidRPr="00595092">
        <w:t xml:space="preserve"> </w:t>
      </w:r>
      <w:r w:rsidR="00AF395E">
        <w:rPr>
          <w:rFonts w:ascii="Arial" w:hAnsi="Arial" w:cs="Arial"/>
          <w:b/>
          <w:i w:val="0"/>
        </w:rPr>
        <w:t>Tablet 50 mg</w:t>
      </w:r>
    </w:p>
    <w:p w:rsidR="00185025" w:rsidRDefault="00185025" w:rsidP="00595092">
      <w:pPr>
        <w:pStyle w:val="Amendment2"/>
        <w:numPr>
          <w:ilvl w:val="0"/>
          <w:numId w:val="0"/>
        </w:numPr>
        <w:ind w:left="794" w:firstLine="624"/>
      </w:pPr>
      <w:r w:rsidRPr="002812D1">
        <w:rPr>
          <w:rFonts w:eastAsia="Arial"/>
          <w:lang w:eastAsia="zh-CN"/>
        </w:rPr>
        <w:t>substitute:</w:t>
      </w:r>
      <w:r>
        <w:rPr>
          <w:rFonts w:ascii="Arial" w:eastAsia="Arial" w:hAnsi="Arial" w:cs="Arial"/>
          <w:sz w:val="16"/>
          <w:szCs w:val="22"/>
          <w:lang w:eastAsia="zh-CN"/>
        </w:rPr>
        <w:t xml:space="preserve"> </w:t>
      </w:r>
      <w:r w:rsidRPr="00A962B4">
        <w:rPr>
          <w:rFonts w:ascii="Arial" w:hAnsi="Arial" w:cs="Arial"/>
          <w:b/>
          <w:i w:val="0"/>
        </w:rPr>
        <w:t xml:space="preserve">Tablet containing </w:t>
      </w:r>
      <w:proofErr w:type="spellStart"/>
      <w:r w:rsidRPr="00A962B4">
        <w:rPr>
          <w:rFonts w:ascii="Arial" w:hAnsi="Arial" w:cs="Arial"/>
          <w:b/>
          <w:i w:val="0"/>
        </w:rPr>
        <w:t>mercaptopurine</w:t>
      </w:r>
      <w:proofErr w:type="spellEnd"/>
      <w:r w:rsidRPr="00A962B4">
        <w:rPr>
          <w:rFonts w:ascii="Arial" w:hAnsi="Arial" w:cs="Arial"/>
          <w:b/>
          <w:i w:val="0"/>
        </w:rPr>
        <w:t xml:space="preserve"> monohydrate 50 mg</w:t>
      </w:r>
    </w:p>
    <w:p w:rsidR="009630FF" w:rsidRDefault="00173A2B" w:rsidP="005B1148">
      <w:pPr>
        <w:pStyle w:val="Amendment1"/>
        <w:ind w:left="794"/>
      </w:pPr>
      <w:r>
        <w:t>Schedule 1, entry for Metformin in the form Tablet containing metformin hydrochloride 1 g</w:t>
      </w:r>
    </w:p>
    <w:p w:rsidR="009630FF" w:rsidRDefault="00173A2B" w:rsidP="006074D6">
      <w:pPr>
        <w:pStyle w:val="Amendment2"/>
        <w:numPr>
          <w:ilvl w:val="0"/>
          <w:numId w:val="0"/>
        </w:numPr>
        <w:ind w:left="794"/>
      </w:pPr>
      <w:r>
        <w:t>omit:</w:t>
      </w:r>
    </w:p>
    <w:tbl>
      <w:tblPr>
        <w:tblW w:w="14813" w:type="dxa"/>
        <w:tblCellSpacing w:w="22" w:type="dxa"/>
        <w:tblInd w:w="72"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66"/>
        <w:gridCol w:w="2394"/>
        <w:gridCol w:w="1077"/>
        <w:gridCol w:w="445"/>
        <w:gridCol w:w="1478"/>
        <w:gridCol w:w="440"/>
        <w:gridCol w:w="963"/>
        <w:gridCol w:w="1236"/>
        <w:gridCol w:w="1155"/>
        <w:gridCol w:w="751"/>
        <w:gridCol w:w="841"/>
        <w:gridCol w:w="574"/>
        <w:gridCol w:w="539"/>
        <w:gridCol w:w="954"/>
      </w:tblGrid>
      <w:tr w:rsidR="009630FF" w:rsidRPr="00F01712">
        <w:trPr>
          <w:tblCellSpacing w:w="22" w:type="dxa"/>
        </w:trPr>
        <w:tc>
          <w:tcPr>
            <w:tcW w:w="1900" w:type="dxa"/>
          </w:tcPr>
          <w:p w:rsidR="009630FF" w:rsidRPr="00F01712" w:rsidRDefault="009630FF">
            <w:pPr>
              <w:rPr>
                <w:rFonts w:ascii="Arial" w:hAnsi="Arial" w:cs="Arial"/>
                <w:sz w:val="16"/>
                <w:szCs w:val="16"/>
              </w:rPr>
            </w:pPr>
          </w:p>
        </w:tc>
        <w:tc>
          <w:tcPr>
            <w:tcW w:w="2350" w:type="dxa"/>
          </w:tcPr>
          <w:p w:rsidR="009630FF" w:rsidRPr="00F01712" w:rsidRDefault="009630FF">
            <w:pPr>
              <w:rPr>
                <w:rFonts w:ascii="Arial" w:hAnsi="Arial" w:cs="Arial"/>
                <w:sz w:val="16"/>
                <w:szCs w:val="16"/>
              </w:rPr>
            </w:pPr>
          </w:p>
        </w:tc>
        <w:tc>
          <w:tcPr>
            <w:tcW w:w="1033" w:type="dxa"/>
          </w:tcPr>
          <w:p w:rsidR="009630FF" w:rsidRPr="00F01712" w:rsidRDefault="009630FF">
            <w:pPr>
              <w:rPr>
                <w:rFonts w:ascii="Arial" w:hAnsi="Arial" w:cs="Arial"/>
                <w:sz w:val="16"/>
                <w:szCs w:val="16"/>
              </w:rPr>
            </w:pPr>
          </w:p>
        </w:tc>
        <w:tc>
          <w:tcPr>
            <w:tcW w:w="401"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a </w:t>
            </w:r>
          </w:p>
        </w:tc>
        <w:tc>
          <w:tcPr>
            <w:tcW w:w="1434"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Metformin Ranbaxy 1000 </w:t>
            </w:r>
          </w:p>
        </w:tc>
        <w:tc>
          <w:tcPr>
            <w:tcW w:w="396"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RA </w:t>
            </w:r>
          </w:p>
        </w:tc>
        <w:tc>
          <w:tcPr>
            <w:tcW w:w="919"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MP NP </w:t>
            </w:r>
          </w:p>
        </w:tc>
        <w:tc>
          <w:tcPr>
            <w:tcW w:w="1192" w:type="dxa"/>
          </w:tcPr>
          <w:p w:rsidR="009630FF" w:rsidRPr="00F01712" w:rsidRDefault="009630FF">
            <w:pPr>
              <w:rPr>
                <w:rFonts w:ascii="Arial" w:hAnsi="Arial" w:cs="Arial"/>
                <w:sz w:val="16"/>
                <w:szCs w:val="16"/>
              </w:rPr>
            </w:pPr>
          </w:p>
        </w:tc>
        <w:tc>
          <w:tcPr>
            <w:tcW w:w="1111" w:type="dxa"/>
          </w:tcPr>
          <w:p w:rsidR="009630FF" w:rsidRPr="00F01712" w:rsidRDefault="009630FF">
            <w:pPr>
              <w:rPr>
                <w:rFonts w:ascii="Arial" w:hAnsi="Arial" w:cs="Arial"/>
                <w:sz w:val="16"/>
                <w:szCs w:val="16"/>
              </w:rPr>
            </w:pPr>
          </w:p>
        </w:tc>
        <w:tc>
          <w:tcPr>
            <w:tcW w:w="707"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90 </w:t>
            </w:r>
          </w:p>
        </w:tc>
        <w:tc>
          <w:tcPr>
            <w:tcW w:w="797"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5 </w:t>
            </w:r>
          </w:p>
        </w:tc>
        <w:tc>
          <w:tcPr>
            <w:tcW w:w="530"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90 </w:t>
            </w:r>
          </w:p>
        </w:tc>
        <w:tc>
          <w:tcPr>
            <w:tcW w:w="495" w:type="dxa"/>
          </w:tcPr>
          <w:p w:rsidR="009630FF" w:rsidRPr="00F01712" w:rsidRDefault="009630FF">
            <w:pPr>
              <w:rPr>
                <w:rFonts w:ascii="Arial" w:hAnsi="Arial" w:cs="Arial"/>
                <w:sz w:val="16"/>
                <w:szCs w:val="16"/>
              </w:rPr>
            </w:pPr>
          </w:p>
        </w:tc>
        <w:tc>
          <w:tcPr>
            <w:tcW w:w="888" w:type="dxa"/>
          </w:tcPr>
          <w:p w:rsidR="009630FF" w:rsidRPr="00F01712" w:rsidRDefault="009630FF">
            <w:pPr>
              <w:rPr>
                <w:rFonts w:ascii="Arial" w:hAnsi="Arial" w:cs="Arial"/>
                <w:sz w:val="16"/>
                <w:szCs w:val="16"/>
              </w:rPr>
            </w:pPr>
          </w:p>
        </w:tc>
      </w:tr>
    </w:tbl>
    <w:p w:rsidR="00127EDB" w:rsidRPr="00071C57" w:rsidRDefault="00127EDB" w:rsidP="005B1148">
      <w:pPr>
        <w:pStyle w:val="Amendment1"/>
        <w:ind w:left="794"/>
      </w:pPr>
      <w:r w:rsidRPr="00071C57">
        <w:t xml:space="preserve">Schedule 1, entry for </w:t>
      </w:r>
      <w:r w:rsidRPr="008F56AD">
        <w:t>Methy</w:t>
      </w:r>
      <w:r w:rsidR="00071C57" w:rsidRPr="008F56AD">
        <w:t>ldopa</w:t>
      </w:r>
    </w:p>
    <w:p w:rsidR="00127EDB" w:rsidRPr="00071C57" w:rsidRDefault="00127EDB" w:rsidP="006074D6">
      <w:pPr>
        <w:pStyle w:val="Amendment1"/>
        <w:numPr>
          <w:ilvl w:val="0"/>
          <w:numId w:val="0"/>
        </w:numPr>
        <w:spacing w:before="60" w:after="60"/>
        <w:ind w:left="794"/>
        <w:rPr>
          <w:rFonts w:ascii="Times New Roman" w:hAnsi="Times New Roman" w:cs="Times New Roman"/>
          <w:b w:val="0"/>
        </w:rPr>
      </w:pPr>
      <w:r w:rsidRPr="003B5E5D">
        <w:rPr>
          <w:rFonts w:ascii="Times New Roman" w:hAnsi="Times New Roman" w:cs="Times New Roman"/>
          <w:b w:val="0"/>
          <w:i/>
        </w:rPr>
        <w:t xml:space="preserve">omit from the column headed "Form": </w:t>
      </w:r>
      <w:r w:rsidRPr="00A962B4">
        <w:rPr>
          <w:bCs w:val="0"/>
          <w:iCs/>
        </w:rPr>
        <w:t>Tablet 250 mg</w:t>
      </w:r>
      <w:r w:rsidRPr="003B5E5D">
        <w:rPr>
          <w:rFonts w:ascii="Times New Roman" w:hAnsi="Times New Roman" w:cs="Times New Roman"/>
          <w:b w:val="0"/>
          <w:i/>
        </w:rPr>
        <w:tab/>
        <w:t xml:space="preserve">substitute: </w:t>
      </w:r>
      <w:r w:rsidRPr="00A962B4">
        <w:rPr>
          <w:bCs w:val="0"/>
          <w:iCs/>
        </w:rPr>
        <w:t xml:space="preserve">Tablet 250 mg (as </w:t>
      </w:r>
      <w:proofErr w:type="spellStart"/>
      <w:r w:rsidRPr="00A962B4">
        <w:rPr>
          <w:bCs w:val="0"/>
          <w:iCs/>
        </w:rPr>
        <w:t>sesquihydrate</w:t>
      </w:r>
      <w:proofErr w:type="spellEnd"/>
      <w:r w:rsidRPr="00A962B4">
        <w:rPr>
          <w:bCs w:val="0"/>
          <w:iCs/>
        </w:rPr>
        <w:t>)</w:t>
      </w:r>
    </w:p>
    <w:p w:rsidR="009630FF" w:rsidRPr="00E24FDC" w:rsidRDefault="00173A2B" w:rsidP="005B1148">
      <w:pPr>
        <w:pStyle w:val="Amendment1"/>
        <w:ind w:left="794"/>
      </w:pPr>
      <w:r w:rsidRPr="00E24FDC">
        <w:t>Sched</w:t>
      </w:r>
      <w:r w:rsidR="00E24FDC" w:rsidRPr="00E24FDC">
        <w:t>ule 1, entry for Metoclopramide</w:t>
      </w:r>
    </w:p>
    <w:p w:rsidR="00E24FDC" w:rsidRPr="00E24FDC" w:rsidRDefault="00173A2B" w:rsidP="006074D6">
      <w:pPr>
        <w:pStyle w:val="Amendment3"/>
        <w:tabs>
          <w:tab w:val="clear" w:pos="624"/>
          <w:tab w:val="num" w:pos="851"/>
        </w:tabs>
        <w:ind w:left="1418" w:hanging="283"/>
        <w:rPr>
          <w:rFonts w:ascii="Times New Roman" w:hAnsi="Times New Roman"/>
        </w:rPr>
      </w:pPr>
      <w:r w:rsidRPr="00E24FDC">
        <w:rPr>
          <w:rFonts w:ascii="Times New Roman" w:hAnsi="Times New Roman"/>
        </w:rPr>
        <w:t xml:space="preserve">omit from the column headed "Form": </w:t>
      </w:r>
      <w:r w:rsidR="00E24FDC" w:rsidRPr="00A962B4">
        <w:rPr>
          <w:rFonts w:cs="Arial"/>
          <w:b/>
          <w:i w:val="0"/>
        </w:rPr>
        <w:t>Injection containing metoclopramide hydrochloride 10 mg in 2 mL</w:t>
      </w:r>
      <w:r w:rsidR="00E24FDC" w:rsidRPr="006074D6">
        <w:rPr>
          <w:rFonts w:ascii="Times New Roman" w:hAnsi="Times New Roman"/>
        </w:rPr>
        <w:t xml:space="preserve"> </w:t>
      </w:r>
      <w:r w:rsidRPr="00E24FDC">
        <w:rPr>
          <w:rFonts w:ascii="Times New Roman" w:hAnsi="Times New Roman"/>
        </w:rPr>
        <w:t xml:space="preserve"> </w:t>
      </w:r>
      <w:r w:rsidR="00F6562D" w:rsidRPr="00E24FDC">
        <w:rPr>
          <w:rFonts w:ascii="Times New Roman" w:hAnsi="Times New Roman"/>
        </w:rPr>
        <w:tab/>
      </w:r>
    </w:p>
    <w:p w:rsidR="009630FF" w:rsidRPr="00E24FDC" w:rsidRDefault="00173A2B" w:rsidP="002812D1">
      <w:pPr>
        <w:pStyle w:val="Amendment3"/>
        <w:numPr>
          <w:ilvl w:val="0"/>
          <w:numId w:val="0"/>
        </w:numPr>
        <w:ind w:left="1039" w:firstLine="379"/>
        <w:rPr>
          <w:rFonts w:eastAsia="Arial" w:cs="Arial"/>
          <w:b/>
          <w:bCs/>
          <w:i w:val="0"/>
          <w:iCs w:val="0"/>
          <w:lang w:eastAsia="zh-CN"/>
        </w:rPr>
      </w:pPr>
      <w:r w:rsidRPr="00E24FDC">
        <w:rPr>
          <w:rFonts w:ascii="Times New Roman" w:hAnsi="Times New Roman"/>
        </w:rPr>
        <w:t xml:space="preserve">substitute: </w:t>
      </w:r>
      <w:r w:rsidR="00E24FDC" w:rsidRPr="00E24FDC">
        <w:rPr>
          <w:rFonts w:eastAsia="Arial" w:cs="Arial"/>
          <w:b/>
          <w:bCs/>
          <w:i w:val="0"/>
          <w:iCs w:val="0"/>
          <w:lang w:eastAsia="zh-CN"/>
        </w:rPr>
        <w:t>I</w:t>
      </w:r>
      <w:r w:rsidR="00E24FDC" w:rsidRPr="00A962B4">
        <w:rPr>
          <w:rFonts w:cs="Arial"/>
          <w:b/>
          <w:i w:val="0"/>
        </w:rPr>
        <w:t>njection containing 10 mg metoclopramide hydrochloride (as monohydrate) in 2 mL</w:t>
      </w:r>
    </w:p>
    <w:p w:rsidR="00E24FDC" w:rsidRPr="00E24FDC" w:rsidRDefault="00E24FDC" w:rsidP="00BC2E31">
      <w:pPr>
        <w:pStyle w:val="Amendment3"/>
        <w:tabs>
          <w:tab w:val="clear" w:pos="624"/>
        </w:tabs>
        <w:ind w:left="1418" w:hanging="283"/>
      </w:pPr>
      <w:r w:rsidRPr="00E24FDC">
        <w:rPr>
          <w:rFonts w:ascii="Times New Roman" w:hAnsi="Times New Roman"/>
        </w:rPr>
        <w:t>omit from the column headed "Form":</w:t>
      </w:r>
      <w:r w:rsidRPr="00E24FDC">
        <w:t xml:space="preserve"> </w:t>
      </w:r>
      <w:r w:rsidRPr="00E24FDC">
        <w:rPr>
          <w:rFonts w:eastAsia="Arial" w:cs="Arial"/>
          <w:b/>
          <w:bCs/>
          <w:i w:val="0"/>
          <w:iCs w:val="0"/>
          <w:lang w:eastAsia="zh-CN"/>
        </w:rPr>
        <w:t xml:space="preserve">Tablet containing </w:t>
      </w:r>
      <w:r w:rsidRPr="00A962B4">
        <w:rPr>
          <w:rFonts w:cs="Arial"/>
          <w:b/>
          <w:i w:val="0"/>
        </w:rPr>
        <w:t>metoclopramide</w:t>
      </w:r>
      <w:r w:rsidRPr="00E24FDC">
        <w:rPr>
          <w:rFonts w:eastAsia="Arial" w:cs="Arial"/>
          <w:b/>
          <w:bCs/>
          <w:i w:val="0"/>
          <w:iCs w:val="0"/>
          <w:lang w:eastAsia="zh-CN"/>
        </w:rPr>
        <w:t xml:space="preserve"> hydrochloride 10 mg</w:t>
      </w:r>
    </w:p>
    <w:p w:rsidR="00E24FDC" w:rsidRPr="00E24FDC" w:rsidRDefault="00E24FDC" w:rsidP="002812D1">
      <w:pPr>
        <w:pStyle w:val="Amendment3"/>
        <w:numPr>
          <w:ilvl w:val="0"/>
          <w:numId w:val="0"/>
        </w:numPr>
        <w:ind w:left="1039" w:firstLine="379"/>
        <w:rPr>
          <w:rFonts w:eastAsia="Arial" w:cs="Arial"/>
          <w:b/>
          <w:bCs/>
          <w:i w:val="0"/>
          <w:iCs w:val="0"/>
          <w:lang w:eastAsia="zh-CN"/>
        </w:rPr>
      </w:pPr>
      <w:r w:rsidRPr="00E24FDC">
        <w:rPr>
          <w:rFonts w:ascii="Times New Roman" w:hAnsi="Times New Roman"/>
        </w:rPr>
        <w:t>substitute:</w:t>
      </w:r>
      <w:r w:rsidRPr="00E24FDC">
        <w:t xml:space="preserve"> </w:t>
      </w:r>
      <w:r w:rsidRPr="00E24FDC">
        <w:rPr>
          <w:rFonts w:eastAsia="Arial" w:cs="Arial"/>
          <w:b/>
          <w:bCs/>
          <w:i w:val="0"/>
          <w:iCs w:val="0"/>
          <w:lang w:eastAsia="zh-CN"/>
        </w:rPr>
        <w:t>Tablet containing 10 mg metoclopramide hydrochloride (as monohydrate)</w:t>
      </w:r>
    </w:p>
    <w:p w:rsidR="009630FF" w:rsidRDefault="00173A2B" w:rsidP="005B1148">
      <w:pPr>
        <w:pStyle w:val="Amendment1"/>
        <w:ind w:left="794"/>
      </w:pPr>
      <w:r>
        <w:t xml:space="preserve">Schedule 1, entry for </w:t>
      </w:r>
      <w:proofErr w:type="spellStart"/>
      <w:r>
        <w:t>Moclobemide</w:t>
      </w:r>
      <w:proofErr w:type="spellEnd"/>
      <w:r>
        <w:t xml:space="preserve"> in the form Tablet 150 mg</w:t>
      </w:r>
    </w:p>
    <w:p w:rsidR="009630FF" w:rsidRDefault="00173A2B" w:rsidP="00BC2E31">
      <w:pPr>
        <w:pStyle w:val="Amendment2"/>
        <w:numPr>
          <w:ilvl w:val="0"/>
          <w:numId w:val="0"/>
        </w:numPr>
        <w:ind w:left="794"/>
      </w:pPr>
      <w:r>
        <w:t>insert in the columns in the order indicated, and in alphabetical order for the column headed "Brand":</w:t>
      </w:r>
    </w:p>
    <w:tbl>
      <w:tblPr>
        <w:tblW w:w="14813" w:type="dxa"/>
        <w:tblCellSpacing w:w="22" w:type="dxa"/>
        <w:tblInd w:w="72"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66"/>
        <w:gridCol w:w="2394"/>
        <w:gridCol w:w="1077"/>
        <w:gridCol w:w="445"/>
        <w:gridCol w:w="1478"/>
        <w:gridCol w:w="440"/>
        <w:gridCol w:w="963"/>
        <w:gridCol w:w="1236"/>
        <w:gridCol w:w="1155"/>
        <w:gridCol w:w="751"/>
        <w:gridCol w:w="841"/>
        <w:gridCol w:w="574"/>
        <w:gridCol w:w="539"/>
        <w:gridCol w:w="954"/>
      </w:tblGrid>
      <w:tr w:rsidR="009630FF" w:rsidRPr="00F01712">
        <w:trPr>
          <w:tblCellSpacing w:w="22" w:type="dxa"/>
        </w:trPr>
        <w:tc>
          <w:tcPr>
            <w:tcW w:w="1900" w:type="dxa"/>
          </w:tcPr>
          <w:p w:rsidR="009630FF" w:rsidRPr="00F01712" w:rsidRDefault="009630FF">
            <w:pPr>
              <w:rPr>
                <w:rFonts w:ascii="Arial" w:hAnsi="Arial" w:cs="Arial"/>
                <w:sz w:val="16"/>
                <w:szCs w:val="16"/>
              </w:rPr>
            </w:pPr>
          </w:p>
        </w:tc>
        <w:tc>
          <w:tcPr>
            <w:tcW w:w="2350" w:type="dxa"/>
          </w:tcPr>
          <w:p w:rsidR="009630FF" w:rsidRPr="00F01712" w:rsidRDefault="009630FF">
            <w:pPr>
              <w:rPr>
                <w:rFonts w:ascii="Arial" w:hAnsi="Arial" w:cs="Arial"/>
                <w:sz w:val="16"/>
                <w:szCs w:val="16"/>
              </w:rPr>
            </w:pPr>
          </w:p>
        </w:tc>
        <w:tc>
          <w:tcPr>
            <w:tcW w:w="1033" w:type="dxa"/>
          </w:tcPr>
          <w:p w:rsidR="009630FF" w:rsidRPr="00F01712" w:rsidRDefault="009630FF">
            <w:pPr>
              <w:rPr>
                <w:rFonts w:ascii="Arial" w:hAnsi="Arial" w:cs="Arial"/>
                <w:sz w:val="16"/>
                <w:szCs w:val="16"/>
              </w:rPr>
            </w:pPr>
          </w:p>
        </w:tc>
        <w:tc>
          <w:tcPr>
            <w:tcW w:w="401"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a </w:t>
            </w:r>
          </w:p>
        </w:tc>
        <w:tc>
          <w:tcPr>
            <w:tcW w:w="1434" w:type="dxa"/>
          </w:tcPr>
          <w:p w:rsidR="009630FF" w:rsidRPr="00F01712" w:rsidRDefault="00173A2B" w:rsidP="00F01712">
            <w:pPr>
              <w:rPr>
                <w:rFonts w:ascii="Arial" w:hAnsi="Arial" w:cs="Arial"/>
                <w:sz w:val="16"/>
                <w:szCs w:val="16"/>
              </w:rPr>
            </w:pPr>
            <w:r w:rsidRPr="00F01712">
              <w:rPr>
                <w:rFonts w:ascii="Arial" w:hAnsi="Arial" w:cs="Arial"/>
                <w:sz w:val="16"/>
                <w:szCs w:val="16"/>
              </w:rPr>
              <w:t>APO-</w:t>
            </w:r>
            <w:proofErr w:type="spellStart"/>
            <w:r w:rsidRPr="00F01712">
              <w:rPr>
                <w:rFonts w:ascii="Arial" w:hAnsi="Arial" w:cs="Arial"/>
                <w:sz w:val="16"/>
                <w:szCs w:val="16"/>
              </w:rPr>
              <w:t>Moclobemide</w:t>
            </w:r>
            <w:proofErr w:type="spellEnd"/>
            <w:r w:rsidRPr="00F01712">
              <w:rPr>
                <w:rFonts w:ascii="Arial" w:hAnsi="Arial" w:cs="Arial"/>
                <w:sz w:val="16"/>
                <w:szCs w:val="16"/>
              </w:rPr>
              <w:t xml:space="preserve"> </w:t>
            </w:r>
          </w:p>
        </w:tc>
        <w:tc>
          <w:tcPr>
            <w:tcW w:w="396"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TX </w:t>
            </w:r>
          </w:p>
        </w:tc>
        <w:tc>
          <w:tcPr>
            <w:tcW w:w="919"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MP NP </w:t>
            </w:r>
          </w:p>
        </w:tc>
        <w:tc>
          <w:tcPr>
            <w:tcW w:w="1192"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C5650 </w:t>
            </w:r>
          </w:p>
        </w:tc>
        <w:tc>
          <w:tcPr>
            <w:tcW w:w="1111" w:type="dxa"/>
          </w:tcPr>
          <w:p w:rsidR="009630FF" w:rsidRPr="00F01712" w:rsidRDefault="009630FF">
            <w:pPr>
              <w:rPr>
                <w:rFonts w:ascii="Arial" w:hAnsi="Arial" w:cs="Arial"/>
                <w:sz w:val="16"/>
                <w:szCs w:val="16"/>
              </w:rPr>
            </w:pPr>
          </w:p>
        </w:tc>
        <w:tc>
          <w:tcPr>
            <w:tcW w:w="707"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60 </w:t>
            </w:r>
          </w:p>
        </w:tc>
        <w:tc>
          <w:tcPr>
            <w:tcW w:w="797"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5 </w:t>
            </w:r>
          </w:p>
        </w:tc>
        <w:tc>
          <w:tcPr>
            <w:tcW w:w="530"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60 </w:t>
            </w:r>
          </w:p>
        </w:tc>
        <w:tc>
          <w:tcPr>
            <w:tcW w:w="495" w:type="dxa"/>
          </w:tcPr>
          <w:p w:rsidR="009630FF" w:rsidRPr="00F01712" w:rsidRDefault="009630FF">
            <w:pPr>
              <w:rPr>
                <w:rFonts w:ascii="Arial" w:hAnsi="Arial" w:cs="Arial"/>
                <w:sz w:val="16"/>
                <w:szCs w:val="16"/>
              </w:rPr>
            </w:pPr>
          </w:p>
        </w:tc>
        <w:tc>
          <w:tcPr>
            <w:tcW w:w="888" w:type="dxa"/>
          </w:tcPr>
          <w:p w:rsidR="009630FF" w:rsidRPr="00F01712" w:rsidRDefault="009630FF">
            <w:pPr>
              <w:rPr>
                <w:rFonts w:ascii="Arial" w:hAnsi="Arial" w:cs="Arial"/>
                <w:sz w:val="16"/>
                <w:szCs w:val="16"/>
              </w:rPr>
            </w:pPr>
          </w:p>
        </w:tc>
      </w:tr>
    </w:tbl>
    <w:p w:rsidR="009630FF" w:rsidRDefault="00173A2B" w:rsidP="005B1148">
      <w:pPr>
        <w:pStyle w:val="Amendment1"/>
        <w:ind w:left="794"/>
      </w:pPr>
      <w:r>
        <w:t xml:space="preserve">Schedule 1, entry for </w:t>
      </w:r>
      <w:proofErr w:type="spellStart"/>
      <w:r>
        <w:t>Moclobemide</w:t>
      </w:r>
      <w:proofErr w:type="spellEnd"/>
      <w:r>
        <w:t xml:space="preserve"> in the form Tablet 300 mg</w:t>
      </w:r>
    </w:p>
    <w:p w:rsidR="009630FF" w:rsidRDefault="00173A2B" w:rsidP="00BC2E31">
      <w:pPr>
        <w:pStyle w:val="Amendment2"/>
        <w:numPr>
          <w:ilvl w:val="0"/>
          <w:numId w:val="0"/>
        </w:numPr>
        <w:ind w:left="794"/>
      </w:pPr>
      <w:r>
        <w:t>insert in the columns in the order indicated, and in alphabetical order for the column headed "Brand":</w:t>
      </w:r>
    </w:p>
    <w:tbl>
      <w:tblPr>
        <w:tblW w:w="14813" w:type="dxa"/>
        <w:tblCellSpacing w:w="22" w:type="dxa"/>
        <w:tblInd w:w="72"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66"/>
        <w:gridCol w:w="2394"/>
        <w:gridCol w:w="1077"/>
        <w:gridCol w:w="445"/>
        <w:gridCol w:w="1478"/>
        <w:gridCol w:w="440"/>
        <w:gridCol w:w="963"/>
        <w:gridCol w:w="1236"/>
        <w:gridCol w:w="1155"/>
        <w:gridCol w:w="751"/>
        <w:gridCol w:w="841"/>
        <w:gridCol w:w="574"/>
        <w:gridCol w:w="539"/>
        <w:gridCol w:w="954"/>
      </w:tblGrid>
      <w:tr w:rsidR="009630FF" w:rsidRPr="00F01712">
        <w:trPr>
          <w:tblCellSpacing w:w="22" w:type="dxa"/>
        </w:trPr>
        <w:tc>
          <w:tcPr>
            <w:tcW w:w="1900" w:type="dxa"/>
          </w:tcPr>
          <w:p w:rsidR="009630FF" w:rsidRPr="00F01712" w:rsidRDefault="009630FF">
            <w:pPr>
              <w:rPr>
                <w:rFonts w:ascii="Arial" w:hAnsi="Arial" w:cs="Arial"/>
                <w:sz w:val="16"/>
                <w:szCs w:val="16"/>
              </w:rPr>
            </w:pPr>
          </w:p>
        </w:tc>
        <w:tc>
          <w:tcPr>
            <w:tcW w:w="2350" w:type="dxa"/>
          </w:tcPr>
          <w:p w:rsidR="009630FF" w:rsidRPr="00F01712" w:rsidRDefault="009630FF">
            <w:pPr>
              <w:rPr>
                <w:rFonts w:ascii="Arial" w:hAnsi="Arial" w:cs="Arial"/>
                <w:sz w:val="16"/>
                <w:szCs w:val="16"/>
              </w:rPr>
            </w:pPr>
          </w:p>
        </w:tc>
        <w:tc>
          <w:tcPr>
            <w:tcW w:w="1033" w:type="dxa"/>
          </w:tcPr>
          <w:p w:rsidR="009630FF" w:rsidRPr="00F01712" w:rsidRDefault="009630FF">
            <w:pPr>
              <w:rPr>
                <w:rFonts w:ascii="Arial" w:hAnsi="Arial" w:cs="Arial"/>
                <w:sz w:val="16"/>
                <w:szCs w:val="16"/>
              </w:rPr>
            </w:pPr>
          </w:p>
        </w:tc>
        <w:tc>
          <w:tcPr>
            <w:tcW w:w="401"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a </w:t>
            </w:r>
          </w:p>
        </w:tc>
        <w:tc>
          <w:tcPr>
            <w:tcW w:w="1434" w:type="dxa"/>
          </w:tcPr>
          <w:p w:rsidR="009630FF" w:rsidRPr="00F01712" w:rsidRDefault="00173A2B" w:rsidP="00F01712">
            <w:pPr>
              <w:rPr>
                <w:rFonts w:ascii="Arial" w:hAnsi="Arial" w:cs="Arial"/>
                <w:sz w:val="16"/>
                <w:szCs w:val="16"/>
              </w:rPr>
            </w:pPr>
            <w:r w:rsidRPr="00F01712">
              <w:rPr>
                <w:rFonts w:ascii="Arial" w:hAnsi="Arial" w:cs="Arial"/>
                <w:sz w:val="16"/>
                <w:szCs w:val="16"/>
              </w:rPr>
              <w:t>APO-</w:t>
            </w:r>
            <w:proofErr w:type="spellStart"/>
            <w:r w:rsidRPr="00F01712">
              <w:rPr>
                <w:rFonts w:ascii="Arial" w:hAnsi="Arial" w:cs="Arial"/>
                <w:sz w:val="16"/>
                <w:szCs w:val="16"/>
              </w:rPr>
              <w:t>Moclobemide</w:t>
            </w:r>
            <w:proofErr w:type="spellEnd"/>
            <w:r w:rsidRPr="00F01712">
              <w:rPr>
                <w:rFonts w:ascii="Arial" w:hAnsi="Arial" w:cs="Arial"/>
                <w:sz w:val="16"/>
                <w:szCs w:val="16"/>
              </w:rPr>
              <w:t xml:space="preserve"> </w:t>
            </w:r>
          </w:p>
        </w:tc>
        <w:tc>
          <w:tcPr>
            <w:tcW w:w="396"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TX </w:t>
            </w:r>
          </w:p>
        </w:tc>
        <w:tc>
          <w:tcPr>
            <w:tcW w:w="919"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MP NP </w:t>
            </w:r>
          </w:p>
        </w:tc>
        <w:tc>
          <w:tcPr>
            <w:tcW w:w="1192"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C5650 </w:t>
            </w:r>
          </w:p>
        </w:tc>
        <w:tc>
          <w:tcPr>
            <w:tcW w:w="1111" w:type="dxa"/>
          </w:tcPr>
          <w:p w:rsidR="009630FF" w:rsidRPr="00F01712" w:rsidRDefault="009630FF">
            <w:pPr>
              <w:rPr>
                <w:rFonts w:ascii="Arial" w:hAnsi="Arial" w:cs="Arial"/>
                <w:sz w:val="16"/>
                <w:szCs w:val="16"/>
              </w:rPr>
            </w:pPr>
          </w:p>
        </w:tc>
        <w:tc>
          <w:tcPr>
            <w:tcW w:w="707"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60 </w:t>
            </w:r>
          </w:p>
        </w:tc>
        <w:tc>
          <w:tcPr>
            <w:tcW w:w="797"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5 </w:t>
            </w:r>
          </w:p>
        </w:tc>
        <w:tc>
          <w:tcPr>
            <w:tcW w:w="530"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60 </w:t>
            </w:r>
          </w:p>
        </w:tc>
        <w:tc>
          <w:tcPr>
            <w:tcW w:w="495" w:type="dxa"/>
          </w:tcPr>
          <w:p w:rsidR="009630FF" w:rsidRPr="00F01712" w:rsidRDefault="009630FF">
            <w:pPr>
              <w:rPr>
                <w:rFonts w:ascii="Arial" w:hAnsi="Arial" w:cs="Arial"/>
                <w:sz w:val="16"/>
                <w:szCs w:val="16"/>
              </w:rPr>
            </w:pPr>
          </w:p>
        </w:tc>
        <w:tc>
          <w:tcPr>
            <w:tcW w:w="888" w:type="dxa"/>
          </w:tcPr>
          <w:p w:rsidR="009630FF" w:rsidRPr="00F01712" w:rsidRDefault="009630FF">
            <w:pPr>
              <w:rPr>
                <w:rFonts w:ascii="Arial" w:hAnsi="Arial" w:cs="Arial"/>
                <w:sz w:val="16"/>
                <w:szCs w:val="16"/>
              </w:rPr>
            </w:pPr>
          </w:p>
        </w:tc>
      </w:tr>
    </w:tbl>
    <w:p w:rsidR="009630FF" w:rsidRPr="008F56AD" w:rsidRDefault="00173A2B" w:rsidP="003D782D">
      <w:pPr>
        <w:pStyle w:val="Amendment1"/>
        <w:keepNext/>
        <w:ind w:left="794"/>
      </w:pPr>
      <w:r>
        <w:lastRenderedPageBreak/>
        <w:t xml:space="preserve">Schedule 1, entry for </w:t>
      </w:r>
      <w:proofErr w:type="spellStart"/>
      <w:r>
        <w:t>Montelukast</w:t>
      </w:r>
      <w:proofErr w:type="spellEnd"/>
      <w:r>
        <w:t xml:space="preserve"> in the form Tablet, chewable, 5 mg (as sodium)</w:t>
      </w:r>
    </w:p>
    <w:p w:rsidR="009630FF" w:rsidRPr="003B5E5D" w:rsidRDefault="00173A2B" w:rsidP="00BC2E31">
      <w:pPr>
        <w:pStyle w:val="Amendment3"/>
        <w:numPr>
          <w:ilvl w:val="0"/>
          <w:numId w:val="0"/>
        </w:numPr>
        <w:ind w:left="794"/>
        <w:rPr>
          <w:rFonts w:ascii="Times New Roman" w:hAnsi="Times New Roman"/>
        </w:rPr>
      </w:pPr>
      <w:r w:rsidRPr="003B5E5D">
        <w:rPr>
          <w:rFonts w:ascii="Times New Roman" w:hAnsi="Times New Roman"/>
        </w:rPr>
        <w:t>omit from the column headed "Circumstances"</w:t>
      </w:r>
      <w:r w:rsidR="000F226A">
        <w:rPr>
          <w:rFonts w:ascii="Times New Roman" w:hAnsi="Times New Roman"/>
        </w:rPr>
        <w:t xml:space="preserve"> (all instances)</w:t>
      </w:r>
      <w:r w:rsidRPr="003B5E5D">
        <w:rPr>
          <w:rFonts w:ascii="Times New Roman" w:hAnsi="Times New Roman"/>
        </w:rPr>
        <w:t xml:space="preserve">: </w:t>
      </w:r>
      <w:r w:rsidRPr="00A962B4">
        <w:rPr>
          <w:rFonts w:cs="Arial"/>
          <w:b/>
          <w:i w:val="0"/>
        </w:rPr>
        <w:t>C6684</w:t>
      </w:r>
      <w:r w:rsidRPr="003B5E5D">
        <w:rPr>
          <w:rFonts w:ascii="Times New Roman" w:hAnsi="Times New Roman"/>
        </w:rPr>
        <w:t xml:space="preserve"> </w:t>
      </w:r>
      <w:r w:rsidR="000F226A">
        <w:rPr>
          <w:rFonts w:ascii="Times New Roman" w:hAnsi="Times New Roman"/>
        </w:rPr>
        <w:tab/>
      </w:r>
      <w:r w:rsidRPr="003B5E5D">
        <w:rPr>
          <w:rFonts w:ascii="Times New Roman" w:hAnsi="Times New Roman"/>
        </w:rPr>
        <w:t xml:space="preserve">substitute: </w:t>
      </w:r>
      <w:r w:rsidRPr="00A962B4">
        <w:rPr>
          <w:rFonts w:cs="Arial"/>
          <w:b/>
          <w:i w:val="0"/>
        </w:rPr>
        <w:t>C7781</w:t>
      </w:r>
    </w:p>
    <w:p w:rsidR="00AB4354" w:rsidRDefault="00CB4AB4" w:rsidP="005B1148">
      <w:pPr>
        <w:pStyle w:val="Amendment1"/>
        <w:ind w:left="794"/>
      </w:pPr>
      <w:r>
        <w:t>Schedule 1, entry for Morphine</w:t>
      </w:r>
    </w:p>
    <w:p w:rsidR="00CB4AB4" w:rsidRDefault="00CB4AB4" w:rsidP="00BC2E31">
      <w:pPr>
        <w:pStyle w:val="Amendment2"/>
        <w:numPr>
          <w:ilvl w:val="0"/>
          <w:numId w:val="0"/>
        </w:numPr>
        <w:ind w:left="794"/>
      </w:pPr>
      <w:r>
        <w:t>substitute:</w:t>
      </w:r>
    </w:p>
    <w:tbl>
      <w:tblPr>
        <w:tblW w:w="14813" w:type="dxa"/>
        <w:tblCellSpacing w:w="22" w:type="dxa"/>
        <w:tblInd w:w="72"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66"/>
        <w:gridCol w:w="2394"/>
        <w:gridCol w:w="1077"/>
        <w:gridCol w:w="445"/>
        <w:gridCol w:w="1478"/>
        <w:gridCol w:w="440"/>
        <w:gridCol w:w="963"/>
        <w:gridCol w:w="1236"/>
        <w:gridCol w:w="1155"/>
        <w:gridCol w:w="751"/>
        <w:gridCol w:w="841"/>
        <w:gridCol w:w="574"/>
        <w:gridCol w:w="539"/>
        <w:gridCol w:w="954"/>
      </w:tblGrid>
      <w:tr w:rsidR="00E24FDC" w:rsidRPr="00F01712" w:rsidTr="00E24FDC">
        <w:trPr>
          <w:tblCellSpacing w:w="22" w:type="dxa"/>
        </w:trPr>
        <w:tc>
          <w:tcPr>
            <w:tcW w:w="1900" w:type="dxa"/>
          </w:tcPr>
          <w:p w:rsidR="00E24FDC" w:rsidRPr="00E24FDC" w:rsidRDefault="00E24FDC" w:rsidP="00E24FDC">
            <w:pPr>
              <w:rPr>
                <w:rFonts w:ascii="Arial" w:hAnsi="Arial" w:cs="Arial"/>
                <w:sz w:val="16"/>
                <w:szCs w:val="16"/>
              </w:rPr>
            </w:pPr>
            <w:r w:rsidRPr="00E24FDC">
              <w:rPr>
                <w:rFonts w:ascii="Arial" w:hAnsi="Arial" w:cs="Arial"/>
                <w:sz w:val="16"/>
                <w:szCs w:val="16"/>
              </w:rPr>
              <w:t>Morphine</w:t>
            </w:r>
          </w:p>
        </w:tc>
        <w:tc>
          <w:tcPr>
            <w:tcW w:w="2350" w:type="dxa"/>
          </w:tcPr>
          <w:p w:rsidR="00E24FDC" w:rsidRPr="00E24FDC" w:rsidRDefault="00E24FDC" w:rsidP="00E24FDC">
            <w:pPr>
              <w:rPr>
                <w:rFonts w:ascii="Arial" w:hAnsi="Arial" w:cs="Arial"/>
                <w:sz w:val="16"/>
                <w:szCs w:val="16"/>
              </w:rPr>
            </w:pPr>
            <w:r w:rsidRPr="00E24FDC">
              <w:rPr>
                <w:rFonts w:ascii="Arial" w:hAnsi="Arial" w:cs="Arial"/>
                <w:sz w:val="16"/>
                <w:szCs w:val="16"/>
              </w:rPr>
              <w:t xml:space="preserve">Capsule containing morphine </w:t>
            </w:r>
            <w:proofErr w:type="spellStart"/>
            <w:r w:rsidRPr="00E24FDC">
              <w:rPr>
                <w:rFonts w:ascii="Arial" w:hAnsi="Arial" w:cs="Arial"/>
                <w:sz w:val="16"/>
                <w:szCs w:val="16"/>
              </w:rPr>
              <w:t>sulfate</w:t>
            </w:r>
            <w:proofErr w:type="spellEnd"/>
            <w:r w:rsidRPr="00E24FDC">
              <w:rPr>
                <w:rFonts w:ascii="Arial" w:hAnsi="Arial" w:cs="Arial"/>
                <w:sz w:val="16"/>
                <w:szCs w:val="16"/>
              </w:rPr>
              <w:t xml:space="preserve"> pentahydrate 10 mg (containing sustained release pellets)</w:t>
            </w:r>
          </w:p>
        </w:tc>
        <w:tc>
          <w:tcPr>
            <w:tcW w:w="1033" w:type="dxa"/>
          </w:tcPr>
          <w:p w:rsidR="00E24FDC" w:rsidRPr="00E24FDC" w:rsidRDefault="00E24FDC" w:rsidP="00E24FDC">
            <w:pPr>
              <w:rPr>
                <w:rFonts w:ascii="Arial" w:hAnsi="Arial" w:cs="Arial"/>
                <w:sz w:val="16"/>
                <w:szCs w:val="16"/>
              </w:rPr>
            </w:pPr>
            <w:r w:rsidRPr="00E24FDC">
              <w:rPr>
                <w:rFonts w:ascii="Arial" w:hAnsi="Arial" w:cs="Arial"/>
                <w:sz w:val="16"/>
                <w:szCs w:val="16"/>
              </w:rPr>
              <w:t>Oral</w:t>
            </w:r>
          </w:p>
        </w:tc>
        <w:tc>
          <w:tcPr>
            <w:tcW w:w="401" w:type="dxa"/>
          </w:tcPr>
          <w:p w:rsidR="00E24FDC" w:rsidRPr="00E24FDC" w:rsidRDefault="00E24FDC" w:rsidP="00E24FDC">
            <w:pPr>
              <w:rPr>
                <w:rFonts w:ascii="Arial" w:hAnsi="Arial" w:cs="Arial"/>
                <w:sz w:val="16"/>
                <w:szCs w:val="16"/>
              </w:rPr>
            </w:pPr>
          </w:p>
        </w:tc>
        <w:tc>
          <w:tcPr>
            <w:tcW w:w="1434" w:type="dxa"/>
          </w:tcPr>
          <w:p w:rsidR="00E24FDC" w:rsidRPr="00E24FDC" w:rsidRDefault="00E24FDC" w:rsidP="00E24FDC">
            <w:pPr>
              <w:rPr>
                <w:rFonts w:ascii="Arial" w:hAnsi="Arial" w:cs="Arial"/>
                <w:sz w:val="16"/>
                <w:szCs w:val="16"/>
              </w:rPr>
            </w:pPr>
            <w:proofErr w:type="spellStart"/>
            <w:r w:rsidRPr="00E24FDC">
              <w:rPr>
                <w:rFonts w:ascii="Arial" w:hAnsi="Arial" w:cs="Arial"/>
                <w:sz w:val="16"/>
                <w:szCs w:val="16"/>
              </w:rPr>
              <w:t>Kapanol</w:t>
            </w:r>
            <w:proofErr w:type="spellEnd"/>
          </w:p>
        </w:tc>
        <w:tc>
          <w:tcPr>
            <w:tcW w:w="396" w:type="dxa"/>
          </w:tcPr>
          <w:p w:rsidR="00E24FDC" w:rsidRPr="00E24FDC" w:rsidRDefault="00E24FDC" w:rsidP="00E24FDC">
            <w:pPr>
              <w:rPr>
                <w:rFonts w:ascii="Arial" w:hAnsi="Arial" w:cs="Arial"/>
                <w:sz w:val="16"/>
                <w:szCs w:val="16"/>
              </w:rPr>
            </w:pPr>
            <w:proofErr w:type="spellStart"/>
            <w:r w:rsidRPr="00E24FDC">
              <w:rPr>
                <w:rFonts w:ascii="Arial" w:hAnsi="Arial" w:cs="Arial"/>
                <w:sz w:val="16"/>
                <w:szCs w:val="16"/>
              </w:rPr>
              <w:t>YN</w:t>
            </w:r>
            <w:proofErr w:type="spellEnd"/>
          </w:p>
        </w:tc>
        <w:tc>
          <w:tcPr>
            <w:tcW w:w="919" w:type="dxa"/>
          </w:tcPr>
          <w:p w:rsidR="00E24FDC" w:rsidRPr="00E24FDC" w:rsidRDefault="00067EFE" w:rsidP="00067EFE">
            <w:pPr>
              <w:rPr>
                <w:rFonts w:ascii="Arial" w:hAnsi="Arial" w:cs="Arial"/>
                <w:sz w:val="16"/>
                <w:szCs w:val="16"/>
              </w:rPr>
            </w:pPr>
            <w:r>
              <w:rPr>
                <w:rFonts w:ascii="Arial" w:hAnsi="Arial" w:cs="Arial"/>
                <w:sz w:val="16"/>
                <w:szCs w:val="16"/>
              </w:rPr>
              <w:t>MP NP</w:t>
            </w:r>
          </w:p>
        </w:tc>
        <w:tc>
          <w:tcPr>
            <w:tcW w:w="1192" w:type="dxa"/>
          </w:tcPr>
          <w:p w:rsidR="00E24FDC" w:rsidRPr="00E24FDC" w:rsidRDefault="00E24FDC" w:rsidP="00E24FDC">
            <w:pPr>
              <w:rPr>
                <w:rFonts w:ascii="Arial" w:hAnsi="Arial" w:cs="Arial"/>
                <w:sz w:val="16"/>
                <w:szCs w:val="16"/>
              </w:rPr>
            </w:pPr>
            <w:r w:rsidRPr="00E24FDC">
              <w:rPr>
                <w:rFonts w:ascii="Arial" w:hAnsi="Arial" w:cs="Arial"/>
                <w:sz w:val="16"/>
                <w:szCs w:val="16"/>
              </w:rPr>
              <w:t>C4556</w:t>
            </w:r>
          </w:p>
        </w:tc>
        <w:tc>
          <w:tcPr>
            <w:tcW w:w="1111" w:type="dxa"/>
          </w:tcPr>
          <w:p w:rsidR="00E24FDC" w:rsidRPr="00E24FDC" w:rsidRDefault="00E24FDC" w:rsidP="00E24FDC">
            <w:pPr>
              <w:rPr>
                <w:rFonts w:ascii="Arial" w:hAnsi="Arial" w:cs="Arial"/>
                <w:sz w:val="16"/>
                <w:szCs w:val="16"/>
              </w:rPr>
            </w:pPr>
          </w:p>
        </w:tc>
        <w:tc>
          <w:tcPr>
            <w:tcW w:w="707" w:type="dxa"/>
          </w:tcPr>
          <w:p w:rsidR="00E24FDC" w:rsidRPr="00E24FDC" w:rsidRDefault="00E24FDC" w:rsidP="00E24FDC">
            <w:pPr>
              <w:rPr>
                <w:rFonts w:ascii="Arial" w:hAnsi="Arial" w:cs="Arial"/>
                <w:sz w:val="16"/>
                <w:szCs w:val="16"/>
              </w:rPr>
            </w:pPr>
            <w:r w:rsidRPr="00E24FDC">
              <w:rPr>
                <w:rFonts w:ascii="Arial" w:hAnsi="Arial" w:cs="Arial"/>
                <w:sz w:val="16"/>
                <w:szCs w:val="16"/>
              </w:rPr>
              <w:t>28</w:t>
            </w:r>
          </w:p>
        </w:tc>
        <w:tc>
          <w:tcPr>
            <w:tcW w:w="797" w:type="dxa"/>
          </w:tcPr>
          <w:p w:rsidR="00E24FDC" w:rsidRPr="00E24FDC" w:rsidRDefault="00E24FDC" w:rsidP="00E24FDC">
            <w:pPr>
              <w:rPr>
                <w:rFonts w:ascii="Arial" w:hAnsi="Arial" w:cs="Arial"/>
                <w:sz w:val="16"/>
                <w:szCs w:val="16"/>
              </w:rPr>
            </w:pPr>
            <w:r w:rsidRPr="00E24FDC">
              <w:rPr>
                <w:rFonts w:ascii="Arial" w:hAnsi="Arial" w:cs="Arial"/>
                <w:sz w:val="16"/>
                <w:szCs w:val="16"/>
              </w:rPr>
              <w:t>0</w:t>
            </w:r>
          </w:p>
        </w:tc>
        <w:tc>
          <w:tcPr>
            <w:tcW w:w="530" w:type="dxa"/>
          </w:tcPr>
          <w:p w:rsidR="00E24FDC" w:rsidRPr="00E24FDC" w:rsidRDefault="00E24FDC" w:rsidP="00E24FDC">
            <w:pPr>
              <w:rPr>
                <w:rFonts w:ascii="Arial" w:hAnsi="Arial" w:cs="Arial"/>
                <w:sz w:val="16"/>
                <w:szCs w:val="16"/>
              </w:rPr>
            </w:pPr>
            <w:r w:rsidRPr="00E24FDC">
              <w:rPr>
                <w:rFonts w:ascii="Arial" w:hAnsi="Arial" w:cs="Arial"/>
                <w:sz w:val="16"/>
                <w:szCs w:val="16"/>
              </w:rPr>
              <w:t>28</w:t>
            </w:r>
          </w:p>
        </w:tc>
        <w:tc>
          <w:tcPr>
            <w:tcW w:w="495" w:type="dxa"/>
          </w:tcPr>
          <w:p w:rsidR="00E24FDC" w:rsidRPr="00E24FDC" w:rsidRDefault="00E24FDC" w:rsidP="00E24FDC">
            <w:pPr>
              <w:rPr>
                <w:rFonts w:ascii="Arial" w:hAnsi="Arial" w:cs="Arial"/>
                <w:sz w:val="16"/>
                <w:szCs w:val="16"/>
              </w:rPr>
            </w:pPr>
          </w:p>
        </w:tc>
        <w:tc>
          <w:tcPr>
            <w:tcW w:w="888" w:type="dxa"/>
          </w:tcPr>
          <w:p w:rsidR="00E24FDC" w:rsidRPr="00E24FDC" w:rsidRDefault="00E24FDC" w:rsidP="00E24FDC">
            <w:pPr>
              <w:rPr>
                <w:rFonts w:ascii="Arial" w:hAnsi="Arial" w:cs="Arial"/>
                <w:sz w:val="16"/>
                <w:szCs w:val="16"/>
              </w:rPr>
            </w:pPr>
          </w:p>
        </w:tc>
      </w:tr>
      <w:tr w:rsidR="00067EFE" w:rsidRPr="00F01712" w:rsidTr="00E24FDC">
        <w:trPr>
          <w:tblCellSpacing w:w="22" w:type="dxa"/>
        </w:trPr>
        <w:tc>
          <w:tcPr>
            <w:tcW w:w="1900" w:type="dxa"/>
          </w:tcPr>
          <w:p w:rsidR="00067EFE" w:rsidRPr="00E24FDC" w:rsidRDefault="00067EFE" w:rsidP="00E24FDC">
            <w:pPr>
              <w:rPr>
                <w:rFonts w:ascii="Arial" w:hAnsi="Arial" w:cs="Arial"/>
                <w:sz w:val="16"/>
                <w:szCs w:val="16"/>
              </w:rPr>
            </w:pPr>
          </w:p>
        </w:tc>
        <w:tc>
          <w:tcPr>
            <w:tcW w:w="2350" w:type="dxa"/>
          </w:tcPr>
          <w:p w:rsidR="00067EFE" w:rsidRPr="00E24FDC" w:rsidRDefault="00067EFE" w:rsidP="00E24FDC">
            <w:pPr>
              <w:rPr>
                <w:rFonts w:ascii="Arial" w:hAnsi="Arial" w:cs="Arial"/>
                <w:sz w:val="16"/>
                <w:szCs w:val="16"/>
              </w:rPr>
            </w:pPr>
            <w:r w:rsidRPr="00E24FDC">
              <w:rPr>
                <w:rFonts w:ascii="Arial" w:hAnsi="Arial" w:cs="Arial"/>
                <w:sz w:val="16"/>
                <w:szCs w:val="16"/>
              </w:rPr>
              <w:t xml:space="preserve">Capsule containing morphine </w:t>
            </w:r>
            <w:proofErr w:type="spellStart"/>
            <w:r w:rsidRPr="00E24FDC">
              <w:rPr>
                <w:rFonts w:ascii="Arial" w:hAnsi="Arial" w:cs="Arial"/>
                <w:sz w:val="16"/>
                <w:szCs w:val="16"/>
              </w:rPr>
              <w:t>sulfate</w:t>
            </w:r>
            <w:proofErr w:type="spellEnd"/>
            <w:r w:rsidRPr="00E24FDC">
              <w:rPr>
                <w:rFonts w:ascii="Arial" w:hAnsi="Arial" w:cs="Arial"/>
                <w:sz w:val="16"/>
                <w:szCs w:val="16"/>
              </w:rPr>
              <w:t xml:space="preserve"> pentahydrate 20 mg (containing sustained release pellets)</w:t>
            </w:r>
          </w:p>
        </w:tc>
        <w:tc>
          <w:tcPr>
            <w:tcW w:w="1033" w:type="dxa"/>
          </w:tcPr>
          <w:p w:rsidR="00067EFE" w:rsidRPr="00E24FDC" w:rsidRDefault="00067EFE" w:rsidP="00E24FDC">
            <w:pPr>
              <w:rPr>
                <w:rFonts w:ascii="Arial" w:hAnsi="Arial" w:cs="Arial"/>
                <w:sz w:val="16"/>
                <w:szCs w:val="16"/>
              </w:rPr>
            </w:pPr>
            <w:r w:rsidRPr="00E24FDC">
              <w:rPr>
                <w:rFonts w:ascii="Arial" w:hAnsi="Arial" w:cs="Arial"/>
                <w:sz w:val="16"/>
                <w:szCs w:val="16"/>
              </w:rPr>
              <w:t>Oral</w:t>
            </w:r>
          </w:p>
        </w:tc>
        <w:tc>
          <w:tcPr>
            <w:tcW w:w="401" w:type="dxa"/>
          </w:tcPr>
          <w:p w:rsidR="00067EFE" w:rsidRPr="00E24FDC" w:rsidRDefault="00067EFE" w:rsidP="00E24FDC">
            <w:pPr>
              <w:rPr>
                <w:rFonts w:ascii="Arial" w:hAnsi="Arial" w:cs="Arial"/>
                <w:sz w:val="16"/>
                <w:szCs w:val="16"/>
              </w:rPr>
            </w:pPr>
          </w:p>
        </w:tc>
        <w:tc>
          <w:tcPr>
            <w:tcW w:w="1434" w:type="dxa"/>
          </w:tcPr>
          <w:p w:rsidR="00067EFE" w:rsidRPr="00E24FDC" w:rsidRDefault="00067EFE" w:rsidP="00E24FDC">
            <w:pPr>
              <w:rPr>
                <w:rFonts w:ascii="Arial" w:hAnsi="Arial" w:cs="Arial"/>
                <w:sz w:val="16"/>
                <w:szCs w:val="16"/>
              </w:rPr>
            </w:pPr>
            <w:proofErr w:type="spellStart"/>
            <w:r w:rsidRPr="00E24FDC">
              <w:rPr>
                <w:rFonts w:ascii="Arial" w:hAnsi="Arial" w:cs="Arial"/>
                <w:sz w:val="16"/>
                <w:szCs w:val="16"/>
              </w:rPr>
              <w:t>Kapanol</w:t>
            </w:r>
            <w:proofErr w:type="spellEnd"/>
          </w:p>
        </w:tc>
        <w:tc>
          <w:tcPr>
            <w:tcW w:w="396" w:type="dxa"/>
          </w:tcPr>
          <w:p w:rsidR="00067EFE" w:rsidRPr="00E24FDC" w:rsidRDefault="00067EFE" w:rsidP="00E24FDC">
            <w:pPr>
              <w:rPr>
                <w:rFonts w:ascii="Arial" w:hAnsi="Arial" w:cs="Arial"/>
                <w:sz w:val="16"/>
                <w:szCs w:val="16"/>
              </w:rPr>
            </w:pPr>
            <w:proofErr w:type="spellStart"/>
            <w:r w:rsidRPr="00E24FDC">
              <w:rPr>
                <w:rFonts w:ascii="Arial" w:hAnsi="Arial" w:cs="Arial"/>
                <w:sz w:val="16"/>
                <w:szCs w:val="16"/>
              </w:rPr>
              <w:t>YN</w:t>
            </w:r>
            <w:proofErr w:type="spellEnd"/>
          </w:p>
        </w:tc>
        <w:tc>
          <w:tcPr>
            <w:tcW w:w="919" w:type="dxa"/>
          </w:tcPr>
          <w:p w:rsidR="00067EFE" w:rsidRPr="00E24FDC" w:rsidRDefault="00067EFE" w:rsidP="003001FA">
            <w:pPr>
              <w:rPr>
                <w:rFonts w:ascii="Arial" w:hAnsi="Arial" w:cs="Arial"/>
                <w:sz w:val="16"/>
                <w:szCs w:val="16"/>
              </w:rPr>
            </w:pPr>
            <w:r>
              <w:rPr>
                <w:rFonts w:ascii="Arial" w:hAnsi="Arial" w:cs="Arial"/>
                <w:sz w:val="16"/>
                <w:szCs w:val="16"/>
              </w:rPr>
              <w:t>MP NP</w:t>
            </w:r>
          </w:p>
        </w:tc>
        <w:tc>
          <w:tcPr>
            <w:tcW w:w="1192" w:type="dxa"/>
          </w:tcPr>
          <w:p w:rsidR="00067EFE" w:rsidRPr="00E24FDC" w:rsidRDefault="00067EFE" w:rsidP="00E24FDC">
            <w:pPr>
              <w:rPr>
                <w:rFonts w:ascii="Arial" w:hAnsi="Arial" w:cs="Arial"/>
                <w:sz w:val="16"/>
                <w:szCs w:val="16"/>
              </w:rPr>
            </w:pPr>
            <w:r w:rsidRPr="00E24FDC">
              <w:rPr>
                <w:rFonts w:ascii="Arial" w:hAnsi="Arial" w:cs="Arial"/>
                <w:sz w:val="16"/>
                <w:szCs w:val="16"/>
              </w:rPr>
              <w:t>C4556</w:t>
            </w:r>
          </w:p>
        </w:tc>
        <w:tc>
          <w:tcPr>
            <w:tcW w:w="1111" w:type="dxa"/>
          </w:tcPr>
          <w:p w:rsidR="00067EFE" w:rsidRPr="00E24FDC" w:rsidRDefault="00067EFE" w:rsidP="00E24FDC">
            <w:pPr>
              <w:rPr>
                <w:rFonts w:ascii="Arial" w:hAnsi="Arial" w:cs="Arial"/>
                <w:sz w:val="16"/>
                <w:szCs w:val="16"/>
              </w:rPr>
            </w:pPr>
          </w:p>
        </w:tc>
        <w:tc>
          <w:tcPr>
            <w:tcW w:w="707" w:type="dxa"/>
          </w:tcPr>
          <w:p w:rsidR="00067EFE" w:rsidRPr="00E24FDC" w:rsidRDefault="00067EFE" w:rsidP="00E24FDC">
            <w:pPr>
              <w:rPr>
                <w:rFonts w:ascii="Arial" w:hAnsi="Arial" w:cs="Arial"/>
                <w:sz w:val="16"/>
                <w:szCs w:val="16"/>
              </w:rPr>
            </w:pPr>
            <w:r w:rsidRPr="00E24FDC">
              <w:rPr>
                <w:rFonts w:ascii="Arial" w:hAnsi="Arial" w:cs="Arial"/>
                <w:sz w:val="16"/>
                <w:szCs w:val="16"/>
              </w:rPr>
              <w:t>28</w:t>
            </w:r>
          </w:p>
        </w:tc>
        <w:tc>
          <w:tcPr>
            <w:tcW w:w="797" w:type="dxa"/>
          </w:tcPr>
          <w:p w:rsidR="00067EFE" w:rsidRPr="00E24FDC" w:rsidRDefault="00067EFE" w:rsidP="00E24FDC">
            <w:pPr>
              <w:rPr>
                <w:rFonts w:ascii="Arial" w:hAnsi="Arial" w:cs="Arial"/>
                <w:sz w:val="16"/>
                <w:szCs w:val="16"/>
              </w:rPr>
            </w:pPr>
            <w:r w:rsidRPr="00E24FDC">
              <w:rPr>
                <w:rFonts w:ascii="Arial" w:hAnsi="Arial" w:cs="Arial"/>
                <w:sz w:val="16"/>
                <w:szCs w:val="16"/>
              </w:rPr>
              <w:t>0</w:t>
            </w:r>
          </w:p>
        </w:tc>
        <w:tc>
          <w:tcPr>
            <w:tcW w:w="530" w:type="dxa"/>
          </w:tcPr>
          <w:p w:rsidR="00067EFE" w:rsidRPr="00E24FDC" w:rsidRDefault="00067EFE" w:rsidP="00E24FDC">
            <w:pPr>
              <w:rPr>
                <w:rFonts w:ascii="Arial" w:hAnsi="Arial" w:cs="Arial"/>
                <w:sz w:val="16"/>
                <w:szCs w:val="16"/>
              </w:rPr>
            </w:pPr>
            <w:r w:rsidRPr="00E24FDC">
              <w:rPr>
                <w:rFonts w:ascii="Arial" w:hAnsi="Arial" w:cs="Arial"/>
                <w:sz w:val="16"/>
                <w:szCs w:val="16"/>
              </w:rPr>
              <w:t>28</w:t>
            </w:r>
          </w:p>
        </w:tc>
        <w:tc>
          <w:tcPr>
            <w:tcW w:w="495" w:type="dxa"/>
          </w:tcPr>
          <w:p w:rsidR="00067EFE" w:rsidRPr="00E24FDC" w:rsidRDefault="00067EFE" w:rsidP="00E24FDC">
            <w:pPr>
              <w:rPr>
                <w:rFonts w:ascii="Arial" w:hAnsi="Arial" w:cs="Arial"/>
                <w:sz w:val="16"/>
                <w:szCs w:val="16"/>
              </w:rPr>
            </w:pPr>
          </w:p>
        </w:tc>
        <w:tc>
          <w:tcPr>
            <w:tcW w:w="888" w:type="dxa"/>
          </w:tcPr>
          <w:p w:rsidR="00067EFE" w:rsidRPr="00E24FDC" w:rsidRDefault="00067EFE" w:rsidP="00E24FDC">
            <w:pPr>
              <w:rPr>
                <w:rFonts w:ascii="Arial" w:hAnsi="Arial" w:cs="Arial"/>
                <w:sz w:val="16"/>
                <w:szCs w:val="16"/>
              </w:rPr>
            </w:pPr>
          </w:p>
        </w:tc>
      </w:tr>
      <w:tr w:rsidR="00067EFE" w:rsidRPr="00F01712" w:rsidTr="00E24FDC">
        <w:trPr>
          <w:tblCellSpacing w:w="22" w:type="dxa"/>
        </w:trPr>
        <w:tc>
          <w:tcPr>
            <w:tcW w:w="1900" w:type="dxa"/>
          </w:tcPr>
          <w:p w:rsidR="00067EFE" w:rsidRPr="00E24FDC" w:rsidRDefault="00067EFE" w:rsidP="00E24FDC">
            <w:pPr>
              <w:rPr>
                <w:rFonts w:ascii="Arial" w:hAnsi="Arial" w:cs="Arial"/>
                <w:sz w:val="16"/>
                <w:szCs w:val="16"/>
              </w:rPr>
            </w:pPr>
          </w:p>
        </w:tc>
        <w:tc>
          <w:tcPr>
            <w:tcW w:w="2350" w:type="dxa"/>
          </w:tcPr>
          <w:p w:rsidR="00067EFE" w:rsidRPr="00E24FDC" w:rsidRDefault="00067EFE" w:rsidP="00E24FDC">
            <w:pPr>
              <w:rPr>
                <w:rFonts w:ascii="Arial" w:hAnsi="Arial" w:cs="Arial"/>
                <w:sz w:val="16"/>
                <w:szCs w:val="16"/>
              </w:rPr>
            </w:pPr>
            <w:r w:rsidRPr="00E24FDC">
              <w:rPr>
                <w:rFonts w:ascii="Arial" w:hAnsi="Arial" w:cs="Arial"/>
                <w:sz w:val="16"/>
                <w:szCs w:val="16"/>
              </w:rPr>
              <w:t xml:space="preserve">Capsule containing morphine </w:t>
            </w:r>
            <w:proofErr w:type="spellStart"/>
            <w:r w:rsidRPr="00E24FDC">
              <w:rPr>
                <w:rFonts w:ascii="Arial" w:hAnsi="Arial" w:cs="Arial"/>
                <w:sz w:val="16"/>
                <w:szCs w:val="16"/>
              </w:rPr>
              <w:t>sulfate</w:t>
            </w:r>
            <w:proofErr w:type="spellEnd"/>
            <w:r w:rsidRPr="00E24FDC">
              <w:rPr>
                <w:rFonts w:ascii="Arial" w:hAnsi="Arial" w:cs="Arial"/>
                <w:sz w:val="16"/>
                <w:szCs w:val="16"/>
              </w:rPr>
              <w:t xml:space="preserve"> pentahydrate 30 mg (controlled release)</w:t>
            </w:r>
          </w:p>
        </w:tc>
        <w:tc>
          <w:tcPr>
            <w:tcW w:w="1033" w:type="dxa"/>
          </w:tcPr>
          <w:p w:rsidR="00067EFE" w:rsidRPr="00E24FDC" w:rsidRDefault="00067EFE" w:rsidP="00E24FDC">
            <w:pPr>
              <w:rPr>
                <w:rFonts w:ascii="Arial" w:hAnsi="Arial" w:cs="Arial"/>
                <w:sz w:val="16"/>
                <w:szCs w:val="16"/>
              </w:rPr>
            </w:pPr>
            <w:r w:rsidRPr="00E24FDC">
              <w:rPr>
                <w:rFonts w:ascii="Arial" w:hAnsi="Arial" w:cs="Arial"/>
                <w:sz w:val="16"/>
                <w:szCs w:val="16"/>
              </w:rPr>
              <w:t>Oral</w:t>
            </w:r>
          </w:p>
        </w:tc>
        <w:tc>
          <w:tcPr>
            <w:tcW w:w="401" w:type="dxa"/>
          </w:tcPr>
          <w:p w:rsidR="00067EFE" w:rsidRPr="00E24FDC" w:rsidRDefault="00067EFE" w:rsidP="00E24FDC">
            <w:pPr>
              <w:rPr>
                <w:rFonts w:ascii="Arial" w:hAnsi="Arial" w:cs="Arial"/>
                <w:sz w:val="16"/>
                <w:szCs w:val="16"/>
              </w:rPr>
            </w:pPr>
          </w:p>
        </w:tc>
        <w:tc>
          <w:tcPr>
            <w:tcW w:w="1434" w:type="dxa"/>
          </w:tcPr>
          <w:p w:rsidR="00067EFE" w:rsidRPr="00E24FDC" w:rsidRDefault="00067EFE" w:rsidP="00E24FDC">
            <w:pPr>
              <w:rPr>
                <w:rFonts w:ascii="Arial" w:hAnsi="Arial" w:cs="Arial"/>
                <w:sz w:val="16"/>
                <w:szCs w:val="16"/>
              </w:rPr>
            </w:pPr>
            <w:r w:rsidRPr="00E24FDC">
              <w:rPr>
                <w:rFonts w:ascii="Arial" w:hAnsi="Arial" w:cs="Arial"/>
                <w:sz w:val="16"/>
                <w:szCs w:val="16"/>
              </w:rPr>
              <w:t>MS Mono</w:t>
            </w:r>
          </w:p>
        </w:tc>
        <w:tc>
          <w:tcPr>
            <w:tcW w:w="396" w:type="dxa"/>
          </w:tcPr>
          <w:p w:rsidR="00067EFE" w:rsidRPr="00E24FDC" w:rsidRDefault="00067EFE" w:rsidP="00E24FDC">
            <w:pPr>
              <w:rPr>
                <w:rFonts w:ascii="Arial" w:hAnsi="Arial" w:cs="Arial"/>
                <w:sz w:val="16"/>
                <w:szCs w:val="16"/>
              </w:rPr>
            </w:pPr>
            <w:r w:rsidRPr="00E24FDC">
              <w:rPr>
                <w:rFonts w:ascii="Arial" w:hAnsi="Arial" w:cs="Arial"/>
                <w:sz w:val="16"/>
                <w:szCs w:val="16"/>
              </w:rPr>
              <w:t>MF</w:t>
            </w:r>
          </w:p>
        </w:tc>
        <w:tc>
          <w:tcPr>
            <w:tcW w:w="919" w:type="dxa"/>
          </w:tcPr>
          <w:p w:rsidR="00067EFE" w:rsidRPr="00E24FDC" w:rsidRDefault="00067EFE" w:rsidP="003001FA">
            <w:pPr>
              <w:rPr>
                <w:rFonts w:ascii="Arial" w:hAnsi="Arial" w:cs="Arial"/>
                <w:sz w:val="16"/>
                <w:szCs w:val="16"/>
              </w:rPr>
            </w:pPr>
            <w:r>
              <w:rPr>
                <w:rFonts w:ascii="Arial" w:hAnsi="Arial" w:cs="Arial"/>
                <w:sz w:val="16"/>
                <w:szCs w:val="16"/>
              </w:rPr>
              <w:t>MP NP</w:t>
            </w:r>
          </w:p>
        </w:tc>
        <w:tc>
          <w:tcPr>
            <w:tcW w:w="1192" w:type="dxa"/>
          </w:tcPr>
          <w:p w:rsidR="00067EFE" w:rsidRPr="00E24FDC" w:rsidRDefault="00067EFE" w:rsidP="00E24FDC">
            <w:pPr>
              <w:rPr>
                <w:rFonts w:ascii="Arial" w:hAnsi="Arial" w:cs="Arial"/>
                <w:sz w:val="16"/>
                <w:szCs w:val="16"/>
              </w:rPr>
            </w:pPr>
            <w:r w:rsidRPr="00E24FDC">
              <w:rPr>
                <w:rFonts w:ascii="Arial" w:hAnsi="Arial" w:cs="Arial"/>
                <w:sz w:val="16"/>
                <w:szCs w:val="16"/>
              </w:rPr>
              <w:t>C4556</w:t>
            </w:r>
          </w:p>
        </w:tc>
        <w:tc>
          <w:tcPr>
            <w:tcW w:w="1111" w:type="dxa"/>
          </w:tcPr>
          <w:p w:rsidR="00067EFE" w:rsidRPr="00E24FDC" w:rsidRDefault="00067EFE" w:rsidP="00E24FDC">
            <w:pPr>
              <w:rPr>
                <w:rFonts w:ascii="Arial" w:hAnsi="Arial" w:cs="Arial"/>
                <w:sz w:val="16"/>
                <w:szCs w:val="16"/>
              </w:rPr>
            </w:pPr>
          </w:p>
        </w:tc>
        <w:tc>
          <w:tcPr>
            <w:tcW w:w="707" w:type="dxa"/>
          </w:tcPr>
          <w:p w:rsidR="00067EFE" w:rsidRPr="00E24FDC" w:rsidRDefault="00067EFE" w:rsidP="00E24FDC">
            <w:pPr>
              <w:rPr>
                <w:rFonts w:ascii="Arial" w:hAnsi="Arial" w:cs="Arial"/>
                <w:sz w:val="16"/>
                <w:szCs w:val="16"/>
              </w:rPr>
            </w:pPr>
            <w:r w:rsidRPr="00E24FDC">
              <w:rPr>
                <w:rFonts w:ascii="Arial" w:hAnsi="Arial" w:cs="Arial"/>
                <w:sz w:val="16"/>
                <w:szCs w:val="16"/>
              </w:rPr>
              <w:t>14</w:t>
            </w:r>
          </w:p>
        </w:tc>
        <w:tc>
          <w:tcPr>
            <w:tcW w:w="797" w:type="dxa"/>
          </w:tcPr>
          <w:p w:rsidR="00067EFE" w:rsidRPr="00E24FDC" w:rsidRDefault="00067EFE" w:rsidP="00E24FDC">
            <w:pPr>
              <w:rPr>
                <w:rFonts w:ascii="Arial" w:hAnsi="Arial" w:cs="Arial"/>
                <w:sz w:val="16"/>
                <w:szCs w:val="16"/>
              </w:rPr>
            </w:pPr>
            <w:r w:rsidRPr="00E24FDC">
              <w:rPr>
                <w:rFonts w:ascii="Arial" w:hAnsi="Arial" w:cs="Arial"/>
                <w:sz w:val="16"/>
                <w:szCs w:val="16"/>
              </w:rPr>
              <w:t>0</w:t>
            </w:r>
          </w:p>
        </w:tc>
        <w:tc>
          <w:tcPr>
            <w:tcW w:w="530" w:type="dxa"/>
          </w:tcPr>
          <w:p w:rsidR="00067EFE" w:rsidRPr="00E24FDC" w:rsidRDefault="00067EFE" w:rsidP="00E24FDC">
            <w:pPr>
              <w:rPr>
                <w:rFonts w:ascii="Arial" w:hAnsi="Arial" w:cs="Arial"/>
                <w:sz w:val="16"/>
                <w:szCs w:val="16"/>
              </w:rPr>
            </w:pPr>
            <w:r w:rsidRPr="00E24FDC">
              <w:rPr>
                <w:rFonts w:ascii="Arial" w:hAnsi="Arial" w:cs="Arial"/>
                <w:sz w:val="16"/>
                <w:szCs w:val="16"/>
              </w:rPr>
              <w:t>14</w:t>
            </w:r>
          </w:p>
        </w:tc>
        <w:tc>
          <w:tcPr>
            <w:tcW w:w="495" w:type="dxa"/>
          </w:tcPr>
          <w:p w:rsidR="00067EFE" w:rsidRPr="00E24FDC" w:rsidRDefault="00067EFE" w:rsidP="00E24FDC">
            <w:pPr>
              <w:rPr>
                <w:rFonts w:ascii="Arial" w:hAnsi="Arial" w:cs="Arial"/>
                <w:sz w:val="16"/>
                <w:szCs w:val="16"/>
              </w:rPr>
            </w:pPr>
          </w:p>
        </w:tc>
        <w:tc>
          <w:tcPr>
            <w:tcW w:w="888" w:type="dxa"/>
          </w:tcPr>
          <w:p w:rsidR="00067EFE" w:rsidRPr="00E24FDC" w:rsidRDefault="00067EFE" w:rsidP="00E24FDC">
            <w:pPr>
              <w:rPr>
                <w:rFonts w:ascii="Arial" w:hAnsi="Arial" w:cs="Arial"/>
                <w:sz w:val="16"/>
                <w:szCs w:val="16"/>
              </w:rPr>
            </w:pPr>
          </w:p>
        </w:tc>
      </w:tr>
      <w:tr w:rsidR="00067EFE" w:rsidRPr="00F01712" w:rsidTr="00E24FDC">
        <w:trPr>
          <w:tblCellSpacing w:w="22" w:type="dxa"/>
        </w:trPr>
        <w:tc>
          <w:tcPr>
            <w:tcW w:w="1900" w:type="dxa"/>
          </w:tcPr>
          <w:p w:rsidR="00067EFE" w:rsidRPr="00E24FDC" w:rsidRDefault="00067EFE" w:rsidP="00E24FDC">
            <w:pPr>
              <w:rPr>
                <w:rFonts w:ascii="Arial" w:hAnsi="Arial" w:cs="Arial"/>
                <w:sz w:val="16"/>
                <w:szCs w:val="16"/>
              </w:rPr>
            </w:pPr>
          </w:p>
        </w:tc>
        <w:tc>
          <w:tcPr>
            <w:tcW w:w="2350" w:type="dxa"/>
          </w:tcPr>
          <w:p w:rsidR="00067EFE" w:rsidRPr="00E24FDC" w:rsidRDefault="00067EFE" w:rsidP="00E24FDC">
            <w:pPr>
              <w:rPr>
                <w:rFonts w:ascii="Arial" w:hAnsi="Arial" w:cs="Arial"/>
                <w:sz w:val="16"/>
                <w:szCs w:val="16"/>
              </w:rPr>
            </w:pPr>
            <w:r w:rsidRPr="00E24FDC">
              <w:rPr>
                <w:rFonts w:ascii="Arial" w:hAnsi="Arial" w:cs="Arial"/>
                <w:sz w:val="16"/>
                <w:szCs w:val="16"/>
              </w:rPr>
              <w:t xml:space="preserve">Capsule containing morphine </w:t>
            </w:r>
            <w:proofErr w:type="spellStart"/>
            <w:r w:rsidRPr="00E24FDC">
              <w:rPr>
                <w:rFonts w:ascii="Arial" w:hAnsi="Arial" w:cs="Arial"/>
                <w:sz w:val="16"/>
                <w:szCs w:val="16"/>
              </w:rPr>
              <w:t>sulfate</w:t>
            </w:r>
            <w:proofErr w:type="spellEnd"/>
            <w:r w:rsidRPr="00E24FDC">
              <w:rPr>
                <w:rFonts w:ascii="Arial" w:hAnsi="Arial" w:cs="Arial"/>
                <w:sz w:val="16"/>
                <w:szCs w:val="16"/>
              </w:rPr>
              <w:t xml:space="preserve"> pentahydrate 50 mg (containing sustained release pellets)</w:t>
            </w:r>
          </w:p>
        </w:tc>
        <w:tc>
          <w:tcPr>
            <w:tcW w:w="1033" w:type="dxa"/>
          </w:tcPr>
          <w:p w:rsidR="00067EFE" w:rsidRPr="00E24FDC" w:rsidRDefault="00067EFE" w:rsidP="00E24FDC">
            <w:pPr>
              <w:rPr>
                <w:rFonts w:ascii="Arial" w:hAnsi="Arial" w:cs="Arial"/>
                <w:sz w:val="16"/>
                <w:szCs w:val="16"/>
              </w:rPr>
            </w:pPr>
            <w:r w:rsidRPr="00E24FDC">
              <w:rPr>
                <w:rFonts w:ascii="Arial" w:hAnsi="Arial" w:cs="Arial"/>
                <w:sz w:val="16"/>
                <w:szCs w:val="16"/>
              </w:rPr>
              <w:t>Oral</w:t>
            </w:r>
          </w:p>
        </w:tc>
        <w:tc>
          <w:tcPr>
            <w:tcW w:w="401" w:type="dxa"/>
          </w:tcPr>
          <w:p w:rsidR="00067EFE" w:rsidRPr="00E24FDC" w:rsidRDefault="00067EFE" w:rsidP="00E24FDC">
            <w:pPr>
              <w:rPr>
                <w:rFonts w:ascii="Arial" w:hAnsi="Arial" w:cs="Arial"/>
                <w:sz w:val="16"/>
                <w:szCs w:val="16"/>
              </w:rPr>
            </w:pPr>
          </w:p>
        </w:tc>
        <w:tc>
          <w:tcPr>
            <w:tcW w:w="1434" w:type="dxa"/>
          </w:tcPr>
          <w:p w:rsidR="00067EFE" w:rsidRPr="00E24FDC" w:rsidRDefault="00067EFE" w:rsidP="00E24FDC">
            <w:pPr>
              <w:rPr>
                <w:rFonts w:ascii="Arial" w:hAnsi="Arial" w:cs="Arial"/>
                <w:sz w:val="16"/>
                <w:szCs w:val="16"/>
              </w:rPr>
            </w:pPr>
            <w:proofErr w:type="spellStart"/>
            <w:r w:rsidRPr="00E24FDC">
              <w:rPr>
                <w:rFonts w:ascii="Arial" w:hAnsi="Arial" w:cs="Arial"/>
                <w:sz w:val="16"/>
                <w:szCs w:val="16"/>
              </w:rPr>
              <w:t>Kapanol</w:t>
            </w:r>
            <w:proofErr w:type="spellEnd"/>
          </w:p>
        </w:tc>
        <w:tc>
          <w:tcPr>
            <w:tcW w:w="396" w:type="dxa"/>
          </w:tcPr>
          <w:p w:rsidR="00067EFE" w:rsidRPr="00E24FDC" w:rsidRDefault="00067EFE" w:rsidP="00E24FDC">
            <w:pPr>
              <w:rPr>
                <w:rFonts w:ascii="Arial" w:hAnsi="Arial" w:cs="Arial"/>
                <w:sz w:val="16"/>
                <w:szCs w:val="16"/>
              </w:rPr>
            </w:pPr>
            <w:proofErr w:type="spellStart"/>
            <w:r w:rsidRPr="00E24FDC">
              <w:rPr>
                <w:rFonts w:ascii="Arial" w:hAnsi="Arial" w:cs="Arial"/>
                <w:sz w:val="16"/>
                <w:szCs w:val="16"/>
              </w:rPr>
              <w:t>YN</w:t>
            </w:r>
            <w:proofErr w:type="spellEnd"/>
          </w:p>
        </w:tc>
        <w:tc>
          <w:tcPr>
            <w:tcW w:w="919" w:type="dxa"/>
          </w:tcPr>
          <w:p w:rsidR="00067EFE" w:rsidRPr="00E24FDC" w:rsidRDefault="00067EFE" w:rsidP="003001FA">
            <w:pPr>
              <w:rPr>
                <w:rFonts w:ascii="Arial" w:hAnsi="Arial" w:cs="Arial"/>
                <w:sz w:val="16"/>
                <w:szCs w:val="16"/>
              </w:rPr>
            </w:pPr>
            <w:r>
              <w:rPr>
                <w:rFonts w:ascii="Arial" w:hAnsi="Arial" w:cs="Arial"/>
                <w:sz w:val="16"/>
                <w:szCs w:val="16"/>
              </w:rPr>
              <w:t>MP NP</w:t>
            </w:r>
          </w:p>
        </w:tc>
        <w:tc>
          <w:tcPr>
            <w:tcW w:w="1192" w:type="dxa"/>
          </w:tcPr>
          <w:p w:rsidR="00067EFE" w:rsidRPr="00E24FDC" w:rsidRDefault="00067EFE" w:rsidP="00E24FDC">
            <w:pPr>
              <w:rPr>
                <w:rFonts w:ascii="Arial" w:hAnsi="Arial" w:cs="Arial"/>
                <w:sz w:val="16"/>
                <w:szCs w:val="16"/>
              </w:rPr>
            </w:pPr>
            <w:r w:rsidRPr="00E24FDC">
              <w:rPr>
                <w:rFonts w:ascii="Arial" w:hAnsi="Arial" w:cs="Arial"/>
                <w:sz w:val="16"/>
                <w:szCs w:val="16"/>
              </w:rPr>
              <w:t>C4556</w:t>
            </w:r>
          </w:p>
        </w:tc>
        <w:tc>
          <w:tcPr>
            <w:tcW w:w="1111" w:type="dxa"/>
          </w:tcPr>
          <w:p w:rsidR="00067EFE" w:rsidRPr="00E24FDC" w:rsidRDefault="00067EFE" w:rsidP="00E24FDC">
            <w:pPr>
              <w:rPr>
                <w:rFonts w:ascii="Arial" w:hAnsi="Arial" w:cs="Arial"/>
                <w:sz w:val="16"/>
                <w:szCs w:val="16"/>
              </w:rPr>
            </w:pPr>
          </w:p>
        </w:tc>
        <w:tc>
          <w:tcPr>
            <w:tcW w:w="707" w:type="dxa"/>
          </w:tcPr>
          <w:p w:rsidR="00067EFE" w:rsidRPr="00E24FDC" w:rsidRDefault="00067EFE" w:rsidP="00E24FDC">
            <w:pPr>
              <w:rPr>
                <w:rFonts w:ascii="Arial" w:hAnsi="Arial" w:cs="Arial"/>
                <w:sz w:val="16"/>
                <w:szCs w:val="16"/>
              </w:rPr>
            </w:pPr>
            <w:r w:rsidRPr="00E24FDC">
              <w:rPr>
                <w:rFonts w:ascii="Arial" w:hAnsi="Arial" w:cs="Arial"/>
                <w:sz w:val="16"/>
                <w:szCs w:val="16"/>
              </w:rPr>
              <w:t>28</w:t>
            </w:r>
          </w:p>
        </w:tc>
        <w:tc>
          <w:tcPr>
            <w:tcW w:w="797" w:type="dxa"/>
          </w:tcPr>
          <w:p w:rsidR="00067EFE" w:rsidRPr="00E24FDC" w:rsidRDefault="00067EFE" w:rsidP="00E24FDC">
            <w:pPr>
              <w:rPr>
                <w:rFonts w:ascii="Arial" w:hAnsi="Arial" w:cs="Arial"/>
                <w:sz w:val="16"/>
                <w:szCs w:val="16"/>
              </w:rPr>
            </w:pPr>
            <w:r w:rsidRPr="00E24FDC">
              <w:rPr>
                <w:rFonts w:ascii="Arial" w:hAnsi="Arial" w:cs="Arial"/>
                <w:sz w:val="16"/>
                <w:szCs w:val="16"/>
              </w:rPr>
              <w:t>0</w:t>
            </w:r>
          </w:p>
        </w:tc>
        <w:tc>
          <w:tcPr>
            <w:tcW w:w="530" w:type="dxa"/>
          </w:tcPr>
          <w:p w:rsidR="00067EFE" w:rsidRPr="00E24FDC" w:rsidRDefault="00067EFE" w:rsidP="00E24FDC">
            <w:pPr>
              <w:rPr>
                <w:rFonts w:ascii="Arial" w:hAnsi="Arial" w:cs="Arial"/>
                <w:sz w:val="16"/>
                <w:szCs w:val="16"/>
              </w:rPr>
            </w:pPr>
            <w:r w:rsidRPr="00E24FDC">
              <w:rPr>
                <w:rFonts w:ascii="Arial" w:hAnsi="Arial" w:cs="Arial"/>
                <w:sz w:val="16"/>
                <w:szCs w:val="16"/>
              </w:rPr>
              <w:t>28</w:t>
            </w:r>
          </w:p>
        </w:tc>
        <w:tc>
          <w:tcPr>
            <w:tcW w:w="495" w:type="dxa"/>
          </w:tcPr>
          <w:p w:rsidR="00067EFE" w:rsidRPr="00E24FDC" w:rsidRDefault="00067EFE" w:rsidP="00E24FDC">
            <w:pPr>
              <w:rPr>
                <w:rFonts w:ascii="Arial" w:hAnsi="Arial" w:cs="Arial"/>
                <w:sz w:val="16"/>
                <w:szCs w:val="16"/>
              </w:rPr>
            </w:pPr>
          </w:p>
        </w:tc>
        <w:tc>
          <w:tcPr>
            <w:tcW w:w="888" w:type="dxa"/>
          </w:tcPr>
          <w:p w:rsidR="00067EFE" w:rsidRPr="00E24FDC" w:rsidRDefault="00067EFE" w:rsidP="00E24FDC">
            <w:pPr>
              <w:rPr>
                <w:rFonts w:ascii="Arial" w:hAnsi="Arial" w:cs="Arial"/>
                <w:sz w:val="16"/>
                <w:szCs w:val="16"/>
              </w:rPr>
            </w:pPr>
          </w:p>
        </w:tc>
      </w:tr>
      <w:tr w:rsidR="00067EFE" w:rsidTr="00E24FDC">
        <w:trPr>
          <w:tblCellSpacing w:w="22" w:type="dxa"/>
        </w:trPr>
        <w:tc>
          <w:tcPr>
            <w:tcW w:w="1900" w:type="dxa"/>
          </w:tcPr>
          <w:p w:rsidR="00067EFE" w:rsidRPr="00E24FDC" w:rsidRDefault="00067EFE" w:rsidP="00E24FDC">
            <w:pPr>
              <w:rPr>
                <w:rFonts w:ascii="Arial" w:hAnsi="Arial" w:cs="Arial"/>
                <w:sz w:val="16"/>
                <w:szCs w:val="16"/>
              </w:rPr>
            </w:pPr>
          </w:p>
        </w:tc>
        <w:tc>
          <w:tcPr>
            <w:tcW w:w="2350" w:type="dxa"/>
          </w:tcPr>
          <w:p w:rsidR="00067EFE" w:rsidRPr="00E24FDC" w:rsidRDefault="00067EFE" w:rsidP="00E24FDC">
            <w:pPr>
              <w:rPr>
                <w:rFonts w:ascii="Arial" w:hAnsi="Arial" w:cs="Arial"/>
                <w:sz w:val="16"/>
                <w:szCs w:val="16"/>
              </w:rPr>
            </w:pPr>
            <w:r w:rsidRPr="00E24FDC">
              <w:rPr>
                <w:rFonts w:ascii="Arial" w:hAnsi="Arial" w:cs="Arial"/>
                <w:sz w:val="16"/>
                <w:szCs w:val="16"/>
              </w:rPr>
              <w:t xml:space="preserve">Capsule containing morphine </w:t>
            </w:r>
            <w:proofErr w:type="spellStart"/>
            <w:r w:rsidRPr="00E24FDC">
              <w:rPr>
                <w:rFonts w:ascii="Arial" w:hAnsi="Arial" w:cs="Arial"/>
                <w:sz w:val="16"/>
                <w:szCs w:val="16"/>
              </w:rPr>
              <w:t>sulfate</w:t>
            </w:r>
            <w:proofErr w:type="spellEnd"/>
            <w:r w:rsidRPr="00E24FDC">
              <w:rPr>
                <w:rFonts w:ascii="Arial" w:hAnsi="Arial" w:cs="Arial"/>
                <w:sz w:val="16"/>
                <w:szCs w:val="16"/>
              </w:rPr>
              <w:t xml:space="preserve"> pentahydrate 60 mg (controlled release)</w:t>
            </w:r>
          </w:p>
        </w:tc>
        <w:tc>
          <w:tcPr>
            <w:tcW w:w="1033" w:type="dxa"/>
          </w:tcPr>
          <w:p w:rsidR="00067EFE" w:rsidRPr="00E24FDC" w:rsidRDefault="00067EFE" w:rsidP="00E24FDC">
            <w:pPr>
              <w:rPr>
                <w:rFonts w:ascii="Arial" w:hAnsi="Arial" w:cs="Arial"/>
                <w:sz w:val="16"/>
                <w:szCs w:val="16"/>
              </w:rPr>
            </w:pPr>
            <w:r w:rsidRPr="00E24FDC">
              <w:rPr>
                <w:rFonts w:ascii="Arial" w:hAnsi="Arial" w:cs="Arial"/>
                <w:sz w:val="16"/>
                <w:szCs w:val="16"/>
              </w:rPr>
              <w:t>Oral</w:t>
            </w:r>
          </w:p>
        </w:tc>
        <w:tc>
          <w:tcPr>
            <w:tcW w:w="401" w:type="dxa"/>
          </w:tcPr>
          <w:p w:rsidR="00067EFE" w:rsidRPr="00E24FDC" w:rsidRDefault="00067EFE" w:rsidP="00E24FDC">
            <w:pPr>
              <w:rPr>
                <w:rFonts w:ascii="Arial" w:hAnsi="Arial" w:cs="Arial"/>
                <w:sz w:val="16"/>
                <w:szCs w:val="16"/>
              </w:rPr>
            </w:pPr>
          </w:p>
        </w:tc>
        <w:tc>
          <w:tcPr>
            <w:tcW w:w="1434" w:type="dxa"/>
          </w:tcPr>
          <w:p w:rsidR="00067EFE" w:rsidRPr="00E24FDC" w:rsidRDefault="00067EFE" w:rsidP="00E24FDC">
            <w:pPr>
              <w:rPr>
                <w:rFonts w:ascii="Arial" w:hAnsi="Arial" w:cs="Arial"/>
                <w:sz w:val="16"/>
                <w:szCs w:val="16"/>
              </w:rPr>
            </w:pPr>
            <w:r w:rsidRPr="00E24FDC">
              <w:rPr>
                <w:rFonts w:ascii="Arial" w:hAnsi="Arial" w:cs="Arial"/>
                <w:sz w:val="16"/>
                <w:szCs w:val="16"/>
              </w:rPr>
              <w:t>MS Mono</w:t>
            </w:r>
          </w:p>
        </w:tc>
        <w:tc>
          <w:tcPr>
            <w:tcW w:w="396" w:type="dxa"/>
          </w:tcPr>
          <w:p w:rsidR="00067EFE" w:rsidRPr="00E24FDC" w:rsidRDefault="00067EFE" w:rsidP="00E24FDC">
            <w:pPr>
              <w:rPr>
                <w:rFonts w:ascii="Arial" w:hAnsi="Arial" w:cs="Arial"/>
                <w:sz w:val="16"/>
                <w:szCs w:val="16"/>
              </w:rPr>
            </w:pPr>
            <w:r w:rsidRPr="00E24FDC">
              <w:rPr>
                <w:rFonts w:ascii="Arial" w:hAnsi="Arial" w:cs="Arial"/>
                <w:sz w:val="16"/>
                <w:szCs w:val="16"/>
              </w:rPr>
              <w:t>MF</w:t>
            </w:r>
          </w:p>
        </w:tc>
        <w:tc>
          <w:tcPr>
            <w:tcW w:w="919" w:type="dxa"/>
          </w:tcPr>
          <w:p w:rsidR="00067EFE" w:rsidRPr="00E24FDC" w:rsidRDefault="00067EFE" w:rsidP="003001FA">
            <w:pPr>
              <w:rPr>
                <w:rFonts w:ascii="Arial" w:hAnsi="Arial" w:cs="Arial"/>
                <w:sz w:val="16"/>
                <w:szCs w:val="16"/>
              </w:rPr>
            </w:pPr>
            <w:r>
              <w:rPr>
                <w:rFonts w:ascii="Arial" w:hAnsi="Arial" w:cs="Arial"/>
                <w:sz w:val="16"/>
                <w:szCs w:val="16"/>
              </w:rPr>
              <w:t>MP NP</w:t>
            </w:r>
          </w:p>
        </w:tc>
        <w:tc>
          <w:tcPr>
            <w:tcW w:w="1192" w:type="dxa"/>
          </w:tcPr>
          <w:p w:rsidR="00067EFE" w:rsidRPr="00E24FDC" w:rsidRDefault="00067EFE" w:rsidP="00E24FDC">
            <w:pPr>
              <w:rPr>
                <w:rFonts w:ascii="Arial" w:hAnsi="Arial" w:cs="Arial"/>
                <w:sz w:val="16"/>
                <w:szCs w:val="16"/>
              </w:rPr>
            </w:pPr>
            <w:r w:rsidRPr="00E24FDC">
              <w:rPr>
                <w:rFonts w:ascii="Arial" w:hAnsi="Arial" w:cs="Arial"/>
                <w:sz w:val="16"/>
                <w:szCs w:val="16"/>
              </w:rPr>
              <w:t>C4556</w:t>
            </w:r>
          </w:p>
        </w:tc>
        <w:tc>
          <w:tcPr>
            <w:tcW w:w="1111" w:type="dxa"/>
          </w:tcPr>
          <w:p w:rsidR="00067EFE" w:rsidRPr="00E24FDC" w:rsidRDefault="00067EFE" w:rsidP="00E24FDC">
            <w:pPr>
              <w:rPr>
                <w:rFonts w:ascii="Arial" w:hAnsi="Arial" w:cs="Arial"/>
                <w:sz w:val="16"/>
                <w:szCs w:val="16"/>
              </w:rPr>
            </w:pPr>
          </w:p>
        </w:tc>
        <w:tc>
          <w:tcPr>
            <w:tcW w:w="707" w:type="dxa"/>
          </w:tcPr>
          <w:p w:rsidR="00067EFE" w:rsidRPr="00E24FDC" w:rsidRDefault="00067EFE" w:rsidP="00E24FDC">
            <w:pPr>
              <w:rPr>
                <w:rFonts w:ascii="Arial" w:hAnsi="Arial" w:cs="Arial"/>
                <w:sz w:val="16"/>
                <w:szCs w:val="16"/>
              </w:rPr>
            </w:pPr>
            <w:r w:rsidRPr="00E24FDC">
              <w:rPr>
                <w:rFonts w:ascii="Arial" w:hAnsi="Arial" w:cs="Arial"/>
                <w:sz w:val="16"/>
                <w:szCs w:val="16"/>
              </w:rPr>
              <w:t>14</w:t>
            </w:r>
          </w:p>
        </w:tc>
        <w:tc>
          <w:tcPr>
            <w:tcW w:w="797" w:type="dxa"/>
          </w:tcPr>
          <w:p w:rsidR="00067EFE" w:rsidRPr="00E24FDC" w:rsidRDefault="00067EFE" w:rsidP="00E24FDC">
            <w:pPr>
              <w:rPr>
                <w:rFonts w:ascii="Arial" w:hAnsi="Arial" w:cs="Arial"/>
                <w:sz w:val="16"/>
                <w:szCs w:val="16"/>
              </w:rPr>
            </w:pPr>
            <w:r w:rsidRPr="00E24FDC">
              <w:rPr>
                <w:rFonts w:ascii="Arial" w:hAnsi="Arial" w:cs="Arial"/>
                <w:sz w:val="16"/>
                <w:szCs w:val="16"/>
              </w:rPr>
              <w:t>0</w:t>
            </w:r>
          </w:p>
        </w:tc>
        <w:tc>
          <w:tcPr>
            <w:tcW w:w="530" w:type="dxa"/>
          </w:tcPr>
          <w:p w:rsidR="00067EFE" w:rsidRPr="00E24FDC" w:rsidRDefault="00067EFE" w:rsidP="00E24FDC">
            <w:pPr>
              <w:rPr>
                <w:rFonts w:ascii="Arial" w:hAnsi="Arial" w:cs="Arial"/>
                <w:sz w:val="16"/>
                <w:szCs w:val="16"/>
              </w:rPr>
            </w:pPr>
            <w:r w:rsidRPr="00E24FDC">
              <w:rPr>
                <w:rFonts w:ascii="Arial" w:hAnsi="Arial" w:cs="Arial"/>
                <w:sz w:val="16"/>
                <w:szCs w:val="16"/>
              </w:rPr>
              <w:t>14</w:t>
            </w:r>
          </w:p>
        </w:tc>
        <w:tc>
          <w:tcPr>
            <w:tcW w:w="495" w:type="dxa"/>
          </w:tcPr>
          <w:p w:rsidR="00067EFE" w:rsidRPr="00E24FDC" w:rsidRDefault="00067EFE" w:rsidP="00E24FDC">
            <w:pPr>
              <w:rPr>
                <w:rFonts w:ascii="Arial" w:hAnsi="Arial" w:cs="Arial"/>
                <w:sz w:val="16"/>
                <w:szCs w:val="16"/>
              </w:rPr>
            </w:pPr>
          </w:p>
        </w:tc>
        <w:tc>
          <w:tcPr>
            <w:tcW w:w="888" w:type="dxa"/>
          </w:tcPr>
          <w:p w:rsidR="00067EFE" w:rsidRPr="00E24FDC" w:rsidRDefault="00067EFE" w:rsidP="00E24FDC">
            <w:pPr>
              <w:rPr>
                <w:rFonts w:ascii="Arial" w:hAnsi="Arial" w:cs="Arial"/>
                <w:sz w:val="16"/>
                <w:szCs w:val="16"/>
              </w:rPr>
            </w:pPr>
          </w:p>
        </w:tc>
      </w:tr>
      <w:tr w:rsidR="00067EFE" w:rsidTr="00E24FDC">
        <w:trPr>
          <w:tblCellSpacing w:w="22" w:type="dxa"/>
        </w:trPr>
        <w:tc>
          <w:tcPr>
            <w:tcW w:w="1900" w:type="dxa"/>
          </w:tcPr>
          <w:p w:rsidR="00067EFE" w:rsidRPr="00E24FDC" w:rsidRDefault="00067EFE" w:rsidP="00E24FDC">
            <w:pPr>
              <w:rPr>
                <w:rFonts w:ascii="Arial" w:hAnsi="Arial" w:cs="Arial"/>
                <w:sz w:val="16"/>
                <w:szCs w:val="16"/>
              </w:rPr>
            </w:pPr>
          </w:p>
        </w:tc>
        <w:tc>
          <w:tcPr>
            <w:tcW w:w="2350" w:type="dxa"/>
          </w:tcPr>
          <w:p w:rsidR="00067EFE" w:rsidRPr="00E24FDC" w:rsidRDefault="00067EFE" w:rsidP="00E24FDC">
            <w:pPr>
              <w:rPr>
                <w:rFonts w:ascii="Arial" w:hAnsi="Arial" w:cs="Arial"/>
                <w:sz w:val="16"/>
                <w:szCs w:val="16"/>
              </w:rPr>
            </w:pPr>
            <w:r w:rsidRPr="00E24FDC">
              <w:rPr>
                <w:rFonts w:ascii="Arial" w:hAnsi="Arial" w:cs="Arial"/>
                <w:sz w:val="16"/>
                <w:szCs w:val="16"/>
              </w:rPr>
              <w:t xml:space="preserve">Capsule containing morphine </w:t>
            </w:r>
            <w:proofErr w:type="spellStart"/>
            <w:r w:rsidRPr="00E24FDC">
              <w:rPr>
                <w:rFonts w:ascii="Arial" w:hAnsi="Arial" w:cs="Arial"/>
                <w:sz w:val="16"/>
                <w:szCs w:val="16"/>
              </w:rPr>
              <w:t>sulfate</w:t>
            </w:r>
            <w:proofErr w:type="spellEnd"/>
            <w:r w:rsidRPr="00E24FDC">
              <w:rPr>
                <w:rFonts w:ascii="Arial" w:hAnsi="Arial" w:cs="Arial"/>
                <w:sz w:val="16"/>
                <w:szCs w:val="16"/>
              </w:rPr>
              <w:t xml:space="preserve"> pentahydrate 90 mg (controlled release)</w:t>
            </w:r>
          </w:p>
        </w:tc>
        <w:tc>
          <w:tcPr>
            <w:tcW w:w="1033" w:type="dxa"/>
          </w:tcPr>
          <w:p w:rsidR="00067EFE" w:rsidRPr="00E24FDC" w:rsidRDefault="00067EFE" w:rsidP="00E24FDC">
            <w:pPr>
              <w:rPr>
                <w:rFonts w:ascii="Arial" w:hAnsi="Arial" w:cs="Arial"/>
                <w:sz w:val="16"/>
                <w:szCs w:val="16"/>
              </w:rPr>
            </w:pPr>
            <w:r w:rsidRPr="00E24FDC">
              <w:rPr>
                <w:rFonts w:ascii="Arial" w:hAnsi="Arial" w:cs="Arial"/>
                <w:sz w:val="16"/>
                <w:szCs w:val="16"/>
              </w:rPr>
              <w:t>Oral</w:t>
            </w:r>
          </w:p>
        </w:tc>
        <w:tc>
          <w:tcPr>
            <w:tcW w:w="401" w:type="dxa"/>
          </w:tcPr>
          <w:p w:rsidR="00067EFE" w:rsidRPr="00E24FDC" w:rsidRDefault="00067EFE" w:rsidP="00E24FDC">
            <w:pPr>
              <w:rPr>
                <w:rFonts w:ascii="Arial" w:hAnsi="Arial" w:cs="Arial"/>
                <w:sz w:val="16"/>
                <w:szCs w:val="16"/>
              </w:rPr>
            </w:pPr>
          </w:p>
        </w:tc>
        <w:tc>
          <w:tcPr>
            <w:tcW w:w="1434" w:type="dxa"/>
          </w:tcPr>
          <w:p w:rsidR="00067EFE" w:rsidRPr="00E24FDC" w:rsidRDefault="00067EFE" w:rsidP="00E24FDC">
            <w:pPr>
              <w:rPr>
                <w:rFonts w:ascii="Arial" w:hAnsi="Arial" w:cs="Arial"/>
                <w:sz w:val="16"/>
                <w:szCs w:val="16"/>
              </w:rPr>
            </w:pPr>
            <w:r w:rsidRPr="00E24FDC">
              <w:rPr>
                <w:rFonts w:ascii="Arial" w:hAnsi="Arial" w:cs="Arial"/>
                <w:sz w:val="16"/>
                <w:szCs w:val="16"/>
              </w:rPr>
              <w:t>MS Mono</w:t>
            </w:r>
          </w:p>
        </w:tc>
        <w:tc>
          <w:tcPr>
            <w:tcW w:w="396" w:type="dxa"/>
          </w:tcPr>
          <w:p w:rsidR="00067EFE" w:rsidRPr="00E24FDC" w:rsidRDefault="00067EFE" w:rsidP="00E24FDC">
            <w:pPr>
              <w:rPr>
                <w:rFonts w:ascii="Arial" w:hAnsi="Arial" w:cs="Arial"/>
                <w:sz w:val="16"/>
                <w:szCs w:val="16"/>
              </w:rPr>
            </w:pPr>
            <w:r w:rsidRPr="00E24FDC">
              <w:rPr>
                <w:rFonts w:ascii="Arial" w:hAnsi="Arial" w:cs="Arial"/>
                <w:sz w:val="16"/>
                <w:szCs w:val="16"/>
              </w:rPr>
              <w:t>MF</w:t>
            </w:r>
          </w:p>
        </w:tc>
        <w:tc>
          <w:tcPr>
            <w:tcW w:w="919" w:type="dxa"/>
          </w:tcPr>
          <w:p w:rsidR="00067EFE" w:rsidRPr="00E24FDC" w:rsidRDefault="00067EFE" w:rsidP="003001FA">
            <w:pPr>
              <w:rPr>
                <w:rFonts w:ascii="Arial" w:hAnsi="Arial" w:cs="Arial"/>
                <w:sz w:val="16"/>
                <w:szCs w:val="16"/>
              </w:rPr>
            </w:pPr>
            <w:r>
              <w:rPr>
                <w:rFonts w:ascii="Arial" w:hAnsi="Arial" w:cs="Arial"/>
                <w:sz w:val="16"/>
                <w:szCs w:val="16"/>
              </w:rPr>
              <w:t>MP NP</w:t>
            </w:r>
          </w:p>
        </w:tc>
        <w:tc>
          <w:tcPr>
            <w:tcW w:w="1192" w:type="dxa"/>
          </w:tcPr>
          <w:p w:rsidR="00067EFE" w:rsidRPr="00E24FDC" w:rsidRDefault="00067EFE" w:rsidP="00E24FDC">
            <w:pPr>
              <w:rPr>
                <w:rFonts w:ascii="Arial" w:hAnsi="Arial" w:cs="Arial"/>
                <w:sz w:val="16"/>
                <w:szCs w:val="16"/>
              </w:rPr>
            </w:pPr>
            <w:r w:rsidRPr="00E24FDC">
              <w:rPr>
                <w:rFonts w:ascii="Arial" w:hAnsi="Arial" w:cs="Arial"/>
                <w:sz w:val="16"/>
                <w:szCs w:val="16"/>
              </w:rPr>
              <w:t>C4556</w:t>
            </w:r>
          </w:p>
        </w:tc>
        <w:tc>
          <w:tcPr>
            <w:tcW w:w="1111" w:type="dxa"/>
          </w:tcPr>
          <w:p w:rsidR="00067EFE" w:rsidRPr="00E24FDC" w:rsidRDefault="00067EFE" w:rsidP="00E24FDC">
            <w:pPr>
              <w:rPr>
                <w:rFonts w:ascii="Arial" w:hAnsi="Arial" w:cs="Arial"/>
                <w:sz w:val="16"/>
                <w:szCs w:val="16"/>
              </w:rPr>
            </w:pPr>
          </w:p>
        </w:tc>
        <w:tc>
          <w:tcPr>
            <w:tcW w:w="707" w:type="dxa"/>
          </w:tcPr>
          <w:p w:rsidR="00067EFE" w:rsidRPr="00E24FDC" w:rsidRDefault="00067EFE" w:rsidP="00E24FDC">
            <w:pPr>
              <w:rPr>
                <w:rFonts w:ascii="Arial" w:hAnsi="Arial" w:cs="Arial"/>
                <w:sz w:val="16"/>
                <w:szCs w:val="16"/>
              </w:rPr>
            </w:pPr>
            <w:r w:rsidRPr="00E24FDC">
              <w:rPr>
                <w:rFonts w:ascii="Arial" w:hAnsi="Arial" w:cs="Arial"/>
                <w:sz w:val="16"/>
                <w:szCs w:val="16"/>
              </w:rPr>
              <w:t>14</w:t>
            </w:r>
          </w:p>
        </w:tc>
        <w:tc>
          <w:tcPr>
            <w:tcW w:w="797" w:type="dxa"/>
          </w:tcPr>
          <w:p w:rsidR="00067EFE" w:rsidRPr="00E24FDC" w:rsidRDefault="00067EFE" w:rsidP="00E24FDC">
            <w:pPr>
              <w:rPr>
                <w:rFonts w:ascii="Arial" w:hAnsi="Arial" w:cs="Arial"/>
                <w:sz w:val="16"/>
                <w:szCs w:val="16"/>
              </w:rPr>
            </w:pPr>
            <w:r w:rsidRPr="00E24FDC">
              <w:rPr>
                <w:rFonts w:ascii="Arial" w:hAnsi="Arial" w:cs="Arial"/>
                <w:sz w:val="16"/>
                <w:szCs w:val="16"/>
              </w:rPr>
              <w:t>0</w:t>
            </w:r>
          </w:p>
        </w:tc>
        <w:tc>
          <w:tcPr>
            <w:tcW w:w="530" w:type="dxa"/>
          </w:tcPr>
          <w:p w:rsidR="00067EFE" w:rsidRPr="00E24FDC" w:rsidRDefault="00067EFE" w:rsidP="00E24FDC">
            <w:pPr>
              <w:rPr>
                <w:rFonts w:ascii="Arial" w:hAnsi="Arial" w:cs="Arial"/>
                <w:sz w:val="16"/>
                <w:szCs w:val="16"/>
              </w:rPr>
            </w:pPr>
            <w:r w:rsidRPr="00E24FDC">
              <w:rPr>
                <w:rFonts w:ascii="Arial" w:hAnsi="Arial" w:cs="Arial"/>
                <w:sz w:val="16"/>
                <w:szCs w:val="16"/>
              </w:rPr>
              <w:t>14</w:t>
            </w:r>
          </w:p>
        </w:tc>
        <w:tc>
          <w:tcPr>
            <w:tcW w:w="495" w:type="dxa"/>
          </w:tcPr>
          <w:p w:rsidR="00067EFE" w:rsidRPr="00E24FDC" w:rsidRDefault="00067EFE" w:rsidP="00E24FDC">
            <w:pPr>
              <w:rPr>
                <w:rFonts w:ascii="Arial" w:hAnsi="Arial" w:cs="Arial"/>
                <w:sz w:val="16"/>
                <w:szCs w:val="16"/>
              </w:rPr>
            </w:pPr>
          </w:p>
        </w:tc>
        <w:tc>
          <w:tcPr>
            <w:tcW w:w="888" w:type="dxa"/>
          </w:tcPr>
          <w:p w:rsidR="00067EFE" w:rsidRPr="00E24FDC" w:rsidRDefault="00067EFE" w:rsidP="00E24FDC">
            <w:pPr>
              <w:rPr>
                <w:rFonts w:ascii="Arial" w:hAnsi="Arial" w:cs="Arial"/>
                <w:sz w:val="16"/>
                <w:szCs w:val="16"/>
              </w:rPr>
            </w:pPr>
          </w:p>
        </w:tc>
      </w:tr>
      <w:tr w:rsidR="00067EFE" w:rsidTr="00E24FDC">
        <w:trPr>
          <w:tblCellSpacing w:w="22" w:type="dxa"/>
        </w:trPr>
        <w:tc>
          <w:tcPr>
            <w:tcW w:w="1900" w:type="dxa"/>
          </w:tcPr>
          <w:p w:rsidR="00067EFE" w:rsidRPr="00E24FDC" w:rsidRDefault="00067EFE" w:rsidP="00E24FDC">
            <w:pPr>
              <w:rPr>
                <w:rFonts w:ascii="Arial" w:hAnsi="Arial" w:cs="Arial"/>
                <w:sz w:val="16"/>
                <w:szCs w:val="16"/>
              </w:rPr>
            </w:pPr>
          </w:p>
        </w:tc>
        <w:tc>
          <w:tcPr>
            <w:tcW w:w="2350" w:type="dxa"/>
          </w:tcPr>
          <w:p w:rsidR="00067EFE" w:rsidRPr="00E24FDC" w:rsidRDefault="00067EFE" w:rsidP="00E24FDC">
            <w:pPr>
              <w:rPr>
                <w:rFonts w:ascii="Arial" w:hAnsi="Arial" w:cs="Arial"/>
                <w:sz w:val="16"/>
                <w:szCs w:val="16"/>
              </w:rPr>
            </w:pPr>
            <w:r w:rsidRPr="00E24FDC">
              <w:rPr>
                <w:rFonts w:ascii="Arial" w:hAnsi="Arial" w:cs="Arial"/>
                <w:sz w:val="16"/>
                <w:szCs w:val="16"/>
              </w:rPr>
              <w:t xml:space="preserve">Capsule containing morphine </w:t>
            </w:r>
            <w:proofErr w:type="spellStart"/>
            <w:r w:rsidRPr="00E24FDC">
              <w:rPr>
                <w:rFonts w:ascii="Arial" w:hAnsi="Arial" w:cs="Arial"/>
                <w:sz w:val="16"/>
                <w:szCs w:val="16"/>
              </w:rPr>
              <w:t>sulfate</w:t>
            </w:r>
            <w:proofErr w:type="spellEnd"/>
            <w:r w:rsidRPr="00E24FDC">
              <w:rPr>
                <w:rFonts w:ascii="Arial" w:hAnsi="Arial" w:cs="Arial"/>
                <w:sz w:val="16"/>
                <w:szCs w:val="16"/>
              </w:rPr>
              <w:t xml:space="preserve"> pentahydrate 100 mg (containing sustained release pellets)</w:t>
            </w:r>
          </w:p>
        </w:tc>
        <w:tc>
          <w:tcPr>
            <w:tcW w:w="1033" w:type="dxa"/>
          </w:tcPr>
          <w:p w:rsidR="00067EFE" w:rsidRPr="00E24FDC" w:rsidRDefault="00067EFE" w:rsidP="00E24FDC">
            <w:pPr>
              <w:rPr>
                <w:rFonts w:ascii="Arial" w:hAnsi="Arial" w:cs="Arial"/>
                <w:sz w:val="16"/>
                <w:szCs w:val="16"/>
              </w:rPr>
            </w:pPr>
            <w:r w:rsidRPr="00E24FDC">
              <w:rPr>
                <w:rFonts w:ascii="Arial" w:hAnsi="Arial" w:cs="Arial"/>
                <w:sz w:val="16"/>
                <w:szCs w:val="16"/>
              </w:rPr>
              <w:t>Oral</w:t>
            </w:r>
          </w:p>
        </w:tc>
        <w:tc>
          <w:tcPr>
            <w:tcW w:w="401" w:type="dxa"/>
          </w:tcPr>
          <w:p w:rsidR="00067EFE" w:rsidRPr="00E24FDC" w:rsidRDefault="00067EFE" w:rsidP="00E24FDC">
            <w:pPr>
              <w:rPr>
                <w:rFonts w:ascii="Arial" w:hAnsi="Arial" w:cs="Arial"/>
                <w:sz w:val="16"/>
                <w:szCs w:val="16"/>
              </w:rPr>
            </w:pPr>
          </w:p>
        </w:tc>
        <w:tc>
          <w:tcPr>
            <w:tcW w:w="1434" w:type="dxa"/>
          </w:tcPr>
          <w:p w:rsidR="00067EFE" w:rsidRPr="00E24FDC" w:rsidRDefault="00067EFE" w:rsidP="00E24FDC">
            <w:pPr>
              <w:rPr>
                <w:rFonts w:ascii="Arial" w:hAnsi="Arial" w:cs="Arial"/>
                <w:sz w:val="16"/>
                <w:szCs w:val="16"/>
              </w:rPr>
            </w:pPr>
            <w:proofErr w:type="spellStart"/>
            <w:r w:rsidRPr="00E24FDC">
              <w:rPr>
                <w:rFonts w:ascii="Arial" w:hAnsi="Arial" w:cs="Arial"/>
                <w:sz w:val="16"/>
                <w:szCs w:val="16"/>
              </w:rPr>
              <w:t>Kapanol</w:t>
            </w:r>
            <w:proofErr w:type="spellEnd"/>
          </w:p>
        </w:tc>
        <w:tc>
          <w:tcPr>
            <w:tcW w:w="396" w:type="dxa"/>
          </w:tcPr>
          <w:p w:rsidR="00067EFE" w:rsidRPr="00E24FDC" w:rsidRDefault="00067EFE" w:rsidP="00E24FDC">
            <w:pPr>
              <w:rPr>
                <w:rFonts w:ascii="Arial" w:hAnsi="Arial" w:cs="Arial"/>
                <w:sz w:val="16"/>
                <w:szCs w:val="16"/>
              </w:rPr>
            </w:pPr>
            <w:proofErr w:type="spellStart"/>
            <w:r w:rsidRPr="00E24FDC">
              <w:rPr>
                <w:rFonts w:ascii="Arial" w:hAnsi="Arial" w:cs="Arial"/>
                <w:sz w:val="16"/>
                <w:szCs w:val="16"/>
              </w:rPr>
              <w:t>YN</w:t>
            </w:r>
            <w:proofErr w:type="spellEnd"/>
          </w:p>
        </w:tc>
        <w:tc>
          <w:tcPr>
            <w:tcW w:w="919" w:type="dxa"/>
          </w:tcPr>
          <w:p w:rsidR="00067EFE" w:rsidRPr="00E24FDC" w:rsidRDefault="00067EFE" w:rsidP="003001FA">
            <w:pPr>
              <w:rPr>
                <w:rFonts w:ascii="Arial" w:hAnsi="Arial" w:cs="Arial"/>
                <w:sz w:val="16"/>
                <w:szCs w:val="16"/>
              </w:rPr>
            </w:pPr>
            <w:r>
              <w:rPr>
                <w:rFonts w:ascii="Arial" w:hAnsi="Arial" w:cs="Arial"/>
                <w:sz w:val="16"/>
                <w:szCs w:val="16"/>
              </w:rPr>
              <w:t>MP NP</w:t>
            </w:r>
          </w:p>
        </w:tc>
        <w:tc>
          <w:tcPr>
            <w:tcW w:w="1192" w:type="dxa"/>
          </w:tcPr>
          <w:p w:rsidR="00067EFE" w:rsidRPr="00E24FDC" w:rsidRDefault="00067EFE" w:rsidP="00E24FDC">
            <w:pPr>
              <w:rPr>
                <w:rFonts w:ascii="Arial" w:hAnsi="Arial" w:cs="Arial"/>
                <w:sz w:val="16"/>
                <w:szCs w:val="16"/>
              </w:rPr>
            </w:pPr>
            <w:r w:rsidRPr="00E24FDC">
              <w:rPr>
                <w:rFonts w:ascii="Arial" w:hAnsi="Arial" w:cs="Arial"/>
                <w:sz w:val="16"/>
                <w:szCs w:val="16"/>
              </w:rPr>
              <w:t>C4556</w:t>
            </w:r>
          </w:p>
        </w:tc>
        <w:tc>
          <w:tcPr>
            <w:tcW w:w="1111" w:type="dxa"/>
          </w:tcPr>
          <w:p w:rsidR="00067EFE" w:rsidRPr="00E24FDC" w:rsidRDefault="00067EFE" w:rsidP="00E24FDC">
            <w:pPr>
              <w:rPr>
                <w:rFonts w:ascii="Arial" w:hAnsi="Arial" w:cs="Arial"/>
                <w:sz w:val="16"/>
                <w:szCs w:val="16"/>
              </w:rPr>
            </w:pPr>
          </w:p>
        </w:tc>
        <w:tc>
          <w:tcPr>
            <w:tcW w:w="707" w:type="dxa"/>
          </w:tcPr>
          <w:p w:rsidR="00067EFE" w:rsidRPr="00E24FDC" w:rsidRDefault="00067EFE" w:rsidP="00E24FDC">
            <w:pPr>
              <w:rPr>
                <w:rFonts w:ascii="Arial" w:hAnsi="Arial" w:cs="Arial"/>
                <w:sz w:val="16"/>
                <w:szCs w:val="16"/>
              </w:rPr>
            </w:pPr>
            <w:r w:rsidRPr="00E24FDC">
              <w:rPr>
                <w:rFonts w:ascii="Arial" w:hAnsi="Arial" w:cs="Arial"/>
                <w:sz w:val="16"/>
                <w:szCs w:val="16"/>
              </w:rPr>
              <w:t>28</w:t>
            </w:r>
          </w:p>
        </w:tc>
        <w:tc>
          <w:tcPr>
            <w:tcW w:w="797" w:type="dxa"/>
          </w:tcPr>
          <w:p w:rsidR="00067EFE" w:rsidRPr="00E24FDC" w:rsidRDefault="00067EFE" w:rsidP="00E24FDC">
            <w:pPr>
              <w:rPr>
                <w:rFonts w:ascii="Arial" w:hAnsi="Arial" w:cs="Arial"/>
                <w:sz w:val="16"/>
                <w:szCs w:val="16"/>
              </w:rPr>
            </w:pPr>
            <w:r w:rsidRPr="00E24FDC">
              <w:rPr>
                <w:rFonts w:ascii="Arial" w:hAnsi="Arial" w:cs="Arial"/>
                <w:sz w:val="16"/>
                <w:szCs w:val="16"/>
              </w:rPr>
              <w:t>0</w:t>
            </w:r>
          </w:p>
        </w:tc>
        <w:tc>
          <w:tcPr>
            <w:tcW w:w="530" w:type="dxa"/>
          </w:tcPr>
          <w:p w:rsidR="00067EFE" w:rsidRPr="00E24FDC" w:rsidRDefault="00067EFE" w:rsidP="00E24FDC">
            <w:pPr>
              <w:rPr>
                <w:rFonts w:ascii="Arial" w:hAnsi="Arial" w:cs="Arial"/>
                <w:sz w:val="16"/>
                <w:szCs w:val="16"/>
              </w:rPr>
            </w:pPr>
            <w:r w:rsidRPr="00E24FDC">
              <w:rPr>
                <w:rFonts w:ascii="Arial" w:hAnsi="Arial" w:cs="Arial"/>
                <w:sz w:val="16"/>
                <w:szCs w:val="16"/>
              </w:rPr>
              <w:t>28</w:t>
            </w:r>
          </w:p>
        </w:tc>
        <w:tc>
          <w:tcPr>
            <w:tcW w:w="495" w:type="dxa"/>
          </w:tcPr>
          <w:p w:rsidR="00067EFE" w:rsidRPr="00E24FDC" w:rsidRDefault="00067EFE" w:rsidP="00E24FDC">
            <w:pPr>
              <w:rPr>
                <w:rFonts w:ascii="Arial" w:hAnsi="Arial" w:cs="Arial"/>
                <w:sz w:val="16"/>
                <w:szCs w:val="16"/>
              </w:rPr>
            </w:pPr>
          </w:p>
        </w:tc>
        <w:tc>
          <w:tcPr>
            <w:tcW w:w="888" w:type="dxa"/>
          </w:tcPr>
          <w:p w:rsidR="00067EFE" w:rsidRPr="00E24FDC" w:rsidRDefault="00067EFE" w:rsidP="00E24FDC">
            <w:pPr>
              <w:rPr>
                <w:rFonts w:ascii="Arial" w:hAnsi="Arial" w:cs="Arial"/>
                <w:sz w:val="16"/>
                <w:szCs w:val="16"/>
              </w:rPr>
            </w:pPr>
          </w:p>
        </w:tc>
      </w:tr>
      <w:tr w:rsidR="00067EFE" w:rsidTr="00E24FDC">
        <w:trPr>
          <w:tblCellSpacing w:w="22" w:type="dxa"/>
        </w:trPr>
        <w:tc>
          <w:tcPr>
            <w:tcW w:w="1900" w:type="dxa"/>
          </w:tcPr>
          <w:p w:rsidR="00067EFE" w:rsidRPr="00E24FDC" w:rsidRDefault="00067EFE" w:rsidP="00E24FDC">
            <w:pPr>
              <w:rPr>
                <w:rFonts w:ascii="Arial" w:hAnsi="Arial" w:cs="Arial"/>
                <w:sz w:val="16"/>
                <w:szCs w:val="16"/>
              </w:rPr>
            </w:pPr>
          </w:p>
        </w:tc>
        <w:tc>
          <w:tcPr>
            <w:tcW w:w="2350" w:type="dxa"/>
          </w:tcPr>
          <w:p w:rsidR="00067EFE" w:rsidRPr="00E24FDC" w:rsidRDefault="00067EFE" w:rsidP="00E24FDC">
            <w:pPr>
              <w:rPr>
                <w:rFonts w:ascii="Arial" w:hAnsi="Arial" w:cs="Arial"/>
                <w:sz w:val="16"/>
                <w:szCs w:val="16"/>
              </w:rPr>
            </w:pPr>
            <w:r w:rsidRPr="00E24FDC">
              <w:rPr>
                <w:rFonts w:ascii="Arial" w:hAnsi="Arial" w:cs="Arial"/>
                <w:sz w:val="16"/>
                <w:szCs w:val="16"/>
              </w:rPr>
              <w:t xml:space="preserve">Capsule containing morphine </w:t>
            </w:r>
            <w:proofErr w:type="spellStart"/>
            <w:r w:rsidRPr="00E24FDC">
              <w:rPr>
                <w:rFonts w:ascii="Arial" w:hAnsi="Arial" w:cs="Arial"/>
                <w:sz w:val="16"/>
                <w:szCs w:val="16"/>
              </w:rPr>
              <w:t>sulfate</w:t>
            </w:r>
            <w:proofErr w:type="spellEnd"/>
            <w:r w:rsidRPr="00E24FDC">
              <w:rPr>
                <w:rFonts w:ascii="Arial" w:hAnsi="Arial" w:cs="Arial"/>
                <w:sz w:val="16"/>
                <w:szCs w:val="16"/>
              </w:rPr>
              <w:t xml:space="preserve"> pentahydrate 120 mg (controlled release)</w:t>
            </w:r>
          </w:p>
        </w:tc>
        <w:tc>
          <w:tcPr>
            <w:tcW w:w="1033" w:type="dxa"/>
          </w:tcPr>
          <w:p w:rsidR="00067EFE" w:rsidRPr="00E24FDC" w:rsidRDefault="00067EFE" w:rsidP="00E24FDC">
            <w:pPr>
              <w:rPr>
                <w:rFonts w:ascii="Arial" w:hAnsi="Arial" w:cs="Arial"/>
                <w:sz w:val="16"/>
                <w:szCs w:val="16"/>
              </w:rPr>
            </w:pPr>
            <w:r w:rsidRPr="00E24FDC">
              <w:rPr>
                <w:rFonts w:ascii="Arial" w:hAnsi="Arial" w:cs="Arial"/>
                <w:sz w:val="16"/>
                <w:szCs w:val="16"/>
              </w:rPr>
              <w:t>Oral</w:t>
            </w:r>
          </w:p>
        </w:tc>
        <w:tc>
          <w:tcPr>
            <w:tcW w:w="401" w:type="dxa"/>
          </w:tcPr>
          <w:p w:rsidR="00067EFE" w:rsidRPr="00E24FDC" w:rsidRDefault="00067EFE" w:rsidP="00E24FDC">
            <w:pPr>
              <w:rPr>
                <w:rFonts w:ascii="Arial" w:hAnsi="Arial" w:cs="Arial"/>
                <w:sz w:val="16"/>
                <w:szCs w:val="16"/>
              </w:rPr>
            </w:pPr>
          </w:p>
        </w:tc>
        <w:tc>
          <w:tcPr>
            <w:tcW w:w="1434" w:type="dxa"/>
          </w:tcPr>
          <w:p w:rsidR="00067EFE" w:rsidRPr="00E24FDC" w:rsidRDefault="00067EFE" w:rsidP="00E24FDC">
            <w:pPr>
              <w:rPr>
                <w:rFonts w:ascii="Arial" w:hAnsi="Arial" w:cs="Arial"/>
                <w:sz w:val="16"/>
                <w:szCs w:val="16"/>
              </w:rPr>
            </w:pPr>
            <w:r w:rsidRPr="00E24FDC">
              <w:rPr>
                <w:rFonts w:ascii="Arial" w:hAnsi="Arial" w:cs="Arial"/>
                <w:sz w:val="16"/>
                <w:szCs w:val="16"/>
              </w:rPr>
              <w:t>MS Mono</w:t>
            </w:r>
          </w:p>
        </w:tc>
        <w:tc>
          <w:tcPr>
            <w:tcW w:w="396" w:type="dxa"/>
          </w:tcPr>
          <w:p w:rsidR="00067EFE" w:rsidRPr="00E24FDC" w:rsidRDefault="00067EFE" w:rsidP="00E24FDC">
            <w:pPr>
              <w:rPr>
                <w:rFonts w:ascii="Arial" w:hAnsi="Arial" w:cs="Arial"/>
                <w:sz w:val="16"/>
                <w:szCs w:val="16"/>
              </w:rPr>
            </w:pPr>
            <w:r w:rsidRPr="00E24FDC">
              <w:rPr>
                <w:rFonts w:ascii="Arial" w:hAnsi="Arial" w:cs="Arial"/>
                <w:sz w:val="16"/>
                <w:szCs w:val="16"/>
              </w:rPr>
              <w:t>MF</w:t>
            </w:r>
          </w:p>
        </w:tc>
        <w:tc>
          <w:tcPr>
            <w:tcW w:w="919" w:type="dxa"/>
          </w:tcPr>
          <w:p w:rsidR="00067EFE" w:rsidRPr="00E24FDC" w:rsidRDefault="00067EFE" w:rsidP="003001FA">
            <w:pPr>
              <w:rPr>
                <w:rFonts w:ascii="Arial" w:hAnsi="Arial" w:cs="Arial"/>
                <w:sz w:val="16"/>
                <w:szCs w:val="16"/>
              </w:rPr>
            </w:pPr>
            <w:r>
              <w:rPr>
                <w:rFonts w:ascii="Arial" w:hAnsi="Arial" w:cs="Arial"/>
                <w:sz w:val="16"/>
                <w:szCs w:val="16"/>
              </w:rPr>
              <w:t>MP NP</w:t>
            </w:r>
          </w:p>
        </w:tc>
        <w:tc>
          <w:tcPr>
            <w:tcW w:w="1192" w:type="dxa"/>
          </w:tcPr>
          <w:p w:rsidR="00067EFE" w:rsidRPr="00E24FDC" w:rsidRDefault="00067EFE" w:rsidP="00E24FDC">
            <w:pPr>
              <w:rPr>
                <w:rFonts w:ascii="Arial" w:hAnsi="Arial" w:cs="Arial"/>
                <w:sz w:val="16"/>
                <w:szCs w:val="16"/>
              </w:rPr>
            </w:pPr>
            <w:r w:rsidRPr="00E24FDC">
              <w:rPr>
                <w:rFonts w:ascii="Arial" w:hAnsi="Arial" w:cs="Arial"/>
                <w:sz w:val="16"/>
                <w:szCs w:val="16"/>
              </w:rPr>
              <w:t>C4556</w:t>
            </w:r>
          </w:p>
        </w:tc>
        <w:tc>
          <w:tcPr>
            <w:tcW w:w="1111" w:type="dxa"/>
          </w:tcPr>
          <w:p w:rsidR="00067EFE" w:rsidRPr="00E24FDC" w:rsidRDefault="00067EFE" w:rsidP="00E24FDC">
            <w:pPr>
              <w:rPr>
                <w:rFonts w:ascii="Arial" w:hAnsi="Arial" w:cs="Arial"/>
                <w:sz w:val="16"/>
                <w:szCs w:val="16"/>
              </w:rPr>
            </w:pPr>
          </w:p>
        </w:tc>
        <w:tc>
          <w:tcPr>
            <w:tcW w:w="707" w:type="dxa"/>
          </w:tcPr>
          <w:p w:rsidR="00067EFE" w:rsidRPr="00E24FDC" w:rsidRDefault="00067EFE" w:rsidP="00E24FDC">
            <w:pPr>
              <w:rPr>
                <w:rFonts w:ascii="Arial" w:hAnsi="Arial" w:cs="Arial"/>
                <w:sz w:val="16"/>
                <w:szCs w:val="16"/>
              </w:rPr>
            </w:pPr>
            <w:r w:rsidRPr="00E24FDC">
              <w:rPr>
                <w:rFonts w:ascii="Arial" w:hAnsi="Arial" w:cs="Arial"/>
                <w:sz w:val="16"/>
                <w:szCs w:val="16"/>
              </w:rPr>
              <w:t>14</w:t>
            </w:r>
          </w:p>
        </w:tc>
        <w:tc>
          <w:tcPr>
            <w:tcW w:w="797" w:type="dxa"/>
          </w:tcPr>
          <w:p w:rsidR="00067EFE" w:rsidRPr="00E24FDC" w:rsidRDefault="00067EFE" w:rsidP="00E24FDC">
            <w:pPr>
              <w:rPr>
                <w:rFonts w:ascii="Arial" w:hAnsi="Arial" w:cs="Arial"/>
                <w:sz w:val="16"/>
                <w:szCs w:val="16"/>
              </w:rPr>
            </w:pPr>
            <w:r w:rsidRPr="00E24FDC">
              <w:rPr>
                <w:rFonts w:ascii="Arial" w:hAnsi="Arial" w:cs="Arial"/>
                <w:sz w:val="16"/>
                <w:szCs w:val="16"/>
              </w:rPr>
              <w:t>0</w:t>
            </w:r>
          </w:p>
        </w:tc>
        <w:tc>
          <w:tcPr>
            <w:tcW w:w="530" w:type="dxa"/>
          </w:tcPr>
          <w:p w:rsidR="00067EFE" w:rsidRPr="00E24FDC" w:rsidRDefault="00067EFE" w:rsidP="00E24FDC">
            <w:pPr>
              <w:rPr>
                <w:rFonts w:ascii="Arial" w:hAnsi="Arial" w:cs="Arial"/>
                <w:sz w:val="16"/>
                <w:szCs w:val="16"/>
              </w:rPr>
            </w:pPr>
            <w:r w:rsidRPr="00E24FDC">
              <w:rPr>
                <w:rFonts w:ascii="Arial" w:hAnsi="Arial" w:cs="Arial"/>
                <w:sz w:val="16"/>
                <w:szCs w:val="16"/>
              </w:rPr>
              <w:t>14</w:t>
            </w:r>
          </w:p>
        </w:tc>
        <w:tc>
          <w:tcPr>
            <w:tcW w:w="495" w:type="dxa"/>
          </w:tcPr>
          <w:p w:rsidR="00067EFE" w:rsidRPr="00E24FDC" w:rsidRDefault="00067EFE" w:rsidP="00E24FDC">
            <w:pPr>
              <w:rPr>
                <w:rFonts w:ascii="Arial" w:hAnsi="Arial" w:cs="Arial"/>
                <w:sz w:val="16"/>
                <w:szCs w:val="16"/>
              </w:rPr>
            </w:pPr>
          </w:p>
        </w:tc>
        <w:tc>
          <w:tcPr>
            <w:tcW w:w="888" w:type="dxa"/>
          </w:tcPr>
          <w:p w:rsidR="00067EFE" w:rsidRPr="00E24FDC" w:rsidRDefault="00067EFE" w:rsidP="00E24FDC">
            <w:pPr>
              <w:rPr>
                <w:rFonts w:ascii="Arial" w:hAnsi="Arial" w:cs="Arial"/>
                <w:sz w:val="16"/>
                <w:szCs w:val="16"/>
              </w:rPr>
            </w:pPr>
          </w:p>
        </w:tc>
      </w:tr>
      <w:tr w:rsidR="00E24FDC" w:rsidTr="00E24FDC">
        <w:trPr>
          <w:tblCellSpacing w:w="22" w:type="dxa"/>
        </w:trPr>
        <w:tc>
          <w:tcPr>
            <w:tcW w:w="1900" w:type="dxa"/>
          </w:tcPr>
          <w:p w:rsidR="00E24FDC" w:rsidRPr="00E24FDC" w:rsidRDefault="00E24FDC" w:rsidP="00E24FDC">
            <w:pPr>
              <w:rPr>
                <w:rFonts w:ascii="Arial" w:hAnsi="Arial" w:cs="Arial"/>
                <w:sz w:val="16"/>
                <w:szCs w:val="16"/>
              </w:rPr>
            </w:pPr>
          </w:p>
        </w:tc>
        <w:tc>
          <w:tcPr>
            <w:tcW w:w="2350" w:type="dxa"/>
          </w:tcPr>
          <w:p w:rsidR="00E24FDC" w:rsidRPr="00E24FDC" w:rsidRDefault="00E24FDC" w:rsidP="00E24FDC">
            <w:pPr>
              <w:rPr>
                <w:rFonts w:ascii="Arial" w:hAnsi="Arial" w:cs="Arial"/>
                <w:sz w:val="16"/>
                <w:szCs w:val="16"/>
              </w:rPr>
            </w:pPr>
            <w:r w:rsidRPr="00E24FDC">
              <w:rPr>
                <w:rFonts w:ascii="Arial" w:hAnsi="Arial" w:cs="Arial"/>
                <w:sz w:val="16"/>
                <w:szCs w:val="16"/>
              </w:rPr>
              <w:t xml:space="preserve">Injection containing morphine hydrochloride </w:t>
            </w:r>
            <w:proofErr w:type="spellStart"/>
            <w:r w:rsidRPr="00E24FDC">
              <w:rPr>
                <w:rFonts w:ascii="Arial" w:hAnsi="Arial" w:cs="Arial"/>
                <w:sz w:val="16"/>
                <w:szCs w:val="16"/>
              </w:rPr>
              <w:t>trihydrate</w:t>
            </w:r>
            <w:proofErr w:type="spellEnd"/>
            <w:r w:rsidRPr="00E24FDC">
              <w:rPr>
                <w:rFonts w:ascii="Arial" w:hAnsi="Arial" w:cs="Arial"/>
                <w:sz w:val="16"/>
                <w:szCs w:val="16"/>
              </w:rPr>
              <w:t xml:space="preserve"> 10 mg in 1 mL</w:t>
            </w:r>
          </w:p>
        </w:tc>
        <w:tc>
          <w:tcPr>
            <w:tcW w:w="1033" w:type="dxa"/>
          </w:tcPr>
          <w:p w:rsidR="00E24FDC" w:rsidRPr="00E24FDC" w:rsidRDefault="00E24FDC" w:rsidP="00E24FDC">
            <w:pPr>
              <w:rPr>
                <w:rFonts w:ascii="Arial" w:hAnsi="Arial" w:cs="Arial"/>
                <w:sz w:val="16"/>
                <w:szCs w:val="16"/>
              </w:rPr>
            </w:pPr>
            <w:r w:rsidRPr="00E24FDC">
              <w:rPr>
                <w:rFonts w:ascii="Arial" w:hAnsi="Arial" w:cs="Arial"/>
                <w:sz w:val="16"/>
                <w:szCs w:val="16"/>
              </w:rPr>
              <w:t>Injection</w:t>
            </w:r>
          </w:p>
        </w:tc>
        <w:tc>
          <w:tcPr>
            <w:tcW w:w="401" w:type="dxa"/>
          </w:tcPr>
          <w:p w:rsidR="00E24FDC" w:rsidRPr="00E24FDC" w:rsidRDefault="00E24FDC" w:rsidP="00E24FDC">
            <w:pPr>
              <w:rPr>
                <w:rFonts w:ascii="Arial" w:hAnsi="Arial" w:cs="Arial"/>
                <w:sz w:val="16"/>
                <w:szCs w:val="16"/>
              </w:rPr>
            </w:pPr>
            <w:r w:rsidRPr="00E24FDC">
              <w:rPr>
                <w:rFonts w:ascii="Arial" w:hAnsi="Arial" w:cs="Arial"/>
                <w:sz w:val="16"/>
                <w:szCs w:val="16"/>
              </w:rPr>
              <w:t>a</w:t>
            </w:r>
          </w:p>
        </w:tc>
        <w:tc>
          <w:tcPr>
            <w:tcW w:w="1434" w:type="dxa"/>
          </w:tcPr>
          <w:p w:rsidR="00E24FDC" w:rsidRPr="00E24FDC" w:rsidRDefault="00E24FDC" w:rsidP="00E24FDC">
            <w:pPr>
              <w:rPr>
                <w:rFonts w:ascii="Arial" w:hAnsi="Arial" w:cs="Arial"/>
                <w:sz w:val="16"/>
                <w:szCs w:val="16"/>
              </w:rPr>
            </w:pPr>
            <w:r w:rsidRPr="00E24FDC">
              <w:rPr>
                <w:rFonts w:ascii="Arial" w:hAnsi="Arial" w:cs="Arial"/>
                <w:sz w:val="16"/>
                <w:szCs w:val="16"/>
              </w:rPr>
              <w:t>Morphine Juno</w:t>
            </w:r>
          </w:p>
        </w:tc>
        <w:tc>
          <w:tcPr>
            <w:tcW w:w="396" w:type="dxa"/>
          </w:tcPr>
          <w:p w:rsidR="00E24FDC" w:rsidRPr="00E24FDC" w:rsidRDefault="00E24FDC" w:rsidP="00E24FDC">
            <w:pPr>
              <w:rPr>
                <w:rFonts w:ascii="Arial" w:hAnsi="Arial" w:cs="Arial"/>
                <w:sz w:val="16"/>
                <w:szCs w:val="16"/>
              </w:rPr>
            </w:pPr>
            <w:proofErr w:type="spellStart"/>
            <w:r w:rsidRPr="00E24FDC">
              <w:rPr>
                <w:rFonts w:ascii="Arial" w:hAnsi="Arial" w:cs="Arial"/>
                <w:sz w:val="16"/>
                <w:szCs w:val="16"/>
              </w:rPr>
              <w:t>JU</w:t>
            </w:r>
            <w:proofErr w:type="spellEnd"/>
          </w:p>
        </w:tc>
        <w:tc>
          <w:tcPr>
            <w:tcW w:w="919" w:type="dxa"/>
          </w:tcPr>
          <w:p w:rsidR="00E24FDC" w:rsidRPr="00E24FDC" w:rsidRDefault="00E24FDC" w:rsidP="00E24FDC">
            <w:pPr>
              <w:rPr>
                <w:rFonts w:ascii="Arial" w:hAnsi="Arial" w:cs="Arial"/>
                <w:sz w:val="16"/>
                <w:szCs w:val="16"/>
              </w:rPr>
            </w:pPr>
            <w:proofErr w:type="spellStart"/>
            <w:r w:rsidRPr="00E24FDC">
              <w:rPr>
                <w:rFonts w:ascii="Arial" w:hAnsi="Arial" w:cs="Arial"/>
                <w:sz w:val="16"/>
                <w:szCs w:val="16"/>
              </w:rPr>
              <w:t>PDP</w:t>
            </w:r>
            <w:proofErr w:type="spellEnd"/>
            <w:r w:rsidRPr="00E24FDC">
              <w:rPr>
                <w:rFonts w:ascii="Arial" w:hAnsi="Arial" w:cs="Arial"/>
                <w:sz w:val="16"/>
                <w:szCs w:val="16"/>
              </w:rPr>
              <w:t xml:space="preserve"> MP NP MW</w:t>
            </w:r>
          </w:p>
        </w:tc>
        <w:tc>
          <w:tcPr>
            <w:tcW w:w="1192" w:type="dxa"/>
          </w:tcPr>
          <w:p w:rsidR="00E24FDC" w:rsidRPr="00E24FDC" w:rsidRDefault="00E24FDC" w:rsidP="00E24FDC">
            <w:pPr>
              <w:rPr>
                <w:rFonts w:ascii="Arial" w:hAnsi="Arial" w:cs="Arial"/>
                <w:sz w:val="16"/>
                <w:szCs w:val="16"/>
              </w:rPr>
            </w:pPr>
          </w:p>
        </w:tc>
        <w:tc>
          <w:tcPr>
            <w:tcW w:w="1111" w:type="dxa"/>
          </w:tcPr>
          <w:p w:rsidR="00E24FDC" w:rsidRPr="00E24FDC" w:rsidRDefault="00E24FDC" w:rsidP="00E24FDC">
            <w:pPr>
              <w:rPr>
                <w:rFonts w:ascii="Arial" w:hAnsi="Arial" w:cs="Arial"/>
                <w:sz w:val="16"/>
                <w:szCs w:val="16"/>
              </w:rPr>
            </w:pPr>
          </w:p>
        </w:tc>
        <w:tc>
          <w:tcPr>
            <w:tcW w:w="707" w:type="dxa"/>
          </w:tcPr>
          <w:p w:rsidR="00E24FDC" w:rsidRPr="00E24FDC" w:rsidRDefault="00E24FDC" w:rsidP="00E24FDC">
            <w:pPr>
              <w:rPr>
                <w:rFonts w:ascii="Arial" w:hAnsi="Arial" w:cs="Arial"/>
                <w:sz w:val="16"/>
                <w:szCs w:val="16"/>
              </w:rPr>
            </w:pPr>
            <w:r w:rsidRPr="00E24FDC">
              <w:rPr>
                <w:rFonts w:ascii="Arial" w:hAnsi="Arial" w:cs="Arial"/>
                <w:sz w:val="16"/>
                <w:szCs w:val="16"/>
              </w:rPr>
              <w:t>5</w:t>
            </w:r>
          </w:p>
        </w:tc>
        <w:tc>
          <w:tcPr>
            <w:tcW w:w="797" w:type="dxa"/>
          </w:tcPr>
          <w:p w:rsidR="00E24FDC" w:rsidRPr="00E24FDC" w:rsidRDefault="00E24FDC" w:rsidP="00E24FDC">
            <w:pPr>
              <w:rPr>
                <w:rFonts w:ascii="Arial" w:hAnsi="Arial" w:cs="Arial"/>
                <w:sz w:val="16"/>
                <w:szCs w:val="16"/>
              </w:rPr>
            </w:pPr>
            <w:r w:rsidRPr="00E24FDC">
              <w:rPr>
                <w:rFonts w:ascii="Arial" w:hAnsi="Arial" w:cs="Arial"/>
                <w:sz w:val="16"/>
                <w:szCs w:val="16"/>
              </w:rPr>
              <w:t>0</w:t>
            </w:r>
          </w:p>
        </w:tc>
        <w:tc>
          <w:tcPr>
            <w:tcW w:w="530" w:type="dxa"/>
          </w:tcPr>
          <w:p w:rsidR="00E24FDC" w:rsidRPr="00E24FDC" w:rsidRDefault="00E24FDC" w:rsidP="00E24FDC">
            <w:pPr>
              <w:rPr>
                <w:rFonts w:ascii="Arial" w:hAnsi="Arial" w:cs="Arial"/>
                <w:sz w:val="16"/>
                <w:szCs w:val="16"/>
              </w:rPr>
            </w:pPr>
            <w:r w:rsidRPr="00E24FDC">
              <w:rPr>
                <w:rFonts w:ascii="Arial" w:hAnsi="Arial" w:cs="Arial"/>
                <w:sz w:val="16"/>
                <w:szCs w:val="16"/>
              </w:rPr>
              <w:t>5</w:t>
            </w:r>
          </w:p>
        </w:tc>
        <w:tc>
          <w:tcPr>
            <w:tcW w:w="495" w:type="dxa"/>
          </w:tcPr>
          <w:p w:rsidR="00E24FDC" w:rsidRPr="00E24FDC" w:rsidRDefault="00E24FDC" w:rsidP="00E24FDC">
            <w:pPr>
              <w:rPr>
                <w:rFonts w:ascii="Arial" w:hAnsi="Arial" w:cs="Arial"/>
                <w:sz w:val="16"/>
                <w:szCs w:val="16"/>
              </w:rPr>
            </w:pPr>
          </w:p>
        </w:tc>
        <w:tc>
          <w:tcPr>
            <w:tcW w:w="888" w:type="dxa"/>
          </w:tcPr>
          <w:p w:rsidR="00E24FDC" w:rsidRPr="00E24FDC" w:rsidRDefault="00E24FDC" w:rsidP="00E24FDC">
            <w:pPr>
              <w:rPr>
                <w:rFonts w:ascii="Arial" w:hAnsi="Arial" w:cs="Arial"/>
                <w:sz w:val="16"/>
                <w:szCs w:val="16"/>
              </w:rPr>
            </w:pPr>
          </w:p>
        </w:tc>
      </w:tr>
      <w:tr w:rsidR="00E24FDC" w:rsidTr="00E24FDC">
        <w:trPr>
          <w:tblCellSpacing w:w="22" w:type="dxa"/>
        </w:trPr>
        <w:tc>
          <w:tcPr>
            <w:tcW w:w="1900" w:type="dxa"/>
          </w:tcPr>
          <w:p w:rsidR="00E24FDC" w:rsidRPr="00E24FDC" w:rsidRDefault="00E24FDC" w:rsidP="00E24FDC">
            <w:pPr>
              <w:rPr>
                <w:rFonts w:ascii="Arial" w:hAnsi="Arial" w:cs="Arial"/>
                <w:sz w:val="16"/>
                <w:szCs w:val="16"/>
              </w:rPr>
            </w:pPr>
          </w:p>
        </w:tc>
        <w:tc>
          <w:tcPr>
            <w:tcW w:w="2350" w:type="dxa"/>
          </w:tcPr>
          <w:p w:rsidR="00E24FDC" w:rsidRPr="00E24FDC" w:rsidRDefault="00E24FDC" w:rsidP="00E24FDC">
            <w:pPr>
              <w:rPr>
                <w:rFonts w:ascii="Arial" w:hAnsi="Arial" w:cs="Arial"/>
                <w:sz w:val="16"/>
                <w:szCs w:val="16"/>
              </w:rPr>
            </w:pPr>
            <w:r w:rsidRPr="00E24FDC">
              <w:rPr>
                <w:rFonts w:ascii="Arial" w:hAnsi="Arial" w:cs="Arial"/>
                <w:sz w:val="16"/>
                <w:szCs w:val="16"/>
              </w:rPr>
              <w:t xml:space="preserve">Injection containing morphine </w:t>
            </w:r>
            <w:proofErr w:type="spellStart"/>
            <w:r w:rsidRPr="00E24FDC">
              <w:rPr>
                <w:rFonts w:ascii="Arial" w:hAnsi="Arial" w:cs="Arial"/>
                <w:sz w:val="16"/>
                <w:szCs w:val="16"/>
              </w:rPr>
              <w:t>sulfate</w:t>
            </w:r>
            <w:proofErr w:type="spellEnd"/>
            <w:r w:rsidRPr="00E24FDC">
              <w:rPr>
                <w:rFonts w:ascii="Arial" w:hAnsi="Arial" w:cs="Arial"/>
                <w:sz w:val="16"/>
                <w:szCs w:val="16"/>
              </w:rPr>
              <w:t xml:space="preserve"> pentahydrate 10 mg in 1 mL</w:t>
            </w:r>
          </w:p>
        </w:tc>
        <w:tc>
          <w:tcPr>
            <w:tcW w:w="1033" w:type="dxa"/>
          </w:tcPr>
          <w:p w:rsidR="00E24FDC" w:rsidRPr="00E24FDC" w:rsidRDefault="00E24FDC" w:rsidP="00E24FDC">
            <w:pPr>
              <w:rPr>
                <w:rFonts w:ascii="Arial" w:hAnsi="Arial" w:cs="Arial"/>
                <w:sz w:val="16"/>
                <w:szCs w:val="16"/>
              </w:rPr>
            </w:pPr>
            <w:r w:rsidRPr="00E24FDC">
              <w:rPr>
                <w:rFonts w:ascii="Arial" w:hAnsi="Arial" w:cs="Arial"/>
                <w:sz w:val="16"/>
                <w:szCs w:val="16"/>
              </w:rPr>
              <w:t>Injection</w:t>
            </w:r>
          </w:p>
        </w:tc>
        <w:tc>
          <w:tcPr>
            <w:tcW w:w="401" w:type="dxa"/>
          </w:tcPr>
          <w:p w:rsidR="00E24FDC" w:rsidRPr="00E24FDC" w:rsidRDefault="00E24FDC" w:rsidP="00E24FDC">
            <w:pPr>
              <w:rPr>
                <w:rFonts w:ascii="Arial" w:hAnsi="Arial" w:cs="Arial"/>
                <w:sz w:val="16"/>
                <w:szCs w:val="16"/>
              </w:rPr>
            </w:pPr>
            <w:r w:rsidRPr="00E24FDC">
              <w:rPr>
                <w:rFonts w:ascii="Arial" w:hAnsi="Arial" w:cs="Arial"/>
                <w:sz w:val="16"/>
                <w:szCs w:val="16"/>
              </w:rPr>
              <w:t>a</w:t>
            </w:r>
          </w:p>
        </w:tc>
        <w:tc>
          <w:tcPr>
            <w:tcW w:w="1434" w:type="dxa"/>
          </w:tcPr>
          <w:p w:rsidR="00E24FDC" w:rsidRPr="00E24FDC" w:rsidRDefault="00E24FDC" w:rsidP="00E24FDC">
            <w:pPr>
              <w:rPr>
                <w:rFonts w:ascii="Arial" w:hAnsi="Arial" w:cs="Arial"/>
                <w:sz w:val="16"/>
                <w:szCs w:val="16"/>
              </w:rPr>
            </w:pPr>
            <w:proofErr w:type="spellStart"/>
            <w:r w:rsidRPr="00E24FDC">
              <w:rPr>
                <w:rFonts w:ascii="Arial" w:hAnsi="Arial" w:cs="Arial"/>
                <w:sz w:val="16"/>
                <w:szCs w:val="16"/>
              </w:rPr>
              <w:t>Hospira</w:t>
            </w:r>
            <w:proofErr w:type="spellEnd"/>
            <w:r w:rsidRPr="00E24FDC">
              <w:rPr>
                <w:rFonts w:ascii="Arial" w:hAnsi="Arial" w:cs="Arial"/>
                <w:sz w:val="16"/>
                <w:szCs w:val="16"/>
              </w:rPr>
              <w:t xml:space="preserve"> Pty Limited</w:t>
            </w:r>
          </w:p>
        </w:tc>
        <w:tc>
          <w:tcPr>
            <w:tcW w:w="396" w:type="dxa"/>
          </w:tcPr>
          <w:p w:rsidR="00E24FDC" w:rsidRPr="00E24FDC" w:rsidRDefault="00E24FDC" w:rsidP="00E24FDC">
            <w:pPr>
              <w:rPr>
                <w:rFonts w:ascii="Arial" w:hAnsi="Arial" w:cs="Arial"/>
                <w:sz w:val="16"/>
                <w:szCs w:val="16"/>
              </w:rPr>
            </w:pPr>
            <w:r w:rsidRPr="00E24FDC">
              <w:rPr>
                <w:rFonts w:ascii="Arial" w:hAnsi="Arial" w:cs="Arial"/>
                <w:sz w:val="16"/>
                <w:szCs w:val="16"/>
              </w:rPr>
              <w:t>PF</w:t>
            </w:r>
          </w:p>
        </w:tc>
        <w:tc>
          <w:tcPr>
            <w:tcW w:w="919" w:type="dxa"/>
          </w:tcPr>
          <w:p w:rsidR="00E24FDC" w:rsidRPr="00E24FDC" w:rsidRDefault="00B066C9" w:rsidP="00067EFE">
            <w:pPr>
              <w:rPr>
                <w:rFonts w:ascii="Arial" w:hAnsi="Arial" w:cs="Arial"/>
                <w:sz w:val="16"/>
                <w:szCs w:val="16"/>
              </w:rPr>
            </w:pPr>
            <w:proofErr w:type="spellStart"/>
            <w:r w:rsidRPr="00E24FDC">
              <w:rPr>
                <w:rFonts w:ascii="Arial" w:hAnsi="Arial" w:cs="Arial"/>
                <w:sz w:val="16"/>
                <w:szCs w:val="16"/>
              </w:rPr>
              <w:t>PDP</w:t>
            </w:r>
            <w:proofErr w:type="spellEnd"/>
            <w:r w:rsidRPr="00E24FDC">
              <w:rPr>
                <w:rFonts w:ascii="Arial" w:hAnsi="Arial" w:cs="Arial"/>
                <w:sz w:val="16"/>
                <w:szCs w:val="16"/>
              </w:rPr>
              <w:t xml:space="preserve"> MP NP MW</w:t>
            </w:r>
          </w:p>
        </w:tc>
        <w:tc>
          <w:tcPr>
            <w:tcW w:w="1192" w:type="dxa"/>
          </w:tcPr>
          <w:p w:rsidR="00E24FDC" w:rsidRPr="00E24FDC" w:rsidRDefault="00E24FDC" w:rsidP="00E24FDC">
            <w:pPr>
              <w:rPr>
                <w:rFonts w:ascii="Arial" w:hAnsi="Arial" w:cs="Arial"/>
                <w:sz w:val="16"/>
                <w:szCs w:val="16"/>
              </w:rPr>
            </w:pPr>
          </w:p>
        </w:tc>
        <w:tc>
          <w:tcPr>
            <w:tcW w:w="1111" w:type="dxa"/>
          </w:tcPr>
          <w:p w:rsidR="00E24FDC" w:rsidRPr="00E24FDC" w:rsidRDefault="00E24FDC" w:rsidP="00E24FDC">
            <w:pPr>
              <w:rPr>
                <w:rFonts w:ascii="Arial" w:hAnsi="Arial" w:cs="Arial"/>
                <w:sz w:val="16"/>
                <w:szCs w:val="16"/>
              </w:rPr>
            </w:pPr>
          </w:p>
        </w:tc>
        <w:tc>
          <w:tcPr>
            <w:tcW w:w="707" w:type="dxa"/>
          </w:tcPr>
          <w:p w:rsidR="00E24FDC" w:rsidRPr="00E24FDC" w:rsidRDefault="00E24FDC" w:rsidP="00E24FDC">
            <w:pPr>
              <w:rPr>
                <w:rFonts w:ascii="Arial" w:hAnsi="Arial" w:cs="Arial"/>
                <w:sz w:val="16"/>
                <w:szCs w:val="16"/>
              </w:rPr>
            </w:pPr>
            <w:r w:rsidRPr="00E24FDC">
              <w:rPr>
                <w:rFonts w:ascii="Arial" w:hAnsi="Arial" w:cs="Arial"/>
                <w:sz w:val="16"/>
                <w:szCs w:val="16"/>
              </w:rPr>
              <w:t>5</w:t>
            </w:r>
          </w:p>
        </w:tc>
        <w:tc>
          <w:tcPr>
            <w:tcW w:w="797" w:type="dxa"/>
          </w:tcPr>
          <w:p w:rsidR="00E24FDC" w:rsidRPr="00E24FDC" w:rsidRDefault="00E24FDC" w:rsidP="00E24FDC">
            <w:pPr>
              <w:rPr>
                <w:rFonts w:ascii="Arial" w:hAnsi="Arial" w:cs="Arial"/>
                <w:sz w:val="16"/>
                <w:szCs w:val="16"/>
              </w:rPr>
            </w:pPr>
            <w:r w:rsidRPr="00E24FDC">
              <w:rPr>
                <w:rFonts w:ascii="Arial" w:hAnsi="Arial" w:cs="Arial"/>
                <w:sz w:val="16"/>
                <w:szCs w:val="16"/>
              </w:rPr>
              <w:t>0</w:t>
            </w:r>
          </w:p>
        </w:tc>
        <w:tc>
          <w:tcPr>
            <w:tcW w:w="530" w:type="dxa"/>
          </w:tcPr>
          <w:p w:rsidR="00E24FDC" w:rsidRPr="00E24FDC" w:rsidRDefault="00E24FDC" w:rsidP="00E24FDC">
            <w:pPr>
              <w:rPr>
                <w:rFonts w:ascii="Arial" w:hAnsi="Arial" w:cs="Arial"/>
                <w:sz w:val="16"/>
                <w:szCs w:val="16"/>
              </w:rPr>
            </w:pPr>
            <w:r w:rsidRPr="00E24FDC">
              <w:rPr>
                <w:rFonts w:ascii="Arial" w:hAnsi="Arial" w:cs="Arial"/>
                <w:sz w:val="16"/>
                <w:szCs w:val="16"/>
              </w:rPr>
              <w:t>5</w:t>
            </w:r>
          </w:p>
        </w:tc>
        <w:tc>
          <w:tcPr>
            <w:tcW w:w="495" w:type="dxa"/>
          </w:tcPr>
          <w:p w:rsidR="00E24FDC" w:rsidRPr="00E24FDC" w:rsidRDefault="00E24FDC" w:rsidP="00E24FDC">
            <w:pPr>
              <w:rPr>
                <w:rFonts w:ascii="Arial" w:hAnsi="Arial" w:cs="Arial"/>
                <w:sz w:val="16"/>
                <w:szCs w:val="16"/>
              </w:rPr>
            </w:pPr>
          </w:p>
        </w:tc>
        <w:tc>
          <w:tcPr>
            <w:tcW w:w="888" w:type="dxa"/>
          </w:tcPr>
          <w:p w:rsidR="00E24FDC" w:rsidRPr="00E24FDC" w:rsidRDefault="00E24FDC" w:rsidP="00E24FDC">
            <w:pPr>
              <w:rPr>
                <w:rFonts w:ascii="Arial" w:hAnsi="Arial" w:cs="Arial"/>
                <w:sz w:val="16"/>
                <w:szCs w:val="16"/>
              </w:rPr>
            </w:pPr>
          </w:p>
        </w:tc>
      </w:tr>
      <w:tr w:rsidR="00E24FDC" w:rsidTr="00E24FDC">
        <w:trPr>
          <w:tblCellSpacing w:w="22" w:type="dxa"/>
        </w:trPr>
        <w:tc>
          <w:tcPr>
            <w:tcW w:w="1900" w:type="dxa"/>
          </w:tcPr>
          <w:p w:rsidR="00E24FDC" w:rsidRPr="00E24FDC" w:rsidRDefault="00E24FDC" w:rsidP="00E24FDC">
            <w:pPr>
              <w:rPr>
                <w:rFonts w:ascii="Arial" w:hAnsi="Arial" w:cs="Arial"/>
                <w:sz w:val="16"/>
                <w:szCs w:val="16"/>
              </w:rPr>
            </w:pPr>
          </w:p>
        </w:tc>
        <w:tc>
          <w:tcPr>
            <w:tcW w:w="2350" w:type="dxa"/>
          </w:tcPr>
          <w:p w:rsidR="00E24FDC" w:rsidRPr="00E24FDC" w:rsidRDefault="00E24FDC" w:rsidP="00E24FDC">
            <w:pPr>
              <w:rPr>
                <w:rFonts w:ascii="Arial" w:hAnsi="Arial" w:cs="Arial"/>
                <w:sz w:val="16"/>
                <w:szCs w:val="16"/>
              </w:rPr>
            </w:pPr>
            <w:r w:rsidRPr="00E24FDC">
              <w:rPr>
                <w:rFonts w:ascii="Arial" w:hAnsi="Arial" w:cs="Arial"/>
                <w:sz w:val="16"/>
                <w:szCs w:val="16"/>
              </w:rPr>
              <w:t xml:space="preserve">Injection containing morphine </w:t>
            </w:r>
            <w:proofErr w:type="spellStart"/>
            <w:r w:rsidRPr="00E24FDC">
              <w:rPr>
                <w:rFonts w:ascii="Arial" w:hAnsi="Arial" w:cs="Arial"/>
                <w:sz w:val="16"/>
                <w:szCs w:val="16"/>
              </w:rPr>
              <w:lastRenderedPageBreak/>
              <w:t>sulfate</w:t>
            </w:r>
            <w:proofErr w:type="spellEnd"/>
            <w:r w:rsidRPr="00E24FDC">
              <w:rPr>
                <w:rFonts w:ascii="Arial" w:hAnsi="Arial" w:cs="Arial"/>
                <w:sz w:val="16"/>
                <w:szCs w:val="16"/>
              </w:rPr>
              <w:t xml:space="preserve"> pentahydrate 15 mg in 1 mL</w:t>
            </w:r>
          </w:p>
        </w:tc>
        <w:tc>
          <w:tcPr>
            <w:tcW w:w="1033" w:type="dxa"/>
          </w:tcPr>
          <w:p w:rsidR="00E24FDC" w:rsidRPr="00E24FDC" w:rsidRDefault="00E24FDC" w:rsidP="00E24FDC">
            <w:pPr>
              <w:rPr>
                <w:rFonts w:ascii="Arial" w:hAnsi="Arial" w:cs="Arial"/>
                <w:sz w:val="16"/>
                <w:szCs w:val="16"/>
              </w:rPr>
            </w:pPr>
            <w:r w:rsidRPr="00E24FDC">
              <w:rPr>
                <w:rFonts w:ascii="Arial" w:hAnsi="Arial" w:cs="Arial"/>
                <w:sz w:val="16"/>
                <w:szCs w:val="16"/>
              </w:rPr>
              <w:lastRenderedPageBreak/>
              <w:t>Injection</w:t>
            </w:r>
          </w:p>
        </w:tc>
        <w:tc>
          <w:tcPr>
            <w:tcW w:w="401" w:type="dxa"/>
          </w:tcPr>
          <w:p w:rsidR="00E24FDC" w:rsidRPr="00E24FDC" w:rsidRDefault="00E24FDC" w:rsidP="00E24FDC">
            <w:pPr>
              <w:rPr>
                <w:rFonts w:ascii="Arial" w:hAnsi="Arial" w:cs="Arial"/>
                <w:sz w:val="16"/>
                <w:szCs w:val="16"/>
              </w:rPr>
            </w:pPr>
          </w:p>
        </w:tc>
        <w:tc>
          <w:tcPr>
            <w:tcW w:w="1434" w:type="dxa"/>
          </w:tcPr>
          <w:p w:rsidR="00E24FDC" w:rsidRPr="00E24FDC" w:rsidRDefault="00E24FDC" w:rsidP="00E24FDC">
            <w:pPr>
              <w:rPr>
                <w:rFonts w:ascii="Arial" w:hAnsi="Arial" w:cs="Arial"/>
                <w:sz w:val="16"/>
                <w:szCs w:val="16"/>
              </w:rPr>
            </w:pPr>
            <w:proofErr w:type="spellStart"/>
            <w:r w:rsidRPr="00E24FDC">
              <w:rPr>
                <w:rFonts w:ascii="Arial" w:hAnsi="Arial" w:cs="Arial"/>
                <w:sz w:val="16"/>
                <w:szCs w:val="16"/>
              </w:rPr>
              <w:t>Hospira</w:t>
            </w:r>
            <w:proofErr w:type="spellEnd"/>
            <w:r w:rsidRPr="00E24FDC">
              <w:rPr>
                <w:rFonts w:ascii="Arial" w:hAnsi="Arial" w:cs="Arial"/>
                <w:sz w:val="16"/>
                <w:szCs w:val="16"/>
              </w:rPr>
              <w:t xml:space="preserve"> Pty </w:t>
            </w:r>
            <w:r w:rsidRPr="00E24FDC">
              <w:rPr>
                <w:rFonts w:ascii="Arial" w:hAnsi="Arial" w:cs="Arial"/>
                <w:sz w:val="16"/>
                <w:szCs w:val="16"/>
              </w:rPr>
              <w:lastRenderedPageBreak/>
              <w:t>Limited</w:t>
            </w:r>
          </w:p>
        </w:tc>
        <w:tc>
          <w:tcPr>
            <w:tcW w:w="396" w:type="dxa"/>
          </w:tcPr>
          <w:p w:rsidR="00E24FDC" w:rsidRPr="00E24FDC" w:rsidRDefault="00E24FDC" w:rsidP="00E24FDC">
            <w:pPr>
              <w:rPr>
                <w:rFonts w:ascii="Arial" w:hAnsi="Arial" w:cs="Arial"/>
                <w:sz w:val="16"/>
                <w:szCs w:val="16"/>
              </w:rPr>
            </w:pPr>
            <w:r w:rsidRPr="00E24FDC">
              <w:rPr>
                <w:rFonts w:ascii="Arial" w:hAnsi="Arial" w:cs="Arial"/>
                <w:sz w:val="16"/>
                <w:szCs w:val="16"/>
              </w:rPr>
              <w:lastRenderedPageBreak/>
              <w:t>PF</w:t>
            </w:r>
          </w:p>
        </w:tc>
        <w:tc>
          <w:tcPr>
            <w:tcW w:w="919" w:type="dxa"/>
          </w:tcPr>
          <w:p w:rsidR="00E24FDC" w:rsidRPr="00E24FDC" w:rsidRDefault="00B066C9" w:rsidP="00067EFE">
            <w:pPr>
              <w:rPr>
                <w:rFonts w:ascii="Arial" w:hAnsi="Arial" w:cs="Arial"/>
                <w:sz w:val="16"/>
                <w:szCs w:val="16"/>
              </w:rPr>
            </w:pPr>
            <w:proofErr w:type="spellStart"/>
            <w:r w:rsidRPr="00E24FDC">
              <w:rPr>
                <w:rFonts w:ascii="Arial" w:hAnsi="Arial" w:cs="Arial"/>
                <w:sz w:val="16"/>
                <w:szCs w:val="16"/>
              </w:rPr>
              <w:t>PDP</w:t>
            </w:r>
            <w:proofErr w:type="spellEnd"/>
            <w:r w:rsidRPr="00E24FDC">
              <w:rPr>
                <w:rFonts w:ascii="Arial" w:hAnsi="Arial" w:cs="Arial"/>
                <w:sz w:val="16"/>
                <w:szCs w:val="16"/>
              </w:rPr>
              <w:t xml:space="preserve"> MP </w:t>
            </w:r>
            <w:r w:rsidRPr="00E24FDC">
              <w:rPr>
                <w:rFonts w:ascii="Arial" w:hAnsi="Arial" w:cs="Arial"/>
                <w:sz w:val="16"/>
                <w:szCs w:val="16"/>
              </w:rPr>
              <w:lastRenderedPageBreak/>
              <w:t>NP MW</w:t>
            </w:r>
          </w:p>
        </w:tc>
        <w:tc>
          <w:tcPr>
            <w:tcW w:w="1192" w:type="dxa"/>
          </w:tcPr>
          <w:p w:rsidR="00E24FDC" w:rsidRPr="00E24FDC" w:rsidRDefault="00E24FDC" w:rsidP="00E24FDC">
            <w:pPr>
              <w:rPr>
                <w:rFonts w:ascii="Arial" w:hAnsi="Arial" w:cs="Arial"/>
                <w:sz w:val="16"/>
                <w:szCs w:val="16"/>
              </w:rPr>
            </w:pPr>
          </w:p>
        </w:tc>
        <w:tc>
          <w:tcPr>
            <w:tcW w:w="1111" w:type="dxa"/>
          </w:tcPr>
          <w:p w:rsidR="00E24FDC" w:rsidRPr="00E24FDC" w:rsidRDefault="00E24FDC" w:rsidP="00E24FDC">
            <w:pPr>
              <w:rPr>
                <w:rFonts w:ascii="Arial" w:hAnsi="Arial" w:cs="Arial"/>
                <w:sz w:val="16"/>
                <w:szCs w:val="16"/>
              </w:rPr>
            </w:pPr>
          </w:p>
        </w:tc>
        <w:tc>
          <w:tcPr>
            <w:tcW w:w="707" w:type="dxa"/>
          </w:tcPr>
          <w:p w:rsidR="00E24FDC" w:rsidRPr="00E24FDC" w:rsidRDefault="00E24FDC" w:rsidP="00E24FDC">
            <w:pPr>
              <w:rPr>
                <w:rFonts w:ascii="Arial" w:hAnsi="Arial" w:cs="Arial"/>
                <w:sz w:val="16"/>
                <w:szCs w:val="16"/>
              </w:rPr>
            </w:pPr>
            <w:r w:rsidRPr="00E24FDC">
              <w:rPr>
                <w:rFonts w:ascii="Arial" w:hAnsi="Arial" w:cs="Arial"/>
                <w:sz w:val="16"/>
                <w:szCs w:val="16"/>
              </w:rPr>
              <w:t>5</w:t>
            </w:r>
          </w:p>
        </w:tc>
        <w:tc>
          <w:tcPr>
            <w:tcW w:w="797" w:type="dxa"/>
          </w:tcPr>
          <w:p w:rsidR="00E24FDC" w:rsidRPr="00E24FDC" w:rsidRDefault="00E24FDC" w:rsidP="00E24FDC">
            <w:pPr>
              <w:rPr>
                <w:rFonts w:ascii="Arial" w:hAnsi="Arial" w:cs="Arial"/>
                <w:sz w:val="16"/>
                <w:szCs w:val="16"/>
              </w:rPr>
            </w:pPr>
            <w:r w:rsidRPr="00E24FDC">
              <w:rPr>
                <w:rFonts w:ascii="Arial" w:hAnsi="Arial" w:cs="Arial"/>
                <w:sz w:val="16"/>
                <w:szCs w:val="16"/>
              </w:rPr>
              <w:t>0</w:t>
            </w:r>
          </w:p>
        </w:tc>
        <w:tc>
          <w:tcPr>
            <w:tcW w:w="530" w:type="dxa"/>
          </w:tcPr>
          <w:p w:rsidR="00E24FDC" w:rsidRPr="00E24FDC" w:rsidRDefault="00E24FDC" w:rsidP="00E24FDC">
            <w:pPr>
              <w:rPr>
                <w:rFonts w:ascii="Arial" w:hAnsi="Arial" w:cs="Arial"/>
                <w:sz w:val="16"/>
                <w:szCs w:val="16"/>
              </w:rPr>
            </w:pPr>
            <w:r w:rsidRPr="00E24FDC">
              <w:rPr>
                <w:rFonts w:ascii="Arial" w:hAnsi="Arial" w:cs="Arial"/>
                <w:sz w:val="16"/>
                <w:szCs w:val="16"/>
              </w:rPr>
              <w:t>5</w:t>
            </w:r>
          </w:p>
        </w:tc>
        <w:tc>
          <w:tcPr>
            <w:tcW w:w="495" w:type="dxa"/>
          </w:tcPr>
          <w:p w:rsidR="00E24FDC" w:rsidRPr="00E24FDC" w:rsidRDefault="00E24FDC" w:rsidP="00E24FDC">
            <w:pPr>
              <w:rPr>
                <w:rFonts w:ascii="Arial" w:hAnsi="Arial" w:cs="Arial"/>
                <w:sz w:val="16"/>
                <w:szCs w:val="16"/>
              </w:rPr>
            </w:pPr>
          </w:p>
        </w:tc>
        <w:tc>
          <w:tcPr>
            <w:tcW w:w="888" w:type="dxa"/>
          </w:tcPr>
          <w:p w:rsidR="00E24FDC" w:rsidRPr="00E24FDC" w:rsidRDefault="00E24FDC" w:rsidP="00E24FDC">
            <w:pPr>
              <w:rPr>
                <w:rFonts w:ascii="Arial" w:hAnsi="Arial" w:cs="Arial"/>
                <w:sz w:val="16"/>
                <w:szCs w:val="16"/>
              </w:rPr>
            </w:pPr>
          </w:p>
        </w:tc>
      </w:tr>
      <w:tr w:rsidR="00E24FDC" w:rsidTr="00E24FDC">
        <w:trPr>
          <w:tblCellSpacing w:w="22" w:type="dxa"/>
        </w:trPr>
        <w:tc>
          <w:tcPr>
            <w:tcW w:w="1900" w:type="dxa"/>
          </w:tcPr>
          <w:p w:rsidR="00E24FDC" w:rsidRPr="00E24FDC" w:rsidRDefault="00E24FDC" w:rsidP="00E24FDC">
            <w:pPr>
              <w:rPr>
                <w:rFonts w:ascii="Arial" w:hAnsi="Arial" w:cs="Arial"/>
                <w:sz w:val="16"/>
                <w:szCs w:val="16"/>
              </w:rPr>
            </w:pPr>
          </w:p>
        </w:tc>
        <w:tc>
          <w:tcPr>
            <w:tcW w:w="2350" w:type="dxa"/>
          </w:tcPr>
          <w:p w:rsidR="00E24FDC" w:rsidRPr="00E24FDC" w:rsidRDefault="00E24FDC" w:rsidP="00E24FDC">
            <w:pPr>
              <w:rPr>
                <w:rFonts w:ascii="Arial" w:hAnsi="Arial" w:cs="Arial"/>
                <w:sz w:val="16"/>
                <w:szCs w:val="16"/>
              </w:rPr>
            </w:pPr>
            <w:r w:rsidRPr="00E24FDC">
              <w:rPr>
                <w:rFonts w:ascii="Arial" w:hAnsi="Arial" w:cs="Arial"/>
                <w:sz w:val="16"/>
                <w:szCs w:val="16"/>
              </w:rPr>
              <w:t xml:space="preserve">Injection containing morphine hydrochloride </w:t>
            </w:r>
            <w:proofErr w:type="spellStart"/>
            <w:r w:rsidRPr="00E24FDC">
              <w:rPr>
                <w:rFonts w:ascii="Arial" w:hAnsi="Arial" w:cs="Arial"/>
                <w:sz w:val="16"/>
                <w:szCs w:val="16"/>
              </w:rPr>
              <w:t>trihydrate</w:t>
            </w:r>
            <w:proofErr w:type="spellEnd"/>
            <w:r w:rsidRPr="00E24FDC">
              <w:rPr>
                <w:rFonts w:ascii="Arial" w:hAnsi="Arial" w:cs="Arial"/>
                <w:sz w:val="16"/>
                <w:szCs w:val="16"/>
              </w:rPr>
              <w:t xml:space="preserve"> 20 mg in 1 mL</w:t>
            </w:r>
          </w:p>
        </w:tc>
        <w:tc>
          <w:tcPr>
            <w:tcW w:w="1033" w:type="dxa"/>
          </w:tcPr>
          <w:p w:rsidR="00E24FDC" w:rsidRPr="00E24FDC" w:rsidRDefault="00E24FDC" w:rsidP="00E24FDC">
            <w:pPr>
              <w:rPr>
                <w:rFonts w:ascii="Arial" w:hAnsi="Arial" w:cs="Arial"/>
                <w:sz w:val="16"/>
                <w:szCs w:val="16"/>
              </w:rPr>
            </w:pPr>
            <w:r w:rsidRPr="00E24FDC">
              <w:rPr>
                <w:rFonts w:ascii="Arial" w:hAnsi="Arial" w:cs="Arial"/>
                <w:sz w:val="16"/>
                <w:szCs w:val="16"/>
              </w:rPr>
              <w:t>Injection</w:t>
            </w:r>
          </w:p>
        </w:tc>
        <w:tc>
          <w:tcPr>
            <w:tcW w:w="401" w:type="dxa"/>
          </w:tcPr>
          <w:p w:rsidR="00E24FDC" w:rsidRPr="00E24FDC" w:rsidRDefault="00E24FDC" w:rsidP="00E24FDC">
            <w:pPr>
              <w:rPr>
                <w:rFonts w:ascii="Arial" w:hAnsi="Arial" w:cs="Arial"/>
                <w:sz w:val="16"/>
                <w:szCs w:val="16"/>
              </w:rPr>
            </w:pPr>
          </w:p>
        </w:tc>
        <w:tc>
          <w:tcPr>
            <w:tcW w:w="1434" w:type="dxa"/>
          </w:tcPr>
          <w:p w:rsidR="00E24FDC" w:rsidRPr="00E24FDC" w:rsidRDefault="00E24FDC" w:rsidP="00E24FDC">
            <w:pPr>
              <w:rPr>
                <w:rFonts w:ascii="Arial" w:hAnsi="Arial" w:cs="Arial"/>
                <w:sz w:val="16"/>
                <w:szCs w:val="16"/>
              </w:rPr>
            </w:pPr>
            <w:r w:rsidRPr="00E24FDC">
              <w:rPr>
                <w:rFonts w:ascii="Arial" w:hAnsi="Arial" w:cs="Arial"/>
                <w:sz w:val="16"/>
                <w:szCs w:val="16"/>
              </w:rPr>
              <w:t>Morphine Juno</w:t>
            </w:r>
          </w:p>
        </w:tc>
        <w:tc>
          <w:tcPr>
            <w:tcW w:w="396" w:type="dxa"/>
          </w:tcPr>
          <w:p w:rsidR="00E24FDC" w:rsidRPr="00E24FDC" w:rsidRDefault="00E24FDC" w:rsidP="00E24FDC">
            <w:pPr>
              <w:rPr>
                <w:rFonts w:ascii="Arial" w:hAnsi="Arial" w:cs="Arial"/>
                <w:sz w:val="16"/>
                <w:szCs w:val="16"/>
              </w:rPr>
            </w:pPr>
            <w:proofErr w:type="spellStart"/>
            <w:r w:rsidRPr="00E24FDC">
              <w:rPr>
                <w:rFonts w:ascii="Arial" w:hAnsi="Arial" w:cs="Arial"/>
                <w:sz w:val="16"/>
                <w:szCs w:val="16"/>
              </w:rPr>
              <w:t>JU</w:t>
            </w:r>
            <w:proofErr w:type="spellEnd"/>
          </w:p>
        </w:tc>
        <w:tc>
          <w:tcPr>
            <w:tcW w:w="919" w:type="dxa"/>
          </w:tcPr>
          <w:p w:rsidR="00E24FDC" w:rsidRPr="00E24FDC" w:rsidRDefault="00E24FDC" w:rsidP="00067EFE">
            <w:pPr>
              <w:rPr>
                <w:rFonts w:ascii="Arial" w:hAnsi="Arial" w:cs="Arial"/>
                <w:sz w:val="16"/>
                <w:szCs w:val="16"/>
              </w:rPr>
            </w:pPr>
            <w:proofErr w:type="spellStart"/>
            <w:r w:rsidRPr="00E24FDC">
              <w:rPr>
                <w:rFonts w:ascii="Arial" w:hAnsi="Arial" w:cs="Arial"/>
                <w:sz w:val="16"/>
                <w:szCs w:val="16"/>
              </w:rPr>
              <w:t>PDP</w:t>
            </w:r>
            <w:proofErr w:type="spellEnd"/>
            <w:r w:rsidRPr="00E24FDC">
              <w:rPr>
                <w:rFonts w:ascii="Arial" w:hAnsi="Arial" w:cs="Arial"/>
                <w:sz w:val="16"/>
                <w:szCs w:val="16"/>
              </w:rPr>
              <w:t xml:space="preserve"> MP NP</w:t>
            </w:r>
          </w:p>
        </w:tc>
        <w:tc>
          <w:tcPr>
            <w:tcW w:w="1192" w:type="dxa"/>
          </w:tcPr>
          <w:p w:rsidR="00E24FDC" w:rsidRPr="00E24FDC" w:rsidRDefault="00E24FDC" w:rsidP="00E24FDC">
            <w:pPr>
              <w:rPr>
                <w:rFonts w:ascii="Arial" w:hAnsi="Arial" w:cs="Arial"/>
                <w:sz w:val="16"/>
                <w:szCs w:val="16"/>
              </w:rPr>
            </w:pPr>
          </w:p>
        </w:tc>
        <w:tc>
          <w:tcPr>
            <w:tcW w:w="1111" w:type="dxa"/>
          </w:tcPr>
          <w:p w:rsidR="00E24FDC" w:rsidRPr="00E24FDC" w:rsidRDefault="00E24FDC" w:rsidP="00E24FDC">
            <w:pPr>
              <w:rPr>
                <w:rFonts w:ascii="Arial" w:hAnsi="Arial" w:cs="Arial"/>
                <w:sz w:val="16"/>
                <w:szCs w:val="16"/>
              </w:rPr>
            </w:pPr>
          </w:p>
        </w:tc>
        <w:tc>
          <w:tcPr>
            <w:tcW w:w="707" w:type="dxa"/>
          </w:tcPr>
          <w:p w:rsidR="00E24FDC" w:rsidRPr="00E24FDC" w:rsidRDefault="00E24FDC" w:rsidP="00E24FDC">
            <w:pPr>
              <w:rPr>
                <w:rFonts w:ascii="Arial" w:hAnsi="Arial" w:cs="Arial"/>
                <w:sz w:val="16"/>
                <w:szCs w:val="16"/>
              </w:rPr>
            </w:pPr>
            <w:r w:rsidRPr="00E24FDC">
              <w:rPr>
                <w:rFonts w:ascii="Arial" w:hAnsi="Arial" w:cs="Arial"/>
                <w:sz w:val="16"/>
                <w:szCs w:val="16"/>
              </w:rPr>
              <w:t>5</w:t>
            </w:r>
          </w:p>
        </w:tc>
        <w:tc>
          <w:tcPr>
            <w:tcW w:w="797" w:type="dxa"/>
          </w:tcPr>
          <w:p w:rsidR="00E24FDC" w:rsidRPr="00E24FDC" w:rsidRDefault="00E24FDC" w:rsidP="00E24FDC">
            <w:pPr>
              <w:rPr>
                <w:rFonts w:ascii="Arial" w:hAnsi="Arial" w:cs="Arial"/>
                <w:sz w:val="16"/>
                <w:szCs w:val="16"/>
              </w:rPr>
            </w:pPr>
            <w:r w:rsidRPr="00E24FDC">
              <w:rPr>
                <w:rFonts w:ascii="Arial" w:hAnsi="Arial" w:cs="Arial"/>
                <w:sz w:val="16"/>
                <w:szCs w:val="16"/>
              </w:rPr>
              <w:t>0</w:t>
            </w:r>
          </w:p>
        </w:tc>
        <w:tc>
          <w:tcPr>
            <w:tcW w:w="530" w:type="dxa"/>
          </w:tcPr>
          <w:p w:rsidR="00E24FDC" w:rsidRPr="00E24FDC" w:rsidRDefault="00E24FDC" w:rsidP="00E24FDC">
            <w:pPr>
              <w:rPr>
                <w:rFonts w:ascii="Arial" w:hAnsi="Arial" w:cs="Arial"/>
                <w:sz w:val="16"/>
                <w:szCs w:val="16"/>
              </w:rPr>
            </w:pPr>
            <w:r w:rsidRPr="00E24FDC">
              <w:rPr>
                <w:rFonts w:ascii="Arial" w:hAnsi="Arial" w:cs="Arial"/>
                <w:sz w:val="16"/>
                <w:szCs w:val="16"/>
              </w:rPr>
              <w:t>5</w:t>
            </w:r>
          </w:p>
        </w:tc>
        <w:tc>
          <w:tcPr>
            <w:tcW w:w="495" w:type="dxa"/>
          </w:tcPr>
          <w:p w:rsidR="00E24FDC" w:rsidRPr="00E24FDC" w:rsidRDefault="00E24FDC" w:rsidP="00E24FDC">
            <w:pPr>
              <w:rPr>
                <w:rFonts w:ascii="Arial" w:hAnsi="Arial" w:cs="Arial"/>
                <w:sz w:val="16"/>
                <w:szCs w:val="16"/>
              </w:rPr>
            </w:pPr>
          </w:p>
        </w:tc>
        <w:tc>
          <w:tcPr>
            <w:tcW w:w="888" w:type="dxa"/>
          </w:tcPr>
          <w:p w:rsidR="00E24FDC" w:rsidRPr="00E24FDC" w:rsidRDefault="00E24FDC" w:rsidP="00E24FDC">
            <w:pPr>
              <w:rPr>
                <w:rFonts w:ascii="Arial" w:hAnsi="Arial" w:cs="Arial"/>
                <w:sz w:val="16"/>
                <w:szCs w:val="16"/>
              </w:rPr>
            </w:pPr>
          </w:p>
        </w:tc>
      </w:tr>
      <w:tr w:rsidR="00E24FDC" w:rsidTr="00E24FDC">
        <w:trPr>
          <w:tblCellSpacing w:w="22" w:type="dxa"/>
        </w:trPr>
        <w:tc>
          <w:tcPr>
            <w:tcW w:w="1900" w:type="dxa"/>
          </w:tcPr>
          <w:p w:rsidR="00E24FDC" w:rsidRPr="00E24FDC" w:rsidRDefault="00E24FDC" w:rsidP="00E24FDC">
            <w:pPr>
              <w:rPr>
                <w:rFonts w:ascii="Arial" w:hAnsi="Arial" w:cs="Arial"/>
                <w:sz w:val="16"/>
                <w:szCs w:val="16"/>
              </w:rPr>
            </w:pPr>
          </w:p>
        </w:tc>
        <w:tc>
          <w:tcPr>
            <w:tcW w:w="2350" w:type="dxa"/>
          </w:tcPr>
          <w:p w:rsidR="00E24FDC" w:rsidRPr="00E24FDC" w:rsidRDefault="00E24FDC" w:rsidP="00E24FDC">
            <w:pPr>
              <w:rPr>
                <w:rFonts w:ascii="Arial" w:hAnsi="Arial" w:cs="Arial"/>
                <w:sz w:val="16"/>
                <w:szCs w:val="16"/>
              </w:rPr>
            </w:pPr>
            <w:r w:rsidRPr="00E24FDC">
              <w:rPr>
                <w:rFonts w:ascii="Arial" w:hAnsi="Arial" w:cs="Arial"/>
                <w:sz w:val="16"/>
                <w:szCs w:val="16"/>
              </w:rPr>
              <w:t xml:space="preserve">Injection containing morphine </w:t>
            </w:r>
            <w:proofErr w:type="spellStart"/>
            <w:r w:rsidRPr="00E24FDC">
              <w:rPr>
                <w:rFonts w:ascii="Arial" w:hAnsi="Arial" w:cs="Arial"/>
                <w:sz w:val="16"/>
                <w:szCs w:val="16"/>
              </w:rPr>
              <w:t>sulfate</w:t>
            </w:r>
            <w:proofErr w:type="spellEnd"/>
            <w:r w:rsidRPr="00E24FDC">
              <w:rPr>
                <w:rFonts w:ascii="Arial" w:hAnsi="Arial" w:cs="Arial"/>
                <w:sz w:val="16"/>
                <w:szCs w:val="16"/>
              </w:rPr>
              <w:t xml:space="preserve"> pentahydrate 30 mg in 1 mL</w:t>
            </w:r>
          </w:p>
        </w:tc>
        <w:tc>
          <w:tcPr>
            <w:tcW w:w="1033" w:type="dxa"/>
          </w:tcPr>
          <w:p w:rsidR="00E24FDC" w:rsidRPr="00E24FDC" w:rsidRDefault="00E24FDC" w:rsidP="00E24FDC">
            <w:pPr>
              <w:rPr>
                <w:rFonts w:ascii="Arial" w:hAnsi="Arial" w:cs="Arial"/>
                <w:sz w:val="16"/>
                <w:szCs w:val="16"/>
              </w:rPr>
            </w:pPr>
            <w:r w:rsidRPr="00E24FDC">
              <w:rPr>
                <w:rFonts w:ascii="Arial" w:hAnsi="Arial" w:cs="Arial"/>
                <w:sz w:val="16"/>
                <w:szCs w:val="16"/>
              </w:rPr>
              <w:t>Injection</w:t>
            </w:r>
          </w:p>
        </w:tc>
        <w:tc>
          <w:tcPr>
            <w:tcW w:w="401" w:type="dxa"/>
          </w:tcPr>
          <w:p w:rsidR="00E24FDC" w:rsidRPr="00E24FDC" w:rsidRDefault="00E24FDC" w:rsidP="00E24FDC">
            <w:pPr>
              <w:rPr>
                <w:rFonts w:ascii="Arial" w:hAnsi="Arial" w:cs="Arial"/>
                <w:sz w:val="16"/>
                <w:szCs w:val="16"/>
              </w:rPr>
            </w:pPr>
          </w:p>
        </w:tc>
        <w:tc>
          <w:tcPr>
            <w:tcW w:w="1434" w:type="dxa"/>
          </w:tcPr>
          <w:p w:rsidR="00E24FDC" w:rsidRPr="00E24FDC" w:rsidRDefault="00E24FDC" w:rsidP="00E24FDC">
            <w:pPr>
              <w:rPr>
                <w:rFonts w:ascii="Arial" w:hAnsi="Arial" w:cs="Arial"/>
                <w:sz w:val="16"/>
                <w:szCs w:val="16"/>
              </w:rPr>
            </w:pPr>
            <w:proofErr w:type="spellStart"/>
            <w:r w:rsidRPr="00E24FDC">
              <w:rPr>
                <w:rFonts w:ascii="Arial" w:hAnsi="Arial" w:cs="Arial"/>
                <w:sz w:val="16"/>
                <w:szCs w:val="16"/>
              </w:rPr>
              <w:t>Hospira</w:t>
            </w:r>
            <w:proofErr w:type="spellEnd"/>
            <w:r w:rsidRPr="00E24FDC">
              <w:rPr>
                <w:rFonts w:ascii="Arial" w:hAnsi="Arial" w:cs="Arial"/>
                <w:sz w:val="16"/>
                <w:szCs w:val="16"/>
              </w:rPr>
              <w:t xml:space="preserve"> Pty Limited</w:t>
            </w:r>
          </w:p>
        </w:tc>
        <w:tc>
          <w:tcPr>
            <w:tcW w:w="396" w:type="dxa"/>
          </w:tcPr>
          <w:p w:rsidR="00E24FDC" w:rsidRPr="00E24FDC" w:rsidRDefault="00E24FDC" w:rsidP="00E24FDC">
            <w:pPr>
              <w:rPr>
                <w:rFonts w:ascii="Arial" w:hAnsi="Arial" w:cs="Arial"/>
                <w:sz w:val="16"/>
                <w:szCs w:val="16"/>
              </w:rPr>
            </w:pPr>
            <w:r w:rsidRPr="00E24FDC">
              <w:rPr>
                <w:rFonts w:ascii="Arial" w:hAnsi="Arial" w:cs="Arial"/>
                <w:sz w:val="16"/>
                <w:szCs w:val="16"/>
              </w:rPr>
              <w:t>PF</w:t>
            </w:r>
          </w:p>
        </w:tc>
        <w:tc>
          <w:tcPr>
            <w:tcW w:w="919" w:type="dxa"/>
          </w:tcPr>
          <w:p w:rsidR="00E24FDC" w:rsidRPr="00E24FDC" w:rsidRDefault="00B066C9" w:rsidP="00067EFE">
            <w:pPr>
              <w:rPr>
                <w:rFonts w:ascii="Arial" w:hAnsi="Arial" w:cs="Arial"/>
                <w:sz w:val="16"/>
                <w:szCs w:val="16"/>
              </w:rPr>
            </w:pPr>
            <w:proofErr w:type="spellStart"/>
            <w:r w:rsidRPr="00E24FDC">
              <w:rPr>
                <w:rFonts w:ascii="Arial" w:hAnsi="Arial" w:cs="Arial"/>
                <w:sz w:val="16"/>
                <w:szCs w:val="16"/>
              </w:rPr>
              <w:t>PDP</w:t>
            </w:r>
            <w:proofErr w:type="spellEnd"/>
            <w:r w:rsidRPr="00E24FDC">
              <w:rPr>
                <w:rFonts w:ascii="Arial" w:hAnsi="Arial" w:cs="Arial"/>
                <w:sz w:val="16"/>
                <w:szCs w:val="16"/>
              </w:rPr>
              <w:t xml:space="preserve"> MP NP</w:t>
            </w:r>
          </w:p>
        </w:tc>
        <w:tc>
          <w:tcPr>
            <w:tcW w:w="1192" w:type="dxa"/>
          </w:tcPr>
          <w:p w:rsidR="00E24FDC" w:rsidRPr="00E24FDC" w:rsidRDefault="00E24FDC" w:rsidP="00E24FDC">
            <w:pPr>
              <w:rPr>
                <w:rFonts w:ascii="Arial" w:hAnsi="Arial" w:cs="Arial"/>
                <w:sz w:val="16"/>
                <w:szCs w:val="16"/>
              </w:rPr>
            </w:pPr>
          </w:p>
        </w:tc>
        <w:tc>
          <w:tcPr>
            <w:tcW w:w="1111" w:type="dxa"/>
          </w:tcPr>
          <w:p w:rsidR="00E24FDC" w:rsidRPr="00E24FDC" w:rsidRDefault="00E24FDC" w:rsidP="00E24FDC">
            <w:pPr>
              <w:rPr>
                <w:rFonts w:ascii="Arial" w:hAnsi="Arial" w:cs="Arial"/>
                <w:sz w:val="16"/>
                <w:szCs w:val="16"/>
              </w:rPr>
            </w:pPr>
          </w:p>
        </w:tc>
        <w:tc>
          <w:tcPr>
            <w:tcW w:w="707" w:type="dxa"/>
          </w:tcPr>
          <w:p w:rsidR="00E24FDC" w:rsidRPr="00E24FDC" w:rsidRDefault="00E24FDC" w:rsidP="00E24FDC">
            <w:pPr>
              <w:rPr>
                <w:rFonts w:ascii="Arial" w:hAnsi="Arial" w:cs="Arial"/>
                <w:sz w:val="16"/>
                <w:szCs w:val="16"/>
              </w:rPr>
            </w:pPr>
            <w:r w:rsidRPr="00E24FDC">
              <w:rPr>
                <w:rFonts w:ascii="Arial" w:hAnsi="Arial" w:cs="Arial"/>
                <w:sz w:val="16"/>
                <w:szCs w:val="16"/>
              </w:rPr>
              <w:t>5</w:t>
            </w:r>
          </w:p>
        </w:tc>
        <w:tc>
          <w:tcPr>
            <w:tcW w:w="797" w:type="dxa"/>
          </w:tcPr>
          <w:p w:rsidR="00E24FDC" w:rsidRPr="00E24FDC" w:rsidRDefault="00E24FDC" w:rsidP="00E24FDC">
            <w:pPr>
              <w:rPr>
                <w:rFonts w:ascii="Arial" w:hAnsi="Arial" w:cs="Arial"/>
                <w:sz w:val="16"/>
                <w:szCs w:val="16"/>
              </w:rPr>
            </w:pPr>
            <w:r w:rsidRPr="00E24FDC">
              <w:rPr>
                <w:rFonts w:ascii="Arial" w:hAnsi="Arial" w:cs="Arial"/>
                <w:sz w:val="16"/>
                <w:szCs w:val="16"/>
              </w:rPr>
              <w:t>0</w:t>
            </w:r>
          </w:p>
        </w:tc>
        <w:tc>
          <w:tcPr>
            <w:tcW w:w="530" w:type="dxa"/>
          </w:tcPr>
          <w:p w:rsidR="00E24FDC" w:rsidRPr="00E24FDC" w:rsidRDefault="00E24FDC" w:rsidP="00E24FDC">
            <w:pPr>
              <w:rPr>
                <w:rFonts w:ascii="Arial" w:hAnsi="Arial" w:cs="Arial"/>
                <w:sz w:val="16"/>
                <w:szCs w:val="16"/>
              </w:rPr>
            </w:pPr>
            <w:r w:rsidRPr="00E24FDC">
              <w:rPr>
                <w:rFonts w:ascii="Arial" w:hAnsi="Arial" w:cs="Arial"/>
                <w:sz w:val="16"/>
                <w:szCs w:val="16"/>
              </w:rPr>
              <w:t>5</w:t>
            </w:r>
          </w:p>
        </w:tc>
        <w:tc>
          <w:tcPr>
            <w:tcW w:w="495" w:type="dxa"/>
          </w:tcPr>
          <w:p w:rsidR="00E24FDC" w:rsidRPr="00E24FDC" w:rsidRDefault="00E24FDC" w:rsidP="00E24FDC">
            <w:pPr>
              <w:rPr>
                <w:rFonts w:ascii="Arial" w:hAnsi="Arial" w:cs="Arial"/>
                <w:sz w:val="16"/>
                <w:szCs w:val="16"/>
              </w:rPr>
            </w:pPr>
          </w:p>
        </w:tc>
        <w:tc>
          <w:tcPr>
            <w:tcW w:w="888" w:type="dxa"/>
          </w:tcPr>
          <w:p w:rsidR="00E24FDC" w:rsidRPr="00E24FDC" w:rsidRDefault="00E24FDC" w:rsidP="00E24FDC">
            <w:pPr>
              <w:rPr>
                <w:rFonts w:ascii="Arial" w:hAnsi="Arial" w:cs="Arial"/>
                <w:sz w:val="16"/>
                <w:szCs w:val="16"/>
              </w:rPr>
            </w:pPr>
          </w:p>
        </w:tc>
      </w:tr>
      <w:tr w:rsidR="00067EFE" w:rsidTr="00E24FDC">
        <w:trPr>
          <w:tblCellSpacing w:w="22" w:type="dxa"/>
        </w:trPr>
        <w:tc>
          <w:tcPr>
            <w:tcW w:w="1900" w:type="dxa"/>
          </w:tcPr>
          <w:p w:rsidR="00067EFE" w:rsidRPr="00E24FDC" w:rsidRDefault="00067EFE" w:rsidP="00E24FDC">
            <w:pPr>
              <w:rPr>
                <w:rFonts w:ascii="Arial" w:hAnsi="Arial" w:cs="Arial"/>
                <w:sz w:val="16"/>
                <w:szCs w:val="16"/>
              </w:rPr>
            </w:pPr>
          </w:p>
        </w:tc>
        <w:tc>
          <w:tcPr>
            <w:tcW w:w="2350" w:type="dxa"/>
          </w:tcPr>
          <w:p w:rsidR="00067EFE" w:rsidRPr="00E24FDC" w:rsidRDefault="00067EFE" w:rsidP="00E24FDC">
            <w:pPr>
              <w:rPr>
                <w:rFonts w:ascii="Arial" w:hAnsi="Arial" w:cs="Arial"/>
                <w:sz w:val="16"/>
                <w:szCs w:val="16"/>
              </w:rPr>
            </w:pPr>
            <w:r w:rsidRPr="00E24FDC">
              <w:rPr>
                <w:rFonts w:ascii="Arial" w:hAnsi="Arial" w:cs="Arial"/>
                <w:sz w:val="16"/>
                <w:szCs w:val="16"/>
              </w:rPr>
              <w:t xml:space="preserve">Injection containing morphine hydrochloride </w:t>
            </w:r>
            <w:proofErr w:type="spellStart"/>
            <w:r w:rsidRPr="00E24FDC">
              <w:rPr>
                <w:rFonts w:ascii="Arial" w:hAnsi="Arial" w:cs="Arial"/>
                <w:sz w:val="16"/>
                <w:szCs w:val="16"/>
              </w:rPr>
              <w:t>trihydrate</w:t>
            </w:r>
            <w:proofErr w:type="spellEnd"/>
            <w:r w:rsidRPr="00E24FDC">
              <w:rPr>
                <w:rFonts w:ascii="Arial" w:hAnsi="Arial" w:cs="Arial"/>
                <w:sz w:val="16"/>
                <w:szCs w:val="16"/>
              </w:rPr>
              <w:t xml:space="preserve"> 50 mg in 5 mL</w:t>
            </w:r>
          </w:p>
        </w:tc>
        <w:tc>
          <w:tcPr>
            <w:tcW w:w="1033" w:type="dxa"/>
          </w:tcPr>
          <w:p w:rsidR="00067EFE" w:rsidRPr="00E24FDC" w:rsidRDefault="00067EFE" w:rsidP="00E24FDC">
            <w:pPr>
              <w:rPr>
                <w:rFonts w:ascii="Arial" w:hAnsi="Arial" w:cs="Arial"/>
                <w:sz w:val="16"/>
                <w:szCs w:val="16"/>
              </w:rPr>
            </w:pPr>
            <w:r w:rsidRPr="00E24FDC">
              <w:rPr>
                <w:rFonts w:ascii="Arial" w:hAnsi="Arial" w:cs="Arial"/>
                <w:sz w:val="16"/>
                <w:szCs w:val="16"/>
              </w:rPr>
              <w:t>Injection</w:t>
            </w:r>
          </w:p>
        </w:tc>
        <w:tc>
          <w:tcPr>
            <w:tcW w:w="401" w:type="dxa"/>
          </w:tcPr>
          <w:p w:rsidR="00067EFE" w:rsidRPr="00E24FDC" w:rsidRDefault="00067EFE" w:rsidP="00E24FDC">
            <w:pPr>
              <w:rPr>
                <w:rFonts w:ascii="Arial" w:hAnsi="Arial" w:cs="Arial"/>
                <w:sz w:val="16"/>
                <w:szCs w:val="16"/>
              </w:rPr>
            </w:pPr>
          </w:p>
        </w:tc>
        <w:tc>
          <w:tcPr>
            <w:tcW w:w="1434" w:type="dxa"/>
          </w:tcPr>
          <w:p w:rsidR="00067EFE" w:rsidRPr="00E24FDC" w:rsidRDefault="00067EFE" w:rsidP="00E24FDC">
            <w:pPr>
              <w:rPr>
                <w:rFonts w:ascii="Arial" w:hAnsi="Arial" w:cs="Arial"/>
                <w:sz w:val="16"/>
                <w:szCs w:val="16"/>
              </w:rPr>
            </w:pPr>
            <w:r w:rsidRPr="00E24FDC">
              <w:rPr>
                <w:rFonts w:ascii="Arial" w:hAnsi="Arial" w:cs="Arial"/>
                <w:sz w:val="16"/>
                <w:szCs w:val="16"/>
              </w:rPr>
              <w:t>Morphine Juno</w:t>
            </w:r>
          </w:p>
        </w:tc>
        <w:tc>
          <w:tcPr>
            <w:tcW w:w="396" w:type="dxa"/>
          </w:tcPr>
          <w:p w:rsidR="00067EFE" w:rsidRPr="00E24FDC" w:rsidRDefault="00067EFE" w:rsidP="00E24FDC">
            <w:pPr>
              <w:rPr>
                <w:rFonts w:ascii="Arial" w:hAnsi="Arial" w:cs="Arial"/>
                <w:sz w:val="16"/>
                <w:szCs w:val="16"/>
              </w:rPr>
            </w:pPr>
            <w:proofErr w:type="spellStart"/>
            <w:r w:rsidRPr="00E24FDC">
              <w:rPr>
                <w:rFonts w:ascii="Arial" w:hAnsi="Arial" w:cs="Arial"/>
                <w:sz w:val="16"/>
                <w:szCs w:val="16"/>
              </w:rPr>
              <w:t>JU</w:t>
            </w:r>
            <w:proofErr w:type="spellEnd"/>
          </w:p>
        </w:tc>
        <w:tc>
          <w:tcPr>
            <w:tcW w:w="919" w:type="dxa"/>
          </w:tcPr>
          <w:p w:rsidR="00067EFE" w:rsidRPr="00E24FDC" w:rsidRDefault="00067EFE" w:rsidP="003001FA">
            <w:pPr>
              <w:rPr>
                <w:rFonts w:ascii="Arial" w:hAnsi="Arial" w:cs="Arial"/>
                <w:sz w:val="16"/>
                <w:szCs w:val="16"/>
              </w:rPr>
            </w:pPr>
            <w:r>
              <w:rPr>
                <w:rFonts w:ascii="Arial" w:hAnsi="Arial" w:cs="Arial"/>
                <w:sz w:val="16"/>
                <w:szCs w:val="16"/>
              </w:rPr>
              <w:t>MP NP</w:t>
            </w:r>
          </w:p>
        </w:tc>
        <w:tc>
          <w:tcPr>
            <w:tcW w:w="1192" w:type="dxa"/>
          </w:tcPr>
          <w:p w:rsidR="00067EFE" w:rsidRPr="00E24FDC" w:rsidRDefault="00067EFE" w:rsidP="00E24FDC">
            <w:pPr>
              <w:rPr>
                <w:rFonts w:ascii="Arial" w:hAnsi="Arial" w:cs="Arial"/>
                <w:sz w:val="16"/>
                <w:szCs w:val="16"/>
              </w:rPr>
            </w:pPr>
          </w:p>
        </w:tc>
        <w:tc>
          <w:tcPr>
            <w:tcW w:w="1111" w:type="dxa"/>
          </w:tcPr>
          <w:p w:rsidR="00067EFE" w:rsidRPr="00E24FDC" w:rsidRDefault="00067EFE" w:rsidP="00E24FDC">
            <w:pPr>
              <w:rPr>
                <w:rFonts w:ascii="Arial" w:hAnsi="Arial" w:cs="Arial"/>
                <w:sz w:val="16"/>
                <w:szCs w:val="16"/>
              </w:rPr>
            </w:pPr>
          </w:p>
        </w:tc>
        <w:tc>
          <w:tcPr>
            <w:tcW w:w="707" w:type="dxa"/>
          </w:tcPr>
          <w:p w:rsidR="00067EFE" w:rsidRPr="00E24FDC" w:rsidRDefault="00067EFE" w:rsidP="00E24FDC">
            <w:pPr>
              <w:rPr>
                <w:rFonts w:ascii="Arial" w:hAnsi="Arial" w:cs="Arial"/>
                <w:sz w:val="16"/>
                <w:szCs w:val="16"/>
              </w:rPr>
            </w:pPr>
            <w:r w:rsidRPr="00E24FDC">
              <w:rPr>
                <w:rFonts w:ascii="Arial" w:hAnsi="Arial" w:cs="Arial"/>
                <w:sz w:val="16"/>
                <w:szCs w:val="16"/>
              </w:rPr>
              <w:t>5</w:t>
            </w:r>
          </w:p>
        </w:tc>
        <w:tc>
          <w:tcPr>
            <w:tcW w:w="797" w:type="dxa"/>
          </w:tcPr>
          <w:p w:rsidR="00067EFE" w:rsidRPr="00E24FDC" w:rsidRDefault="00067EFE" w:rsidP="00E24FDC">
            <w:pPr>
              <w:rPr>
                <w:rFonts w:ascii="Arial" w:hAnsi="Arial" w:cs="Arial"/>
                <w:sz w:val="16"/>
                <w:szCs w:val="16"/>
              </w:rPr>
            </w:pPr>
            <w:r w:rsidRPr="00E24FDC">
              <w:rPr>
                <w:rFonts w:ascii="Arial" w:hAnsi="Arial" w:cs="Arial"/>
                <w:sz w:val="16"/>
                <w:szCs w:val="16"/>
              </w:rPr>
              <w:t>0</w:t>
            </w:r>
          </w:p>
        </w:tc>
        <w:tc>
          <w:tcPr>
            <w:tcW w:w="530" w:type="dxa"/>
          </w:tcPr>
          <w:p w:rsidR="00067EFE" w:rsidRPr="00E24FDC" w:rsidRDefault="00067EFE" w:rsidP="00E24FDC">
            <w:pPr>
              <w:rPr>
                <w:rFonts w:ascii="Arial" w:hAnsi="Arial" w:cs="Arial"/>
                <w:sz w:val="16"/>
                <w:szCs w:val="16"/>
              </w:rPr>
            </w:pPr>
            <w:r w:rsidRPr="00E24FDC">
              <w:rPr>
                <w:rFonts w:ascii="Arial" w:hAnsi="Arial" w:cs="Arial"/>
                <w:sz w:val="16"/>
                <w:szCs w:val="16"/>
              </w:rPr>
              <w:t>5</w:t>
            </w:r>
          </w:p>
        </w:tc>
        <w:tc>
          <w:tcPr>
            <w:tcW w:w="495" w:type="dxa"/>
          </w:tcPr>
          <w:p w:rsidR="00067EFE" w:rsidRPr="00E24FDC" w:rsidRDefault="00067EFE" w:rsidP="00E24FDC">
            <w:pPr>
              <w:rPr>
                <w:rFonts w:ascii="Arial" w:hAnsi="Arial" w:cs="Arial"/>
                <w:sz w:val="16"/>
                <w:szCs w:val="16"/>
              </w:rPr>
            </w:pPr>
          </w:p>
        </w:tc>
        <w:tc>
          <w:tcPr>
            <w:tcW w:w="888" w:type="dxa"/>
          </w:tcPr>
          <w:p w:rsidR="00067EFE" w:rsidRPr="00E24FDC" w:rsidRDefault="00067EFE" w:rsidP="00E24FDC">
            <w:pPr>
              <w:rPr>
                <w:rFonts w:ascii="Arial" w:hAnsi="Arial" w:cs="Arial"/>
                <w:sz w:val="16"/>
                <w:szCs w:val="16"/>
              </w:rPr>
            </w:pPr>
          </w:p>
        </w:tc>
      </w:tr>
      <w:tr w:rsidR="00067EFE" w:rsidTr="00E24FDC">
        <w:trPr>
          <w:tblCellSpacing w:w="22" w:type="dxa"/>
        </w:trPr>
        <w:tc>
          <w:tcPr>
            <w:tcW w:w="1900" w:type="dxa"/>
          </w:tcPr>
          <w:p w:rsidR="00067EFE" w:rsidRPr="00E24FDC" w:rsidRDefault="00067EFE" w:rsidP="00E24FDC">
            <w:pPr>
              <w:rPr>
                <w:rFonts w:ascii="Arial" w:hAnsi="Arial" w:cs="Arial"/>
                <w:sz w:val="16"/>
                <w:szCs w:val="16"/>
              </w:rPr>
            </w:pPr>
          </w:p>
        </w:tc>
        <w:tc>
          <w:tcPr>
            <w:tcW w:w="2350" w:type="dxa"/>
          </w:tcPr>
          <w:p w:rsidR="00067EFE" w:rsidRPr="00E24FDC" w:rsidRDefault="00067EFE" w:rsidP="00E24FDC">
            <w:pPr>
              <w:rPr>
                <w:rFonts w:ascii="Arial" w:hAnsi="Arial" w:cs="Arial"/>
                <w:sz w:val="16"/>
                <w:szCs w:val="16"/>
              </w:rPr>
            </w:pPr>
            <w:r w:rsidRPr="00E24FDC">
              <w:rPr>
                <w:rFonts w:ascii="Arial" w:hAnsi="Arial" w:cs="Arial"/>
                <w:sz w:val="16"/>
                <w:szCs w:val="16"/>
              </w:rPr>
              <w:t xml:space="preserve">Injection containing morphine hydrochloride </w:t>
            </w:r>
            <w:proofErr w:type="spellStart"/>
            <w:r w:rsidRPr="00E24FDC">
              <w:rPr>
                <w:rFonts w:ascii="Arial" w:hAnsi="Arial" w:cs="Arial"/>
                <w:sz w:val="16"/>
                <w:szCs w:val="16"/>
              </w:rPr>
              <w:t>trihydrate</w:t>
            </w:r>
            <w:proofErr w:type="spellEnd"/>
            <w:r w:rsidRPr="00E24FDC">
              <w:rPr>
                <w:rFonts w:ascii="Arial" w:hAnsi="Arial" w:cs="Arial"/>
                <w:sz w:val="16"/>
                <w:szCs w:val="16"/>
              </w:rPr>
              <w:t xml:space="preserve"> 100 mg in 5 mL</w:t>
            </w:r>
          </w:p>
        </w:tc>
        <w:tc>
          <w:tcPr>
            <w:tcW w:w="1033" w:type="dxa"/>
          </w:tcPr>
          <w:p w:rsidR="00067EFE" w:rsidRPr="00E24FDC" w:rsidRDefault="00067EFE" w:rsidP="00E24FDC">
            <w:pPr>
              <w:rPr>
                <w:rFonts w:ascii="Arial" w:hAnsi="Arial" w:cs="Arial"/>
                <w:sz w:val="16"/>
                <w:szCs w:val="16"/>
              </w:rPr>
            </w:pPr>
            <w:r w:rsidRPr="00E24FDC">
              <w:rPr>
                <w:rFonts w:ascii="Arial" w:hAnsi="Arial" w:cs="Arial"/>
                <w:sz w:val="16"/>
                <w:szCs w:val="16"/>
              </w:rPr>
              <w:t>Injection</w:t>
            </w:r>
          </w:p>
        </w:tc>
        <w:tc>
          <w:tcPr>
            <w:tcW w:w="401" w:type="dxa"/>
          </w:tcPr>
          <w:p w:rsidR="00067EFE" w:rsidRPr="00E24FDC" w:rsidRDefault="00067EFE" w:rsidP="00E24FDC">
            <w:pPr>
              <w:rPr>
                <w:rFonts w:ascii="Arial" w:hAnsi="Arial" w:cs="Arial"/>
                <w:sz w:val="16"/>
                <w:szCs w:val="16"/>
              </w:rPr>
            </w:pPr>
          </w:p>
        </w:tc>
        <w:tc>
          <w:tcPr>
            <w:tcW w:w="1434" w:type="dxa"/>
          </w:tcPr>
          <w:p w:rsidR="00067EFE" w:rsidRPr="00E24FDC" w:rsidRDefault="00067EFE" w:rsidP="00E24FDC">
            <w:pPr>
              <w:rPr>
                <w:rFonts w:ascii="Arial" w:hAnsi="Arial" w:cs="Arial"/>
                <w:sz w:val="16"/>
                <w:szCs w:val="16"/>
              </w:rPr>
            </w:pPr>
            <w:r w:rsidRPr="00E24FDC">
              <w:rPr>
                <w:rFonts w:ascii="Arial" w:hAnsi="Arial" w:cs="Arial"/>
                <w:sz w:val="16"/>
                <w:szCs w:val="16"/>
              </w:rPr>
              <w:t>Morphine Juno</w:t>
            </w:r>
          </w:p>
        </w:tc>
        <w:tc>
          <w:tcPr>
            <w:tcW w:w="396" w:type="dxa"/>
          </w:tcPr>
          <w:p w:rsidR="00067EFE" w:rsidRPr="00E24FDC" w:rsidRDefault="00067EFE" w:rsidP="00E24FDC">
            <w:pPr>
              <w:rPr>
                <w:rFonts w:ascii="Arial" w:hAnsi="Arial" w:cs="Arial"/>
                <w:sz w:val="16"/>
                <w:szCs w:val="16"/>
              </w:rPr>
            </w:pPr>
            <w:proofErr w:type="spellStart"/>
            <w:r w:rsidRPr="00E24FDC">
              <w:rPr>
                <w:rFonts w:ascii="Arial" w:hAnsi="Arial" w:cs="Arial"/>
                <w:sz w:val="16"/>
                <w:szCs w:val="16"/>
              </w:rPr>
              <w:t>JU</w:t>
            </w:r>
            <w:proofErr w:type="spellEnd"/>
          </w:p>
        </w:tc>
        <w:tc>
          <w:tcPr>
            <w:tcW w:w="919" w:type="dxa"/>
          </w:tcPr>
          <w:p w:rsidR="00067EFE" w:rsidRPr="00E24FDC" w:rsidRDefault="00067EFE" w:rsidP="003001FA">
            <w:pPr>
              <w:rPr>
                <w:rFonts w:ascii="Arial" w:hAnsi="Arial" w:cs="Arial"/>
                <w:sz w:val="16"/>
                <w:szCs w:val="16"/>
              </w:rPr>
            </w:pPr>
            <w:r>
              <w:rPr>
                <w:rFonts w:ascii="Arial" w:hAnsi="Arial" w:cs="Arial"/>
                <w:sz w:val="16"/>
                <w:szCs w:val="16"/>
              </w:rPr>
              <w:t>MP NP</w:t>
            </w:r>
          </w:p>
        </w:tc>
        <w:tc>
          <w:tcPr>
            <w:tcW w:w="1192" w:type="dxa"/>
          </w:tcPr>
          <w:p w:rsidR="00067EFE" w:rsidRPr="00E24FDC" w:rsidRDefault="00067EFE" w:rsidP="00E24FDC">
            <w:pPr>
              <w:rPr>
                <w:rFonts w:ascii="Arial" w:hAnsi="Arial" w:cs="Arial"/>
                <w:sz w:val="16"/>
                <w:szCs w:val="16"/>
              </w:rPr>
            </w:pPr>
          </w:p>
        </w:tc>
        <w:tc>
          <w:tcPr>
            <w:tcW w:w="1111" w:type="dxa"/>
          </w:tcPr>
          <w:p w:rsidR="00067EFE" w:rsidRPr="00E24FDC" w:rsidRDefault="00067EFE" w:rsidP="00E24FDC">
            <w:pPr>
              <w:rPr>
                <w:rFonts w:ascii="Arial" w:hAnsi="Arial" w:cs="Arial"/>
                <w:sz w:val="16"/>
                <w:szCs w:val="16"/>
              </w:rPr>
            </w:pPr>
          </w:p>
        </w:tc>
        <w:tc>
          <w:tcPr>
            <w:tcW w:w="707" w:type="dxa"/>
          </w:tcPr>
          <w:p w:rsidR="00067EFE" w:rsidRPr="00E24FDC" w:rsidRDefault="00067EFE" w:rsidP="00E24FDC">
            <w:pPr>
              <w:rPr>
                <w:rFonts w:ascii="Arial" w:hAnsi="Arial" w:cs="Arial"/>
                <w:sz w:val="16"/>
                <w:szCs w:val="16"/>
              </w:rPr>
            </w:pPr>
            <w:r w:rsidRPr="00E24FDC">
              <w:rPr>
                <w:rFonts w:ascii="Arial" w:hAnsi="Arial" w:cs="Arial"/>
                <w:sz w:val="16"/>
                <w:szCs w:val="16"/>
              </w:rPr>
              <w:t>5</w:t>
            </w:r>
          </w:p>
        </w:tc>
        <w:tc>
          <w:tcPr>
            <w:tcW w:w="797" w:type="dxa"/>
          </w:tcPr>
          <w:p w:rsidR="00067EFE" w:rsidRPr="00E24FDC" w:rsidRDefault="00067EFE" w:rsidP="00E24FDC">
            <w:pPr>
              <w:rPr>
                <w:rFonts w:ascii="Arial" w:hAnsi="Arial" w:cs="Arial"/>
                <w:sz w:val="16"/>
                <w:szCs w:val="16"/>
              </w:rPr>
            </w:pPr>
            <w:r w:rsidRPr="00E24FDC">
              <w:rPr>
                <w:rFonts w:ascii="Arial" w:hAnsi="Arial" w:cs="Arial"/>
                <w:sz w:val="16"/>
                <w:szCs w:val="16"/>
              </w:rPr>
              <w:t>0</w:t>
            </w:r>
          </w:p>
        </w:tc>
        <w:tc>
          <w:tcPr>
            <w:tcW w:w="530" w:type="dxa"/>
          </w:tcPr>
          <w:p w:rsidR="00067EFE" w:rsidRPr="00E24FDC" w:rsidRDefault="00067EFE" w:rsidP="00E24FDC">
            <w:pPr>
              <w:rPr>
                <w:rFonts w:ascii="Arial" w:hAnsi="Arial" w:cs="Arial"/>
                <w:sz w:val="16"/>
                <w:szCs w:val="16"/>
              </w:rPr>
            </w:pPr>
            <w:r w:rsidRPr="00E24FDC">
              <w:rPr>
                <w:rFonts w:ascii="Arial" w:hAnsi="Arial" w:cs="Arial"/>
                <w:sz w:val="16"/>
                <w:szCs w:val="16"/>
              </w:rPr>
              <w:t>5</w:t>
            </w:r>
          </w:p>
        </w:tc>
        <w:tc>
          <w:tcPr>
            <w:tcW w:w="495" w:type="dxa"/>
          </w:tcPr>
          <w:p w:rsidR="00067EFE" w:rsidRPr="00E24FDC" w:rsidRDefault="00067EFE" w:rsidP="00E24FDC">
            <w:pPr>
              <w:rPr>
                <w:rFonts w:ascii="Arial" w:hAnsi="Arial" w:cs="Arial"/>
                <w:sz w:val="16"/>
                <w:szCs w:val="16"/>
              </w:rPr>
            </w:pPr>
          </w:p>
        </w:tc>
        <w:tc>
          <w:tcPr>
            <w:tcW w:w="888" w:type="dxa"/>
          </w:tcPr>
          <w:p w:rsidR="00067EFE" w:rsidRPr="00E24FDC" w:rsidRDefault="00067EFE" w:rsidP="00E24FDC">
            <w:pPr>
              <w:rPr>
                <w:rFonts w:ascii="Arial" w:hAnsi="Arial" w:cs="Arial"/>
                <w:sz w:val="16"/>
                <w:szCs w:val="16"/>
              </w:rPr>
            </w:pPr>
          </w:p>
        </w:tc>
      </w:tr>
      <w:tr w:rsidR="00067EFE" w:rsidTr="00E24FDC">
        <w:trPr>
          <w:tblCellSpacing w:w="22" w:type="dxa"/>
        </w:trPr>
        <w:tc>
          <w:tcPr>
            <w:tcW w:w="1900" w:type="dxa"/>
          </w:tcPr>
          <w:p w:rsidR="00067EFE" w:rsidRPr="00E24FDC" w:rsidRDefault="00067EFE" w:rsidP="00E24FDC">
            <w:pPr>
              <w:rPr>
                <w:rFonts w:ascii="Arial" w:hAnsi="Arial" w:cs="Arial"/>
                <w:sz w:val="16"/>
                <w:szCs w:val="16"/>
              </w:rPr>
            </w:pPr>
          </w:p>
        </w:tc>
        <w:tc>
          <w:tcPr>
            <w:tcW w:w="2350" w:type="dxa"/>
          </w:tcPr>
          <w:p w:rsidR="00067EFE" w:rsidRPr="00E24FDC" w:rsidRDefault="00067EFE" w:rsidP="00E24FDC">
            <w:pPr>
              <w:rPr>
                <w:rFonts w:ascii="Arial" w:hAnsi="Arial" w:cs="Arial"/>
                <w:sz w:val="16"/>
                <w:szCs w:val="16"/>
              </w:rPr>
            </w:pPr>
            <w:r w:rsidRPr="00E24FDC">
              <w:rPr>
                <w:rFonts w:ascii="Arial" w:hAnsi="Arial" w:cs="Arial"/>
                <w:sz w:val="16"/>
                <w:szCs w:val="16"/>
              </w:rPr>
              <w:t>Injection containing morphine tartrate 120 mg in 1.5 mL</w:t>
            </w:r>
          </w:p>
        </w:tc>
        <w:tc>
          <w:tcPr>
            <w:tcW w:w="1033" w:type="dxa"/>
          </w:tcPr>
          <w:p w:rsidR="00067EFE" w:rsidRPr="00E24FDC" w:rsidRDefault="00067EFE" w:rsidP="00E24FDC">
            <w:pPr>
              <w:rPr>
                <w:rFonts w:ascii="Arial" w:hAnsi="Arial" w:cs="Arial"/>
                <w:sz w:val="16"/>
                <w:szCs w:val="16"/>
              </w:rPr>
            </w:pPr>
            <w:r w:rsidRPr="00E24FDC">
              <w:rPr>
                <w:rFonts w:ascii="Arial" w:hAnsi="Arial" w:cs="Arial"/>
                <w:sz w:val="16"/>
                <w:szCs w:val="16"/>
              </w:rPr>
              <w:t>Injection</w:t>
            </w:r>
          </w:p>
        </w:tc>
        <w:tc>
          <w:tcPr>
            <w:tcW w:w="401" w:type="dxa"/>
          </w:tcPr>
          <w:p w:rsidR="00067EFE" w:rsidRPr="00E24FDC" w:rsidRDefault="00067EFE" w:rsidP="00E24FDC">
            <w:pPr>
              <w:rPr>
                <w:rFonts w:ascii="Arial" w:hAnsi="Arial" w:cs="Arial"/>
                <w:sz w:val="16"/>
                <w:szCs w:val="16"/>
              </w:rPr>
            </w:pPr>
          </w:p>
        </w:tc>
        <w:tc>
          <w:tcPr>
            <w:tcW w:w="1434" w:type="dxa"/>
          </w:tcPr>
          <w:p w:rsidR="00067EFE" w:rsidRPr="00E24FDC" w:rsidRDefault="00067EFE" w:rsidP="00E24FDC">
            <w:pPr>
              <w:rPr>
                <w:rFonts w:ascii="Arial" w:hAnsi="Arial" w:cs="Arial"/>
                <w:sz w:val="16"/>
                <w:szCs w:val="16"/>
              </w:rPr>
            </w:pPr>
            <w:proofErr w:type="spellStart"/>
            <w:r w:rsidRPr="00E24FDC">
              <w:rPr>
                <w:rFonts w:ascii="Arial" w:hAnsi="Arial" w:cs="Arial"/>
                <w:sz w:val="16"/>
                <w:szCs w:val="16"/>
              </w:rPr>
              <w:t>Hospira</w:t>
            </w:r>
            <w:proofErr w:type="spellEnd"/>
            <w:r w:rsidRPr="00E24FDC">
              <w:rPr>
                <w:rFonts w:ascii="Arial" w:hAnsi="Arial" w:cs="Arial"/>
                <w:sz w:val="16"/>
                <w:szCs w:val="16"/>
              </w:rPr>
              <w:t xml:space="preserve"> Pty Limited</w:t>
            </w:r>
          </w:p>
        </w:tc>
        <w:tc>
          <w:tcPr>
            <w:tcW w:w="396" w:type="dxa"/>
          </w:tcPr>
          <w:p w:rsidR="00067EFE" w:rsidRPr="00E24FDC" w:rsidRDefault="00067EFE" w:rsidP="00E24FDC">
            <w:pPr>
              <w:rPr>
                <w:rFonts w:ascii="Arial" w:hAnsi="Arial" w:cs="Arial"/>
                <w:sz w:val="16"/>
                <w:szCs w:val="16"/>
              </w:rPr>
            </w:pPr>
            <w:r w:rsidRPr="00E24FDC">
              <w:rPr>
                <w:rFonts w:ascii="Arial" w:hAnsi="Arial" w:cs="Arial"/>
                <w:sz w:val="16"/>
                <w:szCs w:val="16"/>
              </w:rPr>
              <w:t>PF</w:t>
            </w:r>
          </w:p>
        </w:tc>
        <w:tc>
          <w:tcPr>
            <w:tcW w:w="919" w:type="dxa"/>
          </w:tcPr>
          <w:p w:rsidR="00067EFE" w:rsidRPr="00E24FDC" w:rsidRDefault="00067EFE" w:rsidP="003001FA">
            <w:pPr>
              <w:rPr>
                <w:rFonts w:ascii="Arial" w:hAnsi="Arial" w:cs="Arial"/>
                <w:sz w:val="16"/>
                <w:szCs w:val="16"/>
              </w:rPr>
            </w:pPr>
            <w:r>
              <w:rPr>
                <w:rFonts w:ascii="Arial" w:hAnsi="Arial" w:cs="Arial"/>
                <w:sz w:val="16"/>
                <w:szCs w:val="16"/>
              </w:rPr>
              <w:t>MP NP</w:t>
            </w:r>
          </w:p>
        </w:tc>
        <w:tc>
          <w:tcPr>
            <w:tcW w:w="1192" w:type="dxa"/>
          </w:tcPr>
          <w:p w:rsidR="00067EFE" w:rsidRPr="00E24FDC" w:rsidRDefault="00067EFE" w:rsidP="00E24FDC">
            <w:pPr>
              <w:rPr>
                <w:rFonts w:ascii="Arial" w:hAnsi="Arial" w:cs="Arial"/>
                <w:sz w:val="16"/>
                <w:szCs w:val="16"/>
              </w:rPr>
            </w:pPr>
          </w:p>
        </w:tc>
        <w:tc>
          <w:tcPr>
            <w:tcW w:w="1111" w:type="dxa"/>
          </w:tcPr>
          <w:p w:rsidR="00067EFE" w:rsidRPr="00E24FDC" w:rsidRDefault="00067EFE" w:rsidP="00E24FDC">
            <w:pPr>
              <w:rPr>
                <w:rFonts w:ascii="Arial" w:hAnsi="Arial" w:cs="Arial"/>
                <w:sz w:val="16"/>
                <w:szCs w:val="16"/>
              </w:rPr>
            </w:pPr>
          </w:p>
        </w:tc>
        <w:tc>
          <w:tcPr>
            <w:tcW w:w="707" w:type="dxa"/>
          </w:tcPr>
          <w:p w:rsidR="00067EFE" w:rsidRPr="00E24FDC" w:rsidRDefault="00067EFE" w:rsidP="00E24FDC">
            <w:pPr>
              <w:rPr>
                <w:rFonts w:ascii="Arial" w:hAnsi="Arial" w:cs="Arial"/>
                <w:sz w:val="16"/>
                <w:szCs w:val="16"/>
              </w:rPr>
            </w:pPr>
            <w:r w:rsidRPr="00E24FDC">
              <w:rPr>
                <w:rFonts w:ascii="Arial" w:hAnsi="Arial" w:cs="Arial"/>
                <w:sz w:val="16"/>
                <w:szCs w:val="16"/>
              </w:rPr>
              <w:t>5</w:t>
            </w:r>
          </w:p>
        </w:tc>
        <w:tc>
          <w:tcPr>
            <w:tcW w:w="797" w:type="dxa"/>
          </w:tcPr>
          <w:p w:rsidR="00067EFE" w:rsidRPr="00E24FDC" w:rsidRDefault="00067EFE" w:rsidP="00E24FDC">
            <w:pPr>
              <w:rPr>
                <w:rFonts w:ascii="Arial" w:hAnsi="Arial" w:cs="Arial"/>
                <w:sz w:val="16"/>
                <w:szCs w:val="16"/>
              </w:rPr>
            </w:pPr>
            <w:r w:rsidRPr="00E24FDC">
              <w:rPr>
                <w:rFonts w:ascii="Arial" w:hAnsi="Arial" w:cs="Arial"/>
                <w:sz w:val="16"/>
                <w:szCs w:val="16"/>
              </w:rPr>
              <w:t>0</w:t>
            </w:r>
          </w:p>
        </w:tc>
        <w:tc>
          <w:tcPr>
            <w:tcW w:w="530" w:type="dxa"/>
          </w:tcPr>
          <w:p w:rsidR="00067EFE" w:rsidRPr="00E24FDC" w:rsidRDefault="00067EFE" w:rsidP="00E24FDC">
            <w:pPr>
              <w:rPr>
                <w:rFonts w:ascii="Arial" w:hAnsi="Arial" w:cs="Arial"/>
                <w:sz w:val="16"/>
                <w:szCs w:val="16"/>
              </w:rPr>
            </w:pPr>
            <w:r w:rsidRPr="00E24FDC">
              <w:rPr>
                <w:rFonts w:ascii="Arial" w:hAnsi="Arial" w:cs="Arial"/>
                <w:sz w:val="16"/>
                <w:szCs w:val="16"/>
              </w:rPr>
              <w:t>5</w:t>
            </w:r>
          </w:p>
        </w:tc>
        <w:tc>
          <w:tcPr>
            <w:tcW w:w="495" w:type="dxa"/>
          </w:tcPr>
          <w:p w:rsidR="00067EFE" w:rsidRPr="00E24FDC" w:rsidRDefault="00067EFE" w:rsidP="00E24FDC">
            <w:pPr>
              <w:rPr>
                <w:rFonts w:ascii="Arial" w:hAnsi="Arial" w:cs="Arial"/>
                <w:sz w:val="16"/>
                <w:szCs w:val="16"/>
              </w:rPr>
            </w:pPr>
          </w:p>
        </w:tc>
        <w:tc>
          <w:tcPr>
            <w:tcW w:w="888" w:type="dxa"/>
          </w:tcPr>
          <w:p w:rsidR="00067EFE" w:rsidRPr="00E24FDC" w:rsidRDefault="00067EFE" w:rsidP="00E24FDC">
            <w:pPr>
              <w:rPr>
                <w:rFonts w:ascii="Arial" w:hAnsi="Arial" w:cs="Arial"/>
                <w:sz w:val="16"/>
                <w:szCs w:val="16"/>
              </w:rPr>
            </w:pPr>
          </w:p>
        </w:tc>
      </w:tr>
      <w:tr w:rsidR="00067EFE" w:rsidTr="00E24FDC">
        <w:trPr>
          <w:tblCellSpacing w:w="22" w:type="dxa"/>
        </w:trPr>
        <w:tc>
          <w:tcPr>
            <w:tcW w:w="1900" w:type="dxa"/>
          </w:tcPr>
          <w:p w:rsidR="00067EFE" w:rsidRPr="00E24FDC" w:rsidRDefault="00067EFE" w:rsidP="00E24FDC">
            <w:pPr>
              <w:rPr>
                <w:rFonts w:ascii="Arial" w:hAnsi="Arial" w:cs="Arial"/>
                <w:sz w:val="16"/>
                <w:szCs w:val="16"/>
              </w:rPr>
            </w:pPr>
          </w:p>
        </w:tc>
        <w:tc>
          <w:tcPr>
            <w:tcW w:w="2350" w:type="dxa"/>
          </w:tcPr>
          <w:p w:rsidR="00067EFE" w:rsidRPr="00E24FDC" w:rsidRDefault="00067EFE" w:rsidP="00E24FDC">
            <w:pPr>
              <w:rPr>
                <w:rFonts w:ascii="Arial" w:hAnsi="Arial" w:cs="Arial"/>
                <w:sz w:val="16"/>
                <w:szCs w:val="16"/>
              </w:rPr>
            </w:pPr>
            <w:r w:rsidRPr="00E24FDC">
              <w:rPr>
                <w:rFonts w:ascii="Arial" w:hAnsi="Arial" w:cs="Arial"/>
                <w:sz w:val="16"/>
                <w:szCs w:val="16"/>
              </w:rPr>
              <w:t xml:space="preserve">Oral solution containing morphine hydrochloride </w:t>
            </w:r>
            <w:proofErr w:type="spellStart"/>
            <w:r w:rsidRPr="00E24FDC">
              <w:rPr>
                <w:rFonts w:ascii="Arial" w:hAnsi="Arial" w:cs="Arial"/>
                <w:sz w:val="16"/>
                <w:szCs w:val="16"/>
              </w:rPr>
              <w:t>trihydrate</w:t>
            </w:r>
            <w:proofErr w:type="spellEnd"/>
            <w:r w:rsidRPr="00E24FDC">
              <w:rPr>
                <w:rFonts w:ascii="Arial" w:hAnsi="Arial" w:cs="Arial"/>
                <w:sz w:val="16"/>
                <w:szCs w:val="16"/>
              </w:rPr>
              <w:t xml:space="preserve"> 2 mg per mL, 200 mL</w:t>
            </w:r>
          </w:p>
        </w:tc>
        <w:tc>
          <w:tcPr>
            <w:tcW w:w="1033" w:type="dxa"/>
          </w:tcPr>
          <w:p w:rsidR="00067EFE" w:rsidRPr="00E24FDC" w:rsidRDefault="00067EFE" w:rsidP="00E24FDC">
            <w:pPr>
              <w:rPr>
                <w:rFonts w:ascii="Arial" w:hAnsi="Arial" w:cs="Arial"/>
                <w:sz w:val="16"/>
                <w:szCs w:val="16"/>
              </w:rPr>
            </w:pPr>
            <w:r w:rsidRPr="00E24FDC">
              <w:rPr>
                <w:rFonts w:ascii="Arial" w:hAnsi="Arial" w:cs="Arial"/>
                <w:sz w:val="16"/>
                <w:szCs w:val="16"/>
              </w:rPr>
              <w:t>Oral</w:t>
            </w:r>
          </w:p>
        </w:tc>
        <w:tc>
          <w:tcPr>
            <w:tcW w:w="401" w:type="dxa"/>
          </w:tcPr>
          <w:p w:rsidR="00067EFE" w:rsidRPr="00E24FDC" w:rsidRDefault="00067EFE" w:rsidP="00E24FDC">
            <w:pPr>
              <w:rPr>
                <w:rFonts w:ascii="Arial" w:hAnsi="Arial" w:cs="Arial"/>
                <w:sz w:val="16"/>
                <w:szCs w:val="16"/>
              </w:rPr>
            </w:pPr>
          </w:p>
        </w:tc>
        <w:tc>
          <w:tcPr>
            <w:tcW w:w="1434" w:type="dxa"/>
          </w:tcPr>
          <w:p w:rsidR="00067EFE" w:rsidRPr="00E24FDC" w:rsidRDefault="00067EFE" w:rsidP="00E24FDC">
            <w:pPr>
              <w:rPr>
                <w:rFonts w:ascii="Arial" w:hAnsi="Arial" w:cs="Arial"/>
                <w:sz w:val="16"/>
                <w:szCs w:val="16"/>
              </w:rPr>
            </w:pPr>
            <w:proofErr w:type="spellStart"/>
            <w:r w:rsidRPr="00E24FDC">
              <w:rPr>
                <w:rFonts w:ascii="Arial" w:hAnsi="Arial" w:cs="Arial"/>
                <w:sz w:val="16"/>
                <w:szCs w:val="16"/>
              </w:rPr>
              <w:t>Ordine</w:t>
            </w:r>
            <w:proofErr w:type="spellEnd"/>
            <w:r w:rsidRPr="00E24FDC">
              <w:rPr>
                <w:rFonts w:ascii="Arial" w:hAnsi="Arial" w:cs="Arial"/>
                <w:sz w:val="16"/>
                <w:szCs w:val="16"/>
              </w:rPr>
              <w:t xml:space="preserve"> 2</w:t>
            </w:r>
          </w:p>
        </w:tc>
        <w:tc>
          <w:tcPr>
            <w:tcW w:w="396" w:type="dxa"/>
          </w:tcPr>
          <w:p w:rsidR="00067EFE" w:rsidRPr="00E24FDC" w:rsidRDefault="00067EFE" w:rsidP="00E24FDC">
            <w:pPr>
              <w:rPr>
                <w:rFonts w:ascii="Arial" w:hAnsi="Arial" w:cs="Arial"/>
                <w:sz w:val="16"/>
                <w:szCs w:val="16"/>
              </w:rPr>
            </w:pPr>
            <w:r w:rsidRPr="00E24FDC">
              <w:rPr>
                <w:rFonts w:ascii="Arial" w:hAnsi="Arial" w:cs="Arial"/>
                <w:sz w:val="16"/>
                <w:szCs w:val="16"/>
              </w:rPr>
              <w:t>MF</w:t>
            </w:r>
          </w:p>
        </w:tc>
        <w:tc>
          <w:tcPr>
            <w:tcW w:w="919" w:type="dxa"/>
          </w:tcPr>
          <w:p w:rsidR="00067EFE" w:rsidRPr="00E24FDC" w:rsidRDefault="00067EFE" w:rsidP="003001FA">
            <w:pPr>
              <w:rPr>
                <w:rFonts w:ascii="Arial" w:hAnsi="Arial" w:cs="Arial"/>
                <w:sz w:val="16"/>
                <w:szCs w:val="16"/>
              </w:rPr>
            </w:pPr>
            <w:r>
              <w:rPr>
                <w:rFonts w:ascii="Arial" w:hAnsi="Arial" w:cs="Arial"/>
                <w:sz w:val="16"/>
                <w:szCs w:val="16"/>
              </w:rPr>
              <w:t>MP NP</w:t>
            </w:r>
          </w:p>
        </w:tc>
        <w:tc>
          <w:tcPr>
            <w:tcW w:w="1192" w:type="dxa"/>
          </w:tcPr>
          <w:p w:rsidR="00067EFE" w:rsidRPr="00E24FDC" w:rsidRDefault="00067EFE" w:rsidP="00E24FDC">
            <w:pPr>
              <w:rPr>
                <w:rFonts w:ascii="Arial" w:hAnsi="Arial" w:cs="Arial"/>
                <w:sz w:val="16"/>
                <w:szCs w:val="16"/>
              </w:rPr>
            </w:pPr>
            <w:r w:rsidRPr="00E24FDC">
              <w:rPr>
                <w:rFonts w:ascii="Arial" w:hAnsi="Arial" w:cs="Arial"/>
                <w:sz w:val="16"/>
                <w:szCs w:val="16"/>
              </w:rPr>
              <w:t>C4959</w:t>
            </w:r>
          </w:p>
        </w:tc>
        <w:tc>
          <w:tcPr>
            <w:tcW w:w="1111" w:type="dxa"/>
          </w:tcPr>
          <w:p w:rsidR="00067EFE" w:rsidRPr="00E24FDC" w:rsidRDefault="00067EFE" w:rsidP="00E24FDC">
            <w:pPr>
              <w:rPr>
                <w:rFonts w:ascii="Arial" w:hAnsi="Arial" w:cs="Arial"/>
                <w:sz w:val="16"/>
                <w:szCs w:val="16"/>
              </w:rPr>
            </w:pPr>
          </w:p>
        </w:tc>
        <w:tc>
          <w:tcPr>
            <w:tcW w:w="707" w:type="dxa"/>
          </w:tcPr>
          <w:p w:rsidR="00067EFE" w:rsidRPr="00E24FDC" w:rsidRDefault="00067EFE" w:rsidP="00E24FDC">
            <w:pPr>
              <w:rPr>
                <w:rFonts w:ascii="Arial" w:hAnsi="Arial" w:cs="Arial"/>
                <w:sz w:val="16"/>
                <w:szCs w:val="16"/>
              </w:rPr>
            </w:pPr>
            <w:r w:rsidRPr="00E24FDC">
              <w:rPr>
                <w:rFonts w:ascii="Arial" w:hAnsi="Arial" w:cs="Arial"/>
                <w:sz w:val="16"/>
                <w:szCs w:val="16"/>
              </w:rPr>
              <w:t>1</w:t>
            </w:r>
          </w:p>
        </w:tc>
        <w:tc>
          <w:tcPr>
            <w:tcW w:w="797" w:type="dxa"/>
          </w:tcPr>
          <w:p w:rsidR="00067EFE" w:rsidRPr="00E24FDC" w:rsidRDefault="00067EFE" w:rsidP="00E24FDC">
            <w:pPr>
              <w:rPr>
                <w:rFonts w:ascii="Arial" w:hAnsi="Arial" w:cs="Arial"/>
                <w:sz w:val="16"/>
                <w:szCs w:val="16"/>
              </w:rPr>
            </w:pPr>
            <w:r w:rsidRPr="00E24FDC">
              <w:rPr>
                <w:rFonts w:ascii="Arial" w:hAnsi="Arial" w:cs="Arial"/>
                <w:sz w:val="16"/>
                <w:szCs w:val="16"/>
              </w:rPr>
              <w:t>0</w:t>
            </w:r>
          </w:p>
        </w:tc>
        <w:tc>
          <w:tcPr>
            <w:tcW w:w="530" w:type="dxa"/>
          </w:tcPr>
          <w:p w:rsidR="00067EFE" w:rsidRPr="00E24FDC" w:rsidRDefault="00067EFE" w:rsidP="00E24FDC">
            <w:pPr>
              <w:rPr>
                <w:rFonts w:ascii="Arial" w:hAnsi="Arial" w:cs="Arial"/>
                <w:sz w:val="16"/>
                <w:szCs w:val="16"/>
              </w:rPr>
            </w:pPr>
            <w:r w:rsidRPr="00E24FDC">
              <w:rPr>
                <w:rFonts w:ascii="Arial" w:hAnsi="Arial" w:cs="Arial"/>
                <w:sz w:val="16"/>
                <w:szCs w:val="16"/>
              </w:rPr>
              <w:t>1</w:t>
            </w:r>
          </w:p>
        </w:tc>
        <w:tc>
          <w:tcPr>
            <w:tcW w:w="495" w:type="dxa"/>
          </w:tcPr>
          <w:p w:rsidR="00067EFE" w:rsidRPr="00E24FDC" w:rsidRDefault="00067EFE" w:rsidP="00E24FDC">
            <w:pPr>
              <w:rPr>
                <w:rFonts w:ascii="Arial" w:hAnsi="Arial" w:cs="Arial"/>
                <w:sz w:val="16"/>
                <w:szCs w:val="16"/>
              </w:rPr>
            </w:pPr>
          </w:p>
        </w:tc>
        <w:tc>
          <w:tcPr>
            <w:tcW w:w="888" w:type="dxa"/>
          </w:tcPr>
          <w:p w:rsidR="00067EFE" w:rsidRPr="00E24FDC" w:rsidRDefault="00067EFE" w:rsidP="00E24FDC">
            <w:pPr>
              <w:rPr>
                <w:rFonts w:ascii="Arial" w:hAnsi="Arial" w:cs="Arial"/>
                <w:sz w:val="16"/>
                <w:szCs w:val="16"/>
              </w:rPr>
            </w:pPr>
          </w:p>
        </w:tc>
      </w:tr>
      <w:tr w:rsidR="00E24FDC" w:rsidTr="00E24FDC">
        <w:trPr>
          <w:tblCellSpacing w:w="22" w:type="dxa"/>
        </w:trPr>
        <w:tc>
          <w:tcPr>
            <w:tcW w:w="1900" w:type="dxa"/>
          </w:tcPr>
          <w:p w:rsidR="00E24FDC" w:rsidRPr="00E24FDC" w:rsidRDefault="00E24FDC" w:rsidP="00E24FDC">
            <w:pPr>
              <w:rPr>
                <w:rFonts w:ascii="Arial" w:hAnsi="Arial" w:cs="Arial"/>
                <w:sz w:val="16"/>
                <w:szCs w:val="16"/>
              </w:rPr>
            </w:pPr>
          </w:p>
        </w:tc>
        <w:tc>
          <w:tcPr>
            <w:tcW w:w="2350" w:type="dxa"/>
          </w:tcPr>
          <w:p w:rsidR="00E24FDC" w:rsidRPr="00E24FDC" w:rsidRDefault="00E24FDC" w:rsidP="00E24FDC">
            <w:pPr>
              <w:rPr>
                <w:rFonts w:ascii="Arial" w:hAnsi="Arial" w:cs="Arial"/>
                <w:sz w:val="16"/>
                <w:szCs w:val="16"/>
              </w:rPr>
            </w:pPr>
          </w:p>
        </w:tc>
        <w:tc>
          <w:tcPr>
            <w:tcW w:w="1033" w:type="dxa"/>
          </w:tcPr>
          <w:p w:rsidR="00E24FDC" w:rsidRPr="00E24FDC" w:rsidRDefault="00E24FDC" w:rsidP="00E24FDC">
            <w:pPr>
              <w:rPr>
                <w:rFonts w:ascii="Arial" w:hAnsi="Arial" w:cs="Arial"/>
                <w:sz w:val="16"/>
                <w:szCs w:val="16"/>
              </w:rPr>
            </w:pPr>
          </w:p>
        </w:tc>
        <w:tc>
          <w:tcPr>
            <w:tcW w:w="401" w:type="dxa"/>
          </w:tcPr>
          <w:p w:rsidR="00E24FDC" w:rsidRPr="00E24FDC" w:rsidRDefault="00E24FDC" w:rsidP="00E24FDC">
            <w:pPr>
              <w:rPr>
                <w:rFonts w:ascii="Arial" w:hAnsi="Arial" w:cs="Arial"/>
                <w:sz w:val="16"/>
                <w:szCs w:val="16"/>
              </w:rPr>
            </w:pPr>
          </w:p>
        </w:tc>
        <w:tc>
          <w:tcPr>
            <w:tcW w:w="1434" w:type="dxa"/>
          </w:tcPr>
          <w:p w:rsidR="00E24FDC" w:rsidRPr="00E24FDC" w:rsidRDefault="00E24FDC" w:rsidP="00E24FDC">
            <w:pPr>
              <w:rPr>
                <w:rFonts w:ascii="Arial" w:hAnsi="Arial" w:cs="Arial"/>
                <w:sz w:val="16"/>
                <w:szCs w:val="16"/>
              </w:rPr>
            </w:pPr>
          </w:p>
        </w:tc>
        <w:tc>
          <w:tcPr>
            <w:tcW w:w="396" w:type="dxa"/>
          </w:tcPr>
          <w:p w:rsidR="00E24FDC" w:rsidRPr="00E24FDC" w:rsidRDefault="00E24FDC" w:rsidP="00E24FDC">
            <w:pPr>
              <w:rPr>
                <w:rFonts w:ascii="Arial" w:hAnsi="Arial" w:cs="Arial"/>
                <w:sz w:val="16"/>
                <w:szCs w:val="16"/>
              </w:rPr>
            </w:pPr>
          </w:p>
        </w:tc>
        <w:tc>
          <w:tcPr>
            <w:tcW w:w="919" w:type="dxa"/>
          </w:tcPr>
          <w:p w:rsidR="00E24FDC" w:rsidRPr="00E24FDC" w:rsidRDefault="00E24FDC" w:rsidP="00067EFE">
            <w:pPr>
              <w:rPr>
                <w:rFonts w:ascii="Arial" w:hAnsi="Arial" w:cs="Arial"/>
                <w:sz w:val="16"/>
                <w:szCs w:val="16"/>
              </w:rPr>
            </w:pPr>
            <w:proofErr w:type="spellStart"/>
            <w:r w:rsidRPr="00E24FDC">
              <w:rPr>
                <w:rFonts w:ascii="Arial" w:hAnsi="Arial" w:cs="Arial"/>
                <w:sz w:val="16"/>
                <w:szCs w:val="16"/>
              </w:rPr>
              <w:t>PDP</w:t>
            </w:r>
            <w:proofErr w:type="spellEnd"/>
          </w:p>
        </w:tc>
        <w:tc>
          <w:tcPr>
            <w:tcW w:w="1192" w:type="dxa"/>
          </w:tcPr>
          <w:p w:rsidR="00E24FDC" w:rsidRPr="00E24FDC" w:rsidRDefault="00E24FDC" w:rsidP="00E24FDC">
            <w:pPr>
              <w:rPr>
                <w:rFonts w:ascii="Arial" w:hAnsi="Arial" w:cs="Arial"/>
                <w:sz w:val="16"/>
                <w:szCs w:val="16"/>
              </w:rPr>
            </w:pPr>
            <w:r w:rsidRPr="00E24FDC">
              <w:rPr>
                <w:rFonts w:ascii="Arial" w:hAnsi="Arial" w:cs="Arial"/>
                <w:sz w:val="16"/>
                <w:szCs w:val="16"/>
              </w:rPr>
              <w:t>C4926</w:t>
            </w:r>
          </w:p>
        </w:tc>
        <w:tc>
          <w:tcPr>
            <w:tcW w:w="1111" w:type="dxa"/>
          </w:tcPr>
          <w:p w:rsidR="00E24FDC" w:rsidRPr="00E24FDC" w:rsidRDefault="00E24FDC" w:rsidP="00E24FDC">
            <w:pPr>
              <w:rPr>
                <w:rFonts w:ascii="Arial" w:hAnsi="Arial" w:cs="Arial"/>
                <w:sz w:val="16"/>
                <w:szCs w:val="16"/>
              </w:rPr>
            </w:pPr>
          </w:p>
        </w:tc>
        <w:tc>
          <w:tcPr>
            <w:tcW w:w="707" w:type="dxa"/>
          </w:tcPr>
          <w:p w:rsidR="00E24FDC" w:rsidRPr="00E24FDC" w:rsidRDefault="00E24FDC" w:rsidP="00E24FDC">
            <w:pPr>
              <w:rPr>
                <w:rFonts w:ascii="Arial" w:hAnsi="Arial" w:cs="Arial"/>
                <w:sz w:val="16"/>
                <w:szCs w:val="16"/>
              </w:rPr>
            </w:pPr>
            <w:r w:rsidRPr="00E24FDC">
              <w:rPr>
                <w:rFonts w:ascii="Arial" w:hAnsi="Arial" w:cs="Arial"/>
                <w:sz w:val="16"/>
                <w:szCs w:val="16"/>
              </w:rPr>
              <w:t>1</w:t>
            </w:r>
          </w:p>
        </w:tc>
        <w:tc>
          <w:tcPr>
            <w:tcW w:w="797" w:type="dxa"/>
          </w:tcPr>
          <w:p w:rsidR="00E24FDC" w:rsidRPr="00E24FDC" w:rsidRDefault="00E24FDC" w:rsidP="00E24FDC">
            <w:pPr>
              <w:rPr>
                <w:rFonts w:ascii="Arial" w:hAnsi="Arial" w:cs="Arial"/>
                <w:sz w:val="16"/>
                <w:szCs w:val="16"/>
              </w:rPr>
            </w:pPr>
            <w:r w:rsidRPr="00E24FDC">
              <w:rPr>
                <w:rFonts w:ascii="Arial" w:hAnsi="Arial" w:cs="Arial"/>
                <w:sz w:val="16"/>
                <w:szCs w:val="16"/>
              </w:rPr>
              <w:t>0</w:t>
            </w:r>
          </w:p>
        </w:tc>
        <w:tc>
          <w:tcPr>
            <w:tcW w:w="530" w:type="dxa"/>
          </w:tcPr>
          <w:p w:rsidR="00E24FDC" w:rsidRPr="00E24FDC" w:rsidRDefault="00E24FDC" w:rsidP="00E24FDC">
            <w:pPr>
              <w:rPr>
                <w:rFonts w:ascii="Arial" w:hAnsi="Arial" w:cs="Arial"/>
                <w:sz w:val="16"/>
                <w:szCs w:val="16"/>
              </w:rPr>
            </w:pPr>
            <w:r w:rsidRPr="00E24FDC">
              <w:rPr>
                <w:rFonts w:ascii="Arial" w:hAnsi="Arial" w:cs="Arial"/>
                <w:sz w:val="16"/>
                <w:szCs w:val="16"/>
              </w:rPr>
              <w:t>1</w:t>
            </w:r>
          </w:p>
        </w:tc>
        <w:tc>
          <w:tcPr>
            <w:tcW w:w="495" w:type="dxa"/>
          </w:tcPr>
          <w:p w:rsidR="00E24FDC" w:rsidRPr="00E24FDC" w:rsidRDefault="00E24FDC" w:rsidP="00E24FDC">
            <w:pPr>
              <w:rPr>
                <w:rFonts w:ascii="Arial" w:hAnsi="Arial" w:cs="Arial"/>
                <w:sz w:val="16"/>
                <w:szCs w:val="16"/>
              </w:rPr>
            </w:pPr>
          </w:p>
        </w:tc>
        <w:tc>
          <w:tcPr>
            <w:tcW w:w="888" w:type="dxa"/>
          </w:tcPr>
          <w:p w:rsidR="00E24FDC" w:rsidRPr="00E24FDC" w:rsidRDefault="00E24FDC" w:rsidP="00E24FDC">
            <w:pPr>
              <w:rPr>
                <w:rFonts w:ascii="Arial" w:hAnsi="Arial" w:cs="Arial"/>
                <w:sz w:val="16"/>
                <w:szCs w:val="16"/>
              </w:rPr>
            </w:pPr>
          </w:p>
        </w:tc>
      </w:tr>
      <w:tr w:rsidR="00E24FDC" w:rsidTr="00E24FDC">
        <w:trPr>
          <w:tblCellSpacing w:w="22" w:type="dxa"/>
        </w:trPr>
        <w:tc>
          <w:tcPr>
            <w:tcW w:w="1900" w:type="dxa"/>
          </w:tcPr>
          <w:p w:rsidR="00E24FDC" w:rsidRPr="00E24FDC" w:rsidRDefault="00E24FDC" w:rsidP="00E24FDC">
            <w:pPr>
              <w:rPr>
                <w:rFonts w:ascii="Arial" w:hAnsi="Arial" w:cs="Arial"/>
                <w:sz w:val="16"/>
                <w:szCs w:val="16"/>
              </w:rPr>
            </w:pPr>
          </w:p>
        </w:tc>
        <w:tc>
          <w:tcPr>
            <w:tcW w:w="2350" w:type="dxa"/>
          </w:tcPr>
          <w:p w:rsidR="00E24FDC" w:rsidRPr="00E24FDC" w:rsidRDefault="00E24FDC" w:rsidP="00E24FDC">
            <w:pPr>
              <w:rPr>
                <w:rFonts w:ascii="Arial" w:hAnsi="Arial" w:cs="Arial"/>
                <w:sz w:val="16"/>
                <w:szCs w:val="16"/>
              </w:rPr>
            </w:pPr>
            <w:r w:rsidRPr="00E24FDC">
              <w:rPr>
                <w:rFonts w:ascii="Arial" w:hAnsi="Arial" w:cs="Arial"/>
                <w:sz w:val="16"/>
                <w:szCs w:val="16"/>
              </w:rPr>
              <w:t xml:space="preserve">Oral solution containing morphine hydrochloride </w:t>
            </w:r>
            <w:proofErr w:type="spellStart"/>
            <w:r w:rsidRPr="00E24FDC">
              <w:rPr>
                <w:rFonts w:ascii="Arial" w:hAnsi="Arial" w:cs="Arial"/>
                <w:sz w:val="16"/>
                <w:szCs w:val="16"/>
              </w:rPr>
              <w:t>trihydrate</w:t>
            </w:r>
            <w:proofErr w:type="spellEnd"/>
            <w:r w:rsidRPr="00E24FDC">
              <w:rPr>
                <w:rFonts w:ascii="Arial" w:hAnsi="Arial" w:cs="Arial"/>
                <w:sz w:val="16"/>
                <w:szCs w:val="16"/>
              </w:rPr>
              <w:t xml:space="preserve"> 5 mg per mL, 200 mL</w:t>
            </w:r>
          </w:p>
        </w:tc>
        <w:tc>
          <w:tcPr>
            <w:tcW w:w="1033" w:type="dxa"/>
          </w:tcPr>
          <w:p w:rsidR="00E24FDC" w:rsidRPr="00E24FDC" w:rsidRDefault="00E24FDC" w:rsidP="00E24FDC">
            <w:pPr>
              <w:rPr>
                <w:rFonts w:ascii="Arial" w:hAnsi="Arial" w:cs="Arial"/>
                <w:sz w:val="16"/>
                <w:szCs w:val="16"/>
              </w:rPr>
            </w:pPr>
            <w:r w:rsidRPr="00E24FDC">
              <w:rPr>
                <w:rFonts w:ascii="Arial" w:hAnsi="Arial" w:cs="Arial"/>
                <w:sz w:val="16"/>
                <w:szCs w:val="16"/>
              </w:rPr>
              <w:t>Oral</w:t>
            </w:r>
          </w:p>
        </w:tc>
        <w:tc>
          <w:tcPr>
            <w:tcW w:w="401" w:type="dxa"/>
          </w:tcPr>
          <w:p w:rsidR="00E24FDC" w:rsidRPr="00E24FDC" w:rsidRDefault="00E24FDC" w:rsidP="00E24FDC">
            <w:pPr>
              <w:rPr>
                <w:rFonts w:ascii="Arial" w:hAnsi="Arial" w:cs="Arial"/>
                <w:sz w:val="16"/>
                <w:szCs w:val="16"/>
              </w:rPr>
            </w:pPr>
          </w:p>
        </w:tc>
        <w:tc>
          <w:tcPr>
            <w:tcW w:w="1434" w:type="dxa"/>
          </w:tcPr>
          <w:p w:rsidR="00E24FDC" w:rsidRPr="00E24FDC" w:rsidRDefault="00E24FDC" w:rsidP="00E24FDC">
            <w:pPr>
              <w:rPr>
                <w:rFonts w:ascii="Arial" w:hAnsi="Arial" w:cs="Arial"/>
                <w:sz w:val="16"/>
                <w:szCs w:val="16"/>
              </w:rPr>
            </w:pPr>
            <w:proofErr w:type="spellStart"/>
            <w:r w:rsidRPr="00E24FDC">
              <w:rPr>
                <w:rFonts w:ascii="Arial" w:hAnsi="Arial" w:cs="Arial"/>
                <w:sz w:val="16"/>
                <w:szCs w:val="16"/>
              </w:rPr>
              <w:t>Ordine</w:t>
            </w:r>
            <w:proofErr w:type="spellEnd"/>
            <w:r w:rsidRPr="00E24FDC">
              <w:rPr>
                <w:rFonts w:ascii="Arial" w:hAnsi="Arial" w:cs="Arial"/>
                <w:sz w:val="16"/>
                <w:szCs w:val="16"/>
              </w:rPr>
              <w:t xml:space="preserve"> 5</w:t>
            </w:r>
          </w:p>
        </w:tc>
        <w:tc>
          <w:tcPr>
            <w:tcW w:w="396" w:type="dxa"/>
          </w:tcPr>
          <w:p w:rsidR="00E24FDC" w:rsidRPr="00E24FDC" w:rsidRDefault="00E24FDC" w:rsidP="00E24FDC">
            <w:pPr>
              <w:rPr>
                <w:rFonts w:ascii="Arial" w:hAnsi="Arial" w:cs="Arial"/>
                <w:sz w:val="16"/>
                <w:szCs w:val="16"/>
              </w:rPr>
            </w:pPr>
            <w:r w:rsidRPr="00E24FDC">
              <w:rPr>
                <w:rFonts w:ascii="Arial" w:hAnsi="Arial" w:cs="Arial"/>
                <w:sz w:val="16"/>
                <w:szCs w:val="16"/>
              </w:rPr>
              <w:t>MF</w:t>
            </w:r>
          </w:p>
        </w:tc>
        <w:tc>
          <w:tcPr>
            <w:tcW w:w="919" w:type="dxa"/>
          </w:tcPr>
          <w:p w:rsidR="00E24FDC" w:rsidRPr="00E24FDC" w:rsidRDefault="00E24FDC" w:rsidP="00067EFE">
            <w:pPr>
              <w:rPr>
                <w:rFonts w:ascii="Arial" w:hAnsi="Arial" w:cs="Arial"/>
                <w:sz w:val="16"/>
                <w:szCs w:val="16"/>
              </w:rPr>
            </w:pPr>
            <w:r w:rsidRPr="00E24FDC">
              <w:rPr>
                <w:rFonts w:ascii="Arial" w:hAnsi="Arial" w:cs="Arial"/>
                <w:sz w:val="16"/>
                <w:szCs w:val="16"/>
              </w:rPr>
              <w:t>MP NP</w:t>
            </w:r>
          </w:p>
        </w:tc>
        <w:tc>
          <w:tcPr>
            <w:tcW w:w="1192" w:type="dxa"/>
          </w:tcPr>
          <w:p w:rsidR="00E24FDC" w:rsidRPr="00E24FDC" w:rsidRDefault="00E24FDC" w:rsidP="00E24FDC">
            <w:pPr>
              <w:rPr>
                <w:rFonts w:ascii="Arial" w:hAnsi="Arial" w:cs="Arial"/>
                <w:sz w:val="16"/>
                <w:szCs w:val="16"/>
              </w:rPr>
            </w:pPr>
            <w:r w:rsidRPr="00E24FDC">
              <w:rPr>
                <w:rFonts w:ascii="Arial" w:hAnsi="Arial" w:cs="Arial"/>
                <w:sz w:val="16"/>
                <w:szCs w:val="16"/>
              </w:rPr>
              <w:t>C4959</w:t>
            </w:r>
          </w:p>
        </w:tc>
        <w:tc>
          <w:tcPr>
            <w:tcW w:w="1111" w:type="dxa"/>
          </w:tcPr>
          <w:p w:rsidR="00E24FDC" w:rsidRPr="00E24FDC" w:rsidRDefault="00E24FDC" w:rsidP="00E24FDC">
            <w:pPr>
              <w:rPr>
                <w:rFonts w:ascii="Arial" w:hAnsi="Arial" w:cs="Arial"/>
                <w:sz w:val="16"/>
                <w:szCs w:val="16"/>
              </w:rPr>
            </w:pPr>
          </w:p>
        </w:tc>
        <w:tc>
          <w:tcPr>
            <w:tcW w:w="707" w:type="dxa"/>
          </w:tcPr>
          <w:p w:rsidR="00E24FDC" w:rsidRPr="00E24FDC" w:rsidRDefault="00E24FDC" w:rsidP="00E24FDC">
            <w:pPr>
              <w:rPr>
                <w:rFonts w:ascii="Arial" w:hAnsi="Arial" w:cs="Arial"/>
                <w:sz w:val="16"/>
                <w:szCs w:val="16"/>
              </w:rPr>
            </w:pPr>
            <w:r w:rsidRPr="00E24FDC">
              <w:rPr>
                <w:rFonts w:ascii="Arial" w:hAnsi="Arial" w:cs="Arial"/>
                <w:sz w:val="16"/>
                <w:szCs w:val="16"/>
              </w:rPr>
              <w:t>1</w:t>
            </w:r>
          </w:p>
        </w:tc>
        <w:tc>
          <w:tcPr>
            <w:tcW w:w="797" w:type="dxa"/>
          </w:tcPr>
          <w:p w:rsidR="00E24FDC" w:rsidRPr="00E24FDC" w:rsidRDefault="00E24FDC" w:rsidP="00E24FDC">
            <w:pPr>
              <w:rPr>
                <w:rFonts w:ascii="Arial" w:hAnsi="Arial" w:cs="Arial"/>
                <w:sz w:val="16"/>
                <w:szCs w:val="16"/>
              </w:rPr>
            </w:pPr>
            <w:r w:rsidRPr="00E24FDC">
              <w:rPr>
                <w:rFonts w:ascii="Arial" w:hAnsi="Arial" w:cs="Arial"/>
                <w:sz w:val="16"/>
                <w:szCs w:val="16"/>
              </w:rPr>
              <w:t>0</w:t>
            </w:r>
          </w:p>
        </w:tc>
        <w:tc>
          <w:tcPr>
            <w:tcW w:w="530" w:type="dxa"/>
          </w:tcPr>
          <w:p w:rsidR="00E24FDC" w:rsidRPr="00E24FDC" w:rsidRDefault="00E24FDC" w:rsidP="00E24FDC">
            <w:pPr>
              <w:rPr>
                <w:rFonts w:ascii="Arial" w:hAnsi="Arial" w:cs="Arial"/>
                <w:sz w:val="16"/>
                <w:szCs w:val="16"/>
              </w:rPr>
            </w:pPr>
            <w:r w:rsidRPr="00E24FDC">
              <w:rPr>
                <w:rFonts w:ascii="Arial" w:hAnsi="Arial" w:cs="Arial"/>
                <w:sz w:val="16"/>
                <w:szCs w:val="16"/>
              </w:rPr>
              <w:t>1</w:t>
            </w:r>
          </w:p>
        </w:tc>
        <w:tc>
          <w:tcPr>
            <w:tcW w:w="495" w:type="dxa"/>
          </w:tcPr>
          <w:p w:rsidR="00E24FDC" w:rsidRPr="00E24FDC" w:rsidRDefault="00E24FDC" w:rsidP="00E24FDC">
            <w:pPr>
              <w:rPr>
                <w:rFonts w:ascii="Arial" w:hAnsi="Arial" w:cs="Arial"/>
                <w:sz w:val="16"/>
                <w:szCs w:val="16"/>
              </w:rPr>
            </w:pPr>
          </w:p>
        </w:tc>
        <w:tc>
          <w:tcPr>
            <w:tcW w:w="888" w:type="dxa"/>
          </w:tcPr>
          <w:p w:rsidR="00E24FDC" w:rsidRPr="00E24FDC" w:rsidRDefault="00E24FDC" w:rsidP="00E24FDC">
            <w:pPr>
              <w:rPr>
                <w:rFonts w:ascii="Arial" w:hAnsi="Arial" w:cs="Arial"/>
                <w:sz w:val="16"/>
                <w:szCs w:val="16"/>
              </w:rPr>
            </w:pPr>
          </w:p>
        </w:tc>
      </w:tr>
      <w:tr w:rsidR="00E24FDC" w:rsidTr="00E24FDC">
        <w:trPr>
          <w:tblCellSpacing w:w="22" w:type="dxa"/>
        </w:trPr>
        <w:tc>
          <w:tcPr>
            <w:tcW w:w="1900" w:type="dxa"/>
          </w:tcPr>
          <w:p w:rsidR="00E24FDC" w:rsidRPr="00E24FDC" w:rsidRDefault="00E24FDC" w:rsidP="00E24FDC">
            <w:pPr>
              <w:rPr>
                <w:rFonts w:ascii="Arial" w:hAnsi="Arial" w:cs="Arial"/>
                <w:sz w:val="16"/>
                <w:szCs w:val="16"/>
              </w:rPr>
            </w:pPr>
          </w:p>
        </w:tc>
        <w:tc>
          <w:tcPr>
            <w:tcW w:w="2350" w:type="dxa"/>
          </w:tcPr>
          <w:p w:rsidR="00E24FDC" w:rsidRPr="00E24FDC" w:rsidRDefault="00E24FDC" w:rsidP="00E24FDC">
            <w:pPr>
              <w:rPr>
                <w:rFonts w:ascii="Arial" w:hAnsi="Arial" w:cs="Arial"/>
                <w:sz w:val="16"/>
                <w:szCs w:val="16"/>
              </w:rPr>
            </w:pPr>
          </w:p>
        </w:tc>
        <w:tc>
          <w:tcPr>
            <w:tcW w:w="1033" w:type="dxa"/>
          </w:tcPr>
          <w:p w:rsidR="00E24FDC" w:rsidRPr="00E24FDC" w:rsidRDefault="00E24FDC" w:rsidP="00E24FDC">
            <w:pPr>
              <w:rPr>
                <w:rFonts w:ascii="Arial" w:hAnsi="Arial" w:cs="Arial"/>
                <w:sz w:val="16"/>
                <w:szCs w:val="16"/>
              </w:rPr>
            </w:pPr>
          </w:p>
        </w:tc>
        <w:tc>
          <w:tcPr>
            <w:tcW w:w="401" w:type="dxa"/>
          </w:tcPr>
          <w:p w:rsidR="00E24FDC" w:rsidRPr="00E24FDC" w:rsidRDefault="00E24FDC" w:rsidP="00E24FDC">
            <w:pPr>
              <w:rPr>
                <w:rFonts w:ascii="Arial" w:hAnsi="Arial" w:cs="Arial"/>
                <w:sz w:val="16"/>
                <w:szCs w:val="16"/>
              </w:rPr>
            </w:pPr>
          </w:p>
        </w:tc>
        <w:tc>
          <w:tcPr>
            <w:tcW w:w="1434" w:type="dxa"/>
          </w:tcPr>
          <w:p w:rsidR="00E24FDC" w:rsidRPr="00E24FDC" w:rsidRDefault="00E24FDC" w:rsidP="00E24FDC">
            <w:pPr>
              <w:rPr>
                <w:rFonts w:ascii="Arial" w:hAnsi="Arial" w:cs="Arial"/>
                <w:sz w:val="16"/>
                <w:szCs w:val="16"/>
              </w:rPr>
            </w:pPr>
          </w:p>
        </w:tc>
        <w:tc>
          <w:tcPr>
            <w:tcW w:w="396" w:type="dxa"/>
          </w:tcPr>
          <w:p w:rsidR="00E24FDC" w:rsidRPr="00E24FDC" w:rsidRDefault="00E24FDC" w:rsidP="00E24FDC">
            <w:pPr>
              <w:rPr>
                <w:rFonts w:ascii="Arial" w:hAnsi="Arial" w:cs="Arial"/>
                <w:sz w:val="16"/>
                <w:szCs w:val="16"/>
              </w:rPr>
            </w:pPr>
          </w:p>
        </w:tc>
        <w:tc>
          <w:tcPr>
            <w:tcW w:w="919" w:type="dxa"/>
          </w:tcPr>
          <w:p w:rsidR="00E24FDC" w:rsidRPr="00E24FDC" w:rsidRDefault="00E24FDC" w:rsidP="00067EFE">
            <w:pPr>
              <w:rPr>
                <w:rFonts w:ascii="Arial" w:hAnsi="Arial" w:cs="Arial"/>
                <w:sz w:val="16"/>
                <w:szCs w:val="16"/>
              </w:rPr>
            </w:pPr>
            <w:proofErr w:type="spellStart"/>
            <w:r w:rsidRPr="00E24FDC">
              <w:rPr>
                <w:rFonts w:ascii="Arial" w:hAnsi="Arial" w:cs="Arial"/>
                <w:sz w:val="16"/>
                <w:szCs w:val="16"/>
              </w:rPr>
              <w:t>PDP</w:t>
            </w:r>
            <w:proofErr w:type="spellEnd"/>
          </w:p>
        </w:tc>
        <w:tc>
          <w:tcPr>
            <w:tcW w:w="1192" w:type="dxa"/>
          </w:tcPr>
          <w:p w:rsidR="00E24FDC" w:rsidRPr="00E24FDC" w:rsidRDefault="00E24FDC" w:rsidP="00E24FDC">
            <w:pPr>
              <w:rPr>
                <w:rFonts w:ascii="Arial" w:hAnsi="Arial" w:cs="Arial"/>
                <w:sz w:val="16"/>
                <w:szCs w:val="16"/>
              </w:rPr>
            </w:pPr>
            <w:r w:rsidRPr="00E24FDC">
              <w:rPr>
                <w:rFonts w:ascii="Arial" w:hAnsi="Arial" w:cs="Arial"/>
                <w:sz w:val="16"/>
                <w:szCs w:val="16"/>
              </w:rPr>
              <w:t>C4926</w:t>
            </w:r>
          </w:p>
        </w:tc>
        <w:tc>
          <w:tcPr>
            <w:tcW w:w="1111" w:type="dxa"/>
          </w:tcPr>
          <w:p w:rsidR="00E24FDC" w:rsidRPr="00E24FDC" w:rsidRDefault="00E24FDC" w:rsidP="00E24FDC">
            <w:pPr>
              <w:rPr>
                <w:rFonts w:ascii="Arial" w:hAnsi="Arial" w:cs="Arial"/>
                <w:sz w:val="16"/>
                <w:szCs w:val="16"/>
              </w:rPr>
            </w:pPr>
          </w:p>
        </w:tc>
        <w:tc>
          <w:tcPr>
            <w:tcW w:w="707" w:type="dxa"/>
          </w:tcPr>
          <w:p w:rsidR="00E24FDC" w:rsidRPr="00E24FDC" w:rsidRDefault="00E24FDC" w:rsidP="00E24FDC">
            <w:pPr>
              <w:rPr>
                <w:rFonts w:ascii="Arial" w:hAnsi="Arial" w:cs="Arial"/>
                <w:sz w:val="16"/>
                <w:szCs w:val="16"/>
              </w:rPr>
            </w:pPr>
            <w:r w:rsidRPr="00E24FDC">
              <w:rPr>
                <w:rFonts w:ascii="Arial" w:hAnsi="Arial" w:cs="Arial"/>
                <w:sz w:val="16"/>
                <w:szCs w:val="16"/>
              </w:rPr>
              <w:t>1</w:t>
            </w:r>
          </w:p>
        </w:tc>
        <w:tc>
          <w:tcPr>
            <w:tcW w:w="797" w:type="dxa"/>
          </w:tcPr>
          <w:p w:rsidR="00E24FDC" w:rsidRPr="00E24FDC" w:rsidRDefault="00E24FDC" w:rsidP="00E24FDC">
            <w:pPr>
              <w:rPr>
                <w:rFonts w:ascii="Arial" w:hAnsi="Arial" w:cs="Arial"/>
                <w:sz w:val="16"/>
                <w:szCs w:val="16"/>
              </w:rPr>
            </w:pPr>
            <w:r w:rsidRPr="00E24FDC">
              <w:rPr>
                <w:rFonts w:ascii="Arial" w:hAnsi="Arial" w:cs="Arial"/>
                <w:sz w:val="16"/>
                <w:szCs w:val="16"/>
              </w:rPr>
              <w:t>0</w:t>
            </w:r>
          </w:p>
        </w:tc>
        <w:tc>
          <w:tcPr>
            <w:tcW w:w="530" w:type="dxa"/>
          </w:tcPr>
          <w:p w:rsidR="00E24FDC" w:rsidRPr="00E24FDC" w:rsidRDefault="00E24FDC" w:rsidP="00E24FDC">
            <w:pPr>
              <w:rPr>
                <w:rFonts w:ascii="Arial" w:hAnsi="Arial" w:cs="Arial"/>
                <w:sz w:val="16"/>
                <w:szCs w:val="16"/>
              </w:rPr>
            </w:pPr>
            <w:r w:rsidRPr="00E24FDC">
              <w:rPr>
                <w:rFonts w:ascii="Arial" w:hAnsi="Arial" w:cs="Arial"/>
                <w:sz w:val="16"/>
                <w:szCs w:val="16"/>
              </w:rPr>
              <w:t>1</w:t>
            </w:r>
          </w:p>
        </w:tc>
        <w:tc>
          <w:tcPr>
            <w:tcW w:w="495" w:type="dxa"/>
          </w:tcPr>
          <w:p w:rsidR="00E24FDC" w:rsidRPr="00E24FDC" w:rsidRDefault="00E24FDC" w:rsidP="00E24FDC">
            <w:pPr>
              <w:rPr>
                <w:rFonts w:ascii="Arial" w:hAnsi="Arial" w:cs="Arial"/>
                <w:sz w:val="16"/>
                <w:szCs w:val="16"/>
              </w:rPr>
            </w:pPr>
          </w:p>
        </w:tc>
        <w:tc>
          <w:tcPr>
            <w:tcW w:w="888" w:type="dxa"/>
          </w:tcPr>
          <w:p w:rsidR="00E24FDC" w:rsidRPr="00E24FDC" w:rsidRDefault="00E24FDC" w:rsidP="00E24FDC">
            <w:pPr>
              <w:rPr>
                <w:rFonts w:ascii="Arial" w:hAnsi="Arial" w:cs="Arial"/>
                <w:sz w:val="16"/>
                <w:szCs w:val="16"/>
              </w:rPr>
            </w:pPr>
          </w:p>
        </w:tc>
      </w:tr>
      <w:tr w:rsidR="00E24FDC" w:rsidTr="00E24FDC">
        <w:trPr>
          <w:tblCellSpacing w:w="22" w:type="dxa"/>
        </w:trPr>
        <w:tc>
          <w:tcPr>
            <w:tcW w:w="1900" w:type="dxa"/>
          </w:tcPr>
          <w:p w:rsidR="00E24FDC" w:rsidRPr="00E24FDC" w:rsidRDefault="00E24FDC" w:rsidP="00E24FDC">
            <w:pPr>
              <w:rPr>
                <w:rFonts w:ascii="Arial" w:hAnsi="Arial" w:cs="Arial"/>
                <w:sz w:val="16"/>
                <w:szCs w:val="16"/>
              </w:rPr>
            </w:pPr>
          </w:p>
        </w:tc>
        <w:tc>
          <w:tcPr>
            <w:tcW w:w="2350" w:type="dxa"/>
          </w:tcPr>
          <w:p w:rsidR="00E24FDC" w:rsidRPr="00E24FDC" w:rsidRDefault="00E24FDC" w:rsidP="00E24FDC">
            <w:pPr>
              <w:rPr>
                <w:rFonts w:ascii="Arial" w:hAnsi="Arial" w:cs="Arial"/>
                <w:sz w:val="16"/>
                <w:szCs w:val="16"/>
              </w:rPr>
            </w:pPr>
            <w:r w:rsidRPr="00E24FDC">
              <w:rPr>
                <w:rFonts w:ascii="Arial" w:hAnsi="Arial" w:cs="Arial"/>
                <w:sz w:val="16"/>
                <w:szCs w:val="16"/>
              </w:rPr>
              <w:t xml:space="preserve">Oral solution containing morphine hydrochloride </w:t>
            </w:r>
            <w:proofErr w:type="spellStart"/>
            <w:r w:rsidRPr="00E24FDC">
              <w:rPr>
                <w:rFonts w:ascii="Arial" w:hAnsi="Arial" w:cs="Arial"/>
                <w:sz w:val="16"/>
                <w:szCs w:val="16"/>
              </w:rPr>
              <w:t>trihydrate</w:t>
            </w:r>
            <w:proofErr w:type="spellEnd"/>
            <w:r w:rsidRPr="00E24FDC">
              <w:rPr>
                <w:rFonts w:ascii="Arial" w:hAnsi="Arial" w:cs="Arial"/>
                <w:sz w:val="16"/>
                <w:szCs w:val="16"/>
              </w:rPr>
              <w:t xml:space="preserve"> 10 mg per mL, 200 mL</w:t>
            </w:r>
          </w:p>
        </w:tc>
        <w:tc>
          <w:tcPr>
            <w:tcW w:w="1033" w:type="dxa"/>
          </w:tcPr>
          <w:p w:rsidR="00E24FDC" w:rsidRPr="00E24FDC" w:rsidRDefault="00E24FDC" w:rsidP="00E24FDC">
            <w:pPr>
              <w:rPr>
                <w:rFonts w:ascii="Arial" w:hAnsi="Arial" w:cs="Arial"/>
                <w:sz w:val="16"/>
                <w:szCs w:val="16"/>
              </w:rPr>
            </w:pPr>
            <w:r w:rsidRPr="00E24FDC">
              <w:rPr>
                <w:rFonts w:ascii="Arial" w:hAnsi="Arial" w:cs="Arial"/>
                <w:sz w:val="16"/>
                <w:szCs w:val="16"/>
              </w:rPr>
              <w:t>Oral</w:t>
            </w:r>
          </w:p>
        </w:tc>
        <w:tc>
          <w:tcPr>
            <w:tcW w:w="401" w:type="dxa"/>
          </w:tcPr>
          <w:p w:rsidR="00E24FDC" w:rsidRPr="00E24FDC" w:rsidRDefault="00E24FDC" w:rsidP="00E24FDC">
            <w:pPr>
              <w:rPr>
                <w:rFonts w:ascii="Arial" w:hAnsi="Arial" w:cs="Arial"/>
                <w:sz w:val="16"/>
                <w:szCs w:val="16"/>
              </w:rPr>
            </w:pPr>
          </w:p>
        </w:tc>
        <w:tc>
          <w:tcPr>
            <w:tcW w:w="1434" w:type="dxa"/>
          </w:tcPr>
          <w:p w:rsidR="00E24FDC" w:rsidRPr="00E24FDC" w:rsidRDefault="00E24FDC" w:rsidP="00E24FDC">
            <w:pPr>
              <w:rPr>
                <w:rFonts w:ascii="Arial" w:hAnsi="Arial" w:cs="Arial"/>
                <w:sz w:val="16"/>
                <w:szCs w:val="16"/>
              </w:rPr>
            </w:pPr>
            <w:proofErr w:type="spellStart"/>
            <w:r w:rsidRPr="00E24FDC">
              <w:rPr>
                <w:rFonts w:ascii="Arial" w:hAnsi="Arial" w:cs="Arial"/>
                <w:sz w:val="16"/>
                <w:szCs w:val="16"/>
              </w:rPr>
              <w:t>Ordine</w:t>
            </w:r>
            <w:proofErr w:type="spellEnd"/>
            <w:r w:rsidRPr="00E24FDC">
              <w:rPr>
                <w:rFonts w:ascii="Arial" w:hAnsi="Arial" w:cs="Arial"/>
                <w:sz w:val="16"/>
                <w:szCs w:val="16"/>
              </w:rPr>
              <w:t xml:space="preserve"> 10</w:t>
            </w:r>
          </w:p>
        </w:tc>
        <w:tc>
          <w:tcPr>
            <w:tcW w:w="396" w:type="dxa"/>
          </w:tcPr>
          <w:p w:rsidR="00E24FDC" w:rsidRPr="00E24FDC" w:rsidRDefault="00E24FDC" w:rsidP="00E24FDC">
            <w:pPr>
              <w:rPr>
                <w:rFonts w:ascii="Arial" w:hAnsi="Arial" w:cs="Arial"/>
                <w:sz w:val="16"/>
                <w:szCs w:val="16"/>
              </w:rPr>
            </w:pPr>
            <w:r w:rsidRPr="00E24FDC">
              <w:rPr>
                <w:rFonts w:ascii="Arial" w:hAnsi="Arial" w:cs="Arial"/>
                <w:sz w:val="16"/>
                <w:szCs w:val="16"/>
              </w:rPr>
              <w:t>MF</w:t>
            </w:r>
          </w:p>
        </w:tc>
        <w:tc>
          <w:tcPr>
            <w:tcW w:w="919" w:type="dxa"/>
          </w:tcPr>
          <w:p w:rsidR="00E24FDC" w:rsidRPr="00E24FDC" w:rsidRDefault="00E24FDC" w:rsidP="00067EFE">
            <w:pPr>
              <w:rPr>
                <w:rFonts w:ascii="Arial" w:hAnsi="Arial" w:cs="Arial"/>
                <w:sz w:val="16"/>
                <w:szCs w:val="16"/>
              </w:rPr>
            </w:pPr>
            <w:r w:rsidRPr="00E24FDC">
              <w:rPr>
                <w:rFonts w:ascii="Arial" w:hAnsi="Arial" w:cs="Arial"/>
                <w:sz w:val="16"/>
                <w:szCs w:val="16"/>
              </w:rPr>
              <w:t>MP NP</w:t>
            </w:r>
          </w:p>
        </w:tc>
        <w:tc>
          <w:tcPr>
            <w:tcW w:w="1192" w:type="dxa"/>
          </w:tcPr>
          <w:p w:rsidR="00E24FDC" w:rsidRPr="00E24FDC" w:rsidRDefault="00E24FDC" w:rsidP="00E24FDC">
            <w:pPr>
              <w:rPr>
                <w:rFonts w:ascii="Arial" w:hAnsi="Arial" w:cs="Arial"/>
                <w:sz w:val="16"/>
                <w:szCs w:val="16"/>
              </w:rPr>
            </w:pPr>
            <w:r w:rsidRPr="00E24FDC">
              <w:rPr>
                <w:rFonts w:ascii="Arial" w:hAnsi="Arial" w:cs="Arial"/>
                <w:sz w:val="16"/>
                <w:szCs w:val="16"/>
              </w:rPr>
              <w:t>C4959</w:t>
            </w:r>
          </w:p>
        </w:tc>
        <w:tc>
          <w:tcPr>
            <w:tcW w:w="1111" w:type="dxa"/>
          </w:tcPr>
          <w:p w:rsidR="00E24FDC" w:rsidRPr="00E24FDC" w:rsidRDefault="00E24FDC" w:rsidP="00E24FDC">
            <w:pPr>
              <w:rPr>
                <w:rFonts w:ascii="Arial" w:hAnsi="Arial" w:cs="Arial"/>
                <w:sz w:val="16"/>
                <w:szCs w:val="16"/>
              </w:rPr>
            </w:pPr>
          </w:p>
        </w:tc>
        <w:tc>
          <w:tcPr>
            <w:tcW w:w="707" w:type="dxa"/>
          </w:tcPr>
          <w:p w:rsidR="00E24FDC" w:rsidRPr="00E24FDC" w:rsidRDefault="00E24FDC" w:rsidP="00E24FDC">
            <w:pPr>
              <w:rPr>
                <w:rFonts w:ascii="Arial" w:hAnsi="Arial" w:cs="Arial"/>
                <w:sz w:val="16"/>
                <w:szCs w:val="16"/>
              </w:rPr>
            </w:pPr>
            <w:r w:rsidRPr="00E24FDC">
              <w:rPr>
                <w:rFonts w:ascii="Arial" w:hAnsi="Arial" w:cs="Arial"/>
                <w:sz w:val="16"/>
                <w:szCs w:val="16"/>
              </w:rPr>
              <w:t>1</w:t>
            </w:r>
          </w:p>
        </w:tc>
        <w:tc>
          <w:tcPr>
            <w:tcW w:w="797" w:type="dxa"/>
          </w:tcPr>
          <w:p w:rsidR="00E24FDC" w:rsidRPr="00E24FDC" w:rsidRDefault="00E24FDC" w:rsidP="00E24FDC">
            <w:pPr>
              <w:rPr>
                <w:rFonts w:ascii="Arial" w:hAnsi="Arial" w:cs="Arial"/>
                <w:sz w:val="16"/>
                <w:szCs w:val="16"/>
              </w:rPr>
            </w:pPr>
            <w:r w:rsidRPr="00E24FDC">
              <w:rPr>
                <w:rFonts w:ascii="Arial" w:hAnsi="Arial" w:cs="Arial"/>
                <w:sz w:val="16"/>
                <w:szCs w:val="16"/>
              </w:rPr>
              <w:t>0</w:t>
            </w:r>
          </w:p>
        </w:tc>
        <w:tc>
          <w:tcPr>
            <w:tcW w:w="530" w:type="dxa"/>
          </w:tcPr>
          <w:p w:rsidR="00E24FDC" w:rsidRPr="00E24FDC" w:rsidRDefault="00E24FDC" w:rsidP="00E24FDC">
            <w:pPr>
              <w:rPr>
                <w:rFonts w:ascii="Arial" w:hAnsi="Arial" w:cs="Arial"/>
                <w:sz w:val="16"/>
                <w:szCs w:val="16"/>
              </w:rPr>
            </w:pPr>
            <w:r w:rsidRPr="00E24FDC">
              <w:rPr>
                <w:rFonts w:ascii="Arial" w:hAnsi="Arial" w:cs="Arial"/>
                <w:sz w:val="16"/>
                <w:szCs w:val="16"/>
              </w:rPr>
              <w:t>1</w:t>
            </w:r>
          </w:p>
        </w:tc>
        <w:tc>
          <w:tcPr>
            <w:tcW w:w="495" w:type="dxa"/>
          </w:tcPr>
          <w:p w:rsidR="00E24FDC" w:rsidRPr="00E24FDC" w:rsidRDefault="00E24FDC" w:rsidP="00E24FDC">
            <w:pPr>
              <w:rPr>
                <w:rFonts w:ascii="Arial" w:hAnsi="Arial" w:cs="Arial"/>
                <w:sz w:val="16"/>
                <w:szCs w:val="16"/>
              </w:rPr>
            </w:pPr>
          </w:p>
        </w:tc>
        <w:tc>
          <w:tcPr>
            <w:tcW w:w="888" w:type="dxa"/>
          </w:tcPr>
          <w:p w:rsidR="00E24FDC" w:rsidRPr="00E24FDC" w:rsidRDefault="00E24FDC" w:rsidP="00E24FDC">
            <w:pPr>
              <w:rPr>
                <w:rFonts w:ascii="Arial" w:hAnsi="Arial" w:cs="Arial"/>
                <w:sz w:val="16"/>
                <w:szCs w:val="16"/>
              </w:rPr>
            </w:pPr>
          </w:p>
        </w:tc>
      </w:tr>
      <w:tr w:rsidR="00E24FDC" w:rsidTr="00E24FDC">
        <w:trPr>
          <w:tblCellSpacing w:w="22" w:type="dxa"/>
        </w:trPr>
        <w:tc>
          <w:tcPr>
            <w:tcW w:w="1900" w:type="dxa"/>
          </w:tcPr>
          <w:p w:rsidR="00E24FDC" w:rsidRPr="00E24FDC" w:rsidRDefault="00E24FDC" w:rsidP="00E24FDC">
            <w:pPr>
              <w:rPr>
                <w:rFonts w:ascii="Arial" w:hAnsi="Arial" w:cs="Arial"/>
                <w:sz w:val="16"/>
                <w:szCs w:val="16"/>
              </w:rPr>
            </w:pPr>
          </w:p>
        </w:tc>
        <w:tc>
          <w:tcPr>
            <w:tcW w:w="2350" w:type="dxa"/>
          </w:tcPr>
          <w:p w:rsidR="00E24FDC" w:rsidRPr="00E24FDC" w:rsidRDefault="00E24FDC" w:rsidP="00E24FDC">
            <w:pPr>
              <w:rPr>
                <w:rFonts w:ascii="Arial" w:hAnsi="Arial" w:cs="Arial"/>
                <w:sz w:val="16"/>
                <w:szCs w:val="16"/>
              </w:rPr>
            </w:pPr>
          </w:p>
        </w:tc>
        <w:tc>
          <w:tcPr>
            <w:tcW w:w="1033" w:type="dxa"/>
          </w:tcPr>
          <w:p w:rsidR="00E24FDC" w:rsidRPr="00E24FDC" w:rsidRDefault="00E24FDC" w:rsidP="00E24FDC">
            <w:pPr>
              <w:rPr>
                <w:rFonts w:ascii="Arial" w:hAnsi="Arial" w:cs="Arial"/>
                <w:sz w:val="16"/>
                <w:szCs w:val="16"/>
              </w:rPr>
            </w:pPr>
          </w:p>
        </w:tc>
        <w:tc>
          <w:tcPr>
            <w:tcW w:w="401" w:type="dxa"/>
          </w:tcPr>
          <w:p w:rsidR="00E24FDC" w:rsidRPr="00E24FDC" w:rsidRDefault="00E24FDC" w:rsidP="00E24FDC">
            <w:pPr>
              <w:rPr>
                <w:rFonts w:ascii="Arial" w:hAnsi="Arial" w:cs="Arial"/>
                <w:sz w:val="16"/>
                <w:szCs w:val="16"/>
              </w:rPr>
            </w:pPr>
          </w:p>
        </w:tc>
        <w:tc>
          <w:tcPr>
            <w:tcW w:w="1434" w:type="dxa"/>
          </w:tcPr>
          <w:p w:rsidR="00E24FDC" w:rsidRPr="00E24FDC" w:rsidRDefault="00E24FDC" w:rsidP="00E24FDC">
            <w:pPr>
              <w:rPr>
                <w:rFonts w:ascii="Arial" w:hAnsi="Arial" w:cs="Arial"/>
                <w:sz w:val="16"/>
                <w:szCs w:val="16"/>
              </w:rPr>
            </w:pPr>
          </w:p>
        </w:tc>
        <w:tc>
          <w:tcPr>
            <w:tcW w:w="396" w:type="dxa"/>
          </w:tcPr>
          <w:p w:rsidR="00E24FDC" w:rsidRPr="00E24FDC" w:rsidRDefault="00E24FDC" w:rsidP="00E24FDC">
            <w:pPr>
              <w:rPr>
                <w:rFonts w:ascii="Arial" w:hAnsi="Arial" w:cs="Arial"/>
                <w:sz w:val="16"/>
                <w:szCs w:val="16"/>
              </w:rPr>
            </w:pPr>
          </w:p>
        </w:tc>
        <w:tc>
          <w:tcPr>
            <w:tcW w:w="919" w:type="dxa"/>
          </w:tcPr>
          <w:p w:rsidR="00E24FDC" w:rsidRPr="00E24FDC" w:rsidRDefault="00E24FDC" w:rsidP="00067EFE">
            <w:pPr>
              <w:rPr>
                <w:rFonts w:ascii="Arial" w:hAnsi="Arial" w:cs="Arial"/>
                <w:sz w:val="16"/>
                <w:szCs w:val="16"/>
              </w:rPr>
            </w:pPr>
            <w:proofErr w:type="spellStart"/>
            <w:r w:rsidRPr="00E24FDC">
              <w:rPr>
                <w:rFonts w:ascii="Arial" w:hAnsi="Arial" w:cs="Arial"/>
                <w:sz w:val="16"/>
                <w:szCs w:val="16"/>
              </w:rPr>
              <w:t>PDP</w:t>
            </w:r>
            <w:proofErr w:type="spellEnd"/>
          </w:p>
        </w:tc>
        <w:tc>
          <w:tcPr>
            <w:tcW w:w="1192" w:type="dxa"/>
          </w:tcPr>
          <w:p w:rsidR="00E24FDC" w:rsidRPr="00E24FDC" w:rsidRDefault="00E24FDC" w:rsidP="00E24FDC">
            <w:pPr>
              <w:rPr>
                <w:rFonts w:ascii="Arial" w:hAnsi="Arial" w:cs="Arial"/>
                <w:sz w:val="16"/>
                <w:szCs w:val="16"/>
              </w:rPr>
            </w:pPr>
            <w:r w:rsidRPr="00E24FDC">
              <w:rPr>
                <w:rFonts w:ascii="Arial" w:hAnsi="Arial" w:cs="Arial"/>
                <w:sz w:val="16"/>
                <w:szCs w:val="16"/>
              </w:rPr>
              <w:t>C4926</w:t>
            </w:r>
          </w:p>
        </w:tc>
        <w:tc>
          <w:tcPr>
            <w:tcW w:w="1111" w:type="dxa"/>
          </w:tcPr>
          <w:p w:rsidR="00E24FDC" w:rsidRPr="00E24FDC" w:rsidRDefault="00E24FDC" w:rsidP="00E24FDC">
            <w:pPr>
              <w:rPr>
                <w:rFonts w:ascii="Arial" w:hAnsi="Arial" w:cs="Arial"/>
                <w:sz w:val="16"/>
                <w:szCs w:val="16"/>
              </w:rPr>
            </w:pPr>
          </w:p>
        </w:tc>
        <w:tc>
          <w:tcPr>
            <w:tcW w:w="707" w:type="dxa"/>
          </w:tcPr>
          <w:p w:rsidR="00E24FDC" w:rsidRPr="00E24FDC" w:rsidRDefault="00E24FDC" w:rsidP="00E24FDC">
            <w:pPr>
              <w:rPr>
                <w:rFonts w:ascii="Arial" w:hAnsi="Arial" w:cs="Arial"/>
                <w:sz w:val="16"/>
                <w:szCs w:val="16"/>
              </w:rPr>
            </w:pPr>
            <w:r w:rsidRPr="00E24FDC">
              <w:rPr>
                <w:rFonts w:ascii="Arial" w:hAnsi="Arial" w:cs="Arial"/>
                <w:sz w:val="16"/>
                <w:szCs w:val="16"/>
              </w:rPr>
              <w:t>1</w:t>
            </w:r>
          </w:p>
        </w:tc>
        <w:tc>
          <w:tcPr>
            <w:tcW w:w="797" w:type="dxa"/>
          </w:tcPr>
          <w:p w:rsidR="00E24FDC" w:rsidRPr="00E24FDC" w:rsidRDefault="00E24FDC" w:rsidP="00E24FDC">
            <w:pPr>
              <w:rPr>
                <w:rFonts w:ascii="Arial" w:hAnsi="Arial" w:cs="Arial"/>
                <w:sz w:val="16"/>
                <w:szCs w:val="16"/>
              </w:rPr>
            </w:pPr>
            <w:r w:rsidRPr="00E24FDC">
              <w:rPr>
                <w:rFonts w:ascii="Arial" w:hAnsi="Arial" w:cs="Arial"/>
                <w:sz w:val="16"/>
                <w:szCs w:val="16"/>
              </w:rPr>
              <w:t>0</w:t>
            </w:r>
          </w:p>
        </w:tc>
        <w:tc>
          <w:tcPr>
            <w:tcW w:w="530" w:type="dxa"/>
          </w:tcPr>
          <w:p w:rsidR="00E24FDC" w:rsidRPr="00E24FDC" w:rsidRDefault="00E24FDC" w:rsidP="00E24FDC">
            <w:pPr>
              <w:rPr>
                <w:rFonts w:ascii="Arial" w:hAnsi="Arial" w:cs="Arial"/>
                <w:sz w:val="16"/>
                <w:szCs w:val="16"/>
              </w:rPr>
            </w:pPr>
            <w:r w:rsidRPr="00E24FDC">
              <w:rPr>
                <w:rFonts w:ascii="Arial" w:hAnsi="Arial" w:cs="Arial"/>
                <w:sz w:val="16"/>
                <w:szCs w:val="16"/>
              </w:rPr>
              <w:t>1</w:t>
            </w:r>
          </w:p>
        </w:tc>
        <w:tc>
          <w:tcPr>
            <w:tcW w:w="495" w:type="dxa"/>
          </w:tcPr>
          <w:p w:rsidR="00E24FDC" w:rsidRPr="00E24FDC" w:rsidRDefault="00E24FDC" w:rsidP="00E24FDC">
            <w:pPr>
              <w:rPr>
                <w:rFonts w:ascii="Arial" w:hAnsi="Arial" w:cs="Arial"/>
                <w:sz w:val="16"/>
                <w:szCs w:val="16"/>
              </w:rPr>
            </w:pPr>
          </w:p>
        </w:tc>
        <w:tc>
          <w:tcPr>
            <w:tcW w:w="888" w:type="dxa"/>
          </w:tcPr>
          <w:p w:rsidR="00E24FDC" w:rsidRPr="00E24FDC" w:rsidRDefault="00E24FDC" w:rsidP="00E24FDC">
            <w:pPr>
              <w:rPr>
                <w:rFonts w:ascii="Arial" w:hAnsi="Arial" w:cs="Arial"/>
                <w:sz w:val="16"/>
                <w:szCs w:val="16"/>
              </w:rPr>
            </w:pPr>
          </w:p>
        </w:tc>
      </w:tr>
      <w:tr w:rsidR="00E24FDC" w:rsidTr="00E24FDC">
        <w:trPr>
          <w:tblCellSpacing w:w="22" w:type="dxa"/>
        </w:trPr>
        <w:tc>
          <w:tcPr>
            <w:tcW w:w="1900" w:type="dxa"/>
          </w:tcPr>
          <w:p w:rsidR="00E24FDC" w:rsidRPr="00E24FDC" w:rsidRDefault="00E24FDC" w:rsidP="00E24FDC">
            <w:pPr>
              <w:rPr>
                <w:rFonts w:ascii="Arial" w:hAnsi="Arial" w:cs="Arial"/>
                <w:sz w:val="16"/>
                <w:szCs w:val="16"/>
              </w:rPr>
            </w:pPr>
          </w:p>
        </w:tc>
        <w:tc>
          <w:tcPr>
            <w:tcW w:w="2350" w:type="dxa"/>
          </w:tcPr>
          <w:p w:rsidR="00E24FDC" w:rsidRPr="00E24FDC" w:rsidRDefault="00E24FDC" w:rsidP="00E24FDC">
            <w:pPr>
              <w:rPr>
                <w:rFonts w:ascii="Arial" w:hAnsi="Arial" w:cs="Arial"/>
                <w:sz w:val="16"/>
                <w:szCs w:val="16"/>
              </w:rPr>
            </w:pPr>
            <w:r w:rsidRPr="00E24FDC">
              <w:rPr>
                <w:rFonts w:ascii="Arial" w:hAnsi="Arial" w:cs="Arial"/>
                <w:sz w:val="16"/>
                <w:szCs w:val="16"/>
              </w:rPr>
              <w:t xml:space="preserve">Sachet containing controlled release granules for oral suspension, containing morphine </w:t>
            </w:r>
            <w:proofErr w:type="spellStart"/>
            <w:r w:rsidRPr="00E24FDC">
              <w:rPr>
                <w:rFonts w:ascii="Arial" w:hAnsi="Arial" w:cs="Arial"/>
                <w:sz w:val="16"/>
                <w:szCs w:val="16"/>
              </w:rPr>
              <w:t>sulfate</w:t>
            </w:r>
            <w:proofErr w:type="spellEnd"/>
            <w:r w:rsidRPr="00E24FDC">
              <w:rPr>
                <w:rFonts w:ascii="Arial" w:hAnsi="Arial" w:cs="Arial"/>
                <w:sz w:val="16"/>
                <w:szCs w:val="16"/>
              </w:rPr>
              <w:t xml:space="preserve"> pentahydrate 20 mg per sachet</w:t>
            </w:r>
          </w:p>
        </w:tc>
        <w:tc>
          <w:tcPr>
            <w:tcW w:w="1033" w:type="dxa"/>
          </w:tcPr>
          <w:p w:rsidR="00E24FDC" w:rsidRPr="00E24FDC" w:rsidRDefault="00E24FDC" w:rsidP="00E24FDC">
            <w:pPr>
              <w:rPr>
                <w:rFonts w:ascii="Arial" w:hAnsi="Arial" w:cs="Arial"/>
                <w:sz w:val="16"/>
                <w:szCs w:val="16"/>
              </w:rPr>
            </w:pPr>
            <w:r w:rsidRPr="00E24FDC">
              <w:rPr>
                <w:rFonts w:ascii="Arial" w:hAnsi="Arial" w:cs="Arial"/>
                <w:sz w:val="16"/>
                <w:szCs w:val="16"/>
              </w:rPr>
              <w:t>Oral</w:t>
            </w:r>
          </w:p>
        </w:tc>
        <w:tc>
          <w:tcPr>
            <w:tcW w:w="401" w:type="dxa"/>
          </w:tcPr>
          <w:p w:rsidR="00E24FDC" w:rsidRPr="00E24FDC" w:rsidRDefault="00E24FDC" w:rsidP="00E24FDC">
            <w:pPr>
              <w:rPr>
                <w:rFonts w:ascii="Arial" w:hAnsi="Arial" w:cs="Arial"/>
                <w:sz w:val="16"/>
                <w:szCs w:val="16"/>
              </w:rPr>
            </w:pPr>
          </w:p>
        </w:tc>
        <w:tc>
          <w:tcPr>
            <w:tcW w:w="1434" w:type="dxa"/>
          </w:tcPr>
          <w:p w:rsidR="00E24FDC" w:rsidRPr="00E24FDC" w:rsidRDefault="00E24FDC" w:rsidP="00E24FDC">
            <w:pPr>
              <w:rPr>
                <w:rFonts w:ascii="Arial" w:hAnsi="Arial" w:cs="Arial"/>
                <w:sz w:val="16"/>
                <w:szCs w:val="16"/>
              </w:rPr>
            </w:pPr>
            <w:r w:rsidRPr="00E24FDC">
              <w:rPr>
                <w:rFonts w:ascii="Arial" w:hAnsi="Arial" w:cs="Arial"/>
                <w:sz w:val="16"/>
                <w:szCs w:val="16"/>
              </w:rPr>
              <w:t xml:space="preserve">MS </w:t>
            </w:r>
            <w:proofErr w:type="spellStart"/>
            <w:r w:rsidRPr="00E24FDC">
              <w:rPr>
                <w:rFonts w:ascii="Arial" w:hAnsi="Arial" w:cs="Arial"/>
                <w:sz w:val="16"/>
                <w:szCs w:val="16"/>
              </w:rPr>
              <w:t>Contin</w:t>
            </w:r>
            <w:proofErr w:type="spellEnd"/>
            <w:r w:rsidRPr="00E24FDC">
              <w:rPr>
                <w:rFonts w:ascii="Arial" w:hAnsi="Arial" w:cs="Arial"/>
                <w:sz w:val="16"/>
                <w:szCs w:val="16"/>
              </w:rPr>
              <w:t xml:space="preserve"> Suspension 20 mg</w:t>
            </w:r>
          </w:p>
        </w:tc>
        <w:tc>
          <w:tcPr>
            <w:tcW w:w="396" w:type="dxa"/>
          </w:tcPr>
          <w:p w:rsidR="00E24FDC" w:rsidRPr="00E24FDC" w:rsidRDefault="00E24FDC" w:rsidP="00E24FDC">
            <w:pPr>
              <w:rPr>
                <w:rFonts w:ascii="Arial" w:hAnsi="Arial" w:cs="Arial"/>
                <w:sz w:val="16"/>
                <w:szCs w:val="16"/>
              </w:rPr>
            </w:pPr>
            <w:r w:rsidRPr="00E24FDC">
              <w:rPr>
                <w:rFonts w:ascii="Arial" w:hAnsi="Arial" w:cs="Arial"/>
                <w:sz w:val="16"/>
                <w:szCs w:val="16"/>
              </w:rPr>
              <w:t>MF</w:t>
            </w:r>
          </w:p>
        </w:tc>
        <w:tc>
          <w:tcPr>
            <w:tcW w:w="919" w:type="dxa"/>
          </w:tcPr>
          <w:p w:rsidR="00E24FDC" w:rsidRPr="00E24FDC" w:rsidRDefault="00E24FDC" w:rsidP="00067EFE">
            <w:pPr>
              <w:rPr>
                <w:rFonts w:ascii="Arial" w:hAnsi="Arial" w:cs="Arial"/>
                <w:sz w:val="16"/>
                <w:szCs w:val="16"/>
              </w:rPr>
            </w:pPr>
            <w:r w:rsidRPr="00E24FDC">
              <w:rPr>
                <w:rFonts w:ascii="Arial" w:hAnsi="Arial" w:cs="Arial"/>
                <w:sz w:val="16"/>
                <w:szCs w:val="16"/>
              </w:rPr>
              <w:t>MP NP</w:t>
            </w:r>
          </w:p>
        </w:tc>
        <w:tc>
          <w:tcPr>
            <w:tcW w:w="1192" w:type="dxa"/>
          </w:tcPr>
          <w:p w:rsidR="00E24FDC" w:rsidRPr="00E24FDC" w:rsidRDefault="00E24FDC" w:rsidP="00E24FDC">
            <w:pPr>
              <w:rPr>
                <w:rFonts w:ascii="Arial" w:hAnsi="Arial" w:cs="Arial"/>
                <w:sz w:val="16"/>
                <w:szCs w:val="16"/>
              </w:rPr>
            </w:pPr>
            <w:r w:rsidRPr="00E24FDC">
              <w:rPr>
                <w:rFonts w:ascii="Arial" w:hAnsi="Arial" w:cs="Arial"/>
                <w:sz w:val="16"/>
                <w:szCs w:val="16"/>
              </w:rPr>
              <w:t>C4556</w:t>
            </w:r>
          </w:p>
        </w:tc>
        <w:tc>
          <w:tcPr>
            <w:tcW w:w="1111" w:type="dxa"/>
          </w:tcPr>
          <w:p w:rsidR="00E24FDC" w:rsidRPr="00E24FDC" w:rsidRDefault="00E24FDC" w:rsidP="00E24FDC">
            <w:pPr>
              <w:rPr>
                <w:rFonts w:ascii="Arial" w:hAnsi="Arial" w:cs="Arial"/>
                <w:sz w:val="16"/>
                <w:szCs w:val="16"/>
              </w:rPr>
            </w:pPr>
          </w:p>
        </w:tc>
        <w:tc>
          <w:tcPr>
            <w:tcW w:w="707" w:type="dxa"/>
          </w:tcPr>
          <w:p w:rsidR="00E24FDC" w:rsidRPr="00E24FDC" w:rsidRDefault="00E24FDC" w:rsidP="00E24FDC">
            <w:pPr>
              <w:rPr>
                <w:rFonts w:ascii="Arial" w:hAnsi="Arial" w:cs="Arial"/>
                <w:sz w:val="16"/>
                <w:szCs w:val="16"/>
              </w:rPr>
            </w:pPr>
            <w:r w:rsidRPr="00E24FDC">
              <w:rPr>
                <w:rFonts w:ascii="Arial" w:hAnsi="Arial" w:cs="Arial"/>
                <w:sz w:val="16"/>
                <w:szCs w:val="16"/>
              </w:rPr>
              <w:t>28</w:t>
            </w:r>
          </w:p>
        </w:tc>
        <w:tc>
          <w:tcPr>
            <w:tcW w:w="797" w:type="dxa"/>
          </w:tcPr>
          <w:p w:rsidR="00E24FDC" w:rsidRPr="00E24FDC" w:rsidRDefault="00E24FDC" w:rsidP="00E24FDC">
            <w:pPr>
              <w:rPr>
                <w:rFonts w:ascii="Arial" w:hAnsi="Arial" w:cs="Arial"/>
                <w:sz w:val="16"/>
                <w:szCs w:val="16"/>
              </w:rPr>
            </w:pPr>
            <w:r w:rsidRPr="00E24FDC">
              <w:rPr>
                <w:rFonts w:ascii="Arial" w:hAnsi="Arial" w:cs="Arial"/>
                <w:sz w:val="16"/>
                <w:szCs w:val="16"/>
              </w:rPr>
              <w:t>0</w:t>
            </w:r>
          </w:p>
        </w:tc>
        <w:tc>
          <w:tcPr>
            <w:tcW w:w="530" w:type="dxa"/>
          </w:tcPr>
          <w:p w:rsidR="00E24FDC" w:rsidRPr="00E24FDC" w:rsidRDefault="00E24FDC" w:rsidP="00E24FDC">
            <w:pPr>
              <w:rPr>
                <w:rFonts w:ascii="Arial" w:hAnsi="Arial" w:cs="Arial"/>
                <w:sz w:val="16"/>
                <w:szCs w:val="16"/>
              </w:rPr>
            </w:pPr>
            <w:r w:rsidRPr="00E24FDC">
              <w:rPr>
                <w:rFonts w:ascii="Arial" w:hAnsi="Arial" w:cs="Arial"/>
                <w:sz w:val="16"/>
                <w:szCs w:val="16"/>
              </w:rPr>
              <w:t>28</w:t>
            </w:r>
          </w:p>
        </w:tc>
        <w:tc>
          <w:tcPr>
            <w:tcW w:w="495" w:type="dxa"/>
          </w:tcPr>
          <w:p w:rsidR="00E24FDC" w:rsidRPr="00E24FDC" w:rsidRDefault="00E24FDC" w:rsidP="00E24FDC">
            <w:pPr>
              <w:rPr>
                <w:rFonts w:ascii="Arial" w:hAnsi="Arial" w:cs="Arial"/>
                <w:sz w:val="16"/>
                <w:szCs w:val="16"/>
              </w:rPr>
            </w:pPr>
          </w:p>
        </w:tc>
        <w:tc>
          <w:tcPr>
            <w:tcW w:w="888" w:type="dxa"/>
          </w:tcPr>
          <w:p w:rsidR="00E24FDC" w:rsidRPr="00E24FDC" w:rsidRDefault="00E24FDC" w:rsidP="00E24FDC">
            <w:pPr>
              <w:rPr>
                <w:rFonts w:ascii="Arial" w:hAnsi="Arial" w:cs="Arial"/>
                <w:sz w:val="16"/>
                <w:szCs w:val="16"/>
              </w:rPr>
            </w:pPr>
          </w:p>
        </w:tc>
      </w:tr>
      <w:tr w:rsidR="00E24FDC" w:rsidTr="00E24FDC">
        <w:trPr>
          <w:tblCellSpacing w:w="22" w:type="dxa"/>
        </w:trPr>
        <w:tc>
          <w:tcPr>
            <w:tcW w:w="1900" w:type="dxa"/>
          </w:tcPr>
          <w:p w:rsidR="00E24FDC" w:rsidRPr="00E24FDC" w:rsidRDefault="00E24FDC" w:rsidP="00E24FDC">
            <w:pPr>
              <w:rPr>
                <w:rFonts w:ascii="Arial" w:hAnsi="Arial" w:cs="Arial"/>
                <w:sz w:val="16"/>
                <w:szCs w:val="16"/>
              </w:rPr>
            </w:pPr>
          </w:p>
        </w:tc>
        <w:tc>
          <w:tcPr>
            <w:tcW w:w="2350" w:type="dxa"/>
          </w:tcPr>
          <w:p w:rsidR="00E24FDC" w:rsidRPr="00E24FDC" w:rsidRDefault="00E24FDC" w:rsidP="00E24FDC">
            <w:pPr>
              <w:rPr>
                <w:rFonts w:ascii="Arial" w:hAnsi="Arial" w:cs="Arial"/>
                <w:sz w:val="16"/>
                <w:szCs w:val="16"/>
              </w:rPr>
            </w:pPr>
            <w:r w:rsidRPr="00E24FDC">
              <w:rPr>
                <w:rFonts w:ascii="Arial" w:hAnsi="Arial" w:cs="Arial"/>
                <w:sz w:val="16"/>
                <w:szCs w:val="16"/>
              </w:rPr>
              <w:t xml:space="preserve">Sachet containing controlled release granules for oral suspension, containing morphine </w:t>
            </w:r>
            <w:proofErr w:type="spellStart"/>
            <w:r w:rsidRPr="00E24FDC">
              <w:rPr>
                <w:rFonts w:ascii="Arial" w:hAnsi="Arial" w:cs="Arial"/>
                <w:sz w:val="16"/>
                <w:szCs w:val="16"/>
              </w:rPr>
              <w:t>sulfate</w:t>
            </w:r>
            <w:proofErr w:type="spellEnd"/>
            <w:r w:rsidRPr="00E24FDC">
              <w:rPr>
                <w:rFonts w:ascii="Arial" w:hAnsi="Arial" w:cs="Arial"/>
                <w:sz w:val="16"/>
                <w:szCs w:val="16"/>
              </w:rPr>
              <w:t xml:space="preserve"> pentahydrate 30 mg per sachet</w:t>
            </w:r>
          </w:p>
        </w:tc>
        <w:tc>
          <w:tcPr>
            <w:tcW w:w="1033" w:type="dxa"/>
          </w:tcPr>
          <w:p w:rsidR="00E24FDC" w:rsidRPr="00E24FDC" w:rsidRDefault="00E24FDC" w:rsidP="00E24FDC">
            <w:pPr>
              <w:rPr>
                <w:rFonts w:ascii="Arial" w:hAnsi="Arial" w:cs="Arial"/>
                <w:sz w:val="16"/>
                <w:szCs w:val="16"/>
              </w:rPr>
            </w:pPr>
            <w:r w:rsidRPr="00E24FDC">
              <w:rPr>
                <w:rFonts w:ascii="Arial" w:hAnsi="Arial" w:cs="Arial"/>
                <w:sz w:val="16"/>
                <w:szCs w:val="16"/>
              </w:rPr>
              <w:t>Oral</w:t>
            </w:r>
          </w:p>
        </w:tc>
        <w:tc>
          <w:tcPr>
            <w:tcW w:w="401" w:type="dxa"/>
          </w:tcPr>
          <w:p w:rsidR="00E24FDC" w:rsidRPr="00E24FDC" w:rsidRDefault="00E24FDC" w:rsidP="00E24FDC">
            <w:pPr>
              <w:rPr>
                <w:rFonts w:ascii="Arial" w:hAnsi="Arial" w:cs="Arial"/>
                <w:sz w:val="16"/>
                <w:szCs w:val="16"/>
              </w:rPr>
            </w:pPr>
          </w:p>
        </w:tc>
        <w:tc>
          <w:tcPr>
            <w:tcW w:w="1434" w:type="dxa"/>
          </w:tcPr>
          <w:p w:rsidR="00E24FDC" w:rsidRPr="00E24FDC" w:rsidRDefault="00E24FDC" w:rsidP="00E24FDC">
            <w:pPr>
              <w:rPr>
                <w:rFonts w:ascii="Arial" w:hAnsi="Arial" w:cs="Arial"/>
                <w:sz w:val="16"/>
                <w:szCs w:val="16"/>
              </w:rPr>
            </w:pPr>
            <w:r w:rsidRPr="00E24FDC">
              <w:rPr>
                <w:rFonts w:ascii="Arial" w:hAnsi="Arial" w:cs="Arial"/>
                <w:sz w:val="16"/>
                <w:szCs w:val="16"/>
              </w:rPr>
              <w:t xml:space="preserve">MS </w:t>
            </w:r>
            <w:proofErr w:type="spellStart"/>
            <w:r w:rsidRPr="00E24FDC">
              <w:rPr>
                <w:rFonts w:ascii="Arial" w:hAnsi="Arial" w:cs="Arial"/>
                <w:sz w:val="16"/>
                <w:szCs w:val="16"/>
              </w:rPr>
              <w:t>Contin</w:t>
            </w:r>
            <w:proofErr w:type="spellEnd"/>
            <w:r w:rsidRPr="00E24FDC">
              <w:rPr>
                <w:rFonts w:ascii="Arial" w:hAnsi="Arial" w:cs="Arial"/>
                <w:sz w:val="16"/>
                <w:szCs w:val="16"/>
              </w:rPr>
              <w:t xml:space="preserve"> Suspension 30 mg</w:t>
            </w:r>
          </w:p>
        </w:tc>
        <w:tc>
          <w:tcPr>
            <w:tcW w:w="396" w:type="dxa"/>
          </w:tcPr>
          <w:p w:rsidR="00E24FDC" w:rsidRPr="00E24FDC" w:rsidRDefault="00E24FDC" w:rsidP="00E24FDC">
            <w:pPr>
              <w:rPr>
                <w:rFonts w:ascii="Arial" w:hAnsi="Arial" w:cs="Arial"/>
                <w:sz w:val="16"/>
                <w:szCs w:val="16"/>
              </w:rPr>
            </w:pPr>
            <w:r w:rsidRPr="00E24FDC">
              <w:rPr>
                <w:rFonts w:ascii="Arial" w:hAnsi="Arial" w:cs="Arial"/>
                <w:sz w:val="16"/>
                <w:szCs w:val="16"/>
              </w:rPr>
              <w:t>MF</w:t>
            </w:r>
          </w:p>
        </w:tc>
        <w:tc>
          <w:tcPr>
            <w:tcW w:w="919" w:type="dxa"/>
          </w:tcPr>
          <w:p w:rsidR="00E24FDC" w:rsidRPr="00E24FDC" w:rsidRDefault="00E24FDC" w:rsidP="00067EFE">
            <w:pPr>
              <w:rPr>
                <w:rFonts w:ascii="Arial" w:hAnsi="Arial" w:cs="Arial"/>
                <w:sz w:val="16"/>
                <w:szCs w:val="16"/>
              </w:rPr>
            </w:pPr>
            <w:r w:rsidRPr="00E24FDC">
              <w:rPr>
                <w:rFonts w:ascii="Arial" w:hAnsi="Arial" w:cs="Arial"/>
                <w:sz w:val="16"/>
                <w:szCs w:val="16"/>
              </w:rPr>
              <w:t>MP NP</w:t>
            </w:r>
          </w:p>
        </w:tc>
        <w:tc>
          <w:tcPr>
            <w:tcW w:w="1192" w:type="dxa"/>
          </w:tcPr>
          <w:p w:rsidR="00E24FDC" w:rsidRPr="00E24FDC" w:rsidRDefault="00E24FDC" w:rsidP="00E24FDC">
            <w:pPr>
              <w:rPr>
                <w:rFonts w:ascii="Arial" w:hAnsi="Arial" w:cs="Arial"/>
                <w:sz w:val="16"/>
                <w:szCs w:val="16"/>
              </w:rPr>
            </w:pPr>
            <w:r w:rsidRPr="00E24FDC">
              <w:rPr>
                <w:rFonts w:ascii="Arial" w:hAnsi="Arial" w:cs="Arial"/>
                <w:sz w:val="16"/>
                <w:szCs w:val="16"/>
              </w:rPr>
              <w:t>C4556</w:t>
            </w:r>
          </w:p>
        </w:tc>
        <w:tc>
          <w:tcPr>
            <w:tcW w:w="1111" w:type="dxa"/>
          </w:tcPr>
          <w:p w:rsidR="00E24FDC" w:rsidRPr="00E24FDC" w:rsidRDefault="00E24FDC" w:rsidP="00E24FDC">
            <w:pPr>
              <w:rPr>
                <w:rFonts w:ascii="Arial" w:hAnsi="Arial" w:cs="Arial"/>
                <w:sz w:val="16"/>
                <w:szCs w:val="16"/>
              </w:rPr>
            </w:pPr>
          </w:p>
        </w:tc>
        <w:tc>
          <w:tcPr>
            <w:tcW w:w="707" w:type="dxa"/>
          </w:tcPr>
          <w:p w:rsidR="00E24FDC" w:rsidRPr="00E24FDC" w:rsidRDefault="00E24FDC" w:rsidP="00E24FDC">
            <w:pPr>
              <w:rPr>
                <w:rFonts w:ascii="Arial" w:hAnsi="Arial" w:cs="Arial"/>
                <w:sz w:val="16"/>
                <w:szCs w:val="16"/>
              </w:rPr>
            </w:pPr>
            <w:r w:rsidRPr="00E24FDC">
              <w:rPr>
                <w:rFonts w:ascii="Arial" w:hAnsi="Arial" w:cs="Arial"/>
                <w:sz w:val="16"/>
                <w:szCs w:val="16"/>
              </w:rPr>
              <w:t>28</w:t>
            </w:r>
          </w:p>
        </w:tc>
        <w:tc>
          <w:tcPr>
            <w:tcW w:w="797" w:type="dxa"/>
          </w:tcPr>
          <w:p w:rsidR="00E24FDC" w:rsidRPr="00E24FDC" w:rsidRDefault="00E24FDC" w:rsidP="00E24FDC">
            <w:pPr>
              <w:rPr>
                <w:rFonts w:ascii="Arial" w:hAnsi="Arial" w:cs="Arial"/>
                <w:sz w:val="16"/>
                <w:szCs w:val="16"/>
              </w:rPr>
            </w:pPr>
            <w:r w:rsidRPr="00E24FDC">
              <w:rPr>
                <w:rFonts w:ascii="Arial" w:hAnsi="Arial" w:cs="Arial"/>
                <w:sz w:val="16"/>
                <w:szCs w:val="16"/>
              </w:rPr>
              <w:t>0</w:t>
            </w:r>
          </w:p>
        </w:tc>
        <w:tc>
          <w:tcPr>
            <w:tcW w:w="530" w:type="dxa"/>
          </w:tcPr>
          <w:p w:rsidR="00E24FDC" w:rsidRPr="00E24FDC" w:rsidRDefault="00E24FDC" w:rsidP="00E24FDC">
            <w:pPr>
              <w:rPr>
                <w:rFonts w:ascii="Arial" w:hAnsi="Arial" w:cs="Arial"/>
                <w:sz w:val="16"/>
                <w:szCs w:val="16"/>
              </w:rPr>
            </w:pPr>
            <w:r w:rsidRPr="00E24FDC">
              <w:rPr>
                <w:rFonts w:ascii="Arial" w:hAnsi="Arial" w:cs="Arial"/>
                <w:sz w:val="16"/>
                <w:szCs w:val="16"/>
              </w:rPr>
              <w:t>28</w:t>
            </w:r>
          </w:p>
        </w:tc>
        <w:tc>
          <w:tcPr>
            <w:tcW w:w="495" w:type="dxa"/>
          </w:tcPr>
          <w:p w:rsidR="00E24FDC" w:rsidRPr="00E24FDC" w:rsidRDefault="00E24FDC" w:rsidP="00E24FDC">
            <w:pPr>
              <w:rPr>
                <w:rFonts w:ascii="Arial" w:hAnsi="Arial" w:cs="Arial"/>
                <w:sz w:val="16"/>
                <w:szCs w:val="16"/>
              </w:rPr>
            </w:pPr>
          </w:p>
        </w:tc>
        <w:tc>
          <w:tcPr>
            <w:tcW w:w="888" w:type="dxa"/>
          </w:tcPr>
          <w:p w:rsidR="00E24FDC" w:rsidRPr="00E24FDC" w:rsidRDefault="00E24FDC" w:rsidP="00E24FDC">
            <w:pPr>
              <w:rPr>
                <w:rFonts w:ascii="Arial" w:hAnsi="Arial" w:cs="Arial"/>
                <w:sz w:val="16"/>
                <w:szCs w:val="16"/>
              </w:rPr>
            </w:pPr>
          </w:p>
        </w:tc>
      </w:tr>
      <w:tr w:rsidR="00E24FDC" w:rsidTr="00E24FDC">
        <w:trPr>
          <w:tblCellSpacing w:w="22" w:type="dxa"/>
        </w:trPr>
        <w:tc>
          <w:tcPr>
            <w:tcW w:w="1900" w:type="dxa"/>
          </w:tcPr>
          <w:p w:rsidR="00E24FDC" w:rsidRPr="00E24FDC" w:rsidRDefault="00E24FDC" w:rsidP="00E24FDC">
            <w:pPr>
              <w:rPr>
                <w:rFonts w:ascii="Arial" w:hAnsi="Arial" w:cs="Arial"/>
                <w:sz w:val="16"/>
                <w:szCs w:val="16"/>
              </w:rPr>
            </w:pPr>
          </w:p>
        </w:tc>
        <w:tc>
          <w:tcPr>
            <w:tcW w:w="2350" w:type="dxa"/>
          </w:tcPr>
          <w:p w:rsidR="00E24FDC" w:rsidRPr="00E24FDC" w:rsidRDefault="00E24FDC" w:rsidP="00E24FDC">
            <w:pPr>
              <w:rPr>
                <w:rFonts w:ascii="Arial" w:hAnsi="Arial" w:cs="Arial"/>
                <w:sz w:val="16"/>
                <w:szCs w:val="16"/>
              </w:rPr>
            </w:pPr>
            <w:r w:rsidRPr="00E24FDC">
              <w:rPr>
                <w:rFonts w:ascii="Arial" w:hAnsi="Arial" w:cs="Arial"/>
                <w:sz w:val="16"/>
                <w:szCs w:val="16"/>
              </w:rPr>
              <w:t xml:space="preserve">Sachet containing controlled </w:t>
            </w:r>
            <w:r w:rsidRPr="00E24FDC">
              <w:rPr>
                <w:rFonts w:ascii="Arial" w:hAnsi="Arial" w:cs="Arial"/>
                <w:sz w:val="16"/>
                <w:szCs w:val="16"/>
              </w:rPr>
              <w:lastRenderedPageBreak/>
              <w:t xml:space="preserve">release granules for oral suspension, containing morphine </w:t>
            </w:r>
            <w:proofErr w:type="spellStart"/>
            <w:r w:rsidRPr="00E24FDC">
              <w:rPr>
                <w:rFonts w:ascii="Arial" w:hAnsi="Arial" w:cs="Arial"/>
                <w:sz w:val="16"/>
                <w:szCs w:val="16"/>
              </w:rPr>
              <w:t>sulfate</w:t>
            </w:r>
            <w:proofErr w:type="spellEnd"/>
            <w:r w:rsidRPr="00E24FDC">
              <w:rPr>
                <w:rFonts w:ascii="Arial" w:hAnsi="Arial" w:cs="Arial"/>
                <w:sz w:val="16"/>
                <w:szCs w:val="16"/>
              </w:rPr>
              <w:t xml:space="preserve"> pentahydrate 60 mg per sachet</w:t>
            </w:r>
          </w:p>
        </w:tc>
        <w:tc>
          <w:tcPr>
            <w:tcW w:w="1033" w:type="dxa"/>
          </w:tcPr>
          <w:p w:rsidR="00E24FDC" w:rsidRPr="00E24FDC" w:rsidRDefault="00E24FDC" w:rsidP="00E24FDC">
            <w:pPr>
              <w:rPr>
                <w:rFonts w:ascii="Arial" w:hAnsi="Arial" w:cs="Arial"/>
                <w:sz w:val="16"/>
                <w:szCs w:val="16"/>
              </w:rPr>
            </w:pPr>
            <w:r w:rsidRPr="00E24FDC">
              <w:rPr>
                <w:rFonts w:ascii="Arial" w:hAnsi="Arial" w:cs="Arial"/>
                <w:sz w:val="16"/>
                <w:szCs w:val="16"/>
              </w:rPr>
              <w:lastRenderedPageBreak/>
              <w:t>Oral</w:t>
            </w:r>
          </w:p>
        </w:tc>
        <w:tc>
          <w:tcPr>
            <w:tcW w:w="401" w:type="dxa"/>
          </w:tcPr>
          <w:p w:rsidR="00E24FDC" w:rsidRPr="00E24FDC" w:rsidRDefault="00E24FDC" w:rsidP="00E24FDC">
            <w:pPr>
              <w:rPr>
                <w:rFonts w:ascii="Arial" w:hAnsi="Arial" w:cs="Arial"/>
                <w:sz w:val="16"/>
                <w:szCs w:val="16"/>
              </w:rPr>
            </w:pPr>
          </w:p>
        </w:tc>
        <w:tc>
          <w:tcPr>
            <w:tcW w:w="1434" w:type="dxa"/>
          </w:tcPr>
          <w:p w:rsidR="00E24FDC" w:rsidRPr="00E24FDC" w:rsidRDefault="00E24FDC" w:rsidP="00E24FDC">
            <w:pPr>
              <w:rPr>
                <w:rFonts w:ascii="Arial" w:hAnsi="Arial" w:cs="Arial"/>
                <w:sz w:val="16"/>
                <w:szCs w:val="16"/>
              </w:rPr>
            </w:pPr>
            <w:r w:rsidRPr="00E24FDC">
              <w:rPr>
                <w:rFonts w:ascii="Arial" w:hAnsi="Arial" w:cs="Arial"/>
                <w:sz w:val="16"/>
                <w:szCs w:val="16"/>
              </w:rPr>
              <w:t xml:space="preserve">MS </w:t>
            </w:r>
            <w:proofErr w:type="spellStart"/>
            <w:r w:rsidRPr="00E24FDC">
              <w:rPr>
                <w:rFonts w:ascii="Arial" w:hAnsi="Arial" w:cs="Arial"/>
                <w:sz w:val="16"/>
                <w:szCs w:val="16"/>
              </w:rPr>
              <w:t>Contin</w:t>
            </w:r>
            <w:proofErr w:type="spellEnd"/>
            <w:r w:rsidRPr="00E24FDC">
              <w:rPr>
                <w:rFonts w:ascii="Arial" w:hAnsi="Arial" w:cs="Arial"/>
                <w:sz w:val="16"/>
                <w:szCs w:val="16"/>
              </w:rPr>
              <w:t xml:space="preserve"> </w:t>
            </w:r>
            <w:r w:rsidRPr="00E24FDC">
              <w:rPr>
                <w:rFonts w:ascii="Arial" w:hAnsi="Arial" w:cs="Arial"/>
                <w:sz w:val="16"/>
                <w:szCs w:val="16"/>
              </w:rPr>
              <w:lastRenderedPageBreak/>
              <w:t>Suspension 60 mg</w:t>
            </w:r>
          </w:p>
        </w:tc>
        <w:tc>
          <w:tcPr>
            <w:tcW w:w="396" w:type="dxa"/>
          </w:tcPr>
          <w:p w:rsidR="00E24FDC" w:rsidRPr="00E24FDC" w:rsidRDefault="00E24FDC" w:rsidP="00E24FDC">
            <w:pPr>
              <w:rPr>
                <w:rFonts w:ascii="Arial" w:hAnsi="Arial" w:cs="Arial"/>
                <w:sz w:val="16"/>
                <w:szCs w:val="16"/>
              </w:rPr>
            </w:pPr>
            <w:r w:rsidRPr="00E24FDC">
              <w:rPr>
                <w:rFonts w:ascii="Arial" w:hAnsi="Arial" w:cs="Arial"/>
                <w:sz w:val="16"/>
                <w:szCs w:val="16"/>
              </w:rPr>
              <w:lastRenderedPageBreak/>
              <w:t>MF</w:t>
            </w:r>
          </w:p>
        </w:tc>
        <w:tc>
          <w:tcPr>
            <w:tcW w:w="919" w:type="dxa"/>
          </w:tcPr>
          <w:p w:rsidR="00E24FDC" w:rsidRPr="00E24FDC" w:rsidRDefault="00E24FDC" w:rsidP="00067EFE">
            <w:pPr>
              <w:rPr>
                <w:rFonts w:ascii="Arial" w:hAnsi="Arial" w:cs="Arial"/>
                <w:sz w:val="16"/>
                <w:szCs w:val="16"/>
              </w:rPr>
            </w:pPr>
            <w:r w:rsidRPr="00E24FDC">
              <w:rPr>
                <w:rFonts w:ascii="Arial" w:hAnsi="Arial" w:cs="Arial"/>
                <w:sz w:val="16"/>
                <w:szCs w:val="16"/>
              </w:rPr>
              <w:t>MP NP</w:t>
            </w:r>
          </w:p>
        </w:tc>
        <w:tc>
          <w:tcPr>
            <w:tcW w:w="1192" w:type="dxa"/>
          </w:tcPr>
          <w:p w:rsidR="00E24FDC" w:rsidRPr="00E24FDC" w:rsidRDefault="00E24FDC" w:rsidP="00E24FDC">
            <w:pPr>
              <w:rPr>
                <w:rFonts w:ascii="Arial" w:hAnsi="Arial" w:cs="Arial"/>
                <w:sz w:val="16"/>
                <w:szCs w:val="16"/>
              </w:rPr>
            </w:pPr>
            <w:r w:rsidRPr="00E24FDC">
              <w:rPr>
                <w:rFonts w:ascii="Arial" w:hAnsi="Arial" w:cs="Arial"/>
                <w:sz w:val="16"/>
                <w:szCs w:val="16"/>
              </w:rPr>
              <w:t>C4556</w:t>
            </w:r>
          </w:p>
        </w:tc>
        <w:tc>
          <w:tcPr>
            <w:tcW w:w="1111" w:type="dxa"/>
          </w:tcPr>
          <w:p w:rsidR="00E24FDC" w:rsidRPr="00E24FDC" w:rsidRDefault="00E24FDC" w:rsidP="00E24FDC">
            <w:pPr>
              <w:rPr>
                <w:rFonts w:ascii="Arial" w:hAnsi="Arial" w:cs="Arial"/>
                <w:sz w:val="16"/>
                <w:szCs w:val="16"/>
              </w:rPr>
            </w:pPr>
          </w:p>
        </w:tc>
        <w:tc>
          <w:tcPr>
            <w:tcW w:w="707" w:type="dxa"/>
          </w:tcPr>
          <w:p w:rsidR="00E24FDC" w:rsidRPr="00E24FDC" w:rsidRDefault="00E24FDC" w:rsidP="00E24FDC">
            <w:pPr>
              <w:rPr>
                <w:rFonts w:ascii="Arial" w:hAnsi="Arial" w:cs="Arial"/>
                <w:sz w:val="16"/>
                <w:szCs w:val="16"/>
              </w:rPr>
            </w:pPr>
            <w:r w:rsidRPr="00E24FDC">
              <w:rPr>
                <w:rFonts w:ascii="Arial" w:hAnsi="Arial" w:cs="Arial"/>
                <w:sz w:val="16"/>
                <w:szCs w:val="16"/>
              </w:rPr>
              <w:t>28</w:t>
            </w:r>
          </w:p>
        </w:tc>
        <w:tc>
          <w:tcPr>
            <w:tcW w:w="797" w:type="dxa"/>
          </w:tcPr>
          <w:p w:rsidR="00E24FDC" w:rsidRPr="00E24FDC" w:rsidRDefault="00E24FDC" w:rsidP="00E24FDC">
            <w:pPr>
              <w:rPr>
                <w:rFonts w:ascii="Arial" w:hAnsi="Arial" w:cs="Arial"/>
                <w:sz w:val="16"/>
                <w:szCs w:val="16"/>
              </w:rPr>
            </w:pPr>
            <w:r w:rsidRPr="00E24FDC">
              <w:rPr>
                <w:rFonts w:ascii="Arial" w:hAnsi="Arial" w:cs="Arial"/>
                <w:sz w:val="16"/>
                <w:szCs w:val="16"/>
              </w:rPr>
              <w:t>0</w:t>
            </w:r>
          </w:p>
        </w:tc>
        <w:tc>
          <w:tcPr>
            <w:tcW w:w="530" w:type="dxa"/>
          </w:tcPr>
          <w:p w:rsidR="00E24FDC" w:rsidRPr="00E24FDC" w:rsidRDefault="00E24FDC" w:rsidP="00E24FDC">
            <w:pPr>
              <w:rPr>
                <w:rFonts w:ascii="Arial" w:hAnsi="Arial" w:cs="Arial"/>
                <w:sz w:val="16"/>
                <w:szCs w:val="16"/>
              </w:rPr>
            </w:pPr>
            <w:r w:rsidRPr="00E24FDC">
              <w:rPr>
                <w:rFonts w:ascii="Arial" w:hAnsi="Arial" w:cs="Arial"/>
                <w:sz w:val="16"/>
                <w:szCs w:val="16"/>
              </w:rPr>
              <w:t>28</w:t>
            </w:r>
          </w:p>
        </w:tc>
        <w:tc>
          <w:tcPr>
            <w:tcW w:w="495" w:type="dxa"/>
          </w:tcPr>
          <w:p w:rsidR="00E24FDC" w:rsidRPr="00E24FDC" w:rsidRDefault="00E24FDC" w:rsidP="00E24FDC">
            <w:pPr>
              <w:rPr>
                <w:rFonts w:ascii="Arial" w:hAnsi="Arial" w:cs="Arial"/>
                <w:sz w:val="16"/>
                <w:szCs w:val="16"/>
              </w:rPr>
            </w:pPr>
          </w:p>
        </w:tc>
        <w:tc>
          <w:tcPr>
            <w:tcW w:w="888" w:type="dxa"/>
          </w:tcPr>
          <w:p w:rsidR="00E24FDC" w:rsidRPr="00E24FDC" w:rsidRDefault="00E24FDC" w:rsidP="00E24FDC">
            <w:pPr>
              <w:rPr>
                <w:rFonts w:ascii="Arial" w:hAnsi="Arial" w:cs="Arial"/>
                <w:sz w:val="16"/>
                <w:szCs w:val="16"/>
              </w:rPr>
            </w:pPr>
          </w:p>
        </w:tc>
      </w:tr>
      <w:tr w:rsidR="00E24FDC" w:rsidTr="00E24FDC">
        <w:trPr>
          <w:tblCellSpacing w:w="22" w:type="dxa"/>
        </w:trPr>
        <w:tc>
          <w:tcPr>
            <w:tcW w:w="1900" w:type="dxa"/>
          </w:tcPr>
          <w:p w:rsidR="00E24FDC" w:rsidRPr="00E24FDC" w:rsidRDefault="00E24FDC" w:rsidP="00E24FDC">
            <w:pPr>
              <w:rPr>
                <w:rFonts w:ascii="Arial" w:hAnsi="Arial" w:cs="Arial"/>
                <w:sz w:val="16"/>
                <w:szCs w:val="16"/>
              </w:rPr>
            </w:pPr>
          </w:p>
        </w:tc>
        <w:tc>
          <w:tcPr>
            <w:tcW w:w="2350" w:type="dxa"/>
          </w:tcPr>
          <w:p w:rsidR="00E24FDC" w:rsidRPr="00E24FDC" w:rsidRDefault="00E24FDC" w:rsidP="00E24FDC">
            <w:pPr>
              <w:rPr>
                <w:rFonts w:ascii="Arial" w:hAnsi="Arial" w:cs="Arial"/>
                <w:sz w:val="16"/>
                <w:szCs w:val="16"/>
              </w:rPr>
            </w:pPr>
            <w:r w:rsidRPr="00E24FDC">
              <w:rPr>
                <w:rFonts w:ascii="Arial" w:hAnsi="Arial" w:cs="Arial"/>
                <w:sz w:val="16"/>
                <w:szCs w:val="16"/>
              </w:rPr>
              <w:t xml:space="preserve">Sachet containing controlled release granules for oral suspension, containing morphine </w:t>
            </w:r>
            <w:proofErr w:type="spellStart"/>
            <w:r w:rsidRPr="00E24FDC">
              <w:rPr>
                <w:rFonts w:ascii="Arial" w:hAnsi="Arial" w:cs="Arial"/>
                <w:sz w:val="16"/>
                <w:szCs w:val="16"/>
              </w:rPr>
              <w:t>sulfate</w:t>
            </w:r>
            <w:proofErr w:type="spellEnd"/>
            <w:r w:rsidRPr="00E24FDC">
              <w:rPr>
                <w:rFonts w:ascii="Arial" w:hAnsi="Arial" w:cs="Arial"/>
                <w:sz w:val="16"/>
                <w:szCs w:val="16"/>
              </w:rPr>
              <w:t xml:space="preserve"> pentahydrate 100 mg per sachet</w:t>
            </w:r>
          </w:p>
        </w:tc>
        <w:tc>
          <w:tcPr>
            <w:tcW w:w="1033" w:type="dxa"/>
          </w:tcPr>
          <w:p w:rsidR="00E24FDC" w:rsidRPr="00E24FDC" w:rsidRDefault="00E24FDC" w:rsidP="00E24FDC">
            <w:pPr>
              <w:rPr>
                <w:rFonts w:ascii="Arial" w:hAnsi="Arial" w:cs="Arial"/>
                <w:sz w:val="16"/>
                <w:szCs w:val="16"/>
              </w:rPr>
            </w:pPr>
            <w:r w:rsidRPr="00E24FDC">
              <w:rPr>
                <w:rFonts w:ascii="Arial" w:hAnsi="Arial" w:cs="Arial"/>
                <w:sz w:val="16"/>
                <w:szCs w:val="16"/>
              </w:rPr>
              <w:t>Oral</w:t>
            </w:r>
          </w:p>
        </w:tc>
        <w:tc>
          <w:tcPr>
            <w:tcW w:w="401" w:type="dxa"/>
          </w:tcPr>
          <w:p w:rsidR="00E24FDC" w:rsidRPr="00E24FDC" w:rsidRDefault="00E24FDC" w:rsidP="00E24FDC">
            <w:pPr>
              <w:rPr>
                <w:rFonts w:ascii="Arial" w:hAnsi="Arial" w:cs="Arial"/>
                <w:sz w:val="16"/>
                <w:szCs w:val="16"/>
              </w:rPr>
            </w:pPr>
          </w:p>
        </w:tc>
        <w:tc>
          <w:tcPr>
            <w:tcW w:w="1434" w:type="dxa"/>
          </w:tcPr>
          <w:p w:rsidR="00E24FDC" w:rsidRPr="00E24FDC" w:rsidRDefault="00E24FDC" w:rsidP="00E24FDC">
            <w:pPr>
              <w:rPr>
                <w:rFonts w:ascii="Arial" w:hAnsi="Arial" w:cs="Arial"/>
                <w:sz w:val="16"/>
                <w:szCs w:val="16"/>
              </w:rPr>
            </w:pPr>
            <w:r w:rsidRPr="00E24FDC">
              <w:rPr>
                <w:rFonts w:ascii="Arial" w:hAnsi="Arial" w:cs="Arial"/>
                <w:sz w:val="16"/>
                <w:szCs w:val="16"/>
              </w:rPr>
              <w:t xml:space="preserve">MS </w:t>
            </w:r>
            <w:proofErr w:type="spellStart"/>
            <w:r w:rsidRPr="00E24FDC">
              <w:rPr>
                <w:rFonts w:ascii="Arial" w:hAnsi="Arial" w:cs="Arial"/>
                <w:sz w:val="16"/>
                <w:szCs w:val="16"/>
              </w:rPr>
              <w:t>Contin</w:t>
            </w:r>
            <w:proofErr w:type="spellEnd"/>
            <w:r w:rsidRPr="00E24FDC">
              <w:rPr>
                <w:rFonts w:ascii="Arial" w:hAnsi="Arial" w:cs="Arial"/>
                <w:sz w:val="16"/>
                <w:szCs w:val="16"/>
              </w:rPr>
              <w:t xml:space="preserve"> Suspension 100 mg</w:t>
            </w:r>
          </w:p>
        </w:tc>
        <w:tc>
          <w:tcPr>
            <w:tcW w:w="396" w:type="dxa"/>
          </w:tcPr>
          <w:p w:rsidR="00E24FDC" w:rsidRPr="00E24FDC" w:rsidRDefault="00E24FDC" w:rsidP="00E24FDC">
            <w:pPr>
              <w:rPr>
                <w:rFonts w:ascii="Arial" w:hAnsi="Arial" w:cs="Arial"/>
                <w:sz w:val="16"/>
                <w:szCs w:val="16"/>
              </w:rPr>
            </w:pPr>
            <w:r w:rsidRPr="00E24FDC">
              <w:rPr>
                <w:rFonts w:ascii="Arial" w:hAnsi="Arial" w:cs="Arial"/>
                <w:sz w:val="16"/>
                <w:szCs w:val="16"/>
              </w:rPr>
              <w:t>MF</w:t>
            </w:r>
          </w:p>
        </w:tc>
        <w:tc>
          <w:tcPr>
            <w:tcW w:w="919" w:type="dxa"/>
          </w:tcPr>
          <w:p w:rsidR="00E24FDC" w:rsidRPr="00E24FDC" w:rsidRDefault="00E24FDC" w:rsidP="00067EFE">
            <w:pPr>
              <w:rPr>
                <w:rFonts w:ascii="Arial" w:hAnsi="Arial" w:cs="Arial"/>
                <w:sz w:val="16"/>
                <w:szCs w:val="16"/>
              </w:rPr>
            </w:pPr>
            <w:r w:rsidRPr="00E24FDC">
              <w:rPr>
                <w:rFonts w:ascii="Arial" w:hAnsi="Arial" w:cs="Arial"/>
                <w:sz w:val="16"/>
                <w:szCs w:val="16"/>
              </w:rPr>
              <w:t>MP NP</w:t>
            </w:r>
          </w:p>
        </w:tc>
        <w:tc>
          <w:tcPr>
            <w:tcW w:w="1192" w:type="dxa"/>
          </w:tcPr>
          <w:p w:rsidR="00E24FDC" w:rsidRPr="00E24FDC" w:rsidRDefault="00E24FDC" w:rsidP="00E24FDC">
            <w:pPr>
              <w:rPr>
                <w:rFonts w:ascii="Arial" w:hAnsi="Arial" w:cs="Arial"/>
                <w:sz w:val="16"/>
                <w:szCs w:val="16"/>
              </w:rPr>
            </w:pPr>
            <w:r w:rsidRPr="00E24FDC">
              <w:rPr>
                <w:rFonts w:ascii="Arial" w:hAnsi="Arial" w:cs="Arial"/>
                <w:sz w:val="16"/>
                <w:szCs w:val="16"/>
              </w:rPr>
              <w:t>C4556</w:t>
            </w:r>
          </w:p>
        </w:tc>
        <w:tc>
          <w:tcPr>
            <w:tcW w:w="1111" w:type="dxa"/>
          </w:tcPr>
          <w:p w:rsidR="00E24FDC" w:rsidRPr="00E24FDC" w:rsidRDefault="00E24FDC" w:rsidP="00E24FDC">
            <w:pPr>
              <w:rPr>
                <w:rFonts w:ascii="Arial" w:hAnsi="Arial" w:cs="Arial"/>
                <w:sz w:val="16"/>
                <w:szCs w:val="16"/>
              </w:rPr>
            </w:pPr>
          </w:p>
        </w:tc>
        <w:tc>
          <w:tcPr>
            <w:tcW w:w="707" w:type="dxa"/>
          </w:tcPr>
          <w:p w:rsidR="00E24FDC" w:rsidRPr="00E24FDC" w:rsidRDefault="00E24FDC" w:rsidP="00E24FDC">
            <w:pPr>
              <w:rPr>
                <w:rFonts w:ascii="Arial" w:hAnsi="Arial" w:cs="Arial"/>
                <w:sz w:val="16"/>
                <w:szCs w:val="16"/>
              </w:rPr>
            </w:pPr>
            <w:r w:rsidRPr="00E24FDC">
              <w:rPr>
                <w:rFonts w:ascii="Arial" w:hAnsi="Arial" w:cs="Arial"/>
                <w:sz w:val="16"/>
                <w:szCs w:val="16"/>
              </w:rPr>
              <w:t>28</w:t>
            </w:r>
          </w:p>
        </w:tc>
        <w:tc>
          <w:tcPr>
            <w:tcW w:w="797" w:type="dxa"/>
          </w:tcPr>
          <w:p w:rsidR="00E24FDC" w:rsidRPr="00E24FDC" w:rsidRDefault="00E24FDC" w:rsidP="00E24FDC">
            <w:pPr>
              <w:rPr>
                <w:rFonts w:ascii="Arial" w:hAnsi="Arial" w:cs="Arial"/>
                <w:sz w:val="16"/>
                <w:szCs w:val="16"/>
              </w:rPr>
            </w:pPr>
            <w:r w:rsidRPr="00E24FDC">
              <w:rPr>
                <w:rFonts w:ascii="Arial" w:hAnsi="Arial" w:cs="Arial"/>
                <w:sz w:val="16"/>
                <w:szCs w:val="16"/>
              </w:rPr>
              <w:t>0</w:t>
            </w:r>
          </w:p>
        </w:tc>
        <w:tc>
          <w:tcPr>
            <w:tcW w:w="530" w:type="dxa"/>
          </w:tcPr>
          <w:p w:rsidR="00E24FDC" w:rsidRPr="00E24FDC" w:rsidRDefault="00E24FDC" w:rsidP="00E24FDC">
            <w:pPr>
              <w:rPr>
                <w:rFonts w:ascii="Arial" w:hAnsi="Arial" w:cs="Arial"/>
                <w:sz w:val="16"/>
                <w:szCs w:val="16"/>
              </w:rPr>
            </w:pPr>
            <w:r w:rsidRPr="00E24FDC">
              <w:rPr>
                <w:rFonts w:ascii="Arial" w:hAnsi="Arial" w:cs="Arial"/>
                <w:sz w:val="16"/>
                <w:szCs w:val="16"/>
              </w:rPr>
              <w:t>28</w:t>
            </w:r>
          </w:p>
        </w:tc>
        <w:tc>
          <w:tcPr>
            <w:tcW w:w="495" w:type="dxa"/>
          </w:tcPr>
          <w:p w:rsidR="00E24FDC" w:rsidRPr="00E24FDC" w:rsidRDefault="00E24FDC" w:rsidP="00E24FDC">
            <w:pPr>
              <w:rPr>
                <w:rFonts w:ascii="Arial" w:hAnsi="Arial" w:cs="Arial"/>
                <w:sz w:val="16"/>
                <w:szCs w:val="16"/>
              </w:rPr>
            </w:pPr>
          </w:p>
        </w:tc>
        <w:tc>
          <w:tcPr>
            <w:tcW w:w="888" w:type="dxa"/>
          </w:tcPr>
          <w:p w:rsidR="00E24FDC" w:rsidRPr="00E24FDC" w:rsidRDefault="00E24FDC" w:rsidP="00E24FDC">
            <w:pPr>
              <w:rPr>
                <w:rFonts w:ascii="Arial" w:hAnsi="Arial" w:cs="Arial"/>
                <w:sz w:val="16"/>
                <w:szCs w:val="16"/>
              </w:rPr>
            </w:pPr>
          </w:p>
        </w:tc>
      </w:tr>
      <w:tr w:rsidR="00E24FDC" w:rsidTr="00E24FDC">
        <w:trPr>
          <w:tblCellSpacing w:w="22" w:type="dxa"/>
        </w:trPr>
        <w:tc>
          <w:tcPr>
            <w:tcW w:w="1900" w:type="dxa"/>
          </w:tcPr>
          <w:p w:rsidR="00E24FDC" w:rsidRPr="00E24FDC" w:rsidRDefault="00E24FDC" w:rsidP="00E24FDC">
            <w:pPr>
              <w:rPr>
                <w:rFonts w:ascii="Arial" w:hAnsi="Arial" w:cs="Arial"/>
                <w:sz w:val="16"/>
                <w:szCs w:val="16"/>
              </w:rPr>
            </w:pPr>
          </w:p>
        </w:tc>
        <w:tc>
          <w:tcPr>
            <w:tcW w:w="2350" w:type="dxa"/>
          </w:tcPr>
          <w:p w:rsidR="00E24FDC" w:rsidRPr="00E24FDC" w:rsidRDefault="00E24FDC" w:rsidP="00E24FDC">
            <w:pPr>
              <w:rPr>
                <w:rFonts w:ascii="Arial" w:hAnsi="Arial" w:cs="Arial"/>
                <w:sz w:val="16"/>
                <w:szCs w:val="16"/>
              </w:rPr>
            </w:pPr>
            <w:r w:rsidRPr="00E24FDC">
              <w:rPr>
                <w:rFonts w:ascii="Arial" w:hAnsi="Arial" w:cs="Arial"/>
                <w:sz w:val="16"/>
                <w:szCs w:val="16"/>
              </w:rPr>
              <w:t xml:space="preserve">Sachet containing controlled release granules for oral suspension, containing morphine </w:t>
            </w:r>
            <w:proofErr w:type="spellStart"/>
            <w:r w:rsidRPr="00E24FDC">
              <w:rPr>
                <w:rFonts w:ascii="Arial" w:hAnsi="Arial" w:cs="Arial"/>
                <w:sz w:val="16"/>
                <w:szCs w:val="16"/>
              </w:rPr>
              <w:t>sulfate</w:t>
            </w:r>
            <w:proofErr w:type="spellEnd"/>
            <w:r w:rsidRPr="00E24FDC">
              <w:rPr>
                <w:rFonts w:ascii="Arial" w:hAnsi="Arial" w:cs="Arial"/>
                <w:sz w:val="16"/>
                <w:szCs w:val="16"/>
              </w:rPr>
              <w:t xml:space="preserve"> pentahydrate 200 mg per sachet</w:t>
            </w:r>
          </w:p>
        </w:tc>
        <w:tc>
          <w:tcPr>
            <w:tcW w:w="1033" w:type="dxa"/>
          </w:tcPr>
          <w:p w:rsidR="00E24FDC" w:rsidRPr="00E24FDC" w:rsidRDefault="00E24FDC" w:rsidP="00E24FDC">
            <w:pPr>
              <w:rPr>
                <w:rFonts w:ascii="Arial" w:hAnsi="Arial" w:cs="Arial"/>
                <w:sz w:val="16"/>
                <w:szCs w:val="16"/>
              </w:rPr>
            </w:pPr>
            <w:r w:rsidRPr="00E24FDC">
              <w:rPr>
                <w:rFonts w:ascii="Arial" w:hAnsi="Arial" w:cs="Arial"/>
                <w:sz w:val="16"/>
                <w:szCs w:val="16"/>
              </w:rPr>
              <w:t>Oral</w:t>
            </w:r>
          </w:p>
        </w:tc>
        <w:tc>
          <w:tcPr>
            <w:tcW w:w="401" w:type="dxa"/>
          </w:tcPr>
          <w:p w:rsidR="00E24FDC" w:rsidRPr="00E24FDC" w:rsidRDefault="00E24FDC" w:rsidP="00E24FDC">
            <w:pPr>
              <w:rPr>
                <w:rFonts w:ascii="Arial" w:hAnsi="Arial" w:cs="Arial"/>
                <w:sz w:val="16"/>
                <w:szCs w:val="16"/>
              </w:rPr>
            </w:pPr>
          </w:p>
        </w:tc>
        <w:tc>
          <w:tcPr>
            <w:tcW w:w="1434" w:type="dxa"/>
          </w:tcPr>
          <w:p w:rsidR="00E24FDC" w:rsidRPr="00E24FDC" w:rsidRDefault="00E24FDC" w:rsidP="00E24FDC">
            <w:pPr>
              <w:rPr>
                <w:rFonts w:ascii="Arial" w:hAnsi="Arial" w:cs="Arial"/>
                <w:sz w:val="16"/>
                <w:szCs w:val="16"/>
              </w:rPr>
            </w:pPr>
            <w:r w:rsidRPr="00E24FDC">
              <w:rPr>
                <w:rFonts w:ascii="Arial" w:hAnsi="Arial" w:cs="Arial"/>
                <w:sz w:val="16"/>
                <w:szCs w:val="16"/>
              </w:rPr>
              <w:t xml:space="preserve">MS </w:t>
            </w:r>
            <w:proofErr w:type="spellStart"/>
            <w:r w:rsidRPr="00E24FDC">
              <w:rPr>
                <w:rFonts w:ascii="Arial" w:hAnsi="Arial" w:cs="Arial"/>
                <w:sz w:val="16"/>
                <w:szCs w:val="16"/>
              </w:rPr>
              <w:t>Contin</w:t>
            </w:r>
            <w:proofErr w:type="spellEnd"/>
            <w:r w:rsidRPr="00E24FDC">
              <w:rPr>
                <w:rFonts w:ascii="Arial" w:hAnsi="Arial" w:cs="Arial"/>
                <w:sz w:val="16"/>
                <w:szCs w:val="16"/>
              </w:rPr>
              <w:t xml:space="preserve"> Suspension 200 mg</w:t>
            </w:r>
          </w:p>
        </w:tc>
        <w:tc>
          <w:tcPr>
            <w:tcW w:w="396" w:type="dxa"/>
          </w:tcPr>
          <w:p w:rsidR="00E24FDC" w:rsidRPr="00E24FDC" w:rsidRDefault="00E24FDC" w:rsidP="00E24FDC">
            <w:pPr>
              <w:rPr>
                <w:rFonts w:ascii="Arial" w:hAnsi="Arial" w:cs="Arial"/>
                <w:sz w:val="16"/>
                <w:szCs w:val="16"/>
              </w:rPr>
            </w:pPr>
            <w:r w:rsidRPr="00E24FDC">
              <w:rPr>
                <w:rFonts w:ascii="Arial" w:hAnsi="Arial" w:cs="Arial"/>
                <w:sz w:val="16"/>
                <w:szCs w:val="16"/>
              </w:rPr>
              <w:t>MF</w:t>
            </w:r>
          </w:p>
        </w:tc>
        <w:tc>
          <w:tcPr>
            <w:tcW w:w="919" w:type="dxa"/>
          </w:tcPr>
          <w:p w:rsidR="00E24FDC" w:rsidRPr="00E24FDC" w:rsidRDefault="00E24FDC" w:rsidP="00067EFE">
            <w:pPr>
              <w:rPr>
                <w:rFonts w:ascii="Arial" w:hAnsi="Arial" w:cs="Arial"/>
                <w:sz w:val="16"/>
                <w:szCs w:val="16"/>
              </w:rPr>
            </w:pPr>
            <w:r w:rsidRPr="00E24FDC">
              <w:rPr>
                <w:rFonts w:ascii="Arial" w:hAnsi="Arial" w:cs="Arial"/>
                <w:sz w:val="16"/>
                <w:szCs w:val="16"/>
              </w:rPr>
              <w:t>MP NP</w:t>
            </w:r>
          </w:p>
        </w:tc>
        <w:tc>
          <w:tcPr>
            <w:tcW w:w="1192" w:type="dxa"/>
          </w:tcPr>
          <w:p w:rsidR="00E24FDC" w:rsidRPr="00E24FDC" w:rsidRDefault="00E24FDC" w:rsidP="00E24FDC">
            <w:pPr>
              <w:rPr>
                <w:rFonts w:ascii="Arial" w:hAnsi="Arial" w:cs="Arial"/>
                <w:sz w:val="16"/>
                <w:szCs w:val="16"/>
              </w:rPr>
            </w:pPr>
            <w:r w:rsidRPr="00E24FDC">
              <w:rPr>
                <w:rFonts w:ascii="Arial" w:hAnsi="Arial" w:cs="Arial"/>
                <w:sz w:val="16"/>
                <w:szCs w:val="16"/>
              </w:rPr>
              <w:t>C4900</w:t>
            </w:r>
          </w:p>
        </w:tc>
        <w:tc>
          <w:tcPr>
            <w:tcW w:w="1111" w:type="dxa"/>
          </w:tcPr>
          <w:p w:rsidR="00E24FDC" w:rsidRPr="00E24FDC" w:rsidRDefault="00E24FDC" w:rsidP="00E24FDC">
            <w:pPr>
              <w:rPr>
                <w:rFonts w:ascii="Arial" w:hAnsi="Arial" w:cs="Arial"/>
                <w:sz w:val="16"/>
                <w:szCs w:val="16"/>
              </w:rPr>
            </w:pPr>
          </w:p>
        </w:tc>
        <w:tc>
          <w:tcPr>
            <w:tcW w:w="707" w:type="dxa"/>
          </w:tcPr>
          <w:p w:rsidR="00E24FDC" w:rsidRPr="00E24FDC" w:rsidRDefault="00E24FDC" w:rsidP="00E24FDC">
            <w:pPr>
              <w:rPr>
                <w:rFonts w:ascii="Arial" w:hAnsi="Arial" w:cs="Arial"/>
                <w:sz w:val="16"/>
                <w:szCs w:val="16"/>
              </w:rPr>
            </w:pPr>
            <w:r w:rsidRPr="00E24FDC">
              <w:rPr>
                <w:rFonts w:ascii="Arial" w:hAnsi="Arial" w:cs="Arial"/>
                <w:sz w:val="16"/>
                <w:szCs w:val="16"/>
              </w:rPr>
              <w:t>28</w:t>
            </w:r>
          </w:p>
        </w:tc>
        <w:tc>
          <w:tcPr>
            <w:tcW w:w="797" w:type="dxa"/>
          </w:tcPr>
          <w:p w:rsidR="00E24FDC" w:rsidRPr="00E24FDC" w:rsidRDefault="00E24FDC" w:rsidP="00E24FDC">
            <w:pPr>
              <w:rPr>
                <w:rFonts w:ascii="Arial" w:hAnsi="Arial" w:cs="Arial"/>
                <w:sz w:val="16"/>
                <w:szCs w:val="16"/>
              </w:rPr>
            </w:pPr>
            <w:r w:rsidRPr="00E24FDC">
              <w:rPr>
                <w:rFonts w:ascii="Arial" w:hAnsi="Arial" w:cs="Arial"/>
                <w:sz w:val="16"/>
                <w:szCs w:val="16"/>
              </w:rPr>
              <w:t>0</w:t>
            </w:r>
          </w:p>
        </w:tc>
        <w:tc>
          <w:tcPr>
            <w:tcW w:w="530" w:type="dxa"/>
          </w:tcPr>
          <w:p w:rsidR="00E24FDC" w:rsidRPr="00E24FDC" w:rsidRDefault="00E24FDC" w:rsidP="00E24FDC">
            <w:pPr>
              <w:rPr>
                <w:rFonts w:ascii="Arial" w:hAnsi="Arial" w:cs="Arial"/>
                <w:sz w:val="16"/>
                <w:szCs w:val="16"/>
              </w:rPr>
            </w:pPr>
            <w:r w:rsidRPr="00E24FDC">
              <w:rPr>
                <w:rFonts w:ascii="Arial" w:hAnsi="Arial" w:cs="Arial"/>
                <w:sz w:val="16"/>
                <w:szCs w:val="16"/>
              </w:rPr>
              <w:t>28</w:t>
            </w:r>
          </w:p>
        </w:tc>
        <w:tc>
          <w:tcPr>
            <w:tcW w:w="495" w:type="dxa"/>
          </w:tcPr>
          <w:p w:rsidR="00E24FDC" w:rsidRPr="00E24FDC" w:rsidRDefault="00E24FDC" w:rsidP="00E24FDC">
            <w:pPr>
              <w:rPr>
                <w:rFonts w:ascii="Arial" w:hAnsi="Arial" w:cs="Arial"/>
                <w:sz w:val="16"/>
                <w:szCs w:val="16"/>
              </w:rPr>
            </w:pPr>
          </w:p>
        </w:tc>
        <w:tc>
          <w:tcPr>
            <w:tcW w:w="888" w:type="dxa"/>
          </w:tcPr>
          <w:p w:rsidR="00E24FDC" w:rsidRPr="00E24FDC" w:rsidRDefault="00E24FDC" w:rsidP="00E24FDC">
            <w:pPr>
              <w:rPr>
                <w:rFonts w:ascii="Arial" w:hAnsi="Arial" w:cs="Arial"/>
                <w:sz w:val="16"/>
                <w:szCs w:val="16"/>
              </w:rPr>
            </w:pPr>
          </w:p>
        </w:tc>
      </w:tr>
      <w:tr w:rsidR="00E24FDC" w:rsidTr="00E24FDC">
        <w:trPr>
          <w:tblCellSpacing w:w="22" w:type="dxa"/>
        </w:trPr>
        <w:tc>
          <w:tcPr>
            <w:tcW w:w="1900" w:type="dxa"/>
          </w:tcPr>
          <w:p w:rsidR="00E24FDC" w:rsidRPr="00E24FDC" w:rsidRDefault="00E24FDC" w:rsidP="00E24FDC">
            <w:pPr>
              <w:rPr>
                <w:rFonts w:ascii="Arial" w:hAnsi="Arial" w:cs="Arial"/>
                <w:sz w:val="16"/>
                <w:szCs w:val="16"/>
              </w:rPr>
            </w:pPr>
          </w:p>
        </w:tc>
        <w:tc>
          <w:tcPr>
            <w:tcW w:w="2350" w:type="dxa"/>
          </w:tcPr>
          <w:p w:rsidR="00E24FDC" w:rsidRPr="00E24FDC" w:rsidRDefault="00E24FDC" w:rsidP="00E24FDC">
            <w:pPr>
              <w:rPr>
                <w:rFonts w:ascii="Arial" w:hAnsi="Arial" w:cs="Arial"/>
                <w:sz w:val="16"/>
                <w:szCs w:val="16"/>
              </w:rPr>
            </w:pPr>
            <w:r w:rsidRPr="00E24FDC">
              <w:rPr>
                <w:rFonts w:ascii="Arial" w:hAnsi="Arial" w:cs="Arial"/>
                <w:sz w:val="16"/>
                <w:szCs w:val="16"/>
              </w:rPr>
              <w:t xml:space="preserve">Tablet containing morphine </w:t>
            </w:r>
            <w:proofErr w:type="spellStart"/>
            <w:r w:rsidRPr="00E24FDC">
              <w:rPr>
                <w:rFonts w:ascii="Arial" w:hAnsi="Arial" w:cs="Arial"/>
                <w:sz w:val="16"/>
                <w:szCs w:val="16"/>
              </w:rPr>
              <w:t>sulfate</w:t>
            </w:r>
            <w:proofErr w:type="spellEnd"/>
            <w:r w:rsidRPr="00E24FDC">
              <w:rPr>
                <w:rFonts w:ascii="Arial" w:hAnsi="Arial" w:cs="Arial"/>
                <w:sz w:val="16"/>
                <w:szCs w:val="16"/>
              </w:rPr>
              <w:t xml:space="preserve"> pentahydrate 5 mg (controlled release)</w:t>
            </w:r>
          </w:p>
        </w:tc>
        <w:tc>
          <w:tcPr>
            <w:tcW w:w="1033" w:type="dxa"/>
          </w:tcPr>
          <w:p w:rsidR="00E24FDC" w:rsidRPr="00E24FDC" w:rsidRDefault="00E24FDC" w:rsidP="00E24FDC">
            <w:pPr>
              <w:rPr>
                <w:rFonts w:ascii="Arial" w:hAnsi="Arial" w:cs="Arial"/>
                <w:sz w:val="16"/>
                <w:szCs w:val="16"/>
              </w:rPr>
            </w:pPr>
            <w:r w:rsidRPr="00E24FDC">
              <w:rPr>
                <w:rFonts w:ascii="Arial" w:hAnsi="Arial" w:cs="Arial"/>
                <w:sz w:val="16"/>
                <w:szCs w:val="16"/>
              </w:rPr>
              <w:t>Oral</w:t>
            </w:r>
          </w:p>
        </w:tc>
        <w:tc>
          <w:tcPr>
            <w:tcW w:w="401" w:type="dxa"/>
          </w:tcPr>
          <w:p w:rsidR="00E24FDC" w:rsidRPr="00E24FDC" w:rsidRDefault="00E24FDC" w:rsidP="00E24FDC">
            <w:pPr>
              <w:rPr>
                <w:rFonts w:ascii="Arial" w:hAnsi="Arial" w:cs="Arial"/>
                <w:sz w:val="16"/>
                <w:szCs w:val="16"/>
              </w:rPr>
            </w:pPr>
          </w:p>
        </w:tc>
        <w:tc>
          <w:tcPr>
            <w:tcW w:w="1434" w:type="dxa"/>
          </w:tcPr>
          <w:p w:rsidR="00E24FDC" w:rsidRPr="00E24FDC" w:rsidRDefault="00E24FDC" w:rsidP="00E24FDC">
            <w:pPr>
              <w:rPr>
                <w:rFonts w:ascii="Arial" w:hAnsi="Arial" w:cs="Arial"/>
                <w:sz w:val="16"/>
                <w:szCs w:val="16"/>
              </w:rPr>
            </w:pPr>
            <w:r w:rsidRPr="00E24FDC">
              <w:rPr>
                <w:rFonts w:ascii="Arial" w:hAnsi="Arial" w:cs="Arial"/>
                <w:sz w:val="16"/>
                <w:szCs w:val="16"/>
              </w:rPr>
              <w:t xml:space="preserve">MS </w:t>
            </w:r>
            <w:proofErr w:type="spellStart"/>
            <w:r w:rsidRPr="00E24FDC">
              <w:rPr>
                <w:rFonts w:ascii="Arial" w:hAnsi="Arial" w:cs="Arial"/>
                <w:sz w:val="16"/>
                <w:szCs w:val="16"/>
              </w:rPr>
              <w:t>Contin</w:t>
            </w:r>
            <w:proofErr w:type="spellEnd"/>
          </w:p>
        </w:tc>
        <w:tc>
          <w:tcPr>
            <w:tcW w:w="396" w:type="dxa"/>
          </w:tcPr>
          <w:p w:rsidR="00E24FDC" w:rsidRPr="00E24FDC" w:rsidRDefault="00E24FDC" w:rsidP="00E24FDC">
            <w:pPr>
              <w:rPr>
                <w:rFonts w:ascii="Arial" w:hAnsi="Arial" w:cs="Arial"/>
                <w:sz w:val="16"/>
                <w:szCs w:val="16"/>
              </w:rPr>
            </w:pPr>
            <w:r w:rsidRPr="00E24FDC">
              <w:rPr>
                <w:rFonts w:ascii="Arial" w:hAnsi="Arial" w:cs="Arial"/>
                <w:sz w:val="16"/>
                <w:szCs w:val="16"/>
              </w:rPr>
              <w:t>MF</w:t>
            </w:r>
          </w:p>
        </w:tc>
        <w:tc>
          <w:tcPr>
            <w:tcW w:w="919" w:type="dxa"/>
          </w:tcPr>
          <w:p w:rsidR="00E24FDC" w:rsidRPr="00E24FDC" w:rsidRDefault="00E24FDC" w:rsidP="00067EFE">
            <w:pPr>
              <w:rPr>
                <w:rFonts w:ascii="Arial" w:hAnsi="Arial" w:cs="Arial"/>
                <w:sz w:val="16"/>
                <w:szCs w:val="16"/>
              </w:rPr>
            </w:pPr>
            <w:r w:rsidRPr="00E24FDC">
              <w:rPr>
                <w:rFonts w:ascii="Arial" w:hAnsi="Arial" w:cs="Arial"/>
                <w:sz w:val="16"/>
                <w:szCs w:val="16"/>
              </w:rPr>
              <w:t>MP NP</w:t>
            </w:r>
          </w:p>
        </w:tc>
        <w:tc>
          <w:tcPr>
            <w:tcW w:w="1192" w:type="dxa"/>
          </w:tcPr>
          <w:p w:rsidR="00E24FDC" w:rsidRPr="00E24FDC" w:rsidRDefault="00E24FDC" w:rsidP="00E24FDC">
            <w:pPr>
              <w:rPr>
                <w:rFonts w:ascii="Arial" w:hAnsi="Arial" w:cs="Arial"/>
                <w:sz w:val="16"/>
                <w:szCs w:val="16"/>
              </w:rPr>
            </w:pPr>
            <w:r w:rsidRPr="00E24FDC">
              <w:rPr>
                <w:rFonts w:ascii="Arial" w:hAnsi="Arial" w:cs="Arial"/>
                <w:sz w:val="16"/>
                <w:szCs w:val="16"/>
              </w:rPr>
              <w:t>C4556</w:t>
            </w:r>
          </w:p>
        </w:tc>
        <w:tc>
          <w:tcPr>
            <w:tcW w:w="1111" w:type="dxa"/>
          </w:tcPr>
          <w:p w:rsidR="00E24FDC" w:rsidRPr="00E24FDC" w:rsidRDefault="00E24FDC" w:rsidP="00E24FDC">
            <w:pPr>
              <w:rPr>
                <w:rFonts w:ascii="Arial" w:hAnsi="Arial" w:cs="Arial"/>
                <w:sz w:val="16"/>
                <w:szCs w:val="16"/>
              </w:rPr>
            </w:pPr>
          </w:p>
        </w:tc>
        <w:tc>
          <w:tcPr>
            <w:tcW w:w="707" w:type="dxa"/>
          </w:tcPr>
          <w:p w:rsidR="00E24FDC" w:rsidRPr="00E24FDC" w:rsidRDefault="00E24FDC" w:rsidP="00E24FDC">
            <w:pPr>
              <w:rPr>
                <w:rFonts w:ascii="Arial" w:hAnsi="Arial" w:cs="Arial"/>
                <w:sz w:val="16"/>
                <w:szCs w:val="16"/>
              </w:rPr>
            </w:pPr>
            <w:r w:rsidRPr="00E24FDC">
              <w:rPr>
                <w:rFonts w:ascii="Arial" w:hAnsi="Arial" w:cs="Arial"/>
                <w:sz w:val="16"/>
                <w:szCs w:val="16"/>
              </w:rPr>
              <w:t>28</w:t>
            </w:r>
          </w:p>
        </w:tc>
        <w:tc>
          <w:tcPr>
            <w:tcW w:w="797" w:type="dxa"/>
          </w:tcPr>
          <w:p w:rsidR="00E24FDC" w:rsidRPr="00E24FDC" w:rsidRDefault="00E24FDC" w:rsidP="00E24FDC">
            <w:pPr>
              <w:rPr>
                <w:rFonts w:ascii="Arial" w:hAnsi="Arial" w:cs="Arial"/>
                <w:sz w:val="16"/>
                <w:szCs w:val="16"/>
              </w:rPr>
            </w:pPr>
            <w:r w:rsidRPr="00E24FDC">
              <w:rPr>
                <w:rFonts w:ascii="Arial" w:hAnsi="Arial" w:cs="Arial"/>
                <w:sz w:val="16"/>
                <w:szCs w:val="16"/>
              </w:rPr>
              <w:t>0</w:t>
            </w:r>
          </w:p>
        </w:tc>
        <w:tc>
          <w:tcPr>
            <w:tcW w:w="530" w:type="dxa"/>
          </w:tcPr>
          <w:p w:rsidR="00E24FDC" w:rsidRPr="00E24FDC" w:rsidRDefault="00E24FDC" w:rsidP="00E24FDC">
            <w:pPr>
              <w:rPr>
                <w:rFonts w:ascii="Arial" w:hAnsi="Arial" w:cs="Arial"/>
                <w:sz w:val="16"/>
                <w:szCs w:val="16"/>
              </w:rPr>
            </w:pPr>
            <w:r w:rsidRPr="00E24FDC">
              <w:rPr>
                <w:rFonts w:ascii="Arial" w:hAnsi="Arial" w:cs="Arial"/>
                <w:sz w:val="16"/>
                <w:szCs w:val="16"/>
              </w:rPr>
              <w:t>28</w:t>
            </w:r>
          </w:p>
        </w:tc>
        <w:tc>
          <w:tcPr>
            <w:tcW w:w="495" w:type="dxa"/>
          </w:tcPr>
          <w:p w:rsidR="00E24FDC" w:rsidRPr="00E24FDC" w:rsidRDefault="00E24FDC" w:rsidP="00E24FDC">
            <w:pPr>
              <w:rPr>
                <w:rFonts w:ascii="Arial" w:hAnsi="Arial" w:cs="Arial"/>
                <w:sz w:val="16"/>
                <w:szCs w:val="16"/>
              </w:rPr>
            </w:pPr>
          </w:p>
        </w:tc>
        <w:tc>
          <w:tcPr>
            <w:tcW w:w="888" w:type="dxa"/>
          </w:tcPr>
          <w:p w:rsidR="00E24FDC" w:rsidRPr="00E24FDC" w:rsidRDefault="00E24FDC" w:rsidP="00E24FDC">
            <w:pPr>
              <w:rPr>
                <w:rFonts w:ascii="Arial" w:hAnsi="Arial" w:cs="Arial"/>
                <w:sz w:val="16"/>
                <w:szCs w:val="16"/>
              </w:rPr>
            </w:pPr>
          </w:p>
        </w:tc>
      </w:tr>
      <w:tr w:rsidR="00E24FDC" w:rsidTr="00E24FDC">
        <w:trPr>
          <w:tblCellSpacing w:w="22" w:type="dxa"/>
        </w:trPr>
        <w:tc>
          <w:tcPr>
            <w:tcW w:w="1900" w:type="dxa"/>
          </w:tcPr>
          <w:p w:rsidR="00E24FDC" w:rsidRPr="00E24FDC" w:rsidRDefault="00E24FDC" w:rsidP="00E24FDC">
            <w:pPr>
              <w:rPr>
                <w:rFonts w:ascii="Arial" w:hAnsi="Arial" w:cs="Arial"/>
                <w:sz w:val="16"/>
                <w:szCs w:val="16"/>
              </w:rPr>
            </w:pPr>
          </w:p>
        </w:tc>
        <w:tc>
          <w:tcPr>
            <w:tcW w:w="2350" w:type="dxa"/>
          </w:tcPr>
          <w:p w:rsidR="00E24FDC" w:rsidRPr="00E24FDC" w:rsidRDefault="00E24FDC" w:rsidP="00E24FDC">
            <w:pPr>
              <w:rPr>
                <w:rFonts w:ascii="Arial" w:hAnsi="Arial" w:cs="Arial"/>
                <w:sz w:val="16"/>
                <w:szCs w:val="16"/>
              </w:rPr>
            </w:pPr>
            <w:r w:rsidRPr="00E24FDC">
              <w:rPr>
                <w:rFonts w:ascii="Arial" w:hAnsi="Arial" w:cs="Arial"/>
                <w:sz w:val="16"/>
                <w:szCs w:val="16"/>
              </w:rPr>
              <w:t xml:space="preserve">Tablet containing morphine </w:t>
            </w:r>
            <w:proofErr w:type="spellStart"/>
            <w:r w:rsidRPr="00E24FDC">
              <w:rPr>
                <w:rFonts w:ascii="Arial" w:hAnsi="Arial" w:cs="Arial"/>
                <w:sz w:val="16"/>
                <w:szCs w:val="16"/>
              </w:rPr>
              <w:t>sulfate</w:t>
            </w:r>
            <w:proofErr w:type="spellEnd"/>
            <w:r w:rsidRPr="00E24FDC">
              <w:rPr>
                <w:rFonts w:ascii="Arial" w:hAnsi="Arial" w:cs="Arial"/>
                <w:sz w:val="16"/>
                <w:szCs w:val="16"/>
              </w:rPr>
              <w:t xml:space="preserve"> pentahydrate 10 mg</w:t>
            </w:r>
          </w:p>
        </w:tc>
        <w:tc>
          <w:tcPr>
            <w:tcW w:w="1033" w:type="dxa"/>
          </w:tcPr>
          <w:p w:rsidR="00E24FDC" w:rsidRPr="00E24FDC" w:rsidRDefault="00E24FDC" w:rsidP="00E24FDC">
            <w:pPr>
              <w:rPr>
                <w:rFonts w:ascii="Arial" w:hAnsi="Arial" w:cs="Arial"/>
                <w:sz w:val="16"/>
                <w:szCs w:val="16"/>
              </w:rPr>
            </w:pPr>
            <w:r w:rsidRPr="00E24FDC">
              <w:rPr>
                <w:rFonts w:ascii="Arial" w:hAnsi="Arial" w:cs="Arial"/>
                <w:sz w:val="16"/>
                <w:szCs w:val="16"/>
              </w:rPr>
              <w:t>Oral</w:t>
            </w:r>
          </w:p>
        </w:tc>
        <w:tc>
          <w:tcPr>
            <w:tcW w:w="401" w:type="dxa"/>
          </w:tcPr>
          <w:p w:rsidR="00E24FDC" w:rsidRPr="00E24FDC" w:rsidRDefault="00E24FDC" w:rsidP="00E24FDC">
            <w:pPr>
              <w:rPr>
                <w:rFonts w:ascii="Arial" w:hAnsi="Arial" w:cs="Arial"/>
                <w:sz w:val="16"/>
                <w:szCs w:val="16"/>
              </w:rPr>
            </w:pPr>
          </w:p>
        </w:tc>
        <w:tc>
          <w:tcPr>
            <w:tcW w:w="1434" w:type="dxa"/>
          </w:tcPr>
          <w:p w:rsidR="00E24FDC" w:rsidRPr="00E24FDC" w:rsidRDefault="00E24FDC" w:rsidP="00E24FDC">
            <w:pPr>
              <w:rPr>
                <w:rFonts w:ascii="Arial" w:hAnsi="Arial" w:cs="Arial"/>
                <w:sz w:val="16"/>
                <w:szCs w:val="16"/>
              </w:rPr>
            </w:pPr>
            <w:proofErr w:type="spellStart"/>
            <w:r w:rsidRPr="00E24FDC">
              <w:rPr>
                <w:rFonts w:ascii="Arial" w:hAnsi="Arial" w:cs="Arial"/>
                <w:sz w:val="16"/>
                <w:szCs w:val="16"/>
              </w:rPr>
              <w:t>Sevredol</w:t>
            </w:r>
            <w:proofErr w:type="spellEnd"/>
          </w:p>
        </w:tc>
        <w:tc>
          <w:tcPr>
            <w:tcW w:w="396" w:type="dxa"/>
          </w:tcPr>
          <w:p w:rsidR="00E24FDC" w:rsidRPr="00E24FDC" w:rsidRDefault="00E24FDC" w:rsidP="00E24FDC">
            <w:pPr>
              <w:rPr>
                <w:rFonts w:ascii="Arial" w:hAnsi="Arial" w:cs="Arial"/>
                <w:sz w:val="16"/>
                <w:szCs w:val="16"/>
              </w:rPr>
            </w:pPr>
            <w:r w:rsidRPr="00E24FDC">
              <w:rPr>
                <w:rFonts w:ascii="Arial" w:hAnsi="Arial" w:cs="Arial"/>
                <w:sz w:val="16"/>
                <w:szCs w:val="16"/>
              </w:rPr>
              <w:t>MF</w:t>
            </w:r>
          </w:p>
        </w:tc>
        <w:tc>
          <w:tcPr>
            <w:tcW w:w="919" w:type="dxa"/>
          </w:tcPr>
          <w:p w:rsidR="00E24FDC" w:rsidRPr="00E24FDC" w:rsidRDefault="00E24FDC" w:rsidP="00067EFE">
            <w:pPr>
              <w:rPr>
                <w:rFonts w:ascii="Arial" w:hAnsi="Arial" w:cs="Arial"/>
                <w:sz w:val="16"/>
                <w:szCs w:val="16"/>
              </w:rPr>
            </w:pPr>
            <w:r w:rsidRPr="00E24FDC">
              <w:rPr>
                <w:rFonts w:ascii="Arial" w:hAnsi="Arial" w:cs="Arial"/>
                <w:sz w:val="16"/>
                <w:szCs w:val="16"/>
              </w:rPr>
              <w:t>MP NP</w:t>
            </w:r>
          </w:p>
        </w:tc>
        <w:tc>
          <w:tcPr>
            <w:tcW w:w="1192" w:type="dxa"/>
          </w:tcPr>
          <w:p w:rsidR="00E24FDC" w:rsidRPr="00E24FDC" w:rsidRDefault="00E24FDC" w:rsidP="00E24FDC">
            <w:pPr>
              <w:rPr>
                <w:rFonts w:ascii="Arial" w:hAnsi="Arial" w:cs="Arial"/>
                <w:sz w:val="16"/>
                <w:szCs w:val="16"/>
              </w:rPr>
            </w:pPr>
            <w:r w:rsidRPr="00E24FDC">
              <w:rPr>
                <w:rFonts w:ascii="Arial" w:hAnsi="Arial" w:cs="Arial"/>
                <w:sz w:val="16"/>
                <w:szCs w:val="16"/>
              </w:rPr>
              <w:t>C4960 C6168</w:t>
            </w:r>
          </w:p>
        </w:tc>
        <w:tc>
          <w:tcPr>
            <w:tcW w:w="1111" w:type="dxa"/>
          </w:tcPr>
          <w:p w:rsidR="00E24FDC" w:rsidRPr="00E24FDC" w:rsidRDefault="00E24FDC" w:rsidP="00E24FDC">
            <w:pPr>
              <w:rPr>
                <w:rFonts w:ascii="Arial" w:hAnsi="Arial" w:cs="Arial"/>
                <w:sz w:val="16"/>
                <w:szCs w:val="16"/>
              </w:rPr>
            </w:pPr>
            <w:r w:rsidRPr="00E24FDC">
              <w:rPr>
                <w:rFonts w:ascii="Arial" w:hAnsi="Arial" w:cs="Arial"/>
                <w:sz w:val="16"/>
                <w:szCs w:val="16"/>
              </w:rPr>
              <w:t>P4960</w:t>
            </w:r>
          </w:p>
        </w:tc>
        <w:tc>
          <w:tcPr>
            <w:tcW w:w="707" w:type="dxa"/>
          </w:tcPr>
          <w:p w:rsidR="00E24FDC" w:rsidRPr="00E24FDC" w:rsidRDefault="00E24FDC" w:rsidP="00E24FDC">
            <w:pPr>
              <w:rPr>
                <w:rFonts w:ascii="Arial" w:hAnsi="Arial" w:cs="Arial"/>
                <w:sz w:val="16"/>
                <w:szCs w:val="16"/>
              </w:rPr>
            </w:pPr>
            <w:r w:rsidRPr="00E24FDC">
              <w:rPr>
                <w:rFonts w:ascii="Arial" w:hAnsi="Arial" w:cs="Arial"/>
                <w:sz w:val="16"/>
                <w:szCs w:val="16"/>
              </w:rPr>
              <w:t>20</w:t>
            </w:r>
          </w:p>
        </w:tc>
        <w:tc>
          <w:tcPr>
            <w:tcW w:w="797" w:type="dxa"/>
          </w:tcPr>
          <w:p w:rsidR="00E24FDC" w:rsidRPr="00E24FDC" w:rsidRDefault="00E24FDC" w:rsidP="00E24FDC">
            <w:pPr>
              <w:rPr>
                <w:rFonts w:ascii="Arial" w:hAnsi="Arial" w:cs="Arial"/>
                <w:sz w:val="16"/>
                <w:szCs w:val="16"/>
              </w:rPr>
            </w:pPr>
            <w:r w:rsidRPr="00E24FDC">
              <w:rPr>
                <w:rFonts w:ascii="Arial" w:hAnsi="Arial" w:cs="Arial"/>
                <w:sz w:val="16"/>
                <w:szCs w:val="16"/>
              </w:rPr>
              <w:t>0</w:t>
            </w:r>
          </w:p>
        </w:tc>
        <w:tc>
          <w:tcPr>
            <w:tcW w:w="530" w:type="dxa"/>
          </w:tcPr>
          <w:p w:rsidR="00E24FDC" w:rsidRPr="00E24FDC" w:rsidRDefault="00E24FDC" w:rsidP="00E24FDC">
            <w:pPr>
              <w:rPr>
                <w:rFonts w:ascii="Arial" w:hAnsi="Arial" w:cs="Arial"/>
                <w:sz w:val="16"/>
                <w:szCs w:val="16"/>
              </w:rPr>
            </w:pPr>
            <w:r w:rsidRPr="00E24FDC">
              <w:rPr>
                <w:rFonts w:ascii="Arial" w:hAnsi="Arial" w:cs="Arial"/>
                <w:sz w:val="16"/>
                <w:szCs w:val="16"/>
              </w:rPr>
              <w:t>20</w:t>
            </w:r>
          </w:p>
        </w:tc>
        <w:tc>
          <w:tcPr>
            <w:tcW w:w="495" w:type="dxa"/>
          </w:tcPr>
          <w:p w:rsidR="00E24FDC" w:rsidRPr="00E24FDC" w:rsidRDefault="00E24FDC" w:rsidP="00E24FDC">
            <w:pPr>
              <w:rPr>
                <w:rFonts w:ascii="Arial" w:hAnsi="Arial" w:cs="Arial"/>
                <w:sz w:val="16"/>
                <w:szCs w:val="16"/>
              </w:rPr>
            </w:pPr>
          </w:p>
        </w:tc>
        <w:tc>
          <w:tcPr>
            <w:tcW w:w="888" w:type="dxa"/>
          </w:tcPr>
          <w:p w:rsidR="00E24FDC" w:rsidRPr="00E24FDC" w:rsidRDefault="00E24FDC" w:rsidP="00E24FDC">
            <w:pPr>
              <w:rPr>
                <w:rFonts w:ascii="Arial" w:hAnsi="Arial" w:cs="Arial"/>
                <w:sz w:val="16"/>
                <w:szCs w:val="16"/>
              </w:rPr>
            </w:pPr>
          </w:p>
        </w:tc>
      </w:tr>
      <w:tr w:rsidR="00E24FDC" w:rsidTr="00E24FDC">
        <w:trPr>
          <w:tblCellSpacing w:w="22" w:type="dxa"/>
        </w:trPr>
        <w:tc>
          <w:tcPr>
            <w:tcW w:w="1900" w:type="dxa"/>
          </w:tcPr>
          <w:p w:rsidR="00E24FDC" w:rsidRPr="00E24FDC" w:rsidRDefault="00E24FDC" w:rsidP="00E24FDC">
            <w:pPr>
              <w:rPr>
                <w:rFonts w:ascii="Arial" w:hAnsi="Arial" w:cs="Arial"/>
                <w:sz w:val="16"/>
                <w:szCs w:val="16"/>
              </w:rPr>
            </w:pPr>
          </w:p>
        </w:tc>
        <w:tc>
          <w:tcPr>
            <w:tcW w:w="2350" w:type="dxa"/>
          </w:tcPr>
          <w:p w:rsidR="00E24FDC" w:rsidRPr="00E24FDC" w:rsidRDefault="00E24FDC" w:rsidP="00E24FDC">
            <w:pPr>
              <w:rPr>
                <w:rFonts w:ascii="Arial" w:hAnsi="Arial" w:cs="Arial"/>
                <w:sz w:val="16"/>
                <w:szCs w:val="16"/>
              </w:rPr>
            </w:pPr>
          </w:p>
        </w:tc>
        <w:tc>
          <w:tcPr>
            <w:tcW w:w="1033" w:type="dxa"/>
          </w:tcPr>
          <w:p w:rsidR="00E24FDC" w:rsidRPr="00E24FDC" w:rsidRDefault="00E24FDC" w:rsidP="00E24FDC">
            <w:pPr>
              <w:rPr>
                <w:rFonts w:ascii="Arial" w:hAnsi="Arial" w:cs="Arial"/>
                <w:sz w:val="16"/>
                <w:szCs w:val="16"/>
              </w:rPr>
            </w:pPr>
          </w:p>
        </w:tc>
        <w:tc>
          <w:tcPr>
            <w:tcW w:w="401" w:type="dxa"/>
          </w:tcPr>
          <w:p w:rsidR="00E24FDC" w:rsidRPr="00E24FDC" w:rsidRDefault="00E24FDC" w:rsidP="00E24FDC">
            <w:pPr>
              <w:rPr>
                <w:rFonts w:ascii="Arial" w:hAnsi="Arial" w:cs="Arial"/>
                <w:sz w:val="16"/>
                <w:szCs w:val="16"/>
              </w:rPr>
            </w:pPr>
          </w:p>
        </w:tc>
        <w:tc>
          <w:tcPr>
            <w:tcW w:w="1434" w:type="dxa"/>
          </w:tcPr>
          <w:p w:rsidR="00E24FDC" w:rsidRPr="00E24FDC" w:rsidRDefault="00E24FDC" w:rsidP="00E24FDC">
            <w:pPr>
              <w:rPr>
                <w:rFonts w:ascii="Arial" w:hAnsi="Arial" w:cs="Arial"/>
                <w:sz w:val="16"/>
                <w:szCs w:val="16"/>
              </w:rPr>
            </w:pPr>
          </w:p>
        </w:tc>
        <w:tc>
          <w:tcPr>
            <w:tcW w:w="396" w:type="dxa"/>
          </w:tcPr>
          <w:p w:rsidR="00E24FDC" w:rsidRPr="00E24FDC" w:rsidRDefault="00E24FDC" w:rsidP="00E24FDC">
            <w:pPr>
              <w:rPr>
                <w:rFonts w:ascii="Arial" w:hAnsi="Arial" w:cs="Arial"/>
                <w:sz w:val="16"/>
                <w:szCs w:val="16"/>
              </w:rPr>
            </w:pPr>
          </w:p>
        </w:tc>
        <w:tc>
          <w:tcPr>
            <w:tcW w:w="919" w:type="dxa"/>
          </w:tcPr>
          <w:p w:rsidR="00E24FDC" w:rsidRPr="00E24FDC" w:rsidRDefault="00E24FDC" w:rsidP="00067EFE">
            <w:pPr>
              <w:rPr>
                <w:rFonts w:ascii="Arial" w:hAnsi="Arial" w:cs="Arial"/>
                <w:sz w:val="16"/>
                <w:szCs w:val="16"/>
              </w:rPr>
            </w:pPr>
            <w:r w:rsidRPr="00E24FDC">
              <w:rPr>
                <w:rFonts w:ascii="Arial" w:hAnsi="Arial" w:cs="Arial"/>
                <w:sz w:val="16"/>
                <w:szCs w:val="16"/>
              </w:rPr>
              <w:t>MP NP</w:t>
            </w:r>
          </w:p>
        </w:tc>
        <w:tc>
          <w:tcPr>
            <w:tcW w:w="1192" w:type="dxa"/>
          </w:tcPr>
          <w:p w:rsidR="00E24FDC" w:rsidRPr="00E24FDC" w:rsidRDefault="00E24FDC" w:rsidP="00E24FDC">
            <w:pPr>
              <w:rPr>
                <w:rFonts w:ascii="Arial" w:hAnsi="Arial" w:cs="Arial"/>
                <w:sz w:val="16"/>
                <w:szCs w:val="16"/>
              </w:rPr>
            </w:pPr>
            <w:r w:rsidRPr="00E24FDC">
              <w:rPr>
                <w:rFonts w:ascii="Arial" w:hAnsi="Arial" w:cs="Arial"/>
                <w:sz w:val="16"/>
                <w:szCs w:val="16"/>
              </w:rPr>
              <w:t>C4960 C6168</w:t>
            </w:r>
          </w:p>
        </w:tc>
        <w:tc>
          <w:tcPr>
            <w:tcW w:w="1111" w:type="dxa"/>
          </w:tcPr>
          <w:p w:rsidR="00E24FDC" w:rsidRPr="00E24FDC" w:rsidRDefault="00E24FDC" w:rsidP="00E24FDC">
            <w:pPr>
              <w:rPr>
                <w:rFonts w:ascii="Arial" w:hAnsi="Arial" w:cs="Arial"/>
                <w:sz w:val="16"/>
                <w:szCs w:val="16"/>
              </w:rPr>
            </w:pPr>
            <w:r w:rsidRPr="00E24FDC">
              <w:rPr>
                <w:rFonts w:ascii="Arial" w:hAnsi="Arial" w:cs="Arial"/>
                <w:sz w:val="16"/>
                <w:szCs w:val="16"/>
              </w:rPr>
              <w:t>P6168</w:t>
            </w:r>
          </w:p>
        </w:tc>
        <w:tc>
          <w:tcPr>
            <w:tcW w:w="707" w:type="dxa"/>
          </w:tcPr>
          <w:p w:rsidR="00E24FDC" w:rsidRPr="00E24FDC" w:rsidRDefault="00E24FDC" w:rsidP="00E24FDC">
            <w:pPr>
              <w:rPr>
                <w:rFonts w:ascii="Arial" w:hAnsi="Arial" w:cs="Arial"/>
                <w:sz w:val="16"/>
                <w:szCs w:val="16"/>
              </w:rPr>
            </w:pPr>
            <w:r w:rsidRPr="00E24FDC">
              <w:rPr>
                <w:rFonts w:ascii="Arial" w:hAnsi="Arial" w:cs="Arial"/>
                <w:sz w:val="16"/>
                <w:szCs w:val="16"/>
              </w:rPr>
              <w:t>20</w:t>
            </w:r>
          </w:p>
        </w:tc>
        <w:tc>
          <w:tcPr>
            <w:tcW w:w="797" w:type="dxa"/>
          </w:tcPr>
          <w:p w:rsidR="00E24FDC" w:rsidRPr="00E24FDC" w:rsidRDefault="00E24FDC" w:rsidP="00E24FDC">
            <w:pPr>
              <w:rPr>
                <w:rFonts w:ascii="Arial" w:hAnsi="Arial" w:cs="Arial"/>
                <w:sz w:val="16"/>
                <w:szCs w:val="16"/>
              </w:rPr>
            </w:pPr>
            <w:r w:rsidRPr="00E24FDC">
              <w:rPr>
                <w:rFonts w:ascii="Arial" w:hAnsi="Arial" w:cs="Arial"/>
                <w:sz w:val="16"/>
                <w:szCs w:val="16"/>
              </w:rPr>
              <w:t>2</w:t>
            </w:r>
          </w:p>
        </w:tc>
        <w:tc>
          <w:tcPr>
            <w:tcW w:w="530" w:type="dxa"/>
          </w:tcPr>
          <w:p w:rsidR="00E24FDC" w:rsidRPr="00E24FDC" w:rsidRDefault="00E24FDC" w:rsidP="00E24FDC">
            <w:pPr>
              <w:rPr>
                <w:rFonts w:ascii="Arial" w:hAnsi="Arial" w:cs="Arial"/>
                <w:sz w:val="16"/>
                <w:szCs w:val="16"/>
              </w:rPr>
            </w:pPr>
            <w:r w:rsidRPr="00E24FDC">
              <w:rPr>
                <w:rFonts w:ascii="Arial" w:hAnsi="Arial" w:cs="Arial"/>
                <w:sz w:val="16"/>
                <w:szCs w:val="16"/>
              </w:rPr>
              <w:t>20</w:t>
            </w:r>
          </w:p>
        </w:tc>
        <w:tc>
          <w:tcPr>
            <w:tcW w:w="495" w:type="dxa"/>
          </w:tcPr>
          <w:p w:rsidR="00E24FDC" w:rsidRPr="00E24FDC" w:rsidRDefault="00E24FDC" w:rsidP="00E24FDC">
            <w:pPr>
              <w:rPr>
                <w:rFonts w:ascii="Arial" w:hAnsi="Arial" w:cs="Arial"/>
                <w:sz w:val="16"/>
                <w:szCs w:val="16"/>
              </w:rPr>
            </w:pPr>
          </w:p>
        </w:tc>
        <w:tc>
          <w:tcPr>
            <w:tcW w:w="888" w:type="dxa"/>
          </w:tcPr>
          <w:p w:rsidR="00E24FDC" w:rsidRPr="00E24FDC" w:rsidRDefault="00E24FDC" w:rsidP="00E24FDC">
            <w:pPr>
              <w:rPr>
                <w:rFonts w:ascii="Arial" w:hAnsi="Arial" w:cs="Arial"/>
                <w:sz w:val="16"/>
                <w:szCs w:val="16"/>
              </w:rPr>
            </w:pPr>
          </w:p>
        </w:tc>
      </w:tr>
      <w:tr w:rsidR="00E24FDC" w:rsidTr="00E24FDC">
        <w:trPr>
          <w:tblCellSpacing w:w="22" w:type="dxa"/>
        </w:trPr>
        <w:tc>
          <w:tcPr>
            <w:tcW w:w="1900" w:type="dxa"/>
          </w:tcPr>
          <w:p w:rsidR="00E24FDC" w:rsidRPr="00E24FDC" w:rsidRDefault="00E24FDC" w:rsidP="00E24FDC">
            <w:pPr>
              <w:rPr>
                <w:rFonts w:ascii="Arial" w:hAnsi="Arial" w:cs="Arial"/>
                <w:sz w:val="16"/>
                <w:szCs w:val="16"/>
              </w:rPr>
            </w:pPr>
          </w:p>
        </w:tc>
        <w:tc>
          <w:tcPr>
            <w:tcW w:w="2350" w:type="dxa"/>
          </w:tcPr>
          <w:p w:rsidR="00E24FDC" w:rsidRPr="00E24FDC" w:rsidRDefault="00E24FDC" w:rsidP="00E24FDC">
            <w:pPr>
              <w:rPr>
                <w:rFonts w:ascii="Arial" w:hAnsi="Arial" w:cs="Arial"/>
                <w:sz w:val="16"/>
                <w:szCs w:val="16"/>
              </w:rPr>
            </w:pPr>
            <w:r w:rsidRPr="00E24FDC">
              <w:rPr>
                <w:rFonts w:ascii="Arial" w:hAnsi="Arial" w:cs="Arial"/>
                <w:sz w:val="16"/>
                <w:szCs w:val="16"/>
              </w:rPr>
              <w:t xml:space="preserve">Tablet containing morphine </w:t>
            </w:r>
            <w:proofErr w:type="spellStart"/>
            <w:r w:rsidRPr="00E24FDC">
              <w:rPr>
                <w:rFonts w:ascii="Arial" w:hAnsi="Arial" w:cs="Arial"/>
                <w:sz w:val="16"/>
                <w:szCs w:val="16"/>
              </w:rPr>
              <w:t>sulfate</w:t>
            </w:r>
            <w:proofErr w:type="spellEnd"/>
            <w:r w:rsidRPr="00E24FDC">
              <w:rPr>
                <w:rFonts w:ascii="Arial" w:hAnsi="Arial" w:cs="Arial"/>
                <w:sz w:val="16"/>
                <w:szCs w:val="16"/>
              </w:rPr>
              <w:t xml:space="preserve"> pentahydrate 10 mg (controlled release)</w:t>
            </w:r>
          </w:p>
        </w:tc>
        <w:tc>
          <w:tcPr>
            <w:tcW w:w="1033" w:type="dxa"/>
          </w:tcPr>
          <w:p w:rsidR="00E24FDC" w:rsidRPr="00E24FDC" w:rsidRDefault="00E24FDC" w:rsidP="00E24FDC">
            <w:pPr>
              <w:rPr>
                <w:rFonts w:ascii="Arial" w:hAnsi="Arial" w:cs="Arial"/>
                <w:sz w:val="16"/>
                <w:szCs w:val="16"/>
              </w:rPr>
            </w:pPr>
            <w:r w:rsidRPr="00E24FDC">
              <w:rPr>
                <w:rFonts w:ascii="Arial" w:hAnsi="Arial" w:cs="Arial"/>
                <w:sz w:val="16"/>
                <w:szCs w:val="16"/>
              </w:rPr>
              <w:t>Oral</w:t>
            </w:r>
          </w:p>
        </w:tc>
        <w:tc>
          <w:tcPr>
            <w:tcW w:w="401" w:type="dxa"/>
          </w:tcPr>
          <w:p w:rsidR="00E24FDC" w:rsidRPr="00E24FDC" w:rsidRDefault="00E24FDC" w:rsidP="00E24FDC">
            <w:pPr>
              <w:rPr>
                <w:rFonts w:ascii="Arial" w:hAnsi="Arial" w:cs="Arial"/>
                <w:sz w:val="16"/>
                <w:szCs w:val="16"/>
              </w:rPr>
            </w:pPr>
            <w:r w:rsidRPr="00E24FDC">
              <w:rPr>
                <w:rFonts w:ascii="Arial" w:hAnsi="Arial" w:cs="Arial"/>
                <w:sz w:val="16"/>
                <w:szCs w:val="16"/>
              </w:rPr>
              <w:t>a</w:t>
            </w:r>
          </w:p>
        </w:tc>
        <w:tc>
          <w:tcPr>
            <w:tcW w:w="1434" w:type="dxa"/>
          </w:tcPr>
          <w:p w:rsidR="00E24FDC" w:rsidRPr="00E24FDC" w:rsidRDefault="00E24FDC" w:rsidP="00E24FDC">
            <w:pPr>
              <w:rPr>
                <w:rFonts w:ascii="Arial" w:hAnsi="Arial" w:cs="Arial"/>
                <w:sz w:val="16"/>
                <w:szCs w:val="16"/>
              </w:rPr>
            </w:pPr>
            <w:proofErr w:type="spellStart"/>
            <w:r w:rsidRPr="00E24FDC">
              <w:rPr>
                <w:rFonts w:ascii="Arial" w:hAnsi="Arial" w:cs="Arial"/>
                <w:sz w:val="16"/>
                <w:szCs w:val="16"/>
              </w:rPr>
              <w:t>Momex</w:t>
            </w:r>
            <w:proofErr w:type="spellEnd"/>
            <w:r w:rsidRPr="00E24FDC">
              <w:rPr>
                <w:rFonts w:ascii="Arial" w:hAnsi="Arial" w:cs="Arial"/>
                <w:sz w:val="16"/>
                <w:szCs w:val="16"/>
              </w:rPr>
              <w:t xml:space="preserve"> SR 10</w:t>
            </w:r>
          </w:p>
        </w:tc>
        <w:tc>
          <w:tcPr>
            <w:tcW w:w="396" w:type="dxa"/>
          </w:tcPr>
          <w:p w:rsidR="00E24FDC" w:rsidRPr="00E24FDC" w:rsidRDefault="00E24FDC" w:rsidP="00E24FDC">
            <w:pPr>
              <w:rPr>
                <w:rFonts w:ascii="Arial" w:hAnsi="Arial" w:cs="Arial"/>
                <w:sz w:val="16"/>
                <w:szCs w:val="16"/>
              </w:rPr>
            </w:pPr>
            <w:proofErr w:type="spellStart"/>
            <w:r w:rsidRPr="00E24FDC">
              <w:rPr>
                <w:rFonts w:ascii="Arial" w:hAnsi="Arial" w:cs="Arial"/>
                <w:sz w:val="16"/>
                <w:szCs w:val="16"/>
              </w:rPr>
              <w:t>RW</w:t>
            </w:r>
            <w:proofErr w:type="spellEnd"/>
          </w:p>
        </w:tc>
        <w:tc>
          <w:tcPr>
            <w:tcW w:w="919" w:type="dxa"/>
          </w:tcPr>
          <w:p w:rsidR="00E24FDC" w:rsidRPr="00E24FDC" w:rsidRDefault="00E24FDC" w:rsidP="00067EFE">
            <w:pPr>
              <w:rPr>
                <w:rFonts w:ascii="Arial" w:hAnsi="Arial" w:cs="Arial"/>
                <w:sz w:val="16"/>
                <w:szCs w:val="16"/>
              </w:rPr>
            </w:pPr>
            <w:r w:rsidRPr="00E24FDC">
              <w:rPr>
                <w:rFonts w:ascii="Arial" w:hAnsi="Arial" w:cs="Arial"/>
                <w:sz w:val="16"/>
                <w:szCs w:val="16"/>
              </w:rPr>
              <w:t>MP NP</w:t>
            </w:r>
          </w:p>
        </w:tc>
        <w:tc>
          <w:tcPr>
            <w:tcW w:w="1192" w:type="dxa"/>
          </w:tcPr>
          <w:p w:rsidR="00E24FDC" w:rsidRPr="00E24FDC" w:rsidRDefault="00E24FDC" w:rsidP="00E24FDC">
            <w:pPr>
              <w:rPr>
                <w:rFonts w:ascii="Arial" w:hAnsi="Arial" w:cs="Arial"/>
                <w:sz w:val="16"/>
                <w:szCs w:val="16"/>
              </w:rPr>
            </w:pPr>
            <w:r w:rsidRPr="00E24FDC">
              <w:rPr>
                <w:rFonts w:ascii="Arial" w:hAnsi="Arial" w:cs="Arial"/>
                <w:sz w:val="16"/>
                <w:szCs w:val="16"/>
              </w:rPr>
              <w:t>C4556</w:t>
            </w:r>
          </w:p>
        </w:tc>
        <w:tc>
          <w:tcPr>
            <w:tcW w:w="1111" w:type="dxa"/>
          </w:tcPr>
          <w:p w:rsidR="00E24FDC" w:rsidRPr="00E24FDC" w:rsidRDefault="00E24FDC" w:rsidP="00E24FDC">
            <w:pPr>
              <w:rPr>
                <w:rFonts w:ascii="Arial" w:hAnsi="Arial" w:cs="Arial"/>
                <w:sz w:val="16"/>
                <w:szCs w:val="16"/>
              </w:rPr>
            </w:pPr>
          </w:p>
        </w:tc>
        <w:tc>
          <w:tcPr>
            <w:tcW w:w="707" w:type="dxa"/>
          </w:tcPr>
          <w:p w:rsidR="00E24FDC" w:rsidRPr="00E24FDC" w:rsidRDefault="00E24FDC" w:rsidP="00E24FDC">
            <w:pPr>
              <w:rPr>
                <w:rFonts w:ascii="Arial" w:hAnsi="Arial" w:cs="Arial"/>
                <w:sz w:val="16"/>
                <w:szCs w:val="16"/>
              </w:rPr>
            </w:pPr>
            <w:r w:rsidRPr="00E24FDC">
              <w:rPr>
                <w:rFonts w:ascii="Arial" w:hAnsi="Arial" w:cs="Arial"/>
                <w:sz w:val="16"/>
                <w:szCs w:val="16"/>
              </w:rPr>
              <w:t>28</w:t>
            </w:r>
          </w:p>
        </w:tc>
        <w:tc>
          <w:tcPr>
            <w:tcW w:w="797" w:type="dxa"/>
          </w:tcPr>
          <w:p w:rsidR="00E24FDC" w:rsidRPr="00E24FDC" w:rsidRDefault="00E24FDC" w:rsidP="00E24FDC">
            <w:pPr>
              <w:rPr>
                <w:rFonts w:ascii="Arial" w:hAnsi="Arial" w:cs="Arial"/>
                <w:sz w:val="16"/>
                <w:szCs w:val="16"/>
              </w:rPr>
            </w:pPr>
            <w:r w:rsidRPr="00E24FDC">
              <w:rPr>
                <w:rFonts w:ascii="Arial" w:hAnsi="Arial" w:cs="Arial"/>
                <w:sz w:val="16"/>
                <w:szCs w:val="16"/>
              </w:rPr>
              <w:t>0</w:t>
            </w:r>
          </w:p>
        </w:tc>
        <w:tc>
          <w:tcPr>
            <w:tcW w:w="530" w:type="dxa"/>
          </w:tcPr>
          <w:p w:rsidR="00E24FDC" w:rsidRPr="00E24FDC" w:rsidRDefault="00E24FDC" w:rsidP="00E24FDC">
            <w:pPr>
              <w:rPr>
                <w:rFonts w:ascii="Arial" w:hAnsi="Arial" w:cs="Arial"/>
                <w:sz w:val="16"/>
                <w:szCs w:val="16"/>
              </w:rPr>
            </w:pPr>
            <w:r w:rsidRPr="00E24FDC">
              <w:rPr>
                <w:rFonts w:ascii="Arial" w:hAnsi="Arial" w:cs="Arial"/>
                <w:sz w:val="16"/>
                <w:szCs w:val="16"/>
              </w:rPr>
              <w:t>28</w:t>
            </w:r>
          </w:p>
        </w:tc>
        <w:tc>
          <w:tcPr>
            <w:tcW w:w="495" w:type="dxa"/>
          </w:tcPr>
          <w:p w:rsidR="00E24FDC" w:rsidRPr="00E24FDC" w:rsidRDefault="00E24FDC" w:rsidP="00E24FDC">
            <w:pPr>
              <w:rPr>
                <w:rFonts w:ascii="Arial" w:hAnsi="Arial" w:cs="Arial"/>
                <w:sz w:val="16"/>
                <w:szCs w:val="16"/>
              </w:rPr>
            </w:pPr>
          </w:p>
        </w:tc>
        <w:tc>
          <w:tcPr>
            <w:tcW w:w="888" w:type="dxa"/>
          </w:tcPr>
          <w:p w:rsidR="00E24FDC" w:rsidRPr="00E24FDC" w:rsidRDefault="00E24FDC" w:rsidP="00E24FDC">
            <w:pPr>
              <w:rPr>
                <w:rFonts w:ascii="Arial" w:hAnsi="Arial" w:cs="Arial"/>
                <w:sz w:val="16"/>
                <w:szCs w:val="16"/>
              </w:rPr>
            </w:pPr>
          </w:p>
        </w:tc>
      </w:tr>
      <w:tr w:rsidR="00E24FDC" w:rsidTr="00E24FDC">
        <w:trPr>
          <w:tblCellSpacing w:w="22" w:type="dxa"/>
        </w:trPr>
        <w:tc>
          <w:tcPr>
            <w:tcW w:w="1900" w:type="dxa"/>
          </w:tcPr>
          <w:p w:rsidR="00E24FDC" w:rsidRPr="00E24FDC" w:rsidRDefault="00E24FDC" w:rsidP="00E24FDC">
            <w:pPr>
              <w:rPr>
                <w:rFonts w:ascii="Arial" w:hAnsi="Arial" w:cs="Arial"/>
                <w:sz w:val="16"/>
                <w:szCs w:val="16"/>
              </w:rPr>
            </w:pPr>
          </w:p>
        </w:tc>
        <w:tc>
          <w:tcPr>
            <w:tcW w:w="2350" w:type="dxa"/>
          </w:tcPr>
          <w:p w:rsidR="00E24FDC" w:rsidRPr="00E24FDC" w:rsidRDefault="00E24FDC" w:rsidP="00E24FDC">
            <w:pPr>
              <w:rPr>
                <w:rFonts w:ascii="Arial" w:hAnsi="Arial" w:cs="Arial"/>
                <w:sz w:val="16"/>
                <w:szCs w:val="16"/>
              </w:rPr>
            </w:pPr>
          </w:p>
        </w:tc>
        <w:tc>
          <w:tcPr>
            <w:tcW w:w="1033" w:type="dxa"/>
          </w:tcPr>
          <w:p w:rsidR="00E24FDC" w:rsidRPr="00E24FDC" w:rsidRDefault="00E24FDC" w:rsidP="00E24FDC">
            <w:pPr>
              <w:rPr>
                <w:rFonts w:ascii="Arial" w:hAnsi="Arial" w:cs="Arial"/>
                <w:sz w:val="16"/>
                <w:szCs w:val="16"/>
              </w:rPr>
            </w:pPr>
          </w:p>
        </w:tc>
        <w:tc>
          <w:tcPr>
            <w:tcW w:w="401" w:type="dxa"/>
          </w:tcPr>
          <w:p w:rsidR="00E24FDC" w:rsidRPr="00E24FDC" w:rsidRDefault="00E24FDC" w:rsidP="00E24FDC">
            <w:pPr>
              <w:rPr>
                <w:rFonts w:ascii="Arial" w:hAnsi="Arial" w:cs="Arial"/>
                <w:sz w:val="16"/>
                <w:szCs w:val="16"/>
              </w:rPr>
            </w:pPr>
            <w:r w:rsidRPr="00E24FDC">
              <w:rPr>
                <w:rFonts w:ascii="Arial" w:hAnsi="Arial" w:cs="Arial"/>
                <w:sz w:val="16"/>
                <w:szCs w:val="16"/>
              </w:rPr>
              <w:t>a</w:t>
            </w:r>
          </w:p>
        </w:tc>
        <w:tc>
          <w:tcPr>
            <w:tcW w:w="1434" w:type="dxa"/>
          </w:tcPr>
          <w:p w:rsidR="00E24FDC" w:rsidRPr="00E24FDC" w:rsidRDefault="00E24FDC" w:rsidP="00E24FDC">
            <w:pPr>
              <w:rPr>
                <w:rFonts w:ascii="Arial" w:hAnsi="Arial" w:cs="Arial"/>
                <w:sz w:val="16"/>
                <w:szCs w:val="16"/>
              </w:rPr>
            </w:pPr>
            <w:r w:rsidRPr="00E24FDC">
              <w:rPr>
                <w:rFonts w:ascii="Arial" w:hAnsi="Arial" w:cs="Arial"/>
                <w:sz w:val="16"/>
                <w:szCs w:val="16"/>
              </w:rPr>
              <w:t>Morphine MR AN</w:t>
            </w:r>
          </w:p>
        </w:tc>
        <w:tc>
          <w:tcPr>
            <w:tcW w:w="396" w:type="dxa"/>
          </w:tcPr>
          <w:p w:rsidR="00E24FDC" w:rsidRPr="00E24FDC" w:rsidRDefault="00E24FDC" w:rsidP="00E24FDC">
            <w:pPr>
              <w:rPr>
                <w:rFonts w:ascii="Arial" w:hAnsi="Arial" w:cs="Arial"/>
                <w:sz w:val="16"/>
                <w:szCs w:val="16"/>
              </w:rPr>
            </w:pPr>
            <w:r w:rsidRPr="00E24FDC">
              <w:rPr>
                <w:rFonts w:ascii="Arial" w:hAnsi="Arial" w:cs="Arial"/>
                <w:sz w:val="16"/>
                <w:szCs w:val="16"/>
              </w:rPr>
              <w:t>EA</w:t>
            </w:r>
          </w:p>
        </w:tc>
        <w:tc>
          <w:tcPr>
            <w:tcW w:w="919" w:type="dxa"/>
          </w:tcPr>
          <w:p w:rsidR="00E24FDC" w:rsidRPr="00E24FDC" w:rsidRDefault="00E24FDC" w:rsidP="00067EFE">
            <w:pPr>
              <w:rPr>
                <w:rFonts w:ascii="Arial" w:hAnsi="Arial" w:cs="Arial"/>
                <w:sz w:val="16"/>
                <w:szCs w:val="16"/>
              </w:rPr>
            </w:pPr>
            <w:r w:rsidRPr="00E24FDC">
              <w:rPr>
                <w:rFonts w:ascii="Arial" w:hAnsi="Arial" w:cs="Arial"/>
                <w:sz w:val="16"/>
                <w:szCs w:val="16"/>
              </w:rPr>
              <w:t>MP NP</w:t>
            </w:r>
          </w:p>
        </w:tc>
        <w:tc>
          <w:tcPr>
            <w:tcW w:w="1192" w:type="dxa"/>
          </w:tcPr>
          <w:p w:rsidR="00E24FDC" w:rsidRPr="00E24FDC" w:rsidRDefault="00E24FDC" w:rsidP="00E24FDC">
            <w:pPr>
              <w:rPr>
                <w:rFonts w:ascii="Arial" w:hAnsi="Arial" w:cs="Arial"/>
                <w:sz w:val="16"/>
                <w:szCs w:val="16"/>
              </w:rPr>
            </w:pPr>
            <w:r w:rsidRPr="00E24FDC">
              <w:rPr>
                <w:rFonts w:ascii="Arial" w:hAnsi="Arial" w:cs="Arial"/>
                <w:sz w:val="16"/>
                <w:szCs w:val="16"/>
              </w:rPr>
              <w:t>C4556</w:t>
            </w:r>
          </w:p>
        </w:tc>
        <w:tc>
          <w:tcPr>
            <w:tcW w:w="1111" w:type="dxa"/>
          </w:tcPr>
          <w:p w:rsidR="00E24FDC" w:rsidRPr="00E24FDC" w:rsidRDefault="00E24FDC" w:rsidP="00E24FDC">
            <w:pPr>
              <w:rPr>
                <w:rFonts w:ascii="Arial" w:hAnsi="Arial" w:cs="Arial"/>
                <w:sz w:val="16"/>
                <w:szCs w:val="16"/>
              </w:rPr>
            </w:pPr>
          </w:p>
        </w:tc>
        <w:tc>
          <w:tcPr>
            <w:tcW w:w="707" w:type="dxa"/>
          </w:tcPr>
          <w:p w:rsidR="00E24FDC" w:rsidRPr="00E24FDC" w:rsidRDefault="00E24FDC" w:rsidP="00E24FDC">
            <w:pPr>
              <w:rPr>
                <w:rFonts w:ascii="Arial" w:hAnsi="Arial" w:cs="Arial"/>
                <w:sz w:val="16"/>
                <w:szCs w:val="16"/>
              </w:rPr>
            </w:pPr>
            <w:r w:rsidRPr="00E24FDC">
              <w:rPr>
                <w:rFonts w:ascii="Arial" w:hAnsi="Arial" w:cs="Arial"/>
                <w:sz w:val="16"/>
                <w:szCs w:val="16"/>
              </w:rPr>
              <w:t>28</w:t>
            </w:r>
          </w:p>
        </w:tc>
        <w:tc>
          <w:tcPr>
            <w:tcW w:w="797" w:type="dxa"/>
          </w:tcPr>
          <w:p w:rsidR="00E24FDC" w:rsidRPr="00E24FDC" w:rsidRDefault="00E24FDC" w:rsidP="00E24FDC">
            <w:pPr>
              <w:rPr>
                <w:rFonts w:ascii="Arial" w:hAnsi="Arial" w:cs="Arial"/>
                <w:sz w:val="16"/>
                <w:szCs w:val="16"/>
              </w:rPr>
            </w:pPr>
            <w:r w:rsidRPr="00E24FDC">
              <w:rPr>
                <w:rFonts w:ascii="Arial" w:hAnsi="Arial" w:cs="Arial"/>
                <w:sz w:val="16"/>
                <w:szCs w:val="16"/>
              </w:rPr>
              <w:t>0</w:t>
            </w:r>
          </w:p>
        </w:tc>
        <w:tc>
          <w:tcPr>
            <w:tcW w:w="530" w:type="dxa"/>
          </w:tcPr>
          <w:p w:rsidR="00E24FDC" w:rsidRPr="00E24FDC" w:rsidRDefault="00E24FDC" w:rsidP="00E24FDC">
            <w:pPr>
              <w:rPr>
                <w:rFonts w:ascii="Arial" w:hAnsi="Arial" w:cs="Arial"/>
                <w:sz w:val="16"/>
                <w:szCs w:val="16"/>
              </w:rPr>
            </w:pPr>
            <w:r w:rsidRPr="00E24FDC">
              <w:rPr>
                <w:rFonts w:ascii="Arial" w:hAnsi="Arial" w:cs="Arial"/>
                <w:sz w:val="16"/>
                <w:szCs w:val="16"/>
              </w:rPr>
              <w:t>28</w:t>
            </w:r>
          </w:p>
        </w:tc>
        <w:tc>
          <w:tcPr>
            <w:tcW w:w="495" w:type="dxa"/>
          </w:tcPr>
          <w:p w:rsidR="00E24FDC" w:rsidRPr="00E24FDC" w:rsidRDefault="00E24FDC" w:rsidP="00E24FDC">
            <w:pPr>
              <w:rPr>
                <w:rFonts w:ascii="Arial" w:hAnsi="Arial" w:cs="Arial"/>
                <w:sz w:val="16"/>
                <w:szCs w:val="16"/>
              </w:rPr>
            </w:pPr>
          </w:p>
        </w:tc>
        <w:tc>
          <w:tcPr>
            <w:tcW w:w="888" w:type="dxa"/>
          </w:tcPr>
          <w:p w:rsidR="00E24FDC" w:rsidRPr="00E24FDC" w:rsidRDefault="00E24FDC" w:rsidP="00E24FDC">
            <w:pPr>
              <w:rPr>
                <w:rFonts w:ascii="Arial" w:hAnsi="Arial" w:cs="Arial"/>
                <w:sz w:val="16"/>
                <w:szCs w:val="16"/>
              </w:rPr>
            </w:pPr>
          </w:p>
        </w:tc>
      </w:tr>
      <w:tr w:rsidR="00E24FDC" w:rsidTr="00E24FDC">
        <w:trPr>
          <w:tblCellSpacing w:w="22" w:type="dxa"/>
        </w:trPr>
        <w:tc>
          <w:tcPr>
            <w:tcW w:w="1900" w:type="dxa"/>
          </w:tcPr>
          <w:p w:rsidR="00E24FDC" w:rsidRPr="00E24FDC" w:rsidRDefault="00E24FDC" w:rsidP="00E24FDC">
            <w:pPr>
              <w:rPr>
                <w:rFonts w:ascii="Arial" w:hAnsi="Arial" w:cs="Arial"/>
                <w:sz w:val="16"/>
                <w:szCs w:val="16"/>
              </w:rPr>
            </w:pPr>
          </w:p>
        </w:tc>
        <w:tc>
          <w:tcPr>
            <w:tcW w:w="2350" w:type="dxa"/>
          </w:tcPr>
          <w:p w:rsidR="00E24FDC" w:rsidRPr="00E24FDC" w:rsidRDefault="00E24FDC" w:rsidP="00E24FDC">
            <w:pPr>
              <w:rPr>
                <w:rFonts w:ascii="Arial" w:hAnsi="Arial" w:cs="Arial"/>
                <w:sz w:val="16"/>
                <w:szCs w:val="16"/>
              </w:rPr>
            </w:pPr>
          </w:p>
        </w:tc>
        <w:tc>
          <w:tcPr>
            <w:tcW w:w="1033" w:type="dxa"/>
          </w:tcPr>
          <w:p w:rsidR="00E24FDC" w:rsidRPr="00E24FDC" w:rsidRDefault="00E24FDC" w:rsidP="00E24FDC">
            <w:pPr>
              <w:rPr>
                <w:rFonts w:ascii="Arial" w:hAnsi="Arial" w:cs="Arial"/>
                <w:sz w:val="16"/>
                <w:szCs w:val="16"/>
              </w:rPr>
            </w:pPr>
          </w:p>
        </w:tc>
        <w:tc>
          <w:tcPr>
            <w:tcW w:w="401" w:type="dxa"/>
          </w:tcPr>
          <w:p w:rsidR="00E24FDC" w:rsidRPr="00E24FDC" w:rsidRDefault="00E24FDC" w:rsidP="00E24FDC">
            <w:pPr>
              <w:rPr>
                <w:rFonts w:ascii="Arial" w:hAnsi="Arial" w:cs="Arial"/>
                <w:sz w:val="16"/>
                <w:szCs w:val="16"/>
              </w:rPr>
            </w:pPr>
            <w:r w:rsidRPr="00E24FDC">
              <w:rPr>
                <w:rFonts w:ascii="Arial" w:hAnsi="Arial" w:cs="Arial"/>
                <w:sz w:val="16"/>
                <w:szCs w:val="16"/>
              </w:rPr>
              <w:t>a</w:t>
            </w:r>
          </w:p>
        </w:tc>
        <w:tc>
          <w:tcPr>
            <w:tcW w:w="1434" w:type="dxa"/>
          </w:tcPr>
          <w:p w:rsidR="00E24FDC" w:rsidRPr="00E24FDC" w:rsidRDefault="00E24FDC" w:rsidP="00E24FDC">
            <w:pPr>
              <w:rPr>
                <w:rFonts w:ascii="Arial" w:hAnsi="Arial" w:cs="Arial"/>
                <w:sz w:val="16"/>
                <w:szCs w:val="16"/>
              </w:rPr>
            </w:pPr>
            <w:r w:rsidRPr="00E24FDC">
              <w:rPr>
                <w:rFonts w:ascii="Arial" w:hAnsi="Arial" w:cs="Arial"/>
                <w:sz w:val="16"/>
                <w:szCs w:val="16"/>
              </w:rPr>
              <w:t xml:space="preserve">MORPHINE MR </w:t>
            </w:r>
            <w:proofErr w:type="spellStart"/>
            <w:r w:rsidRPr="00E24FDC">
              <w:rPr>
                <w:rFonts w:ascii="Arial" w:hAnsi="Arial" w:cs="Arial"/>
                <w:sz w:val="16"/>
                <w:szCs w:val="16"/>
              </w:rPr>
              <w:t>APOTEX</w:t>
            </w:r>
            <w:proofErr w:type="spellEnd"/>
          </w:p>
        </w:tc>
        <w:tc>
          <w:tcPr>
            <w:tcW w:w="396" w:type="dxa"/>
          </w:tcPr>
          <w:p w:rsidR="00E24FDC" w:rsidRPr="00E24FDC" w:rsidRDefault="00E24FDC" w:rsidP="00E24FDC">
            <w:pPr>
              <w:rPr>
                <w:rFonts w:ascii="Arial" w:hAnsi="Arial" w:cs="Arial"/>
                <w:sz w:val="16"/>
                <w:szCs w:val="16"/>
              </w:rPr>
            </w:pPr>
            <w:r w:rsidRPr="00E24FDC">
              <w:rPr>
                <w:rFonts w:ascii="Arial" w:hAnsi="Arial" w:cs="Arial"/>
                <w:sz w:val="16"/>
                <w:szCs w:val="16"/>
              </w:rPr>
              <w:t>TX</w:t>
            </w:r>
          </w:p>
        </w:tc>
        <w:tc>
          <w:tcPr>
            <w:tcW w:w="919" w:type="dxa"/>
          </w:tcPr>
          <w:p w:rsidR="00E24FDC" w:rsidRPr="00E24FDC" w:rsidRDefault="00E24FDC" w:rsidP="00067EFE">
            <w:pPr>
              <w:rPr>
                <w:rFonts w:ascii="Arial" w:hAnsi="Arial" w:cs="Arial"/>
                <w:sz w:val="16"/>
                <w:szCs w:val="16"/>
              </w:rPr>
            </w:pPr>
            <w:r w:rsidRPr="00E24FDC">
              <w:rPr>
                <w:rFonts w:ascii="Arial" w:hAnsi="Arial" w:cs="Arial"/>
                <w:sz w:val="16"/>
                <w:szCs w:val="16"/>
              </w:rPr>
              <w:t>MP NP</w:t>
            </w:r>
          </w:p>
        </w:tc>
        <w:tc>
          <w:tcPr>
            <w:tcW w:w="1192" w:type="dxa"/>
          </w:tcPr>
          <w:p w:rsidR="00E24FDC" w:rsidRPr="00E24FDC" w:rsidRDefault="00E24FDC" w:rsidP="00E24FDC">
            <w:pPr>
              <w:rPr>
                <w:rFonts w:ascii="Arial" w:hAnsi="Arial" w:cs="Arial"/>
                <w:sz w:val="16"/>
                <w:szCs w:val="16"/>
              </w:rPr>
            </w:pPr>
            <w:r w:rsidRPr="00E24FDC">
              <w:rPr>
                <w:rFonts w:ascii="Arial" w:hAnsi="Arial" w:cs="Arial"/>
                <w:sz w:val="16"/>
                <w:szCs w:val="16"/>
              </w:rPr>
              <w:t>C4556</w:t>
            </w:r>
          </w:p>
        </w:tc>
        <w:tc>
          <w:tcPr>
            <w:tcW w:w="1111" w:type="dxa"/>
          </w:tcPr>
          <w:p w:rsidR="00E24FDC" w:rsidRPr="00E24FDC" w:rsidRDefault="00E24FDC" w:rsidP="00E24FDC">
            <w:pPr>
              <w:rPr>
                <w:rFonts w:ascii="Arial" w:hAnsi="Arial" w:cs="Arial"/>
                <w:sz w:val="16"/>
                <w:szCs w:val="16"/>
              </w:rPr>
            </w:pPr>
          </w:p>
        </w:tc>
        <w:tc>
          <w:tcPr>
            <w:tcW w:w="707" w:type="dxa"/>
          </w:tcPr>
          <w:p w:rsidR="00E24FDC" w:rsidRPr="00E24FDC" w:rsidRDefault="00E24FDC" w:rsidP="00E24FDC">
            <w:pPr>
              <w:rPr>
                <w:rFonts w:ascii="Arial" w:hAnsi="Arial" w:cs="Arial"/>
                <w:sz w:val="16"/>
                <w:szCs w:val="16"/>
              </w:rPr>
            </w:pPr>
            <w:r w:rsidRPr="00E24FDC">
              <w:rPr>
                <w:rFonts w:ascii="Arial" w:hAnsi="Arial" w:cs="Arial"/>
                <w:sz w:val="16"/>
                <w:szCs w:val="16"/>
              </w:rPr>
              <w:t>28</w:t>
            </w:r>
          </w:p>
        </w:tc>
        <w:tc>
          <w:tcPr>
            <w:tcW w:w="797" w:type="dxa"/>
          </w:tcPr>
          <w:p w:rsidR="00E24FDC" w:rsidRPr="00E24FDC" w:rsidRDefault="00E24FDC" w:rsidP="00E24FDC">
            <w:pPr>
              <w:rPr>
                <w:rFonts w:ascii="Arial" w:hAnsi="Arial" w:cs="Arial"/>
                <w:sz w:val="16"/>
                <w:szCs w:val="16"/>
              </w:rPr>
            </w:pPr>
            <w:r w:rsidRPr="00E24FDC">
              <w:rPr>
                <w:rFonts w:ascii="Arial" w:hAnsi="Arial" w:cs="Arial"/>
                <w:sz w:val="16"/>
                <w:szCs w:val="16"/>
              </w:rPr>
              <w:t>0</w:t>
            </w:r>
          </w:p>
        </w:tc>
        <w:tc>
          <w:tcPr>
            <w:tcW w:w="530" w:type="dxa"/>
          </w:tcPr>
          <w:p w:rsidR="00E24FDC" w:rsidRPr="00E24FDC" w:rsidRDefault="00E24FDC" w:rsidP="00E24FDC">
            <w:pPr>
              <w:rPr>
                <w:rFonts w:ascii="Arial" w:hAnsi="Arial" w:cs="Arial"/>
                <w:sz w:val="16"/>
                <w:szCs w:val="16"/>
              </w:rPr>
            </w:pPr>
            <w:r w:rsidRPr="00E24FDC">
              <w:rPr>
                <w:rFonts w:ascii="Arial" w:hAnsi="Arial" w:cs="Arial"/>
                <w:sz w:val="16"/>
                <w:szCs w:val="16"/>
              </w:rPr>
              <w:t>28</w:t>
            </w:r>
          </w:p>
        </w:tc>
        <w:tc>
          <w:tcPr>
            <w:tcW w:w="495" w:type="dxa"/>
          </w:tcPr>
          <w:p w:rsidR="00E24FDC" w:rsidRPr="00E24FDC" w:rsidRDefault="00E24FDC" w:rsidP="00E24FDC">
            <w:pPr>
              <w:rPr>
                <w:rFonts w:ascii="Arial" w:hAnsi="Arial" w:cs="Arial"/>
                <w:sz w:val="16"/>
                <w:szCs w:val="16"/>
              </w:rPr>
            </w:pPr>
          </w:p>
        </w:tc>
        <w:tc>
          <w:tcPr>
            <w:tcW w:w="888" w:type="dxa"/>
          </w:tcPr>
          <w:p w:rsidR="00E24FDC" w:rsidRPr="00E24FDC" w:rsidRDefault="00E24FDC" w:rsidP="00E24FDC">
            <w:pPr>
              <w:rPr>
                <w:rFonts w:ascii="Arial" w:hAnsi="Arial" w:cs="Arial"/>
                <w:sz w:val="16"/>
                <w:szCs w:val="16"/>
              </w:rPr>
            </w:pPr>
          </w:p>
        </w:tc>
      </w:tr>
      <w:tr w:rsidR="00E24FDC" w:rsidTr="00E24FDC">
        <w:trPr>
          <w:tblCellSpacing w:w="22" w:type="dxa"/>
        </w:trPr>
        <w:tc>
          <w:tcPr>
            <w:tcW w:w="1900" w:type="dxa"/>
          </w:tcPr>
          <w:p w:rsidR="00E24FDC" w:rsidRPr="00E24FDC" w:rsidRDefault="00E24FDC" w:rsidP="00E24FDC">
            <w:pPr>
              <w:rPr>
                <w:rFonts w:ascii="Arial" w:hAnsi="Arial" w:cs="Arial"/>
                <w:sz w:val="16"/>
                <w:szCs w:val="16"/>
              </w:rPr>
            </w:pPr>
          </w:p>
        </w:tc>
        <w:tc>
          <w:tcPr>
            <w:tcW w:w="2350" w:type="dxa"/>
          </w:tcPr>
          <w:p w:rsidR="00E24FDC" w:rsidRPr="00E24FDC" w:rsidRDefault="00E24FDC" w:rsidP="00E24FDC">
            <w:pPr>
              <w:rPr>
                <w:rFonts w:ascii="Arial" w:hAnsi="Arial" w:cs="Arial"/>
                <w:sz w:val="16"/>
                <w:szCs w:val="16"/>
              </w:rPr>
            </w:pPr>
          </w:p>
        </w:tc>
        <w:tc>
          <w:tcPr>
            <w:tcW w:w="1033" w:type="dxa"/>
          </w:tcPr>
          <w:p w:rsidR="00E24FDC" w:rsidRPr="00E24FDC" w:rsidRDefault="00E24FDC" w:rsidP="00E24FDC">
            <w:pPr>
              <w:rPr>
                <w:rFonts w:ascii="Arial" w:hAnsi="Arial" w:cs="Arial"/>
                <w:sz w:val="16"/>
                <w:szCs w:val="16"/>
              </w:rPr>
            </w:pPr>
          </w:p>
        </w:tc>
        <w:tc>
          <w:tcPr>
            <w:tcW w:w="401" w:type="dxa"/>
          </w:tcPr>
          <w:p w:rsidR="00E24FDC" w:rsidRPr="00E24FDC" w:rsidRDefault="00E24FDC" w:rsidP="00E24FDC">
            <w:pPr>
              <w:rPr>
                <w:rFonts w:ascii="Arial" w:hAnsi="Arial" w:cs="Arial"/>
                <w:sz w:val="16"/>
                <w:szCs w:val="16"/>
              </w:rPr>
            </w:pPr>
            <w:r w:rsidRPr="00E24FDC">
              <w:rPr>
                <w:rFonts w:ascii="Arial" w:hAnsi="Arial" w:cs="Arial"/>
                <w:sz w:val="16"/>
                <w:szCs w:val="16"/>
              </w:rPr>
              <w:t>a</w:t>
            </w:r>
          </w:p>
        </w:tc>
        <w:tc>
          <w:tcPr>
            <w:tcW w:w="1434" w:type="dxa"/>
          </w:tcPr>
          <w:p w:rsidR="00E24FDC" w:rsidRPr="00E24FDC" w:rsidRDefault="00E24FDC" w:rsidP="00E24FDC">
            <w:pPr>
              <w:rPr>
                <w:rFonts w:ascii="Arial" w:hAnsi="Arial" w:cs="Arial"/>
                <w:sz w:val="16"/>
                <w:szCs w:val="16"/>
              </w:rPr>
            </w:pPr>
            <w:r w:rsidRPr="00E24FDC">
              <w:rPr>
                <w:rFonts w:ascii="Arial" w:hAnsi="Arial" w:cs="Arial"/>
                <w:sz w:val="16"/>
                <w:szCs w:val="16"/>
              </w:rPr>
              <w:t>Morphine MR Mylan</w:t>
            </w:r>
          </w:p>
        </w:tc>
        <w:tc>
          <w:tcPr>
            <w:tcW w:w="396" w:type="dxa"/>
          </w:tcPr>
          <w:p w:rsidR="00E24FDC" w:rsidRPr="00E24FDC" w:rsidRDefault="00E24FDC" w:rsidP="00E24FDC">
            <w:pPr>
              <w:rPr>
                <w:rFonts w:ascii="Arial" w:hAnsi="Arial" w:cs="Arial"/>
                <w:sz w:val="16"/>
                <w:szCs w:val="16"/>
              </w:rPr>
            </w:pPr>
            <w:r w:rsidRPr="00E24FDC">
              <w:rPr>
                <w:rFonts w:ascii="Arial" w:hAnsi="Arial" w:cs="Arial"/>
                <w:sz w:val="16"/>
                <w:szCs w:val="16"/>
              </w:rPr>
              <w:t>AF</w:t>
            </w:r>
          </w:p>
        </w:tc>
        <w:tc>
          <w:tcPr>
            <w:tcW w:w="919" w:type="dxa"/>
          </w:tcPr>
          <w:p w:rsidR="00E24FDC" w:rsidRPr="00E24FDC" w:rsidRDefault="00E24FDC" w:rsidP="00067EFE">
            <w:pPr>
              <w:rPr>
                <w:rFonts w:ascii="Arial" w:hAnsi="Arial" w:cs="Arial"/>
                <w:sz w:val="16"/>
                <w:szCs w:val="16"/>
              </w:rPr>
            </w:pPr>
            <w:r w:rsidRPr="00E24FDC">
              <w:rPr>
                <w:rFonts w:ascii="Arial" w:hAnsi="Arial" w:cs="Arial"/>
                <w:sz w:val="16"/>
                <w:szCs w:val="16"/>
              </w:rPr>
              <w:t>MP NP</w:t>
            </w:r>
          </w:p>
        </w:tc>
        <w:tc>
          <w:tcPr>
            <w:tcW w:w="1192" w:type="dxa"/>
          </w:tcPr>
          <w:p w:rsidR="00E24FDC" w:rsidRPr="00E24FDC" w:rsidRDefault="00E24FDC" w:rsidP="00E24FDC">
            <w:pPr>
              <w:rPr>
                <w:rFonts w:ascii="Arial" w:hAnsi="Arial" w:cs="Arial"/>
                <w:sz w:val="16"/>
                <w:szCs w:val="16"/>
              </w:rPr>
            </w:pPr>
            <w:r w:rsidRPr="00E24FDC">
              <w:rPr>
                <w:rFonts w:ascii="Arial" w:hAnsi="Arial" w:cs="Arial"/>
                <w:sz w:val="16"/>
                <w:szCs w:val="16"/>
              </w:rPr>
              <w:t>C4556</w:t>
            </w:r>
          </w:p>
        </w:tc>
        <w:tc>
          <w:tcPr>
            <w:tcW w:w="1111" w:type="dxa"/>
          </w:tcPr>
          <w:p w:rsidR="00E24FDC" w:rsidRPr="00E24FDC" w:rsidRDefault="00E24FDC" w:rsidP="00E24FDC">
            <w:pPr>
              <w:rPr>
                <w:rFonts w:ascii="Arial" w:hAnsi="Arial" w:cs="Arial"/>
                <w:sz w:val="16"/>
                <w:szCs w:val="16"/>
              </w:rPr>
            </w:pPr>
          </w:p>
        </w:tc>
        <w:tc>
          <w:tcPr>
            <w:tcW w:w="707" w:type="dxa"/>
          </w:tcPr>
          <w:p w:rsidR="00E24FDC" w:rsidRPr="00E24FDC" w:rsidRDefault="00E24FDC" w:rsidP="00E24FDC">
            <w:pPr>
              <w:rPr>
                <w:rFonts w:ascii="Arial" w:hAnsi="Arial" w:cs="Arial"/>
                <w:sz w:val="16"/>
                <w:szCs w:val="16"/>
              </w:rPr>
            </w:pPr>
            <w:r w:rsidRPr="00E24FDC">
              <w:rPr>
                <w:rFonts w:ascii="Arial" w:hAnsi="Arial" w:cs="Arial"/>
                <w:sz w:val="16"/>
                <w:szCs w:val="16"/>
              </w:rPr>
              <w:t>28</w:t>
            </w:r>
          </w:p>
        </w:tc>
        <w:tc>
          <w:tcPr>
            <w:tcW w:w="797" w:type="dxa"/>
          </w:tcPr>
          <w:p w:rsidR="00E24FDC" w:rsidRPr="00E24FDC" w:rsidRDefault="00E24FDC" w:rsidP="00E24FDC">
            <w:pPr>
              <w:rPr>
                <w:rFonts w:ascii="Arial" w:hAnsi="Arial" w:cs="Arial"/>
                <w:sz w:val="16"/>
                <w:szCs w:val="16"/>
              </w:rPr>
            </w:pPr>
            <w:r w:rsidRPr="00E24FDC">
              <w:rPr>
                <w:rFonts w:ascii="Arial" w:hAnsi="Arial" w:cs="Arial"/>
                <w:sz w:val="16"/>
                <w:szCs w:val="16"/>
              </w:rPr>
              <w:t>0</w:t>
            </w:r>
          </w:p>
        </w:tc>
        <w:tc>
          <w:tcPr>
            <w:tcW w:w="530" w:type="dxa"/>
          </w:tcPr>
          <w:p w:rsidR="00E24FDC" w:rsidRPr="00E24FDC" w:rsidRDefault="00E24FDC" w:rsidP="00E24FDC">
            <w:pPr>
              <w:rPr>
                <w:rFonts w:ascii="Arial" w:hAnsi="Arial" w:cs="Arial"/>
                <w:sz w:val="16"/>
                <w:szCs w:val="16"/>
              </w:rPr>
            </w:pPr>
            <w:r w:rsidRPr="00E24FDC">
              <w:rPr>
                <w:rFonts w:ascii="Arial" w:hAnsi="Arial" w:cs="Arial"/>
                <w:sz w:val="16"/>
                <w:szCs w:val="16"/>
              </w:rPr>
              <w:t>28</w:t>
            </w:r>
          </w:p>
        </w:tc>
        <w:tc>
          <w:tcPr>
            <w:tcW w:w="495" w:type="dxa"/>
          </w:tcPr>
          <w:p w:rsidR="00E24FDC" w:rsidRPr="00E24FDC" w:rsidRDefault="00E24FDC" w:rsidP="00E24FDC">
            <w:pPr>
              <w:rPr>
                <w:rFonts w:ascii="Arial" w:hAnsi="Arial" w:cs="Arial"/>
                <w:sz w:val="16"/>
                <w:szCs w:val="16"/>
              </w:rPr>
            </w:pPr>
          </w:p>
        </w:tc>
        <w:tc>
          <w:tcPr>
            <w:tcW w:w="888" w:type="dxa"/>
          </w:tcPr>
          <w:p w:rsidR="00E24FDC" w:rsidRPr="00E24FDC" w:rsidRDefault="00E24FDC" w:rsidP="00E24FDC">
            <w:pPr>
              <w:rPr>
                <w:rFonts w:ascii="Arial" w:hAnsi="Arial" w:cs="Arial"/>
                <w:sz w:val="16"/>
                <w:szCs w:val="16"/>
              </w:rPr>
            </w:pPr>
          </w:p>
        </w:tc>
      </w:tr>
      <w:tr w:rsidR="00E24FDC" w:rsidTr="00E24FDC">
        <w:trPr>
          <w:tblCellSpacing w:w="22" w:type="dxa"/>
        </w:trPr>
        <w:tc>
          <w:tcPr>
            <w:tcW w:w="1900" w:type="dxa"/>
          </w:tcPr>
          <w:p w:rsidR="00E24FDC" w:rsidRPr="00E24FDC" w:rsidRDefault="00E24FDC" w:rsidP="00E24FDC">
            <w:pPr>
              <w:rPr>
                <w:rFonts w:ascii="Arial" w:hAnsi="Arial" w:cs="Arial"/>
                <w:sz w:val="16"/>
                <w:szCs w:val="16"/>
              </w:rPr>
            </w:pPr>
          </w:p>
        </w:tc>
        <w:tc>
          <w:tcPr>
            <w:tcW w:w="2350" w:type="dxa"/>
          </w:tcPr>
          <w:p w:rsidR="00E24FDC" w:rsidRPr="00E24FDC" w:rsidRDefault="00E24FDC" w:rsidP="00E24FDC">
            <w:pPr>
              <w:rPr>
                <w:rFonts w:ascii="Arial" w:hAnsi="Arial" w:cs="Arial"/>
                <w:sz w:val="16"/>
                <w:szCs w:val="16"/>
              </w:rPr>
            </w:pPr>
          </w:p>
        </w:tc>
        <w:tc>
          <w:tcPr>
            <w:tcW w:w="1033" w:type="dxa"/>
          </w:tcPr>
          <w:p w:rsidR="00E24FDC" w:rsidRPr="00E24FDC" w:rsidRDefault="00E24FDC" w:rsidP="00E24FDC">
            <w:pPr>
              <w:rPr>
                <w:rFonts w:ascii="Arial" w:hAnsi="Arial" w:cs="Arial"/>
                <w:sz w:val="16"/>
                <w:szCs w:val="16"/>
              </w:rPr>
            </w:pPr>
          </w:p>
        </w:tc>
        <w:tc>
          <w:tcPr>
            <w:tcW w:w="401" w:type="dxa"/>
          </w:tcPr>
          <w:p w:rsidR="00E24FDC" w:rsidRPr="00E24FDC" w:rsidRDefault="00E24FDC" w:rsidP="00E24FDC">
            <w:pPr>
              <w:rPr>
                <w:rFonts w:ascii="Arial" w:hAnsi="Arial" w:cs="Arial"/>
                <w:sz w:val="16"/>
                <w:szCs w:val="16"/>
              </w:rPr>
            </w:pPr>
            <w:r w:rsidRPr="00E24FDC">
              <w:rPr>
                <w:rFonts w:ascii="Arial" w:hAnsi="Arial" w:cs="Arial"/>
                <w:sz w:val="16"/>
                <w:szCs w:val="16"/>
              </w:rPr>
              <w:t>a</w:t>
            </w:r>
          </w:p>
        </w:tc>
        <w:tc>
          <w:tcPr>
            <w:tcW w:w="1434" w:type="dxa"/>
          </w:tcPr>
          <w:p w:rsidR="00E24FDC" w:rsidRPr="00E24FDC" w:rsidRDefault="00E24FDC" w:rsidP="00E24FDC">
            <w:pPr>
              <w:rPr>
                <w:rFonts w:ascii="Arial" w:hAnsi="Arial" w:cs="Arial"/>
                <w:sz w:val="16"/>
                <w:szCs w:val="16"/>
              </w:rPr>
            </w:pPr>
            <w:r w:rsidRPr="00E24FDC">
              <w:rPr>
                <w:rFonts w:ascii="Arial" w:hAnsi="Arial" w:cs="Arial"/>
                <w:sz w:val="16"/>
                <w:szCs w:val="16"/>
              </w:rPr>
              <w:t xml:space="preserve">MS </w:t>
            </w:r>
            <w:proofErr w:type="spellStart"/>
            <w:r w:rsidRPr="00E24FDC">
              <w:rPr>
                <w:rFonts w:ascii="Arial" w:hAnsi="Arial" w:cs="Arial"/>
                <w:sz w:val="16"/>
                <w:szCs w:val="16"/>
              </w:rPr>
              <w:t>Contin</w:t>
            </w:r>
            <w:proofErr w:type="spellEnd"/>
          </w:p>
        </w:tc>
        <w:tc>
          <w:tcPr>
            <w:tcW w:w="396" w:type="dxa"/>
          </w:tcPr>
          <w:p w:rsidR="00E24FDC" w:rsidRPr="00E24FDC" w:rsidRDefault="00E24FDC" w:rsidP="00E24FDC">
            <w:pPr>
              <w:rPr>
                <w:rFonts w:ascii="Arial" w:hAnsi="Arial" w:cs="Arial"/>
                <w:sz w:val="16"/>
                <w:szCs w:val="16"/>
              </w:rPr>
            </w:pPr>
            <w:r w:rsidRPr="00E24FDC">
              <w:rPr>
                <w:rFonts w:ascii="Arial" w:hAnsi="Arial" w:cs="Arial"/>
                <w:sz w:val="16"/>
                <w:szCs w:val="16"/>
              </w:rPr>
              <w:t>MF</w:t>
            </w:r>
          </w:p>
        </w:tc>
        <w:tc>
          <w:tcPr>
            <w:tcW w:w="919" w:type="dxa"/>
          </w:tcPr>
          <w:p w:rsidR="00E24FDC" w:rsidRPr="00E24FDC" w:rsidRDefault="00E24FDC" w:rsidP="00067EFE">
            <w:pPr>
              <w:rPr>
                <w:rFonts w:ascii="Arial" w:hAnsi="Arial" w:cs="Arial"/>
                <w:sz w:val="16"/>
                <w:szCs w:val="16"/>
              </w:rPr>
            </w:pPr>
            <w:r w:rsidRPr="00E24FDC">
              <w:rPr>
                <w:rFonts w:ascii="Arial" w:hAnsi="Arial" w:cs="Arial"/>
                <w:sz w:val="16"/>
                <w:szCs w:val="16"/>
              </w:rPr>
              <w:t>MP NP</w:t>
            </w:r>
          </w:p>
        </w:tc>
        <w:tc>
          <w:tcPr>
            <w:tcW w:w="1192" w:type="dxa"/>
          </w:tcPr>
          <w:p w:rsidR="00E24FDC" w:rsidRPr="00E24FDC" w:rsidRDefault="00E24FDC" w:rsidP="00E24FDC">
            <w:pPr>
              <w:rPr>
                <w:rFonts w:ascii="Arial" w:hAnsi="Arial" w:cs="Arial"/>
                <w:sz w:val="16"/>
                <w:szCs w:val="16"/>
              </w:rPr>
            </w:pPr>
            <w:r w:rsidRPr="00E24FDC">
              <w:rPr>
                <w:rFonts w:ascii="Arial" w:hAnsi="Arial" w:cs="Arial"/>
                <w:sz w:val="16"/>
                <w:szCs w:val="16"/>
              </w:rPr>
              <w:t>C4556</w:t>
            </w:r>
          </w:p>
        </w:tc>
        <w:tc>
          <w:tcPr>
            <w:tcW w:w="1111" w:type="dxa"/>
          </w:tcPr>
          <w:p w:rsidR="00E24FDC" w:rsidRPr="00E24FDC" w:rsidRDefault="00E24FDC" w:rsidP="00E24FDC">
            <w:pPr>
              <w:rPr>
                <w:rFonts w:ascii="Arial" w:hAnsi="Arial" w:cs="Arial"/>
                <w:sz w:val="16"/>
                <w:szCs w:val="16"/>
              </w:rPr>
            </w:pPr>
          </w:p>
        </w:tc>
        <w:tc>
          <w:tcPr>
            <w:tcW w:w="707" w:type="dxa"/>
          </w:tcPr>
          <w:p w:rsidR="00E24FDC" w:rsidRPr="00E24FDC" w:rsidRDefault="00E24FDC" w:rsidP="00E24FDC">
            <w:pPr>
              <w:rPr>
                <w:rFonts w:ascii="Arial" w:hAnsi="Arial" w:cs="Arial"/>
                <w:sz w:val="16"/>
                <w:szCs w:val="16"/>
              </w:rPr>
            </w:pPr>
            <w:r w:rsidRPr="00E24FDC">
              <w:rPr>
                <w:rFonts w:ascii="Arial" w:hAnsi="Arial" w:cs="Arial"/>
                <w:sz w:val="16"/>
                <w:szCs w:val="16"/>
              </w:rPr>
              <w:t>28</w:t>
            </w:r>
          </w:p>
        </w:tc>
        <w:tc>
          <w:tcPr>
            <w:tcW w:w="797" w:type="dxa"/>
          </w:tcPr>
          <w:p w:rsidR="00E24FDC" w:rsidRPr="00E24FDC" w:rsidRDefault="00E24FDC" w:rsidP="00E24FDC">
            <w:pPr>
              <w:rPr>
                <w:rFonts w:ascii="Arial" w:hAnsi="Arial" w:cs="Arial"/>
                <w:sz w:val="16"/>
                <w:szCs w:val="16"/>
              </w:rPr>
            </w:pPr>
            <w:r w:rsidRPr="00E24FDC">
              <w:rPr>
                <w:rFonts w:ascii="Arial" w:hAnsi="Arial" w:cs="Arial"/>
                <w:sz w:val="16"/>
                <w:szCs w:val="16"/>
              </w:rPr>
              <w:t>0</w:t>
            </w:r>
          </w:p>
        </w:tc>
        <w:tc>
          <w:tcPr>
            <w:tcW w:w="530" w:type="dxa"/>
          </w:tcPr>
          <w:p w:rsidR="00E24FDC" w:rsidRPr="00E24FDC" w:rsidRDefault="00E24FDC" w:rsidP="00E24FDC">
            <w:pPr>
              <w:rPr>
                <w:rFonts w:ascii="Arial" w:hAnsi="Arial" w:cs="Arial"/>
                <w:sz w:val="16"/>
                <w:szCs w:val="16"/>
              </w:rPr>
            </w:pPr>
            <w:r w:rsidRPr="00E24FDC">
              <w:rPr>
                <w:rFonts w:ascii="Arial" w:hAnsi="Arial" w:cs="Arial"/>
                <w:sz w:val="16"/>
                <w:szCs w:val="16"/>
              </w:rPr>
              <w:t>28</w:t>
            </w:r>
          </w:p>
        </w:tc>
        <w:tc>
          <w:tcPr>
            <w:tcW w:w="495" w:type="dxa"/>
          </w:tcPr>
          <w:p w:rsidR="00E24FDC" w:rsidRPr="00E24FDC" w:rsidRDefault="00E24FDC" w:rsidP="00E24FDC">
            <w:pPr>
              <w:rPr>
                <w:rFonts w:ascii="Arial" w:hAnsi="Arial" w:cs="Arial"/>
                <w:sz w:val="16"/>
                <w:szCs w:val="16"/>
              </w:rPr>
            </w:pPr>
          </w:p>
        </w:tc>
        <w:tc>
          <w:tcPr>
            <w:tcW w:w="888" w:type="dxa"/>
          </w:tcPr>
          <w:p w:rsidR="00E24FDC" w:rsidRPr="00E24FDC" w:rsidRDefault="00E24FDC" w:rsidP="00E24FDC">
            <w:pPr>
              <w:rPr>
                <w:rFonts w:ascii="Arial" w:hAnsi="Arial" w:cs="Arial"/>
                <w:sz w:val="16"/>
                <w:szCs w:val="16"/>
              </w:rPr>
            </w:pPr>
          </w:p>
        </w:tc>
      </w:tr>
      <w:tr w:rsidR="00E24FDC" w:rsidTr="00E24FDC">
        <w:trPr>
          <w:tblCellSpacing w:w="22" w:type="dxa"/>
        </w:trPr>
        <w:tc>
          <w:tcPr>
            <w:tcW w:w="1900" w:type="dxa"/>
          </w:tcPr>
          <w:p w:rsidR="00E24FDC" w:rsidRPr="00E24FDC" w:rsidRDefault="00E24FDC" w:rsidP="00E24FDC">
            <w:pPr>
              <w:rPr>
                <w:rFonts w:ascii="Arial" w:hAnsi="Arial" w:cs="Arial"/>
                <w:sz w:val="16"/>
                <w:szCs w:val="16"/>
              </w:rPr>
            </w:pPr>
          </w:p>
        </w:tc>
        <w:tc>
          <w:tcPr>
            <w:tcW w:w="2350" w:type="dxa"/>
          </w:tcPr>
          <w:p w:rsidR="00E24FDC" w:rsidRPr="00E24FDC" w:rsidRDefault="00E24FDC" w:rsidP="00E24FDC">
            <w:pPr>
              <w:rPr>
                <w:rFonts w:ascii="Arial" w:hAnsi="Arial" w:cs="Arial"/>
                <w:sz w:val="16"/>
                <w:szCs w:val="16"/>
              </w:rPr>
            </w:pPr>
            <w:r w:rsidRPr="00E24FDC">
              <w:rPr>
                <w:rFonts w:ascii="Arial" w:hAnsi="Arial" w:cs="Arial"/>
                <w:sz w:val="16"/>
                <w:szCs w:val="16"/>
              </w:rPr>
              <w:t xml:space="preserve">Tablet containing morphine </w:t>
            </w:r>
            <w:proofErr w:type="spellStart"/>
            <w:r w:rsidRPr="00E24FDC">
              <w:rPr>
                <w:rFonts w:ascii="Arial" w:hAnsi="Arial" w:cs="Arial"/>
                <w:sz w:val="16"/>
                <w:szCs w:val="16"/>
              </w:rPr>
              <w:t>sulfate</w:t>
            </w:r>
            <w:proofErr w:type="spellEnd"/>
            <w:r w:rsidRPr="00E24FDC">
              <w:rPr>
                <w:rFonts w:ascii="Arial" w:hAnsi="Arial" w:cs="Arial"/>
                <w:sz w:val="16"/>
                <w:szCs w:val="16"/>
              </w:rPr>
              <w:t xml:space="preserve"> pentahydrate 15 mg (controlled release)</w:t>
            </w:r>
          </w:p>
        </w:tc>
        <w:tc>
          <w:tcPr>
            <w:tcW w:w="1033" w:type="dxa"/>
          </w:tcPr>
          <w:p w:rsidR="00E24FDC" w:rsidRPr="00E24FDC" w:rsidRDefault="00E24FDC" w:rsidP="00E24FDC">
            <w:pPr>
              <w:rPr>
                <w:rFonts w:ascii="Arial" w:hAnsi="Arial" w:cs="Arial"/>
                <w:sz w:val="16"/>
                <w:szCs w:val="16"/>
              </w:rPr>
            </w:pPr>
            <w:r w:rsidRPr="00E24FDC">
              <w:rPr>
                <w:rFonts w:ascii="Arial" w:hAnsi="Arial" w:cs="Arial"/>
                <w:sz w:val="16"/>
                <w:szCs w:val="16"/>
              </w:rPr>
              <w:t>Oral</w:t>
            </w:r>
          </w:p>
        </w:tc>
        <w:tc>
          <w:tcPr>
            <w:tcW w:w="401" w:type="dxa"/>
          </w:tcPr>
          <w:p w:rsidR="00E24FDC" w:rsidRPr="00E24FDC" w:rsidRDefault="00E24FDC" w:rsidP="00E24FDC">
            <w:pPr>
              <w:rPr>
                <w:rFonts w:ascii="Arial" w:hAnsi="Arial" w:cs="Arial"/>
                <w:sz w:val="16"/>
                <w:szCs w:val="16"/>
              </w:rPr>
            </w:pPr>
          </w:p>
        </w:tc>
        <w:tc>
          <w:tcPr>
            <w:tcW w:w="1434" w:type="dxa"/>
          </w:tcPr>
          <w:p w:rsidR="00E24FDC" w:rsidRPr="00E24FDC" w:rsidRDefault="00E24FDC" w:rsidP="00E24FDC">
            <w:pPr>
              <w:rPr>
                <w:rFonts w:ascii="Arial" w:hAnsi="Arial" w:cs="Arial"/>
                <w:sz w:val="16"/>
                <w:szCs w:val="16"/>
              </w:rPr>
            </w:pPr>
            <w:r w:rsidRPr="00E24FDC">
              <w:rPr>
                <w:rFonts w:ascii="Arial" w:hAnsi="Arial" w:cs="Arial"/>
                <w:sz w:val="16"/>
                <w:szCs w:val="16"/>
              </w:rPr>
              <w:t xml:space="preserve">MS </w:t>
            </w:r>
            <w:proofErr w:type="spellStart"/>
            <w:r w:rsidRPr="00E24FDC">
              <w:rPr>
                <w:rFonts w:ascii="Arial" w:hAnsi="Arial" w:cs="Arial"/>
                <w:sz w:val="16"/>
                <w:szCs w:val="16"/>
              </w:rPr>
              <w:t>Contin</w:t>
            </w:r>
            <w:proofErr w:type="spellEnd"/>
          </w:p>
        </w:tc>
        <w:tc>
          <w:tcPr>
            <w:tcW w:w="396" w:type="dxa"/>
          </w:tcPr>
          <w:p w:rsidR="00E24FDC" w:rsidRPr="00E24FDC" w:rsidRDefault="00E24FDC" w:rsidP="00E24FDC">
            <w:pPr>
              <w:rPr>
                <w:rFonts w:ascii="Arial" w:hAnsi="Arial" w:cs="Arial"/>
                <w:sz w:val="16"/>
                <w:szCs w:val="16"/>
              </w:rPr>
            </w:pPr>
            <w:r w:rsidRPr="00E24FDC">
              <w:rPr>
                <w:rFonts w:ascii="Arial" w:hAnsi="Arial" w:cs="Arial"/>
                <w:sz w:val="16"/>
                <w:szCs w:val="16"/>
              </w:rPr>
              <w:t>MF</w:t>
            </w:r>
          </w:p>
        </w:tc>
        <w:tc>
          <w:tcPr>
            <w:tcW w:w="919" w:type="dxa"/>
          </w:tcPr>
          <w:p w:rsidR="00E24FDC" w:rsidRPr="00E24FDC" w:rsidRDefault="00E24FDC" w:rsidP="00067EFE">
            <w:pPr>
              <w:rPr>
                <w:rFonts w:ascii="Arial" w:hAnsi="Arial" w:cs="Arial"/>
                <w:sz w:val="16"/>
                <w:szCs w:val="16"/>
              </w:rPr>
            </w:pPr>
            <w:r w:rsidRPr="00E24FDC">
              <w:rPr>
                <w:rFonts w:ascii="Arial" w:hAnsi="Arial" w:cs="Arial"/>
                <w:sz w:val="16"/>
                <w:szCs w:val="16"/>
              </w:rPr>
              <w:t>MP NP</w:t>
            </w:r>
          </w:p>
        </w:tc>
        <w:tc>
          <w:tcPr>
            <w:tcW w:w="1192" w:type="dxa"/>
          </w:tcPr>
          <w:p w:rsidR="00E24FDC" w:rsidRPr="00E24FDC" w:rsidRDefault="00E24FDC" w:rsidP="00E24FDC">
            <w:pPr>
              <w:rPr>
                <w:rFonts w:ascii="Arial" w:hAnsi="Arial" w:cs="Arial"/>
                <w:sz w:val="16"/>
                <w:szCs w:val="16"/>
              </w:rPr>
            </w:pPr>
            <w:r w:rsidRPr="00E24FDC">
              <w:rPr>
                <w:rFonts w:ascii="Arial" w:hAnsi="Arial" w:cs="Arial"/>
                <w:sz w:val="16"/>
                <w:szCs w:val="16"/>
              </w:rPr>
              <w:t>C4556</w:t>
            </w:r>
          </w:p>
        </w:tc>
        <w:tc>
          <w:tcPr>
            <w:tcW w:w="1111" w:type="dxa"/>
          </w:tcPr>
          <w:p w:rsidR="00E24FDC" w:rsidRPr="00E24FDC" w:rsidRDefault="00E24FDC" w:rsidP="00E24FDC">
            <w:pPr>
              <w:rPr>
                <w:rFonts w:ascii="Arial" w:hAnsi="Arial" w:cs="Arial"/>
                <w:sz w:val="16"/>
                <w:szCs w:val="16"/>
              </w:rPr>
            </w:pPr>
          </w:p>
        </w:tc>
        <w:tc>
          <w:tcPr>
            <w:tcW w:w="707" w:type="dxa"/>
          </w:tcPr>
          <w:p w:rsidR="00E24FDC" w:rsidRPr="00E24FDC" w:rsidRDefault="00E24FDC" w:rsidP="00E24FDC">
            <w:pPr>
              <w:rPr>
                <w:rFonts w:ascii="Arial" w:hAnsi="Arial" w:cs="Arial"/>
                <w:sz w:val="16"/>
                <w:szCs w:val="16"/>
              </w:rPr>
            </w:pPr>
            <w:r w:rsidRPr="00E24FDC">
              <w:rPr>
                <w:rFonts w:ascii="Arial" w:hAnsi="Arial" w:cs="Arial"/>
                <w:sz w:val="16"/>
                <w:szCs w:val="16"/>
              </w:rPr>
              <w:t>28</w:t>
            </w:r>
          </w:p>
        </w:tc>
        <w:tc>
          <w:tcPr>
            <w:tcW w:w="797" w:type="dxa"/>
          </w:tcPr>
          <w:p w:rsidR="00E24FDC" w:rsidRPr="00E24FDC" w:rsidRDefault="00E24FDC" w:rsidP="00E24FDC">
            <w:pPr>
              <w:rPr>
                <w:rFonts w:ascii="Arial" w:hAnsi="Arial" w:cs="Arial"/>
                <w:sz w:val="16"/>
                <w:szCs w:val="16"/>
              </w:rPr>
            </w:pPr>
            <w:r w:rsidRPr="00E24FDC">
              <w:rPr>
                <w:rFonts w:ascii="Arial" w:hAnsi="Arial" w:cs="Arial"/>
                <w:sz w:val="16"/>
                <w:szCs w:val="16"/>
              </w:rPr>
              <w:t>0</w:t>
            </w:r>
          </w:p>
        </w:tc>
        <w:tc>
          <w:tcPr>
            <w:tcW w:w="530" w:type="dxa"/>
          </w:tcPr>
          <w:p w:rsidR="00E24FDC" w:rsidRPr="00E24FDC" w:rsidRDefault="00E24FDC" w:rsidP="00E24FDC">
            <w:pPr>
              <w:rPr>
                <w:rFonts w:ascii="Arial" w:hAnsi="Arial" w:cs="Arial"/>
                <w:sz w:val="16"/>
                <w:szCs w:val="16"/>
              </w:rPr>
            </w:pPr>
            <w:r w:rsidRPr="00E24FDC">
              <w:rPr>
                <w:rFonts w:ascii="Arial" w:hAnsi="Arial" w:cs="Arial"/>
                <w:sz w:val="16"/>
                <w:szCs w:val="16"/>
              </w:rPr>
              <w:t>28</w:t>
            </w:r>
          </w:p>
        </w:tc>
        <w:tc>
          <w:tcPr>
            <w:tcW w:w="495" w:type="dxa"/>
          </w:tcPr>
          <w:p w:rsidR="00E24FDC" w:rsidRPr="00E24FDC" w:rsidRDefault="00E24FDC" w:rsidP="00E24FDC">
            <w:pPr>
              <w:rPr>
                <w:rFonts w:ascii="Arial" w:hAnsi="Arial" w:cs="Arial"/>
                <w:sz w:val="16"/>
                <w:szCs w:val="16"/>
              </w:rPr>
            </w:pPr>
          </w:p>
        </w:tc>
        <w:tc>
          <w:tcPr>
            <w:tcW w:w="888" w:type="dxa"/>
          </w:tcPr>
          <w:p w:rsidR="00E24FDC" w:rsidRPr="00E24FDC" w:rsidRDefault="00E24FDC" w:rsidP="00E24FDC">
            <w:pPr>
              <w:rPr>
                <w:rFonts w:ascii="Arial" w:hAnsi="Arial" w:cs="Arial"/>
                <w:sz w:val="16"/>
                <w:szCs w:val="16"/>
              </w:rPr>
            </w:pPr>
          </w:p>
        </w:tc>
      </w:tr>
      <w:tr w:rsidR="00E24FDC" w:rsidTr="00E24FDC">
        <w:trPr>
          <w:tblCellSpacing w:w="22" w:type="dxa"/>
        </w:trPr>
        <w:tc>
          <w:tcPr>
            <w:tcW w:w="1900" w:type="dxa"/>
          </w:tcPr>
          <w:p w:rsidR="00E24FDC" w:rsidRPr="00E24FDC" w:rsidRDefault="00E24FDC" w:rsidP="00E24FDC">
            <w:pPr>
              <w:rPr>
                <w:rFonts w:ascii="Arial" w:hAnsi="Arial" w:cs="Arial"/>
                <w:sz w:val="16"/>
                <w:szCs w:val="16"/>
              </w:rPr>
            </w:pPr>
          </w:p>
        </w:tc>
        <w:tc>
          <w:tcPr>
            <w:tcW w:w="2350" w:type="dxa"/>
          </w:tcPr>
          <w:p w:rsidR="00E24FDC" w:rsidRPr="00E24FDC" w:rsidRDefault="00E24FDC" w:rsidP="00E24FDC">
            <w:pPr>
              <w:rPr>
                <w:rFonts w:ascii="Arial" w:hAnsi="Arial" w:cs="Arial"/>
                <w:sz w:val="16"/>
                <w:szCs w:val="16"/>
              </w:rPr>
            </w:pPr>
            <w:r w:rsidRPr="00E24FDC">
              <w:rPr>
                <w:rFonts w:ascii="Arial" w:hAnsi="Arial" w:cs="Arial"/>
                <w:sz w:val="16"/>
                <w:szCs w:val="16"/>
              </w:rPr>
              <w:t xml:space="preserve">Tablet containing morphine </w:t>
            </w:r>
            <w:proofErr w:type="spellStart"/>
            <w:r w:rsidRPr="00E24FDC">
              <w:rPr>
                <w:rFonts w:ascii="Arial" w:hAnsi="Arial" w:cs="Arial"/>
                <w:sz w:val="16"/>
                <w:szCs w:val="16"/>
              </w:rPr>
              <w:t>sulfate</w:t>
            </w:r>
            <w:proofErr w:type="spellEnd"/>
            <w:r w:rsidRPr="00E24FDC">
              <w:rPr>
                <w:rFonts w:ascii="Arial" w:hAnsi="Arial" w:cs="Arial"/>
                <w:sz w:val="16"/>
                <w:szCs w:val="16"/>
              </w:rPr>
              <w:t xml:space="preserve"> pentahydrate 20 mg</w:t>
            </w:r>
          </w:p>
        </w:tc>
        <w:tc>
          <w:tcPr>
            <w:tcW w:w="1033" w:type="dxa"/>
          </w:tcPr>
          <w:p w:rsidR="00E24FDC" w:rsidRPr="00E24FDC" w:rsidRDefault="00E24FDC" w:rsidP="00E24FDC">
            <w:pPr>
              <w:rPr>
                <w:rFonts w:ascii="Arial" w:hAnsi="Arial" w:cs="Arial"/>
                <w:sz w:val="16"/>
                <w:szCs w:val="16"/>
              </w:rPr>
            </w:pPr>
            <w:r w:rsidRPr="00E24FDC">
              <w:rPr>
                <w:rFonts w:ascii="Arial" w:hAnsi="Arial" w:cs="Arial"/>
                <w:sz w:val="16"/>
                <w:szCs w:val="16"/>
              </w:rPr>
              <w:t>Oral</w:t>
            </w:r>
          </w:p>
        </w:tc>
        <w:tc>
          <w:tcPr>
            <w:tcW w:w="401" w:type="dxa"/>
          </w:tcPr>
          <w:p w:rsidR="00E24FDC" w:rsidRPr="00E24FDC" w:rsidRDefault="00E24FDC" w:rsidP="00E24FDC">
            <w:pPr>
              <w:rPr>
                <w:rFonts w:ascii="Arial" w:hAnsi="Arial" w:cs="Arial"/>
                <w:sz w:val="16"/>
                <w:szCs w:val="16"/>
              </w:rPr>
            </w:pPr>
          </w:p>
        </w:tc>
        <w:tc>
          <w:tcPr>
            <w:tcW w:w="1434" w:type="dxa"/>
          </w:tcPr>
          <w:p w:rsidR="00E24FDC" w:rsidRPr="00E24FDC" w:rsidRDefault="00E24FDC" w:rsidP="00E24FDC">
            <w:pPr>
              <w:rPr>
                <w:rFonts w:ascii="Arial" w:hAnsi="Arial" w:cs="Arial"/>
                <w:sz w:val="16"/>
                <w:szCs w:val="16"/>
              </w:rPr>
            </w:pPr>
            <w:proofErr w:type="spellStart"/>
            <w:r w:rsidRPr="00E24FDC">
              <w:rPr>
                <w:rFonts w:ascii="Arial" w:hAnsi="Arial" w:cs="Arial"/>
                <w:sz w:val="16"/>
                <w:szCs w:val="16"/>
              </w:rPr>
              <w:t>Sevredol</w:t>
            </w:r>
            <w:proofErr w:type="spellEnd"/>
          </w:p>
        </w:tc>
        <w:tc>
          <w:tcPr>
            <w:tcW w:w="396" w:type="dxa"/>
          </w:tcPr>
          <w:p w:rsidR="00E24FDC" w:rsidRPr="00E24FDC" w:rsidRDefault="00E24FDC" w:rsidP="00E24FDC">
            <w:pPr>
              <w:rPr>
                <w:rFonts w:ascii="Arial" w:hAnsi="Arial" w:cs="Arial"/>
                <w:sz w:val="16"/>
                <w:szCs w:val="16"/>
              </w:rPr>
            </w:pPr>
            <w:r w:rsidRPr="00E24FDC">
              <w:rPr>
                <w:rFonts w:ascii="Arial" w:hAnsi="Arial" w:cs="Arial"/>
                <w:sz w:val="16"/>
                <w:szCs w:val="16"/>
              </w:rPr>
              <w:t>MF</w:t>
            </w:r>
          </w:p>
        </w:tc>
        <w:tc>
          <w:tcPr>
            <w:tcW w:w="919" w:type="dxa"/>
          </w:tcPr>
          <w:p w:rsidR="00E24FDC" w:rsidRPr="00E24FDC" w:rsidRDefault="00E24FDC" w:rsidP="00067EFE">
            <w:pPr>
              <w:rPr>
                <w:rFonts w:ascii="Arial" w:hAnsi="Arial" w:cs="Arial"/>
                <w:sz w:val="16"/>
                <w:szCs w:val="16"/>
              </w:rPr>
            </w:pPr>
            <w:r w:rsidRPr="00E24FDC">
              <w:rPr>
                <w:rFonts w:ascii="Arial" w:hAnsi="Arial" w:cs="Arial"/>
                <w:sz w:val="16"/>
                <w:szCs w:val="16"/>
              </w:rPr>
              <w:t>MP NP</w:t>
            </w:r>
          </w:p>
        </w:tc>
        <w:tc>
          <w:tcPr>
            <w:tcW w:w="1192" w:type="dxa"/>
          </w:tcPr>
          <w:p w:rsidR="00E24FDC" w:rsidRPr="00E24FDC" w:rsidRDefault="00E24FDC" w:rsidP="00E24FDC">
            <w:pPr>
              <w:rPr>
                <w:rFonts w:ascii="Arial" w:hAnsi="Arial" w:cs="Arial"/>
                <w:sz w:val="16"/>
                <w:szCs w:val="16"/>
              </w:rPr>
            </w:pPr>
            <w:r w:rsidRPr="00E24FDC">
              <w:rPr>
                <w:rFonts w:ascii="Arial" w:hAnsi="Arial" w:cs="Arial"/>
                <w:sz w:val="16"/>
                <w:szCs w:val="16"/>
              </w:rPr>
              <w:t>C4960 C6168</w:t>
            </w:r>
          </w:p>
        </w:tc>
        <w:tc>
          <w:tcPr>
            <w:tcW w:w="1111" w:type="dxa"/>
          </w:tcPr>
          <w:p w:rsidR="00E24FDC" w:rsidRPr="00E24FDC" w:rsidRDefault="00E24FDC" w:rsidP="00E24FDC">
            <w:pPr>
              <w:rPr>
                <w:rFonts w:ascii="Arial" w:hAnsi="Arial" w:cs="Arial"/>
                <w:sz w:val="16"/>
                <w:szCs w:val="16"/>
              </w:rPr>
            </w:pPr>
            <w:r w:rsidRPr="00E24FDC">
              <w:rPr>
                <w:rFonts w:ascii="Arial" w:hAnsi="Arial" w:cs="Arial"/>
                <w:sz w:val="16"/>
                <w:szCs w:val="16"/>
              </w:rPr>
              <w:t>P4960</w:t>
            </w:r>
          </w:p>
        </w:tc>
        <w:tc>
          <w:tcPr>
            <w:tcW w:w="707" w:type="dxa"/>
          </w:tcPr>
          <w:p w:rsidR="00E24FDC" w:rsidRPr="00E24FDC" w:rsidRDefault="00E24FDC" w:rsidP="00E24FDC">
            <w:pPr>
              <w:rPr>
                <w:rFonts w:ascii="Arial" w:hAnsi="Arial" w:cs="Arial"/>
                <w:sz w:val="16"/>
                <w:szCs w:val="16"/>
              </w:rPr>
            </w:pPr>
            <w:r w:rsidRPr="00E24FDC">
              <w:rPr>
                <w:rFonts w:ascii="Arial" w:hAnsi="Arial" w:cs="Arial"/>
                <w:sz w:val="16"/>
                <w:szCs w:val="16"/>
              </w:rPr>
              <w:t>20</w:t>
            </w:r>
          </w:p>
        </w:tc>
        <w:tc>
          <w:tcPr>
            <w:tcW w:w="797" w:type="dxa"/>
          </w:tcPr>
          <w:p w:rsidR="00E24FDC" w:rsidRPr="00E24FDC" w:rsidRDefault="00E24FDC" w:rsidP="00E24FDC">
            <w:pPr>
              <w:rPr>
                <w:rFonts w:ascii="Arial" w:hAnsi="Arial" w:cs="Arial"/>
                <w:sz w:val="16"/>
                <w:szCs w:val="16"/>
              </w:rPr>
            </w:pPr>
            <w:r w:rsidRPr="00E24FDC">
              <w:rPr>
                <w:rFonts w:ascii="Arial" w:hAnsi="Arial" w:cs="Arial"/>
                <w:sz w:val="16"/>
                <w:szCs w:val="16"/>
              </w:rPr>
              <w:t>0</w:t>
            </w:r>
          </w:p>
        </w:tc>
        <w:tc>
          <w:tcPr>
            <w:tcW w:w="530" w:type="dxa"/>
          </w:tcPr>
          <w:p w:rsidR="00E24FDC" w:rsidRPr="00E24FDC" w:rsidRDefault="00E24FDC" w:rsidP="00E24FDC">
            <w:pPr>
              <w:rPr>
                <w:rFonts w:ascii="Arial" w:hAnsi="Arial" w:cs="Arial"/>
                <w:sz w:val="16"/>
                <w:szCs w:val="16"/>
              </w:rPr>
            </w:pPr>
            <w:r w:rsidRPr="00E24FDC">
              <w:rPr>
                <w:rFonts w:ascii="Arial" w:hAnsi="Arial" w:cs="Arial"/>
                <w:sz w:val="16"/>
                <w:szCs w:val="16"/>
              </w:rPr>
              <w:t>20</w:t>
            </w:r>
          </w:p>
        </w:tc>
        <w:tc>
          <w:tcPr>
            <w:tcW w:w="495" w:type="dxa"/>
          </w:tcPr>
          <w:p w:rsidR="00E24FDC" w:rsidRPr="00E24FDC" w:rsidRDefault="00E24FDC" w:rsidP="00E24FDC">
            <w:pPr>
              <w:rPr>
                <w:rFonts w:ascii="Arial" w:hAnsi="Arial" w:cs="Arial"/>
                <w:sz w:val="16"/>
                <w:szCs w:val="16"/>
              </w:rPr>
            </w:pPr>
          </w:p>
        </w:tc>
        <w:tc>
          <w:tcPr>
            <w:tcW w:w="888" w:type="dxa"/>
          </w:tcPr>
          <w:p w:rsidR="00E24FDC" w:rsidRPr="00E24FDC" w:rsidRDefault="00E24FDC" w:rsidP="00E24FDC">
            <w:pPr>
              <w:rPr>
                <w:rFonts w:ascii="Arial" w:hAnsi="Arial" w:cs="Arial"/>
                <w:sz w:val="16"/>
                <w:szCs w:val="16"/>
              </w:rPr>
            </w:pPr>
          </w:p>
        </w:tc>
      </w:tr>
      <w:tr w:rsidR="00E24FDC" w:rsidTr="00E24FDC">
        <w:trPr>
          <w:tblCellSpacing w:w="22" w:type="dxa"/>
        </w:trPr>
        <w:tc>
          <w:tcPr>
            <w:tcW w:w="1900" w:type="dxa"/>
          </w:tcPr>
          <w:p w:rsidR="00E24FDC" w:rsidRPr="00E24FDC" w:rsidRDefault="00E24FDC" w:rsidP="00E24FDC">
            <w:pPr>
              <w:rPr>
                <w:rFonts w:ascii="Arial" w:hAnsi="Arial" w:cs="Arial"/>
                <w:sz w:val="16"/>
                <w:szCs w:val="16"/>
              </w:rPr>
            </w:pPr>
          </w:p>
        </w:tc>
        <w:tc>
          <w:tcPr>
            <w:tcW w:w="2350" w:type="dxa"/>
          </w:tcPr>
          <w:p w:rsidR="00E24FDC" w:rsidRPr="00E24FDC" w:rsidRDefault="00E24FDC" w:rsidP="00E24FDC">
            <w:pPr>
              <w:rPr>
                <w:rFonts w:ascii="Arial" w:hAnsi="Arial" w:cs="Arial"/>
                <w:sz w:val="16"/>
                <w:szCs w:val="16"/>
              </w:rPr>
            </w:pPr>
          </w:p>
        </w:tc>
        <w:tc>
          <w:tcPr>
            <w:tcW w:w="1033" w:type="dxa"/>
          </w:tcPr>
          <w:p w:rsidR="00E24FDC" w:rsidRPr="00E24FDC" w:rsidRDefault="00E24FDC" w:rsidP="00E24FDC">
            <w:pPr>
              <w:rPr>
                <w:rFonts w:ascii="Arial" w:hAnsi="Arial" w:cs="Arial"/>
                <w:sz w:val="16"/>
                <w:szCs w:val="16"/>
              </w:rPr>
            </w:pPr>
          </w:p>
        </w:tc>
        <w:tc>
          <w:tcPr>
            <w:tcW w:w="401" w:type="dxa"/>
          </w:tcPr>
          <w:p w:rsidR="00E24FDC" w:rsidRPr="00E24FDC" w:rsidRDefault="00E24FDC" w:rsidP="00E24FDC">
            <w:pPr>
              <w:rPr>
                <w:rFonts w:ascii="Arial" w:hAnsi="Arial" w:cs="Arial"/>
                <w:sz w:val="16"/>
                <w:szCs w:val="16"/>
              </w:rPr>
            </w:pPr>
          </w:p>
        </w:tc>
        <w:tc>
          <w:tcPr>
            <w:tcW w:w="1434" w:type="dxa"/>
          </w:tcPr>
          <w:p w:rsidR="00E24FDC" w:rsidRPr="00E24FDC" w:rsidRDefault="00E24FDC" w:rsidP="00E24FDC">
            <w:pPr>
              <w:rPr>
                <w:rFonts w:ascii="Arial" w:hAnsi="Arial" w:cs="Arial"/>
                <w:sz w:val="16"/>
                <w:szCs w:val="16"/>
              </w:rPr>
            </w:pPr>
          </w:p>
        </w:tc>
        <w:tc>
          <w:tcPr>
            <w:tcW w:w="396" w:type="dxa"/>
          </w:tcPr>
          <w:p w:rsidR="00E24FDC" w:rsidRPr="00E24FDC" w:rsidRDefault="00E24FDC" w:rsidP="00E24FDC">
            <w:pPr>
              <w:rPr>
                <w:rFonts w:ascii="Arial" w:hAnsi="Arial" w:cs="Arial"/>
                <w:sz w:val="16"/>
                <w:szCs w:val="16"/>
              </w:rPr>
            </w:pPr>
          </w:p>
        </w:tc>
        <w:tc>
          <w:tcPr>
            <w:tcW w:w="919" w:type="dxa"/>
          </w:tcPr>
          <w:p w:rsidR="00E24FDC" w:rsidRPr="00E24FDC" w:rsidRDefault="00E24FDC" w:rsidP="00067EFE">
            <w:pPr>
              <w:rPr>
                <w:rFonts w:ascii="Arial" w:hAnsi="Arial" w:cs="Arial"/>
                <w:sz w:val="16"/>
                <w:szCs w:val="16"/>
              </w:rPr>
            </w:pPr>
            <w:r w:rsidRPr="00E24FDC">
              <w:rPr>
                <w:rFonts w:ascii="Arial" w:hAnsi="Arial" w:cs="Arial"/>
                <w:sz w:val="16"/>
                <w:szCs w:val="16"/>
              </w:rPr>
              <w:t>MP NP</w:t>
            </w:r>
          </w:p>
        </w:tc>
        <w:tc>
          <w:tcPr>
            <w:tcW w:w="1192" w:type="dxa"/>
          </w:tcPr>
          <w:p w:rsidR="00E24FDC" w:rsidRPr="00E24FDC" w:rsidRDefault="00E24FDC" w:rsidP="00E24FDC">
            <w:pPr>
              <w:rPr>
                <w:rFonts w:ascii="Arial" w:hAnsi="Arial" w:cs="Arial"/>
                <w:sz w:val="16"/>
                <w:szCs w:val="16"/>
              </w:rPr>
            </w:pPr>
            <w:r w:rsidRPr="00E24FDC">
              <w:rPr>
                <w:rFonts w:ascii="Arial" w:hAnsi="Arial" w:cs="Arial"/>
                <w:sz w:val="16"/>
                <w:szCs w:val="16"/>
              </w:rPr>
              <w:t>C4960 C6168</w:t>
            </w:r>
          </w:p>
        </w:tc>
        <w:tc>
          <w:tcPr>
            <w:tcW w:w="1111" w:type="dxa"/>
          </w:tcPr>
          <w:p w:rsidR="00E24FDC" w:rsidRPr="00E24FDC" w:rsidRDefault="00E24FDC" w:rsidP="00E24FDC">
            <w:pPr>
              <w:rPr>
                <w:rFonts w:ascii="Arial" w:hAnsi="Arial" w:cs="Arial"/>
                <w:sz w:val="16"/>
                <w:szCs w:val="16"/>
              </w:rPr>
            </w:pPr>
            <w:r w:rsidRPr="00E24FDC">
              <w:rPr>
                <w:rFonts w:ascii="Arial" w:hAnsi="Arial" w:cs="Arial"/>
                <w:sz w:val="16"/>
                <w:szCs w:val="16"/>
              </w:rPr>
              <w:t>P6168</w:t>
            </w:r>
          </w:p>
        </w:tc>
        <w:tc>
          <w:tcPr>
            <w:tcW w:w="707" w:type="dxa"/>
          </w:tcPr>
          <w:p w:rsidR="00E24FDC" w:rsidRPr="00E24FDC" w:rsidRDefault="00E24FDC" w:rsidP="00E24FDC">
            <w:pPr>
              <w:rPr>
                <w:rFonts w:ascii="Arial" w:hAnsi="Arial" w:cs="Arial"/>
                <w:sz w:val="16"/>
                <w:szCs w:val="16"/>
              </w:rPr>
            </w:pPr>
            <w:r w:rsidRPr="00E24FDC">
              <w:rPr>
                <w:rFonts w:ascii="Arial" w:hAnsi="Arial" w:cs="Arial"/>
                <w:sz w:val="16"/>
                <w:szCs w:val="16"/>
              </w:rPr>
              <w:t>20</w:t>
            </w:r>
          </w:p>
        </w:tc>
        <w:tc>
          <w:tcPr>
            <w:tcW w:w="797" w:type="dxa"/>
          </w:tcPr>
          <w:p w:rsidR="00E24FDC" w:rsidRPr="00E24FDC" w:rsidRDefault="00E24FDC" w:rsidP="00E24FDC">
            <w:pPr>
              <w:rPr>
                <w:rFonts w:ascii="Arial" w:hAnsi="Arial" w:cs="Arial"/>
                <w:sz w:val="16"/>
                <w:szCs w:val="16"/>
              </w:rPr>
            </w:pPr>
            <w:r w:rsidRPr="00E24FDC">
              <w:rPr>
                <w:rFonts w:ascii="Arial" w:hAnsi="Arial" w:cs="Arial"/>
                <w:sz w:val="16"/>
                <w:szCs w:val="16"/>
              </w:rPr>
              <w:t>2</w:t>
            </w:r>
          </w:p>
        </w:tc>
        <w:tc>
          <w:tcPr>
            <w:tcW w:w="530" w:type="dxa"/>
          </w:tcPr>
          <w:p w:rsidR="00E24FDC" w:rsidRPr="00E24FDC" w:rsidRDefault="00E24FDC" w:rsidP="00E24FDC">
            <w:pPr>
              <w:rPr>
                <w:rFonts w:ascii="Arial" w:hAnsi="Arial" w:cs="Arial"/>
                <w:sz w:val="16"/>
                <w:szCs w:val="16"/>
              </w:rPr>
            </w:pPr>
            <w:r w:rsidRPr="00E24FDC">
              <w:rPr>
                <w:rFonts w:ascii="Arial" w:hAnsi="Arial" w:cs="Arial"/>
                <w:sz w:val="16"/>
                <w:szCs w:val="16"/>
              </w:rPr>
              <w:t>20</w:t>
            </w:r>
          </w:p>
        </w:tc>
        <w:tc>
          <w:tcPr>
            <w:tcW w:w="495" w:type="dxa"/>
          </w:tcPr>
          <w:p w:rsidR="00E24FDC" w:rsidRPr="00E24FDC" w:rsidRDefault="00E24FDC" w:rsidP="00E24FDC">
            <w:pPr>
              <w:rPr>
                <w:rFonts w:ascii="Arial" w:hAnsi="Arial" w:cs="Arial"/>
                <w:sz w:val="16"/>
                <w:szCs w:val="16"/>
              </w:rPr>
            </w:pPr>
          </w:p>
        </w:tc>
        <w:tc>
          <w:tcPr>
            <w:tcW w:w="888" w:type="dxa"/>
          </w:tcPr>
          <w:p w:rsidR="00E24FDC" w:rsidRPr="00E24FDC" w:rsidRDefault="00E24FDC" w:rsidP="00E24FDC">
            <w:pPr>
              <w:rPr>
                <w:rFonts w:ascii="Arial" w:hAnsi="Arial" w:cs="Arial"/>
                <w:sz w:val="16"/>
                <w:szCs w:val="16"/>
              </w:rPr>
            </w:pPr>
          </w:p>
        </w:tc>
      </w:tr>
      <w:tr w:rsidR="00E24FDC" w:rsidTr="00E24FDC">
        <w:trPr>
          <w:tblCellSpacing w:w="22" w:type="dxa"/>
        </w:trPr>
        <w:tc>
          <w:tcPr>
            <w:tcW w:w="1900" w:type="dxa"/>
          </w:tcPr>
          <w:p w:rsidR="00E24FDC" w:rsidRPr="00E24FDC" w:rsidRDefault="00E24FDC" w:rsidP="00E24FDC">
            <w:pPr>
              <w:rPr>
                <w:rFonts w:ascii="Arial" w:hAnsi="Arial" w:cs="Arial"/>
                <w:sz w:val="16"/>
                <w:szCs w:val="16"/>
              </w:rPr>
            </w:pPr>
          </w:p>
        </w:tc>
        <w:tc>
          <w:tcPr>
            <w:tcW w:w="2350" w:type="dxa"/>
          </w:tcPr>
          <w:p w:rsidR="00E24FDC" w:rsidRPr="00E24FDC" w:rsidRDefault="00E24FDC" w:rsidP="00E24FDC">
            <w:pPr>
              <w:rPr>
                <w:rFonts w:ascii="Arial" w:hAnsi="Arial" w:cs="Arial"/>
                <w:sz w:val="16"/>
                <w:szCs w:val="16"/>
              </w:rPr>
            </w:pPr>
            <w:r w:rsidRPr="00E24FDC">
              <w:rPr>
                <w:rFonts w:ascii="Arial" w:hAnsi="Arial" w:cs="Arial"/>
                <w:sz w:val="16"/>
                <w:szCs w:val="16"/>
              </w:rPr>
              <w:t xml:space="preserve">Tablet containing morphine </w:t>
            </w:r>
            <w:proofErr w:type="spellStart"/>
            <w:r w:rsidRPr="00E24FDC">
              <w:rPr>
                <w:rFonts w:ascii="Arial" w:hAnsi="Arial" w:cs="Arial"/>
                <w:sz w:val="16"/>
                <w:szCs w:val="16"/>
              </w:rPr>
              <w:t>sulfate</w:t>
            </w:r>
            <w:proofErr w:type="spellEnd"/>
            <w:r w:rsidRPr="00E24FDC">
              <w:rPr>
                <w:rFonts w:ascii="Arial" w:hAnsi="Arial" w:cs="Arial"/>
                <w:sz w:val="16"/>
                <w:szCs w:val="16"/>
              </w:rPr>
              <w:t xml:space="preserve"> pentahydrate 30 mg</w:t>
            </w:r>
          </w:p>
        </w:tc>
        <w:tc>
          <w:tcPr>
            <w:tcW w:w="1033" w:type="dxa"/>
          </w:tcPr>
          <w:p w:rsidR="00E24FDC" w:rsidRPr="00E24FDC" w:rsidRDefault="00E24FDC" w:rsidP="00E24FDC">
            <w:pPr>
              <w:rPr>
                <w:rFonts w:ascii="Arial" w:hAnsi="Arial" w:cs="Arial"/>
                <w:sz w:val="16"/>
                <w:szCs w:val="16"/>
              </w:rPr>
            </w:pPr>
            <w:r w:rsidRPr="00E24FDC">
              <w:rPr>
                <w:rFonts w:ascii="Arial" w:hAnsi="Arial" w:cs="Arial"/>
                <w:sz w:val="16"/>
                <w:szCs w:val="16"/>
              </w:rPr>
              <w:t>Oral</w:t>
            </w:r>
          </w:p>
        </w:tc>
        <w:tc>
          <w:tcPr>
            <w:tcW w:w="401" w:type="dxa"/>
          </w:tcPr>
          <w:p w:rsidR="00E24FDC" w:rsidRPr="00E24FDC" w:rsidRDefault="00E24FDC" w:rsidP="00E24FDC">
            <w:pPr>
              <w:rPr>
                <w:rFonts w:ascii="Arial" w:hAnsi="Arial" w:cs="Arial"/>
                <w:sz w:val="16"/>
                <w:szCs w:val="16"/>
              </w:rPr>
            </w:pPr>
          </w:p>
        </w:tc>
        <w:tc>
          <w:tcPr>
            <w:tcW w:w="1434" w:type="dxa"/>
          </w:tcPr>
          <w:p w:rsidR="00E24FDC" w:rsidRPr="00E24FDC" w:rsidRDefault="00E24FDC" w:rsidP="00E24FDC">
            <w:pPr>
              <w:rPr>
                <w:rFonts w:ascii="Arial" w:hAnsi="Arial" w:cs="Arial"/>
                <w:sz w:val="16"/>
                <w:szCs w:val="16"/>
              </w:rPr>
            </w:pPr>
            <w:r w:rsidRPr="00E24FDC">
              <w:rPr>
                <w:rFonts w:ascii="Arial" w:hAnsi="Arial" w:cs="Arial"/>
                <w:sz w:val="16"/>
                <w:szCs w:val="16"/>
              </w:rPr>
              <w:t>Anamorph</w:t>
            </w:r>
          </w:p>
        </w:tc>
        <w:tc>
          <w:tcPr>
            <w:tcW w:w="396" w:type="dxa"/>
          </w:tcPr>
          <w:p w:rsidR="00E24FDC" w:rsidRPr="00E24FDC" w:rsidRDefault="00E24FDC" w:rsidP="00E24FDC">
            <w:pPr>
              <w:rPr>
                <w:rFonts w:ascii="Arial" w:hAnsi="Arial" w:cs="Arial"/>
                <w:sz w:val="16"/>
                <w:szCs w:val="16"/>
              </w:rPr>
            </w:pPr>
            <w:proofErr w:type="spellStart"/>
            <w:r w:rsidRPr="00E24FDC">
              <w:rPr>
                <w:rFonts w:ascii="Arial" w:hAnsi="Arial" w:cs="Arial"/>
                <w:sz w:val="16"/>
                <w:szCs w:val="16"/>
              </w:rPr>
              <w:t>RW</w:t>
            </w:r>
            <w:proofErr w:type="spellEnd"/>
          </w:p>
        </w:tc>
        <w:tc>
          <w:tcPr>
            <w:tcW w:w="919" w:type="dxa"/>
          </w:tcPr>
          <w:p w:rsidR="00E24FDC" w:rsidRPr="00E24FDC" w:rsidRDefault="00E24FDC" w:rsidP="00067EFE">
            <w:pPr>
              <w:rPr>
                <w:rFonts w:ascii="Arial" w:hAnsi="Arial" w:cs="Arial"/>
                <w:sz w:val="16"/>
                <w:szCs w:val="16"/>
              </w:rPr>
            </w:pPr>
            <w:r w:rsidRPr="00E24FDC">
              <w:rPr>
                <w:rFonts w:ascii="Arial" w:hAnsi="Arial" w:cs="Arial"/>
                <w:sz w:val="16"/>
                <w:szCs w:val="16"/>
              </w:rPr>
              <w:t>MP NP</w:t>
            </w:r>
          </w:p>
        </w:tc>
        <w:tc>
          <w:tcPr>
            <w:tcW w:w="1192" w:type="dxa"/>
          </w:tcPr>
          <w:p w:rsidR="00E24FDC" w:rsidRPr="00E24FDC" w:rsidRDefault="00E24FDC" w:rsidP="00E24FDC">
            <w:pPr>
              <w:rPr>
                <w:rFonts w:ascii="Arial" w:hAnsi="Arial" w:cs="Arial"/>
                <w:sz w:val="16"/>
                <w:szCs w:val="16"/>
              </w:rPr>
            </w:pPr>
            <w:r w:rsidRPr="00E24FDC">
              <w:rPr>
                <w:rFonts w:ascii="Arial" w:hAnsi="Arial" w:cs="Arial"/>
                <w:sz w:val="16"/>
                <w:szCs w:val="16"/>
              </w:rPr>
              <w:t>C4959</w:t>
            </w:r>
          </w:p>
        </w:tc>
        <w:tc>
          <w:tcPr>
            <w:tcW w:w="1111" w:type="dxa"/>
          </w:tcPr>
          <w:p w:rsidR="00E24FDC" w:rsidRPr="00E24FDC" w:rsidRDefault="00E24FDC" w:rsidP="00E24FDC">
            <w:pPr>
              <w:rPr>
                <w:rFonts w:ascii="Arial" w:hAnsi="Arial" w:cs="Arial"/>
                <w:sz w:val="16"/>
                <w:szCs w:val="16"/>
              </w:rPr>
            </w:pPr>
          </w:p>
        </w:tc>
        <w:tc>
          <w:tcPr>
            <w:tcW w:w="707" w:type="dxa"/>
          </w:tcPr>
          <w:p w:rsidR="00E24FDC" w:rsidRPr="00E24FDC" w:rsidRDefault="00E24FDC" w:rsidP="00E24FDC">
            <w:pPr>
              <w:rPr>
                <w:rFonts w:ascii="Arial" w:hAnsi="Arial" w:cs="Arial"/>
                <w:sz w:val="16"/>
                <w:szCs w:val="16"/>
              </w:rPr>
            </w:pPr>
            <w:r w:rsidRPr="00E24FDC">
              <w:rPr>
                <w:rFonts w:ascii="Arial" w:hAnsi="Arial" w:cs="Arial"/>
                <w:sz w:val="16"/>
                <w:szCs w:val="16"/>
              </w:rPr>
              <w:t>20</w:t>
            </w:r>
          </w:p>
        </w:tc>
        <w:tc>
          <w:tcPr>
            <w:tcW w:w="797" w:type="dxa"/>
          </w:tcPr>
          <w:p w:rsidR="00E24FDC" w:rsidRPr="00E24FDC" w:rsidRDefault="00E24FDC" w:rsidP="00E24FDC">
            <w:pPr>
              <w:rPr>
                <w:rFonts w:ascii="Arial" w:hAnsi="Arial" w:cs="Arial"/>
                <w:sz w:val="16"/>
                <w:szCs w:val="16"/>
              </w:rPr>
            </w:pPr>
            <w:r w:rsidRPr="00E24FDC">
              <w:rPr>
                <w:rFonts w:ascii="Arial" w:hAnsi="Arial" w:cs="Arial"/>
                <w:sz w:val="16"/>
                <w:szCs w:val="16"/>
              </w:rPr>
              <w:t>0</w:t>
            </w:r>
          </w:p>
        </w:tc>
        <w:tc>
          <w:tcPr>
            <w:tcW w:w="530" w:type="dxa"/>
          </w:tcPr>
          <w:p w:rsidR="00E24FDC" w:rsidRPr="00E24FDC" w:rsidRDefault="00E24FDC" w:rsidP="00E24FDC">
            <w:pPr>
              <w:rPr>
                <w:rFonts w:ascii="Arial" w:hAnsi="Arial" w:cs="Arial"/>
                <w:sz w:val="16"/>
                <w:szCs w:val="16"/>
              </w:rPr>
            </w:pPr>
            <w:r w:rsidRPr="00E24FDC">
              <w:rPr>
                <w:rFonts w:ascii="Arial" w:hAnsi="Arial" w:cs="Arial"/>
                <w:sz w:val="16"/>
                <w:szCs w:val="16"/>
              </w:rPr>
              <w:t>20</w:t>
            </w:r>
          </w:p>
        </w:tc>
        <w:tc>
          <w:tcPr>
            <w:tcW w:w="495" w:type="dxa"/>
          </w:tcPr>
          <w:p w:rsidR="00E24FDC" w:rsidRPr="00E24FDC" w:rsidRDefault="00E24FDC" w:rsidP="00E24FDC">
            <w:pPr>
              <w:rPr>
                <w:rFonts w:ascii="Arial" w:hAnsi="Arial" w:cs="Arial"/>
                <w:sz w:val="16"/>
                <w:szCs w:val="16"/>
              </w:rPr>
            </w:pPr>
          </w:p>
        </w:tc>
        <w:tc>
          <w:tcPr>
            <w:tcW w:w="888" w:type="dxa"/>
          </w:tcPr>
          <w:p w:rsidR="00E24FDC" w:rsidRPr="00E24FDC" w:rsidRDefault="00E24FDC" w:rsidP="00E24FDC">
            <w:pPr>
              <w:rPr>
                <w:rFonts w:ascii="Arial" w:hAnsi="Arial" w:cs="Arial"/>
                <w:sz w:val="16"/>
                <w:szCs w:val="16"/>
              </w:rPr>
            </w:pPr>
          </w:p>
        </w:tc>
      </w:tr>
      <w:tr w:rsidR="00E24FDC" w:rsidTr="00E24FDC">
        <w:trPr>
          <w:tblCellSpacing w:w="22" w:type="dxa"/>
        </w:trPr>
        <w:tc>
          <w:tcPr>
            <w:tcW w:w="1900" w:type="dxa"/>
          </w:tcPr>
          <w:p w:rsidR="00E24FDC" w:rsidRPr="00E24FDC" w:rsidRDefault="00E24FDC" w:rsidP="00E24FDC">
            <w:pPr>
              <w:rPr>
                <w:rFonts w:ascii="Arial" w:hAnsi="Arial" w:cs="Arial"/>
                <w:sz w:val="16"/>
                <w:szCs w:val="16"/>
              </w:rPr>
            </w:pPr>
          </w:p>
        </w:tc>
        <w:tc>
          <w:tcPr>
            <w:tcW w:w="2350" w:type="dxa"/>
          </w:tcPr>
          <w:p w:rsidR="00E24FDC" w:rsidRPr="00E24FDC" w:rsidRDefault="00E24FDC" w:rsidP="00E24FDC">
            <w:pPr>
              <w:rPr>
                <w:rFonts w:ascii="Arial" w:hAnsi="Arial" w:cs="Arial"/>
                <w:sz w:val="16"/>
                <w:szCs w:val="16"/>
              </w:rPr>
            </w:pPr>
          </w:p>
        </w:tc>
        <w:tc>
          <w:tcPr>
            <w:tcW w:w="1033" w:type="dxa"/>
          </w:tcPr>
          <w:p w:rsidR="00E24FDC" w:rsidRPr="00E24FDC" w:rsidRDefault="00E24FDC" w:rsidP="00E24FDC">
            <w:pPr>
              <w:rPr>
                <w:rFonts w:ascii="Arial" w:hAnsi="Arial" w:cs="Arial"/>
                <w:sz w:val="16"/>
                <w:szCs w:val="16"/>
              </w:rPr>
            </w:pPr>
          </w:p>
        </w:tc>
        <w:tc>
          <w:tcPr>
            <w:tcW w:w="401" w:type="dxa"/>
          </w:tcPr>
          <w:p w:rsidR="00E24FDC" w:rsidRPr="00E24FDC" w:rsidRDefault="00E24FDC" w:rsidP="00E24FDC">
            <w:pPr>
              <w:rPr>
                <w:rFonts w:ascii="Arial" w:hAnsi="Arial" w:cs="Arial"/>
                <w:sz w:val="16"/>
                <w:szCs w:val="16"/>
              </w:rPr>
            </w:pPr>
          </w:p>
        </w:tc>
        <w:tc>
          <w:tcPr>
            <w:tcW w:w="1434" w:type="dxa"/>
          </w:tcPr>
          <w:p w:rsidR="00E24FDC" w:rsidRPr="00E24FDC" w:rsidRDefault="00E24FDC" w:rsidP="00E24FDC">
            <w:pPr>
              <w:rPr>
                <w:rFonts w:ascii="Arial" w:hAnsi="Arial" w:cs="Arial"/>
                <w:sz w:val="16"/>
                <w:szCs w:val="16"/>
              </w:rPr>
            </w:pPr>
          </w:p>
        </w:tc>
        <w:tc>
          <w:tcPr>
            <w:tcW w:w="396" w:type="dxa"/>
          </w:tcPr>
          <w:p w:rsidR="00E24FDC" w:rsidRPr="00E24FDC" w:rsidRDefault="00E24FDC" w:rsidP="00E24FDC">
            <w:pPr>
              <w:rPr>
                <w:rFonts w:ascii="Arial" w:hAnsi="Arial" w:cs="Arial"/>
                <w:sz w:val="16"/>
                <w:szCs w:val="16"/>
              </w:rPr>
            </w:pPr>
          </w:p>
        </w:tc>
        <w:tc>
          <w:tcPr>
            <w:tcW w:w="919" w:type="dxa"/>
          </w:tcPr>
          <w:p w:rsidR="00E24FDC" w:rsidRPr="00E24FDC" w:rsidRDefault="00E24FDC" w:rsidP="00067EFE">
            <w:pPr>
              <w:rPr>
                <w:rFonts w:ascii="Arial" w:hAnsi="Arial" w:cs="Arial"/>
                <w:sz w:val="16"/>
                <w:szCs w:val="16"/>
              </w:rPr>
            </w:pPr>
            <w:proofErr w:type="spellStart"/>
            <w:r w:rsidRPr="00E24FDC">
              <w:rPr>
                <w:rFonts w:ascii="Arial" w:hAnsi="Arial" w:cs="Arial"/>
                <w:sz w:val="16"/>
                <w:szCs w:val="16"/>
              </w:rPr>
              <w:t>PDP</w:t>
            </w:r>
            <w:proofErr w:type="spellEnd"/>
          </w:p>
        </w:tc>
        <w:tc>
          <w:tcPr>
            <w:tcW w:w="1192" w:type="dxa"/>
          </w:tcPr>
          <w:p w:rsidR="00E24FDC" w:rsidRPr="00E24FDC" w:rsidRDefault="00E24FDC" w:rsidP="00E24FDC">
            <w:pPr>
              <w:rPr>
                <w:rFonts w:ascii="Arial" w:hAnsi="Arial" w:cs="Arial"/>
                <w:sz w:val="16"/>
                <w:szCs w:val="16"/>
              </w:rPr>
            </w:pPr>
            <w:r w:rsidRPr="00E24FDC">
              <w:rPr>
                <w:rFonts w:ascii="Arial" w:hAnsi="Arial" w:cs="Arial"/>
                <w:sz w:val="16"/>
                <w:szCs w:val="16"/>
              </w:rPr>
              <w:t>C4926</w:t>
            </w:r>
          </w:p>
        </w:tc>
        <w:tc>
          <w:tcPr>
            <w:tcW w:w="1111" w:type="dxa"/>
          </w:tcPr>
          <w:p w:rsidR="00E24FDC" w:rsidRPr="00E24FDC" w:rsidRDefault="00E24FDC" w:rsidP="00E24FDC">
            <w:pPr>
              <w:rPr>
                <w:rFonts w:ascii="Arial" w:hAnsi="Arial" w:cs="Arial"/>
                <w:sz w:val="16"/>
                <w:szCs w:val="16"/>
              </w:rPr>
            </w:pPr>
          </w:p>
        </w:tc>
        <w:tc>
          <w:tcPr>
            <w:tcW w:w="707" w:type="dxa"/>
          </w:tcPr>
          <w:p w:rsidR="00E24FDC" w:rsidRPr="00E24FDC" w:rsidRDefault="00E24FDC" w:rsidP="00E24FDC">
            <w:pPr>
              <w:rPr>
                <w:rFonts w:ascii="Arial" w:hAnsi="Arial" w:cs="Arial"/>
                <w:sz w:val="16"/>
                <w:szCs w:val="16"/>
              </w:rPr>
            </w:pPr>
            <w:r w:rsidRPr="00E24FDC">
              <w:rPr>
                <w:rFonts w:ascii="Arial" w:hAnsi="Arial" w:cs="Arial"/>
                <w:sz w:val="16"/>
                <w:szCs w:val="16"/>
              </w:rPr>
              <w:t>20</w:t>
            </w:r>
          </w:p>
        </w:tc>
        <w:tc>
          <w:tcPr>
            <w:tcW w:w="797" w:type="dxa"/>
          </w:tcPr>
          <w:p w:rsidR="00E24FDC" w:rsidRPr="00E24FDC" w:rsidRDefault="00E24FDC" w:rsidP="00E24FDC">
            <w:pPr>
              <w:rPr>
                <w:rFonts w:ascii="Arial" w:hAnsi="Arial" w:cs="Arial"/>
                <w:sz w:val="16"/>
                <w:szCs w:val="16"/>
              </w:rPr>
            </w:pPr>
            <w:r w:rsidRPr="00E24FDC">
              <w:rPr>
                <w:rFonts w:ascii="Arial" w:hAnsi="Arial" w:cs="Arial"/>
                <w:sz w:val="16"/>
                <w:szCs w:val="16"/>
              </w:rPr>
              <w:t>0</w:t>
            </w:r>
          </w:p>
        </w:tc>
        <w:tc>
          <w:tcPr>
            <w:tcW w:w="530" w:type="dxa"/>
          </w:tcPr>
          <w:p w:rsidR="00E24FDC" w:rsidRPr="00E24FDC" w:rsidRDefault="00E24FDC" w:rsidP="00E24FDC">
            <w:pPr>
              <w:rPr>
                <w:rFonts w:ascii="Arial" w:hAnsi="Arial" w:cs="Arial"/>
                <w:sz w:val="16"/>
                <w:szCs w:val="16"/>
              </w:rPr>
            </w:pPr>
            <w:r w:rsidRPr="00E24FDC">
              <w:rPr>
                <w:rFonts w:ascii="Arial" w:hAnsi="Arial" w:cs="Arial"/>
                <w:sz w:val="16"/>
                <w:szCs w:val="16"/>
              </w:rPr>
              <w:t>20</w:t>
            </w:r>
          </w:p>
        </w:tc>
        <w:tc>
          <w:tcPr>
            <w:tcW w:w="495" w:type="dxa"/>
          </w:tcPr>
          <w:p w:rsidR="00E24FDC" w:rsidRPr="00E24FDC" w:rsidRDefault="00E24FDC" w:rsidP="00E24FDC">
            <w:pPr>
              <w:rPr>
                <w:rFonts w:ascii="Arial" w:hAnsi="Arial" w:cs="Arial"/>
                <w:sz w:val="16"/>
                <w:szCs w:val="16"/>
              </w:rPr>
            </w:pPr>
          </w:p>
        </w:tc>
        <w:tc>
          <w:tcPr>
            <w:tcW w:w="888" w:type="dxa"/>
          </w:tcPr>
          <w:p w:rsidR="00E24FDC" w:rsidRPr="00E24FDC" w:rsidRDefault="00E24FDC" w:rsidP="00E24FDC">
            <w:pPr>
              <w:rPr>
                <w:rFonts w:ascii="Arial" w:hAnsi="Arial" w:cs="Arial"/>
                <w:sz w:val="16"/>
                <w:szCs w:val="16"/>
              </w:rPr>
            </w:pPr>
          </w:p>
        </w:tc>
      </w:tr>
      <w:tr w:rsidR="00E24FDC" w:rsidTr="00E24FDC">
        <w:trPr>
          <w:tblCellSpacing w:w="22" w:type="dxa"/>
        </w:trPr>
        <w:tc>
          <w:tcPr>
            <w:tcW w:w="1900" w:type="dxa"/>
          </w:tcPr>
          <w:p w:rsidR="00E24FDC" w:rsidRPr="00E24FDC" w:rsidRDefault="00E24FDC" w:rsidP="00E24FDC">
            <w:pPr>
              <w:rPr>
                <w:rFonts w:ascii="Arial" w:hAnsi="Arial" w:cs="Arial"/>
                <w:sz w:val="16"/>
                <w:szCs w:val="16"/>
              </w:rPr>
            </w:pPr>
          </w:p>
        </w:tc>
        <w:tc>
          <w:tcPr>
            <w:tcW w:w="2350" w:type="dxa"/>
          </w:tcPr>
          <w:p w:rsidR="00E24FDC" w:rsidRPr="00E24FDC" w:rsidRDefault="00E24FDC" w:rsidP="00E24FDC">
            <w:pPr>
              <w:rPr>
                <w:rFonts w:ascii="Arial" w:hAnsi="Arial" w:cs="Arial"/>
                <w:sz w:val="16"/>
                <w:szCs w:val="16"/>
              </w:rPr>
            </w:pPr>
            <w:r w:rsidRPr="00E24FDC">
              <w:rPr>
                <w:rFonts w:ascii="Arial" w:hAnsi="Arial" w:cs="Arial"/>
                <w:sz w:val="16"/>
                <w:szCs w:val="16"/>
              </w:rPr>
              <w:t xml:space="preserve">Tablet containing morphine </w:t>
            </w:r>
            <w:proofErr w:type="spellStart"/>
            <w:r w:rsidRPr="00E24FDC">
              <w:rPr>
                <w:rFonts w:ascii="Arial" w:hAnsi="Arial" w:cs="Arial"/>
                <w:sz w:val="16"/>
                <w:szCs w:val="16"/>
              </w:rPr>
              <w:lastRenderedPageBreak/>
              <w:t>sulfate</w:t>
            </w:r>
            <w:proofErr w:type="spellEnd"/>
            <w:r w:rsidRPr="00E24FDC">
              <w:rPr>
                <w:rFonts w:ascii="Arial" w:hAnsi="Arial" w:cs="Arial"/>
                <w:sz w:val="16"/>
                <w:szCs w:val="16"/>
              </w:rPr>
              <w:t xml:space="preserve"> pentahydrate 30 mg (controlled release)</w:t>
            </w:r>
          </w:p>
        </w:tc>
        <w:tc>
          <w:tcPr>
            <w:tcW w:w="1033" w:type="dxa"/>
          </w:tcPr>
          <w:p w:rsidR="00E24FDC" w:rsidRPr="00E24FDC" w:rsidRDefault="00E24FDC" w:rsidP="00E24FDC">
            <w:pPr>
              <w:rPr>
                <w:rFonts w:ascii="Arial" w:hAnsi="Arial" w:cs="Arial"/>
                <w:sz w:val="16"/>
                <w:szCs w:val="16"/>
              </w:rPr>
            </w:pPr>
            <w:r w:rsidRPr="00E24FDC">
              <w:rPr>
                <w:rFonts w:ascii="Arial" w:hAnsi="Arial" w:cs="Arial"/>
                <w:sz w:val="16"/>
                <w:szCs w:val="16"/>
              </w:rPr>
              <w:lastRenderedPageBreak/>
              <w:t>Oral</w:t>
            </w:r>
          </w:p>
        </w:tc>
        <w:tc>
          <w:tcPr>
            <w:tcW w:w="401" w:type="dxa"/>
          </w:tcPr>
          <w:p w:rsidR="00E24FDC" w:rsidRPr="00E24FDC" w:rsidRDefault="00E24FDC" w:rsidP="00E24FDC">
            <w:pPr>
              <w:rPr>
                <w:rFonts w:ascii="Arial" w:hAnsi="Arial" w:cs="Arial"/>
                <w:sz w:val="16"/>
                <w:szCs w:val="16"/>
              </w:rPr>
            </w:pPr>
            <w:r w:rsidRPr="00E24FDC">
              <w:rPr>
                <w:rFonts w:ascii="Arial" w:hAnsi="Arial" w:cs="Arial"/>
                <w:sz w:val="16"/>
                <w:szCs w:val="16"/>
              </w:rPr>
              <w:t>a</w:t>
            </w:r>
          </w:p>
        </w:tc>
        <w:tc>
          <w:tcPr>
            <w:tcW w:w="1434" w:type="dxa"/>
          </w:tcPr>
          <w:p w:rsidR="00E24FDC" w:rsidRPr="00E24FDC" w:rsidRDefault="00E24FDC" w:rsidP="00E24FDC">
            <w:pPr>
              <w:rPr>
                <w:rFonts w:ascii="Arial" w:hAnsi="Arial" w:cs="Arial"/>
                <w:sz w:val="16"/>
                <w:szCs w:val="16"/>
              </w:rPr>
            </w:pPr>
            <w:proofErr w:type="spellStart"/>
            <w:r w:rsidRPr="00E24FDC">
              <w:rPr>
                <w:rFonts w:ascii="Arial" w:hAnsi="Arial" w:cs="Arial"/>
                <w:sz w:val="16"/>
                <w:szCs w:val="16"/>
              </w:rPr>
              <w:t>Momex</w:t>
            </w:r>
            <w:proofErr w:type="spellEnd"/>
            <w:r w:rsidRPr="00E24FDC">
              <w:rPr>
                <w:rFonts w:ascii="Arial" w:hAnsi="Arial" w:cs="Arial"/>
                <w:sz w:val="16"/>
                <w:szCs w:val="16"/>
              </w:rPr>
              <w:t xml:space="preserve"> SR 30</w:t>
            </w:r>
          </w:p>
        </w:tc>
        <w:tc>
          <w:tcPr>
            <w:tcW w:w="396" w:type="dxa"/>
          </w:tcPr>
          <w:p w:rsidR="00E24FDC" w:rsidRPr="00E24FDC" w:rsidRDefault="00E24FDC" w:rsidP="00E24FDC">
            <w:pPr>
              <w:rPr>
                <w:rFonts w:ascii="Arial" w:hAnsi="Arial" w:cs="Arial"/>
                <w:sz w:val="16"/>
                <w:szCs w:val="16"/>
              </w:rPr>
            </w:pPr>
            <w:proofErr w:type="spellStart"/>
            <w:r w:rsidRPr="00E24FDC">
              <w:rPr>
                <w:rFonts w:ascii="Arial" w:hAnsi="Arial" w:cs="Arial"/>
                <w:sz w:val="16"/>
                <w:szCs w:val="16"/>
              </w:rPr>
              <w:t>RW</w:t>
            </w:r>
            <w:proofErr w:type="spellEnd"/>
          </w:p>
        </w:tc>
        <w:tc>
          <w:tcPr>
            <w:tcW w:w="919" w:type="dxa"/>
          </w:tcPr>
          <w:p w:rsidR="00E24FDC" w:rsidRPr="00E24FDC" w:rsidRDefault="00E24FDC" w:rsidP="00067EFE">
            <w:pPr>
              <w:rPr>
                <w:rFonts w:ascii="Arial" w:hAnsi="Arial" w:cs="Arial"/>
                <w:sz w:val="16"/>
                <w:szCs w:val="16"/>
              </w:rPr>
            </w:pPr>
            <w:r w:rsidRPr="00E24FDC">
              <w:rPr>
                <w:rFonts w:ascii="Arial" w:hAnsi="Arial" w:cs="Arial"/>
                <w:sz w:val="16"/>
                <w:szCs w:val="16"/>
              </w:rPr>
              <w:t>MP NP</w:t>
            </w:r>
          </w:p>
        </w:tc>
        <w:tc>
          <w:tcPr>
            <w:tcW w:w="1192" w:type="dxa"/>
          </w:tcPr>
          <w:p w:rsidR="00E24FDC" w:rsidRPr="00E24FDC" w:rsidRDefault="00E24FDC" w:rsidP="00E24FDC">
            <w:pPr>
              <w:rPr>
                <w:rFonts w:ascii="Arial" w:hAnsi="Arial" w:cs="Arial"/>
                <w:sz w:val="16"/>
                <w:szCs w:val="16"/>
              </w:rPr>
            </w:pPr>
            <w:r w:rsidRPr="00E24FDC">
              <w:rPr>
                <w:rFonts w:ascii="Arial" w:hAnsi="Arial" w:cs="Arial"/>
                <w:sz w:val="16"/>
                <w:szCs w:val="16"/>
              </w:rPr>
              <w:t>C4556</w:t>
            </w:r>
          </w:p>
        </w:tc>
        <w:tc>
          <w:tcPr>
            <w:tcW w:w="1111" w:type="dxa"/>
          </w:tcPr>
          <w:p w:rsidR="00E24FDC" w:rsidRPr="00E24FDC" w:rsidRDefault="00E24FDC" w:rsidP="00E24FDC">
            <w:pPr>
              <w:rPr>
                <w:rFonts w:ascii="Arial" w:hAnsi="Arial" w:cs="Arial"/>
                <w:sz w:val="16"/>
                <w:szCs w:val="16"/>
              </w:rPr>
            </w:pPr>
          </w:p>
        </w:tc>
        <w:tc>
          <w:tcPr>
            <w:tcW w:w="707" w:type="dxa"/>
          </w:tcPr>
          <w:p w:rsidR="00E24FDC" w:rsidRPr="00E24FDC" w:rsidRDefault="00E24FDC" w:rsidP="00E24FDC">
            <w:pPr>
              <w:rPr>
                <w:rFonts w:ascii="Arial" w:hAnsi="Arial" w:cs="Arial"/>
                <w:sz w:val="16"/>
                <w:szCs w:val="16"/>
              </w:rPr>
            </w:pPr>
            <w:r w:rsidRPr="00E24FDC">
              <w:rPr>
                <w:rFonts w:ascii="Arial" w:hAnsi="Arial" w:cs="Arial"/>
                <w:sz w:val="16"/>
                <w:szCs w:val="16"/>
              </w:rPr>
              <w:t>28</w:t>
            </w:r>
          </w:p>
        </w:tc>
        <w:tc>
          <w:tcPr>
            <w:tcW w:w="797" w:type="dxa"/>
          </w:tcPr>
          <w:p w:rsidR="00E24FDC" w:rsidRPr="00E24FDC" w:rsidRDefault="00E24FDC" w:rsidP="00E24FDC">
            <w:pPr>
              <w:rPr>
                <w:rFonts w:ascii="Arial" w:hAnsi="Arial" w:cs="Arial"/>
                <w:sz w:val="16"/>
                <w:szCs w:val="16"/>
              </w:rPr>
            </w:pPr>
            <w:r w:rsidRPr="00E24FDC">
              <w:rPr>
                <w:rFonts w:ascii="Arial" w:hAnsi="Arial" w:cs="Arial"/>
                <w:sz w:val="16"/>
                <w:szCs w:val="16"/>
              </w:rPr>
              <w:t>0</w:t>
            </w:r>
          </w:p>
        </w:tc>
        <w:tc>
          <w:tcPr>
            <w:tcW w:w="530" w:type="dxa"/>
          </w:tcPr>
          <w:p w:rsidR="00E24FDC" w:rsidRPr="00E24FDC" w:rsidRDefault="00E24FDC" w:rsidP="00E24FDC">
            <w:pPr>
              <w:rPr>
                <w:rFonts w:ascii="Arial" w:hAnsi="Arial" w:cs="Arial"/>
                <w:sz w:val="16"/>
                <w:szCs w:val="16"/>
              </w:rPr>
            </w:pPr>
            <w:r w:rsidRPr="00E24FDC">
              <w:rPr>
                <w:rFonts w:ascii="Arial" w:hAnsi="Arial" w:cs="Arial"/>
                <w:sz w:val="16"/>
                <w:szCs w:val="16"/>
              </w:rPr>
              <w:t>28</w:t>
            </w:r>
          </w:p>
        </w:tc>
        <w:tc>
          <w:tcPr>
            <w:tcW w:w="495" w:type="dxa"/>
          </w:tcPr>
          <w:p w:rsidR="00E24FDC" w:rsidRPr="00E24FDC" w:rsidRDefault="00E24FDC" w:rsidP="00E24FDC">
            <w:pPr>
              <w:rPr>
                <w:rFonts w:ascii="Arial" w:hAnsi="Arial" w:cs="Arial"/>
                <w:sz w:val="16"/>
                <w:szCs w:val="16"/>
              </w:rPr>
            </w:pPr>
          </w:p>
        </w:tc>
        <w:tc>
          <w:tcPr>
            <w:tcW w:w="888" w:type="dxa"/>
          </w:tcPr>
          <w:p w:rsidR="00E24FDC" w:rsidRPr="00E24FDC" w:rsidRDefault="00E24FDC" w:rsidP="00E24FDC">
            <w:pPr>
              <w:rPr>
                <w:rFonts w:ascii="Arial" w:hAnsi="Arial" w:cs="Arial"/>
                <w:sz w:val="16"/>
                <w:szCs w:val="16"/>
              </w:rPr>
            </w:pPr>
          </w:p>
        </w:tc>
      </w:tr>
      <w:tr w:rsidR="00E24FDC" w:rsidTr="00E24FDC">
        <w:trPr>
          <w:tblCellSpacing w:w="22" w:type="dxa"/>
        </w:trPr>
        <w:tc>
          <w:tcPr>
            <w:tcW w:w="1900" w:type="dxa"/>
          </w:tcPr>
          <w:p w:rsidR="00E24FDC" w:rsidRPr="00E24FDC" w:rsidRDefault="00E24FDC" w:rsidP="00E24FDC">
            <w:pPr>
              <w:rPr>
                <w:rFonts w:ascii="Arial" w:hAnsi="Arial" w:cs="Arial"/>
                <w:sz w:val="16"/>
                <w:szCs w:val="16"/>
              </w:rPr>
            </w:pPr>
          </w:p>
        </w:tc>
        <w:tc>
          <w:tcPr>
            <w:tcW w:w="2350" w:type="dxa"/>
          </w:tcPr>
          <w:p w:rsidR="00E24FDC" w:rsidRPr="00E24FDC" w:rsidRDefault="00E24FDC" w:rsidP="00E24FDC">
            <w:pPr>
              <w:rPr>
                <w:rFonts w:ascii="Arial" w:hAnsi="Arial" w:cs="Arial"/>
                <w:sz w:val="16"/>
                <w:szCs w:val="16"/>
              </w:rPr>
            </w:pPr>
          </w:p>
        </w:tc>
        <w:tc>
          <w:tcPr>
            <w:tcW w:w="1033" w:type="dxa"/>
          </w:tcPr>
          <w:p w:rsidR="00E24FDC" w:rsidRPr="00E24FDC" w:rsidRDefault="00E24FDC" w:rsidP="00E24FDC">
            <w:pPr>
              <w:rPr>
                <w:rFonts w:ascii="Arial" w:hAnsi="Arial" w:cs="Arial"/>
                <w:sz w:val="16"/>
                <w:szCs w:val="16"/>
              </w:rPr>
            </w:pPr>
          </w:p>
        </w:tc>
        <w:tc>
          <w:tcPr>
            <w:tcW w:w="401" w:type="dxa"/>
          </w:tcPr>
          <w:p w:rsidR="00E24FDC" w:rsidRPr="00E24FDC" w:rsidRDefault="00E24FDC" w:rsidP="00E24FDC">
            <w:pPr>
              <w:rPr>
                <w:rFonts w:ascii="Arial" w:hAnsi="Arial" w:cs="Arial"/>
                <w:sz w:val="16"/>
                <w:szCs w:val="16"/>
              </w:rPr>
            </w:pPr>
            <w:r w:rsidRPr="00E24FDC">
              <w:rPr>
                <w:rFonts w:ascii="Arial" w:hAnsi="Arial" w:cs="Arial"/>
                <w:sz w:val="16"/>
                <w:szCs w:val="16"/>
              </w:rPr>
              <w:t>a</w:t>
            </w:r>
          </w:p>
        </w:tc>
        <w:tc>
          <w:tcPr>
            <w:tcW w:w="1434" w:type="dxa"/>
          </w:tcPr>
          <w:p w:rsidR="00E24FDC" w:rsidRPr="00E24FDC" w:rsidRDefault="00E24FDC" w:rsidP="00E24FDC">
            <w:pPr>
              <w:rPr>
                <w:rFonts w:ascii="Arial" w:hAnsi="Arial" w:cs="Arial"/>
                <w:sz w:val="16"/>
                <w:szCs w:val="16"/>
              </w:rPr>
            </w:pPr>
            <w:r w:rsidRPr="00E24FDC">
              <w:rPr>
                <w:rFonts w:ascii="Arial" w:hAnsi="Arial" w:cs="Arial"/>
                <w:sz w:val="16"/>
                <w:szCs w:val="16"/>
              </w:rPr>
              <w:t>Morphine MR AN</w:t>
            </w:r>
          </w:p>
        </w:tc>
        <w:tc>
          <w:tcPr>
            <w:tcW w:w="396" w:type="dxa"/>
          </w:tcPr>
          <w:p w:rsidR="00E24FDC" w:rsidRPr="00E24FDC" w:rsidRDefault="00E24FDC" w:rsidP="00E24FDC">
            <w:pPr>
              <w:rPr>
                <w:rFonts w:ascii="Arial" w:hAnsi="Arial" w:cs="Arial"/>
                <w:sz w:val="16"/>
                <w:szCs w:val="16"/>
              </w:rPr>
            </w:pPr>
            <w:r w:rsidRPr="00E24FDC">
              <w:rPr>
                <w:rFonts w:ascii="Arial" w:hAnsi="Arial" w:cs="Arial"/>
                <w:sz w:val="16"/>
                <w:szCs w:val="16"/>
              </w:rPr>
              <w:t>EA</w:t>
            </w:r>
          </w:p>
        </w:tc>
        <w:tc>
          <w:tcPr>
            <w:tcW w:w="919" w:type="dxa"/>
          </w:tcPr>
          <w:p w:rsidR="00E24FDC" w:rsidRPr="00E24FDC" w:rsidRDefault="00E24FDC" w:rsidP="00067EFE">
            <w:pPr>
              <w:rPr>
                <w:rFonts w:ascii="Arial" w:hAnsi="Arial" w:cs="Arial"/>
                <w:sz w:val="16"/>
                <w:szCs w:val="16"/>
              </w:rPr>
            </w:pPr>
            <w:r w:rsidRPr="00E24FDC">
              <w:rPr>
                <w:rFonts w:ascii="Arial" w:hAnsi="Arial" w:cs="Arial"/>
                <w:sz w:val="16"/>
                <w:szCs w:val="16"/>
              </w:rPr>
              <w:t>MP NP</w:t>
            </w:r>
          </w:p>
        </w:tc>
        <w:tc>
          <w:tcPr>
            <w:tcW w:w="1192" w:type="dxa"/>
          </w:tcPr>
          <w:p w:rsidR="00E24FDC" w:rsidRPr="00E24FDC" w:rsidRDefault="00E24FDC" w:rsidP="00E24FDC">
            <w:pPr>
              <w:rPr>
                <w:rFonts w:ascii="Arial" w:hAnsi="Arial" w:cs="Arial"/>
                <w:sz w:val="16"/>
                <w:szCs w:val="16"/>
              </w:rPr>
            </w:pPr>
            <w:r w:rsidRPr="00E24FDC">
              <w:rPr>
                <w:rFonts w:ascii="Arial" w:hAnsi="Arial" w:cs="Arial"/>
                <w:sz w:val="16"/>
                <w:szCs w:val="16"/>
              </w:rPr>
              <w:t>C4556</w:t>
            </w:r>
          </w:p>
        </w:tc>
        <w:tc>
          <w:tcPr>
            <w:tcW w:w="1111" w:type="dxa"/>
          </w:tcPr>
          <w:p w:rsidR="00E24FDC" w:rsidRPr="00E24FDC" w:rsidRDefault="00E24FDC" w:rsidP="00E24FDC">
            <w:pPr>
              <w:rPr>
                <w:rFonts w:ascii="Arial" w:hAnsi="Arial" w:cs="Arial"/>
                <w:sz w:val="16"/>
                <w:szCs w:val="16"/>
              </w:rPr>
            </w:pPr>
          </w:p>
        </w:tc>
        <w:tc>
          <w:tcPr>
            <w:tcW w:w="707" w:type="dxa"/>
          </w:tcPr>
          <w:p w:rsidR="00E24FDC" w:rsidRPr="00E24FDC" w:rsidRDefault="00E24FDC" w:rsidP="00E24FDC">
            <w:pPr>
              <w:rPr>
                <w:rFonts w:ascii="Arial" w:hAnsi="Arial" w:cs="Arial"/>
                <w:sz w:val="16"/>
                <w:szCs w:val="16"/>
              </w:rPr>
            </w:pPr>
            <w:r w:rsidRPr="00E24FDC">
              <w:rPr>
                <w:rFonts w:ascii="Arial" w:hAnsi="Arial" w:cs="Arial"/>
                <w:sz w:val="16"/>
                <w:szCs w:val="16"/>
              </w:rPr>
              <w:t>28</w:t>
            </w:r>
          </w:p>
        </w:tc>
        <w:tc>
          <w:tcPr>
            <w:tcW w:w="797" w:type="dxa"/>
          </w:tcPr>
          <w:p w:rsidR="00E24FDC" w:rsidRPr="00E24FDC" w:rsidRDefault="00E24FDC" w:rsidP="00E24FDC">
            <w:pPr>
              <w:rPr>
                <w:rFonts w:ascii="Arial" w:hAnsi="Arial" w:cs="Arial"/>
                <w:sz w:val="16"/>
                <w:szCs w:val="16"/>
              </w:rPr>
            </w:pPr>
            <w:r w:rsidRPr="00E24FDC">
              <w:rPr>
                <w:rFonts w:ascii="Arial" w:hAnsi="Arial" w:cs="Arial"/>
                <w:sz w:val="16"/>
                <w:szCs w:val="16"/>
              </w:rPr>
              <w:t>0</w:t>
            </w:r>
          </w:p>
        </w:tc>
        <w:tc>
          <w:tcPr>
            <w:tcW w:w="530" w:type="dxa"/>
          </w:tcPr>
          <w:p w:rsidR="00E24FDC" w:rsidRPr="00E24FDC" w:rsidRDefault="00E24FDC" w:rsidP="00E24FDC">
            <w:pPr>
              <w:rPr>
                <w:rFonts w:ascii="Arial" w:hAnsi="Arial" w:cs="Arial"/>
                <w:sz w:val="16"/>
                <w:szCs w:val="16"/>
              </w:rPr>
            </w:pPr>
            <w:r w:rsidRPr="00E24FDC">
              <w:rPr>
                <w:rFonts w:ascii="Arial" w:hAnsi="Arial" w:cs="Arial"/>
                <w:sz w:val="16"/>
                <w:szCs w:val="16"/>
              </w:rPr>
              <w:t>28</w:t>
            </w:r>
          </w:p>
        </w:tc>
        <w:tc>
          <w:tcPr>
            <w:tcW w:w="495" w:type="dxa"/>
          </w:tcPr>
          <w:p w:rsidR="00E24FDC" w:rsidRPr="00E24FDC" w:rsidRDefault="00E24FDC" w:rsidP="00E24FDC">
            <w:pPr>
              <w:rPr>
                <w:rFonts w:ascii="Arial" w:hAnsi="Arial" w:cs="Arial"/>
                <w:sz w:val="16"/>
                <w:szCs w:val="16"/>
              </w:rPr>
            </w:pPr>
          </w:p>
        </w:tc>
        <w:tc>
          <w:tcPr>
            <w:tcW w:w="888" w:type="dxa"/>
          </w:tcPr>
          <w:p w:rsidR="00E24FDC" w:rsidRPr="00E24FDC" w:rsidRDefault="00E24FDC" w:rsidP="00E24FDC">
            <w:pPr>
              <w:rPr>
                <w:rFonts w:ascii="Arial" w:hAnsi="Arial" w:cs="Arial"/>
                <w:sz w:val="16"/>
                <w:szCs w:val="16"/>
              </w:rPr>
            </w:pPr>
          </w:p>
        </w:tc>
      </w:tr>
      <w:tr w:rsidR="00E24FDC" w:rsidTr="00E24FDC">
        <w:trPr>
          <w:tblCellSpacing w:w="22" w:type="dxa"/>
        </w:trPr>
        <w:tc>
          <w:tcPr>
            <w:tcW w:w="1900" w:type="dxa"/>
          </w:tcPr>
          <w:p w:rsidR="00E24FDC" w:rsidRPr="00E24FDC" w:rsidRDefault="00E24FDC" w:rsidP="00E24FDC">
            <w:pPr>
              <w:rPr>
                <w:rFonts w:ascii="Arial" w:hAnsi="Arial" w:cs="Arial"/>
                <w:sz w:val="16"/>
                <w:szCs w:val="16"/>
              </w:rPr>
            </w:pPr>
          </w:p>
        </w:tc>
        <w:tc>
          <w:tcPr>
            <w:tcW w:w="2350" w:type="dxa"/>
          </w:tcPr>
          <w:p w:rsidR="00E24FDC" w:rsidRPr="00E24FDC" w:rsidRDefault="00E24FDC" w:rsidP="00E24FDC">
            <w:pPr>
              <w:rPr>
                <w:rFonts w:ascii="Arial" w:hAnsi="Arial" w:cs="Arial"/>
                <w:sz w:val="16"/>
                <w:szCs w:val="16"/>
              </w:rPr>
            </w:pPr>
          </w:p>
        </w:tc>
        <w:tc>
          <w:tcPr>
            <w:tcW w:w="1033" w:type="dxa"/>
          </w:tcPr>
          <w:p w:rsidR="00E24FDC" w:rsidRPr="00E24FDC" w:rsidRDefault="00E24FDC" w:rsidP="00E24FDC">
            <w:pPr>
              <w:rPr>
                <w:rFonts w:ascii="Arial" w:hAnsi="Arial" w:cs="Arial"/>
                <w:sz w:val="16"/>
                <w:szCs w:val="16"/>
              </w:rPr>
            </w:pPr>
          </w:p>
        </w:tc>
        <w:tc>
          <w:tcPr>
            <w:tcW w:w="401" w:type="dxa"/>
          </w:tcPr>
          <w:p w:rsidR="00E24FDC" w:rsidRPr="00E24FDC" w:rsidRDefault="00E24FDC" w:rsidP="00E24FDC">
            <w:pPr>
              <w:rPr>
                <w:rFonts w:ascii="Arial" w:hAnsi="Arial" w:cs="Arial"/>
                <w:sz w:val="16"/>
                <w:szCs w:val="16"/>
              </w:rPr>
            </w:pPr>
            <w:r w:rsidRPr="00E24FDC">
              <w:rPr>
                <w:rFonts w:ascii="Arial" w:hAnsi="Arial" w:cs="Arial"/>
                <w:sz w:val="16"/>
                <w:szCs w:val="16"/>
              </w:rPr>
              <w:t>a</w:t>
            </w:r>
          </w:p>
        </w:tc>
        <w:tc>
          <w:tcPr>
            <w:tcW w:w="1434" w:type="dxa"/>
          </w:tcPr>
          <w:p w:rsidR="00E24FDC" w:rsidRPr="00E24FDC" w:rsidRDefault="00E24FDC" w:rsidP="00E24FDC">
            <w:pPr>
              <w:rPr>
                <w:rFonts w:ascii="Arial" w:hAnsi="Arial" w:cs="Arial"/>
                <w:sz w:val="16"/>
                <w:szCs w:val="16"/>
              </w:rPr>
            </w:pPr>
            <w:r w:rsidRPr="00E24FDC">
              <w:rPr>
                <w:rFonts w:ascii="Arial" w:hAnsi="Arial" w:cs="Arial"/>
                <w:sz w:val="16"/>
                <w:szCs w:val="16"/>
              </w:rPr>
              <w:t xml:space="preserve">MORPHINE MR </w:t>
            </w:r>
            <w:proofErr w:type="spellStart"/>
            <w:r w:rsidRPr="00E24FDC">
              <w:rPr>
                <w:rFonts w:ascii="Arial" w:hAnsi="Arial" w:cs="Arial"/>
                <w:sz w:val="16"/>
                <w:szCs w:val="16"/>
              </w:rPr>
              <w:t>APOTEX</w:t>
            </w:r>
            <w:proofErr w:type="spellEnd"/>
          </w:p>
        </w:tc>
        <w:tc>
          <w:tcPr>
            <w:tcW w:w="396" w:type="dxa"/>
          </w:tcPr>
          <w:p w:rsidR="00E24FDC" w:rsidRPr="00E24FDC" w:rsidRDefault="00E24FDC" w:rsidP="00E24FDC">
            <w:pPr>
              <w:rPr>
                <w:rFonts w:ascii="Arial" w:hAnsi="Arial" w:cs="Arial"/>
                <w:sz w:val="16"/>
                <w:szCs w:val="16"/>
              </w:rPr>
            </w:pPr>
            <w:r w:rsidRPr="00E24FDC">
              <w:rPr>
                <w:rFonts w:ascii="Arial" w:hAnsi="Arial" w:cs="Arial"/>
                <w:sz w:val="16"/>
                <w:szCs w:val="16"/>
              </w:rPr>
              <w:t>TX</w:t>
            </w:r>
          </w:p>
        </w:tc>
        <w:tc>
          <w:tcPr>
            <w:tcW w:w="919" w:type="dxa"/>
          </w:tcPr>
          <w:p w:rsidR="00E24FDC" w:rsidRPr="00E24FDC" w:rsidRDefault="00E24FDC" w:rsidP="00067EFE">
            <w:pPr>
              <w:rPr>
                <w:rFonts w:ascii="Arial" w:hAnsi="Arial" w:cs="Arial"/>
                <w:sz w:val="16"/>
                <w:szCs w:val="16"/>
              </w:rPr>
            </w:pPr>
            <w:r w:rsidRPr="00E24FDC">
              <w:rPr>
                <w:rFonts w:ascii="Arial" w:hAnsi="Arial" w:cs="Arial"/>
                <w:sz w:val="16"/>
                <w:szCs w:val="16"/>
              </w:rPr>
              <w:t>MP NP</w:t>
            </w:r>
          </w:p>
        </w:tc>
        <w:tc>
          <w:tcPr>
            <w:tcW w:w="1192" w:type="dxa"/>
          </w:tcPr>
          <w:p w:rsidR="00E24FDC" w:rsidRPr="00E24FDC" w:rsidRDefault="00E24FDC" w:rsidP="00E24FDC">
            <w:pPr>
              <w:rPr>
                <w:rFonts w:ascii="Arial" w:hAnsi="Arial" w:cs="Arial"/>
                <w:sz w:val="16"/>
                <w:szCs w:val="16"/>
              </w:rPr>
            </w:pPr>
            <w:r w:rsidRPr="00E24FDC">
              <w:rPr>
                <w:rFonts w:ascii="Arial" w:hAnsi="Arial" w:cs="Arial"/>
                <w:sz w:val="16"/>
                <w:szCs w:val="16"/>
              </w:rPr>
              <w:t>C4556</w:t>
            </w:r>
          </w:p>
        </w:tc>
        <w:tc>
          <w:tcPr>
            <w:tcW w:w="1111" w:type="dxa"/>
          </w:tcPr>
          <w:p w:rsidR="00E24FDC" w:rsidRPr="00E24FDC" w:rsidRDefault="00E24FDC" w:rsidP="00E24FDC">
            <w:pPr>
              <w:rPr>
                <w:rFonts w:ascii="Arial" w:hAnsi="Arial" w:cs="Arial"/>
                <w:sz w:val="16"/>
                <w:szCs w:val="16"/>
              </w:rPr>
            </w:pPr>
          </w:p>
        </w:tc>
        <w:tc>
          <w:tcPr>
            <w:tcW w:w="707" w:type="dxa"/>
          </w:tcPr>
          <w:p w:rsidR="00E24FDC" w:rsidRPr="00E24FDC" w:rsidRDefault="00E24FDC" w:rsidP="00E24FDC">
            <w:pPr>
              <w:rPr>
                <w:rFonts w:ascii="Arial" w:hAnsi="Arial" w:cs="Arial"/>
                <w:sz w:val="16"/>
                <w:szCs w:val="16"/>
              </w:rPr>
            </w:pPr>
            <w:r w:rsidRPr="00E24FDC">
              <w:rPr>
                <w:rFonts w:ascii="Arial" w:hAnsi="Arial" w:cs="Arial"/>
                <w:sz w:val="16"/>
                <w:szCs w:val="16"/>
              </w:rPr>
              <w:t>28</w:t>
            </w:r>
          </w:p>
        </w:tc>
        <w:tc>
          <w:tcPr>
            <w:tcW w:w="797" w:type="dxa"/>
          </w:tcPr>
          <w:p w:rsidR="00E24FDC" w:rsidRPr="00E24FDC" w:rsidRDefault="00E24FDC" w:rsidP="00E24FDC">
            <w:pPr>
              <w:rPr>
                <w:rFonts w:ascii="Arial" w:hAnsi="Arial" w:cs="Arial"/>
                <w:sz w:val="16"/>
                <w:szCs w:val="16"/>
              </w:rPr>
            </w:pPr>
            <w:r w:rsidRPr="00E24FDC">
              <w:rPr>
                <w:rFonts w:ascii="Arial" w:hAnsi="Arial" w:cs="Arial"/>
                <w:sz w:val="16"/>
                <w:szCs w:val="16"/>
              </w:rPr>
              <w:t>0</w:t>
            </w:r>
          </w:p>
        </w:tc>
        <w:tc>
          <w:tcPr>
            <w:tcW w:w="530" w:type="dxa"/>
          </w:tcPr>
          <w:p w:rsidR="00E24FDC" w:rsidRPr="00E24FDC" w:rsidRDefault="00E24FDC" w:rsidP="00E24FDC">
            <w:pPr>
              <w:rPr>
                <w:rFonts w:ascii="Arial" w:hAnsi="Arial" w:cs="Arial"/>
                <w:sz w:val="16"/>
                <w:szCs w:val="16"/>
              </w:rPr>
            </w:pPr>
            <w:r w:rsidRPr="00E24FDC">
              <w:rPr>
                <w:rFonts w:ascii="Arial" w:hAnsi="Arial" w:cs="Arial"/>
                <w:sz w:val="16"/>
                <w:szCs w:val="16"/>
              </w:rPr>
              <w:t>28</w:t>
            </w:r>
          </w:p>
        </w:tc>
        <w:tc>
          <w:tcPr>
            <w:tcW w:w="495" w:type="dxa"/>
          </w:tcPr>
          <w:p w:rsidR="00E24FDC" w:rsidRPr="00E24FDC" w:rsidRDefault="00E24FDC" w:rsidP="00E24FDC">
            <w:pPr>
              <w:rPr>
                <w:rFonts w:ascii="Arial" w:hAnsi="Arial" w:cs="Arial"/>
                <w:sz w:val="16"/>
                <w:szCs w:val="16"/>
              </w:rPr>
            </w:pPr>
          </w:p>
        </w:tc>
        <w:tc>
          <w:tcPr>
            <w:tcW w:w="888" w:type="dxa"/>
          </w:tcPr>
          <w:p w:rsidR="00E24FDC" w:rsidRPr="00E24FDC" w:rsidRDefault="00E24FDC" w:rsidP="00E24FDC">
            <w:pPr>
              <w:rPr>
                <w:rFonts w:ascii="Arial" w:hAnsi="Arial" w:cs="Arial"/>
                <w:sz w:val="16"/>
                <w:szCs w:val="16"/>
              </w:rPr>
            </w:pPr>
          </w:p>
        </w:tc>
      </w:tr>
      <w:tr w:rsidR="00067EFE" w:rsidTr="00E24FDC">
        <w:trPr>
          <w:tblCellSpacing w:w="22" w:type="dxa"/>
        </w:trPr>
        <w:tc>
          <w:tcPr>
            <w:tcW w:w="1900" w:type="dxa"/>
          </w:tcPr>
          <w:p w:rsidR="00067EFE" w:rsidRPr="00E24FDC" w:rsidRDefault="00067EFE" w:rsidP="00E24FDC">
            <w:pPr>
              <w:rPr>
                <w:rFonts w:ascii="Arial" w:hAnsi="Arial" w:cs="Arial"/>
                <w:sz w:val="16"/>
                <w:szCs w:val="16"/>
              </w:rPr>
            </w:pPr>
          </w:p>
        </w:tc>
        <w:tc>
          <w:tcPr>
            <w:tcW w:w="2350" w:type="dxa"/>
          </w:tcPr>
          <w:p w:rsidR="00067EFE" w:rsidRPr="00E24FDC" w:rsidRDefault="00067EFE" w:rsidP="00E24FDC">
            <w:pPr>
              <w:rPr>
                <w:rFonts w:ascii="Arial" w:hAnsi="Arial" w:cs="Arial"/>
                <w:sz w:val="16"/>
                <w:szCs w:val="16"/>
              </w:rPr>
            </w:pPr>
          </w:p>
        </w:tc>
        <w:tc>
          <w:tcPr>
            <w:tcW w:w="1033" w:type="dxa"/>
          </w:tcPr>
          <w:p w:rsidR="00067EFE" w:rsidRPr="00E24FDC" w:rsidRDefault="00067EFE" w:rsidP="00E24FDC">
            <w:pPr>
              <w:rPr>
                <w:rFonts w:ascii="Arial" w:hAnsi="Arial" w:cs="Arial"/>
                <w:sz w:val="16"/>
                <w:szCs w:val="16"/>
              </w:rPr>
            </w:pPr>
          </w:p>
        </w:tc>
        <w:tc>
          <w:tcPr>
            <w:tcW w:w="401" w:type="dxa"/>
          </w:tcPr>
          <w:p w:rsidR="00067EFE" w:rsidRPr="00E24FDC" w:rsidRDefault="00067EFE" w:rsidP="00E24FDC">
            <w:pPr>
              <w:rPr>
                <w:rFonts w:ascii="Arial" w:hAnsi="Arial" w:cs="Arial"/>
                <w:sz w:val="16"/>
                <w:szCs w:val="16"/>
              </w:rPr>
            </w:pPr>
            <w:r w:rsidRPr="00E24FDC">
              <w:rPr>
                <w:rFonts w:ascii="Arial" w:hAnsi="Arial" w:cs="Arial"/>
                <w:sz w:val="16"/>
                <w:szCs w:val="16"/>
              </w:rPr>
              <w:t>a</w:t>
            </w:r>
          </w:p>
        </w:tc>
        <w:tc>
          <w:tcPr>
            <w:tcW w:w="1434" w:type="dxa"/>
          </w:tcPr>
          <w:p w:rsidR="00067EFE" w:rsidRPr="00E24FDC" w:rsidRDefault="00067EFE" w:rsidP="00E24FDC">
            <w:pPr>
              <w:rPr>
                <w:rFonts w:ascii="Arial" w:hAnsi="Arial" w:cs="Arial"/>
                <w:sz w:val="16"/>
                <w:szCs w:val="16"/>
              </w:rPr>
            </w:pPr>
            <w:r w:rsidRPr="00E24FDC">
              <w:rPr>
                <w:rFonts w:ascii="Arial" w:hAnsi="Arial" w:cs="Arial"/>
                <w:sz w:val="16"/>
                <w:szCs w:val="16"/>
              </w:rPr>
              <w:t>Morphine MR Mylan</w:t>
            </w:r>
          </w:p>
        </w:tc>
        <w:tc>
          <w:tcPr>
            <w:tcW w:w="396" w:type="dxa"/>
          </w:tcPr>
          <w:p w:rsidR="00067EFE" w:rsidRPr="00E24FDC" w:rsidRDefault="00067EFE" w:rsidP="00E24FDC">
            <w:pPr>
              <w:rPr>
                <w:rFonts w:ascii="Arial" w:hAnsi="Arial" w:cs="Arial"/>
                <w:sz w:val="16"/>
                <w:szCs w:val="16"/>
              </w:rPr>
            </w:pPr>
            <w:r w:rsidRPr="00E24FDC">
              <w:rPr>
                <w:rFonts w:ascii="Arial" w:hAnsi="Arial" w:cs="Arial"/>
                <w:sz w:val="16"/>
                <w:szCs w:val="16"/>
              </w:rPr>
              <w:t>AF</w:t>
            </w:r>
          </w:p>
        </w:tc>
        <w:tc>
          <w:tcPr>
            <w:tcW w:w="919" w:type="dxa"/>
          </w:tcPr>
          <w:p w:rsidR="00067EFE" w:rsidRDefault="00067EFE">
            <w:r w:rsidRPr="004D611E">
              <w:rPr>
                <w:rFonts w:ascii="Arial" w:hAnsi="Arial" w:cs="Arial"/>
                <w:sz w:val="16"/>
                <w:szCs w:val="16"/>
              </w:rPr>
              <w:t>MP NP</w:t>
            </w:r>
          </w:p>
        </w:tc>
        <w:tc>
          <w:tcPr>
            <w:tcW w:w="1192" w:type="dxa"/>
          </w:tcPr>
          <w:p w:rsidR="00067EFE" w:rsidRPr="00E24FDC" w:rsidRDefault="00067EFE" w:rsidP="00E24FDC">
            <w:pPr>
              <w:rPr>
                <w:rFonts w:ascii="Arial" w:hAnsi="Arial" w:cs="Arial"/>
                <w:sz w:val="16"/>
                <w:szCs w:val="16"/>
              </w:rPr>
            </w:pPr>
            <w:r w:rsidRPr="00E24FDC">
              <w:rPr>
                <w:rFonts w:ascii="Arial" w:hAnsi="Arial" w:cs="Arial"/>
                <w:sz w:val="16"/>
                <w:szCs w:val="16"/>
              </w:rPr>
              <w:t>C4556</w:t>
            </w:r>
          </w:p>
        </w:tc>
        <w:tc>
          <w:tcPr>
            <w:tcW w:w="1111" w:type="dxa"/>
          </w:tcPr>
          <w:p w:rsidR="00067EFE" w:rsidRPr="00E24FDC" w:rsidRDefault="00067EFE" w:rsidP="00E24FDC">
            <w:pPr>
              <w:rPr>
                <w:rFonts w:ascii="Arial" w:hAnsi="Arial" w:cs="Arial"/>
                <w:sz w:val="16"/>
                <w:szCs w:val="16"/>
              </w:rPr>
            </w:pPr>
          </w:p>
        </w:tc>
        <w:tc>
          <w:tcPr>
            <w:tcW w:w="707" w:type="dxa"/>
          </w:tcPr>
          <w:p w:rsidR="00067EFE" w:rsidRPr="00E24FDC" w:rsidRDefault="00067EFE" w:rsidP="00E24FDC">
            <w:pPr>
              <w:rPr>
                <w:rFonts w:ascii="Arial" w:hAnsi="Arial" w:cs="Arial"/>
                <w:sz w:val="16"/>
                <w:szCs w:val="16"/>
              </w:rPr>
            </w:pPr>
            <w:r w:rsidRPr="00E24FDC">
              <w:rPr>
                <w:rFonts w:ascii="Arial" w:hAnsi="Arial" w:cs="Arial"/>
                <w:sz w:val="16"/>
                <w:szCs w:val="16"/>
              </w:rPr>
              <w:t>28</w:t>
            </w:r>
          </w:p>
        </w:tc>
        <w:tc>
          <w:tcPr>
            <w:tcW w:w="797" w:type="dxa"/>
          </w:tcPr>
          <w:p w:rsidR="00067EFE" w:rsidRPr="00E24FDC" w:rsidRDefault="00067EFE" w:rsidP="00E24FDC">
            <w:pPr>
              <w:rPr>
                <w:rFonts w:ascii="Arial" w:hAnsi="Arial" w:cs="Arial"/>
                <w:sz w:val="16"/>
                <w:szCs w:val="16"/>
              </w:rPr>
            </w:pPr>
            <w:r w:rsidRPr="00E24FDC">
              <w:rPr>
                <w:rFonts w:ascii="Arial" w:hAnsi="Arial" w:cs="Arial"/>
                <w:sz w:val="16"/>
                <w:szCs w:val="16"/>
              </w:rPr>
              <w:t>0</w:t>
            </w:r>
          </w:p>
        </w:tc>
        <w:tc>
          <w:tcPr>
            <w:tcW w:w="530" w:type="dxa"/>
          </w:tcPr>
          <w:p w:rsidR="00067EFE" w:rsidRPr="00E24FDC" w:rsidRDefault="00067EFE" w:rsidP="00E24FDC">
            <w:pPr>
              <w:rPr>
                <w:rFonts w:ascii="Arial" w:hAnsi="Arial" w:cs="Arial"/>
                <w:sz w:val="16"/>
                <w:szCs w:val="16"/>
              </w:rPr>
            </w:pPr>
            <w:r w:rsidRPr="00E24FDC">
              <w:rPr>
                <w:rFonts w:ascii="Arial" w:hAnsi="Arial" w:cs="Arial"/>
                <w:sz w:val="16"/>
                <w:szCs w:val="16"/>
              </w:rPr>
              <w:t>28</w:t>
            </w:r>
          </w:p>
        </w:tc>
        <w:tc>
          <w:tcPr>
            <w:tcW w:w="495" w:type="dxa"/>
          </w:tcPr>
          <w:p w:rsidR="00067EFE" w:rsidRPr="00E24FDC" w:rsidRDefault="00067EFE" w:rsidP="00E24FDC">
            <w:pPr>
              <w:rPr>
                <w:rFonts w:ascii="Arial" w:hAnsi="Arial" w:cs="Arial"/>
                <w:sz w:val="16"/>
                <w:szCs w:val="16"/>
              </w:rPr>
            </w:pPr>
          </w:p>
        </w:tc>
        <w:tc>
          <w:tcPr>
            <w:tcW w:w="888" w:type="dxa"/>
          </w:tcPr>
          <w:p w:rsidR="00067EFE" w:rsidRPr="00E24FDC" w:rsidRDefault="00067EFE" w:rsidP="00E24FDC">
            <w:pPr>
              <w:rPr>
                <w:rFonts w:ascii="Arial" w:hAnsi="Arial" w:cs="Arial"/>
                <w:sz w:val="16"/>
                <w:szCs w:val="16"/>
              </w:rPr>
            </w:pPr>
          </w:p>
        </w:tc>
      </w:tr>
      <w:tr w:rsidR="00067EFE" w:rsidTr="00E24FDC">
        <w:trPr>
          <w:tblCellSpacing w:w="22" w:type="dxa"/>
        </w:trPr>
        <w:tc>
          <w:tcPr>
            <w:tcW w:w="1900" w:type="dxa"/>
          </w:tcPr>
          <w:p w:rsidR="00067EFE" w:rsidRPr="00E24FDC" w:rsidRDefault="00067EFE" w:rsidP="00E24FDC">
            <w:pPr>
              <w:rPr>
                <w:rFonts w:ascii="Arial" w:hAnsi="Arial" w:cs="Arial"/>
                <w:sz w:val="16"/>
                <w:szCs w:val="16"/>
              </w:rPr>
            </w:pPr>
          </w:p>
        </w:tc>
        <w:tc>
          <w:tcPr>
            <w:tcW w:w="2350" w:type="dxa"/>
          </w:tcPr>
          <w:p w:rsidR="00067EFE" w:rsidRPr="00E24FDC" w:rsidRDefault="00067EFE" w:rsidP="00E24FDC">
            <w:pPr>
              <w:rPr>
                <w:rFonts w:ascii="Arial" w:hAnsi="Arial" w:cs="Arial"/>
                <w:sz w:val="16"/>
                <w:szCs w:val="16"/>
              </w:rPr>
            </w:pPr>
          </w:p>
        </w:tc>
        <w:tc>
          <w:tcPr>
            <w:tcW w:w="1033" w:type="dxa"/>
          </w:tcPr>
          <w:p w:rsidR="00067EFE" w:rsidRPr="00E24FDC" w:rsidRDefault="00067EFE" w:rsidP="00E24FDC">
            <w:pPr>
              <w:rPr>
                <w:rFonts w:ascii="Arial" w:hAnsi="Arial" w:cs="Arial"/>
                <w:sz w:val="16"/>
                <w:szCs w:val="16"/>
              </w:rPr>
            </w:pPr>
          </w:p>
        </w:tc>
        <w:tc>
          <w:tcPr>
            <w:tcW w:w="401" w:type="dxa"/>
          </w:tcPr>
          <w:p w:rsidR="00067EFE" w:rsidRPr="00E24FDC" w:rsidRDefault="00067EFE" w:rsidP="00E24FDC">
            <w:pPr>
              <w:rPr>
                <w:rFonts w:ascii="Arial" w:hAnsi="Arial" w:cs="Arial"/>
                <w:sz w:val="16"/>
                <w:szCs w:val="16"/>
              </w:rPr>
            </w:pPr>
            <w:r w:rsidRPr="00E24FDC">
              <w:rPr>
                <w:rFonts w:ascii="Arial" w:hAnsi="Arial" w:cs="Arial"/>
                <w:sz w:val="16"/>
                <w:szCs w:val="16"/>
              </w:rPr>
              <w:t>a</w:t>
            </w:r>
          </w:p>
        </w:tc>
        <w:tc>
          <w:tcPr>
            <w:tcW w:w="1434" w:type="dxa"/>
          </w:tcPr>
          <w:p w:rsidR="00067EFE" w:rsidRPr="00E24FDC" w:rsidRDefault="00067EFE" w:rsidP="00E24FDC">
            <w:pPr>
              <w:rPr>
                <w:rFonts w:ascii="Arial" w:hAnsi="Arial" w:cs="Arial"/>
                <w:sz w:val="16"/>
                <w:szCs w:val="16"/>
              </w:rPr>
            </w:pPr>
            <w:r w:rsidRPr="00E24FDC">
              <w:rPr>
                <w:rFonts w:ascii="Arial" w:hAnsi="Arial" w:cs="Arial"/>
                <w:sz w:val="16"/>
                <w:szCs w:val="16"/>
              </w:rPr>
              <w:t xml:space="preserve">MS </w:t>
            </w:r>
            <w:proofErr w:type="spellStart"/>
            <w:r w:rsidRPr="00E24FDC">
              <w:rPr>
                <w:rFonts w:ascii="Arial" w:hAnsi="Arial" w:cs="Arial"/>
                <w:sz w:val="16"/>
                <w:szCs w:val="16"/>
              </w:rPr>
              <w:t>Contin</w:t>
            </w:r>
            <w:proofErr w:type="spellEnd"/>
          </w:p>
        </w:tc>
        <w:tc>
          <w:tcPr>
            <w:tcW w:w="396" w:type="dxa"/>
          </w:tcPr>
          <w:p w:rsidR="00067EFE" w:rsidRPr="00E24FDC" w:rsidRDefault="00067EFE" w:rsidP="00E24FDC">
            <w:pPr>
              <w:rPr>
                <w:rFonts w:ascii="Arial" w:hAnsi="Arial" w:cs="Arial"/>
                <w:sz w:val="16"/>
                <w:szCs w:val="16"/>
              </w:rPr>
            </w:pPr>
            <w:r w:rsidRPr="00E24FDC">
              <w:rPr>
                <w:rFonts w:ascii="Arial" w:hAnsi="Arial" w:cs="Arial"/>
                <w:sz w:val="16"/>
                <w:szCs w:val="16"/>
              </w:rPr>
              <w:t>MF</w:t>
            </w:r>
          </w:p>
        </w:tc>
        <w:tc>
          <w:tcPr>
            <w:tcW w:w="919" w:type="dxa"/>
          </w:tcPr>
          <w:p w:rsidR="00067EFE" w:rsidRDefault="00067EFE">
            <w:r w:rsidRPr="004D611E">
              <w:rPr>
                <w:rFonts w:ascii="Arial" w:hAnsi="Arial" w:cs="Arial"/>
                <w:sz w:val="16"/>
                <w:szCs w:val="16"/>
              </w:rPr>
              <w:t>MP NP</w:t>
            </w:r>
          </w:p>
        </w:tc>
        <w:tc>
          <w:tcPr>
            <w:tcW w:w="1192" w:type="dxa"/>
          </w:tcPr>
          <w:p w:rsidR="00067EFE" w:rsidRPr="00E24FDC" w:rsidRDefault="00067EFE" w:rsidP="00E24FDC">
            <w:pPr>
              <w:rPr>
                <w:rFonts w:ascii="Arial" w:hAnsi="Arial" w:cs="Arial"/>
                <w:sz w:val="16"/>
                <w:szCs w:val="16"/>
              </w:rPr>
            </w:pPr>
            <w:r w:rsidRPr="00E24FDC">
              <w:rPr>
                <w:rFonts w:ascii="Arial" w:hAnsi="Arial" w:cs="Arial"/>
                <w:sz w:val="16"/>
                <w:szCs w:val="16"/>
              </w:rPr>
              <w:t>C4556</w:t>
            </w:r>
          </w:p>
        </w:tc>
        <w:tc>
          <w:tcPr>
            <w:tcW w:w="1111" w:type="dxa"/>
          </w:tcPr>
          <w:p w:rsidR="00067EFE" w:rsidRPr="00E24FDC" w:rsidRDefault="00067EFE" w:rsidP="00E24FDC">
            <w:pPr>
              <w:rPr>
                <w:rFonts w:ascii="Arial" w:hAnsi="Arial" w:cs="Arial"/>
                <w:sz w:val="16"/>
                <w:szCs w:val="16"/>
              </w:rPr>
            </w:pPr>
          </w:p>
        </w:tc>
        <w:tc>
          <w:tcPr>
            <w:tcW w:w="707" w:type="dxa"/>
          </w:tcPr>
          <w:p w:rsidR="00067EFE" w:rsidRPr="00E24FDC" w:rsidRDefault="00067EFE" w:rsidP="00E24FDC">
            <w:pPr>
              <w:rPr>
                <w:rFonts w:ascii="Arial" w:hAnsi="Arial" w:cs="Arial"/>
                <w:sz w:val="16"/>
                <w:szCs w:val="16"/>
              </w:rPr>
            </w:pPr>
            <w:r w:rsidRPr="00E24FDC">
              <w:rPr>
                <w:rFonts w:ascii="Arial" w:hAnsi="Arial" w:cs="Arial"/>
                <w:sz w:val="16"/>
                <w:szCs w:val="16"/>
              </w:rPr>
              <w:t>28</w:t>
            </w:r>
          </w:p>
        </w:tc>
        <w:tc>
          <w:tcPr>
            <w:tcW w:w="797" w:type="dxa"/>
          </w:tcPr>
          <w:p w:rsidR="00067EFE" w:rsidRPr="00E24FDC" w:rsidRDefault="00067EFE" w:rsidP="00E24FDC">
            <w:pPr>
              <w:rPr>
                <w:rFonts w:ascii="Arial" w:hAnsi="Arial" w:cs="Arial"/>
                <w:sz w:val="16"/>
                <w:szCs w:val="16"/>
              </w:rPr>
            </w:pPr>
            <w:r w:rsidRPr="00E24FDC">
              <w:rPr>
                <w:rFonts w:ascii="Arial" w:hAnsi="Arial" w:cs="Arial"/>
                <w:sz w:val="16"/>
                <w:szCs w:val="16"/>
              </w:rPr>
              <w:t>0</w:t>
            </w:r>
          </w:p>
        </w:tc>
        <w:tc>
          <w:tcPr>
            <w:tcW w:w="530" w:type="dxa"/>
          </w:tcPr>
          <w:p w:rsidR="00067EFE" w:rsidRPr="00E24FDC" w:rsidRDefault="00067EFE" w:rsidP="00E24FDC">
            <w:pPr>
              <w:rPr>
                <w:rFonts w:ascii="Arial" w:hAnsi="Arial" w:cs="Arial"/>
                <w:sz w:val="16"/>
                <w:szCs w:val="16"/>
              </w:rPr>
            </w:pPr>
            <w:r w:rsidRPr="00E24FDC">
              <w:rPr>
                <w:rFonts w:ascii="Arial" w:hAnsi="Arial" w:cs="Arial"/>
                <w:sz w:val="16"/>
                <w:szCs w:val="16"/>
              </w:rPr>
              <w:t>28</w:t>
            </w:r>
          </w:p>
        </w:tc>
        <w:tc>
          <w:tcPr>
            <w:tcW w:w="495" w:type="dxa"/>
          </w:tcPr>
          <w:p w:rsidR="00067EFE" w:rsidRPr="00E24FDC" w:rsidRDefault="00067EFE" w:rsidP="00E24FDC">
            <w:pPr>
              <w:rPr>
                <w:rFonts w:ascii="Arial" w:hAnsi="Arial" w:cs="Arial"/>
                <w:sz w:val="16"/>
                <w:szCs w:val="16"/>
              </w:rPr>
            </w:pPr>
          </w:p>
        </w:tc>
        <w:tc>
          <w:tcPr>
            <w:tcW w:w="888" w:type="dxa"/>
          </w:tcPr>
          <w:p w:rsidR="00067EFE" w:rsidRPr="00E24FDC" w:rsidRDefault="00067EFE" w:rsidP="00E24FDC">
            <w:pPr>
              <w:rPr>
                <w:rFonts w:ascii="Arial" w:hAnsi="Arial" w:cs="Arial"/>
                <w:sz w:val="16"/>
                <w:szCs w:val="16"/>
              </w:rPr>
            </w:pPr>
          </w:p>
        </w:tc>
      </w:tr>
      <w:tr w:rsidR="00067EFE" w:rsidTr="00E24FDC">
        <w:trPr>
          <w:tblCellSpacing w:w="22" w:type="dxa"/>
        </w:trPr>
        <w:tc>
          <w:tcPr>
            <w:tcW w:w="1900" w:type="dxa"/>
          </w:tcPr>
          <w:p w:rsidR="00067EFE" w:rsidRPr="00E24FDC" w:rsidRDefault="00067EFE" w:rsidP="00E24FDC">
            <w:pPr>
              <w:rPr>
                <w:rFonts w:ascii="Arial" w:hAnsi="Arial" w:cs="Arial"/>
                <w:sz w:val="16"/>
                <w:szCs w:val="16"/>
              </w:rPr>
            </w:pPr>
          </w:p>
        </w:tc>
        <w:tc>
          <w:tcPr>
            <w:tcW w:w="2350" w:type="dxa"/>
          </w:tcPr>
          <w:p w:rsidR="00067EFE" w:rsidRPr="00E24FDC" w:rsidRDefault="00067EFE" w:rsidP="00E24FDC">
            <w:pPr>
              <w:rPr>
                <w:rFonts w:ascii="Arial" w:hAnsi="Arial" w:cs="Arial"/>
                <w:sz w:val="16"/>
                <w:szCs w:val="16"/>
              </w:rPr>
            </w:pPr>
            <w:r w:rsidRPr="00E24FDC">
              <w:rPr>
                <w:rFonts w:ascii="Arial" w:hAnsi="Arial" w:cs="Arial"/>
                <w:sz w:val="16"/>
                <w:szCs w:val="16"/>
              </w:rPr>
              <w:t xml:space="preserve">Tablet containing morphine </w:t>
            </w:r>
            <w:proofErr w:type="spellStart"/>
            <w:r w:rsidRPr="00E24FDC">
              <w:rPr>
                <w:rFonts w:ascii="Arial" w:hAnsi="Arial" w:cs="Arial"/>
                <w:sz w:val="16"/>
                <w:szCs w:val="16"/>
              </w:rPr>
              <w:t>sulfate</w:t>
            </w:r>
            <w:proofErr w:type="spellEnd"/>
            <w:r w:rsidRPr="00E24FDC">
              <w:rPr>
                <w:rFonts w:ascii="Arial" w:hAnsi="Arial" w:cs="Arial"/>
                <w:sz w:val="16"/>
                <w:szCs w:val="16"/>
              </w:rPr>
              <w:t xml:space="preserve"> pentahydrate 60 mg (controlled release)</w:t>
            </w:r>
          </w:p>
        </w:tc>
        <w:tc>
          <w:tcPr>
            <w:tcW w:w="1033" w:type="dxa"/>
          </w:tcPr>
          <w:p w:rsidR="00067EFE" w:rsidRPr="00E24FDC" w:rsidRDefault="00067EFE" w:rsidP="00E24FDC">
            <w:pPr>
              <w:rPr>
                <w:rFonts w:ascii="Arial" w:hAnsi="Arial" w:cs="Arial"/>
                <w:sz w:val="16"/>
                <w:szCs w:val="16"/>
              </w:rPr>
            </w:pPr>
            <w:r w:rsidRPr="00E24FDC">
              <w:rPr>
                <w:rFonts w:ascii="Arial" w:hAnsi="Arial" w:cs="Arial"/>
                <w:sz w:val="16"/>
                <w:szCs w:val="16"/>
              </w:rPr>
              <w:t>Oral</w:t>
            </w:r>
          </w:p>
        </w:tc>
        <w:tc>
          <w:tcPr>
            <w:tcW w:w="401" w:type="dxa"/>
          </w:tcPr>
          <w:p w:rsidR="00067EFE" w:rsidRPr="00E24FDC" w:rsidRDefault="00067EFE" w:rsidP="00E24FDC">
            <w:pPr>
              <w:rPr>
                <w:rFonts w:ascii="Arial" w:hAnsi="Arial" w:cs="Arial"/>
                <w:sz w:val="16"/>
                <w:szCs w:val="16"/>
              </w:rPr>
            </w:pPr>
            <w:r w:rsidRPr="00E24FDC">
              <w:rPr>
                <w:rFonts w:ascii="Arial" w:hAnsi="Arial" w:cs="Arial"/>
                <w:sz w:val="16"/>
                <w:szCs w:val="16"/>
              </w:rPr>
              <w:t>a</w:t>
            </w:r>
          </w:p>
        </w:tc>
        <w:tc>
          <w:tcPr>
            <w:tcW w:w="1434" w:type="dxa"/>
          </w:tcPr>
          <w:p w:rsidR="00067EFE" w:rsidRPr="00E24FDC" w:rsidRDefault="00067EFE" w:rsidP="00E24FDC">
            <w:pPr>
              <w:rPr>
                <w:rFonts w:ascii="Arial" w:hAnsi="Arial" w:cs="Arial"/>
                <w:sz w:val="16"/>
                <w:szCs w:val="16"/>
              </w:rPr>
            </w:pPr>
            <w:proofErr w:type="spellStart"/>
            <w:r w:rsidRPr="00E24FDC">
              <w:rPr>
                <w:rFonts w:ascii="Arial" w:hAnsi="Arial" w:cs="Arial"/>
                <w:sz w:val="16"/>
                <w:szCs w:val="16"/>
              </w:rPr>
              <w:t>Momex</w:t>
            </w:r>
            <w:proofErr w:type="spellEnd"/>
            <w:r w:rsidRPr="00E24FDC">
              <w:rPr>
                <w:rFonts w:ascii="Arial" w:hAnsi="Arial" w:cs="Arial"/>
                <w:sz w:val="16"/>
                <w:szCs w:val="16"/>
              </w:rPr>
              <w:t xml:space="preserve"> SR 60</w:t>
            </w:r>
          </w:p>
        </w:tc>
        <w:tc>
          <w:tcPr>
            <w:tcW w:w="396" w:type="dxa"/>
          </w:tcPr>
          <w:p w:rsidR="00067EFE" w:rsidRPr="00E24FDC" w:rsidRDefault="00067EFE" w:rsidP="00E24FDC">
            <w:pPr>
              <w:rPr>
                <w:rFonts w:ascii="Arial" w:hAnsi="Arial" w:cs="Arial"/>
                <w:sz w:val="16"/>
                <w:szCs w:val="16"/>
              </w:rPr>
            </w:pPr>
            <w:proofErr w:type="spellStart"/>
            <w:r w:rsidRPr="00E24FDC">
              <w:rPr>
                <w:rFonts w:ascii="Arial" w:hAnsi="Arial" w:cs="Arial"/>
                <w:sz w:val="16"/>
                <w:szCs w:val="16"/>
              </w:rPr>
              <w:t>RW</w:t>
            </w:r>
            <w:proofErr w:type="spellEnd"/>
          </w:p>
        </w:tc>
        <w:tc>
          <w:tcPr>
            <w:tcW w:w="919" w:type="dxa"/>
          </w:tcPr>
          <w:p w:rsidR="00067EFE" w:rsidRDefault="00067EFE">
            <w:r w:rsidRPr="004D611E">
              <w:rPr>
                <w:rFonts w:ascii="Arial" w:hAnsi="Arial" w:cs="Arial"/>
                <w:sz w:val="16"/>
                <w:szCs w:val="16"/>
              </w:rPr>
              <w:t>MP NP</w:t>
            </w:r>
          </w:p>
        </w:tc>
        <w:tc>
          <w:tcPr>
            <w:tcW w:w="1192" w:type="dxa"/>
          </w:tcPr>
          <w:p w:rsidR="00067EFE" w:rsidRPr="00E24FDC" w:rsidRDefault="00067EFE" w:rsidP="00E24FDC">
            <w:pPr>
              <w:rPr>
                <w:rFonts w:ascii="Arial" w:hAnsi="Arial" w:cs="Arial"/>
                <w:sz w:val="16"/>
                <w:szCs w:val="16"/>
              </w:rPr>
            </w:pPr>
            <w:r w:rsidRPr="00E24FDC">
              <w:rPr>
                <w:rFonts w:ascii="Arial" w:hAnsi="Arial" w:cs="Arial"/>
                <w:sz w:val="16"/>
                <w:szCs w:val="16"/>
              </w:rPr>
              <w:t>C4556</w:t>
            </w:r>
          </w:p>
        </w:tc>
        <w:tc>
          <w:tcPr>
            <w:tcW w:w="1111" w:type="dxa"/>
          </w:tcPr>
          <w:p w:rsidR="00067EFE" w:rsidRPr="00E24FDC" w:rsidRDefault="00067EFE" w:rsidP="00E24FDC">
            <w:pPr>
              <w:rPr>
                <w:rFonts w:ascii="Arial" w:hAnsi="Arial" w:cs="Arial"/>
                <w:sz w:val="16"/>
                <w:szCs w:val="16"/>
              </w:rPr>
            </w:pPr>
          </w:p>
        </w:tc>
        <w:tc>
          <w:tcPr>
            <w:tcW w:w="707" w:type="dxa"/>
          </w:tcPr>
          <w:p w:rsidR="00067EFE" w:rsidRPr="00E24FDC" w:rsidRDefault="00067EFE" w:rsidP="00E24FDC">
            <w:pPr>
              <w:rPr>
                <w:rFonts w:ascii="Arial" w:hAnsi="Arial" w:cs="Arial"/>
                <w:sz w:val="16"/>
                <w:szCs w:val="16"/>
              </w:rPr>
            </w:pPr>
            <w:r w:rsidRPr="00E24FDC">
              <w:rPr>
                <w:rFonts w:ascii="Arial" w:hAnsi="Arial" w:cs="Arial"/>
                <w:sz w:val="16"/>
                <w:szCs w:val="16"/>
              </w:rPr>
              <w:t>28</w:t>
            </w:r>
          </w:p>
        </w:tc>
        <w:tc>
          <w:tcPr>
            <w:tcW w:w="797" w:type="dxa"/>
          </w:tcPr>
          <w:p w:rsidR="00067EFE" w:rsidRPr="00E24FDC" w:rsidRDefault="00067EFE" w:rsidP="00E24FDC">
            <w:pPr>
              <w:rPr>
                <w:rFonts w:ascii="Arial" w:hAnsi="Arial" w:cs="Arial"/>
                <w:sz w:val="16"/>
                <w:szCs w:val="16"/>
              </w:rPr>
            </w:pPr>
            <w:r w:rsidRPr="00E24FDC">
              <w:rPr>
                <w:rFonts w:ascii="Arial" w:hAnsi="Arial" w:cs="Arial"/>
                <w:sz w:val="16"/>
                <w:szCs w:val="16"/>
              </w:rPr>
              <w:t>0</w:t>
            </w:r>
          </w:p>
        </w:tc>
        <w:tc>
          <w:tcPr>
            <w:tcW w:w="530" w:type="dxa"/>
          </w:tcPr>
          <w:p w:rsidR="00067EFE" w:rsidRPr="00E24FDC" w:rsidRDefault="00067EFE" w:rsidP="00E24FDC">
            <w:pPr>
              <w:rPr>
                <w:rFonts w:ascii="Arial" w:hAnsi="Arial" w:cs="Arial"/>
                <w:sz w:val="16"/>
                <w:szCs w:val="16"/>
              </w:rPr>
            </w:pPr>
            <w:r w:rsidRPr="00E24FDC">
              <w:rPr>
                <w:rFonts w:ascii="Arial" w:hAnsi="Arial" w:cs="Arial"/>
                <w:sz w:val="16"/>
                <w:szCs w:val="16"/>
              </w:rPr>
              <w:t>28</w:t>
            </w:r>
          </w:p>
        </w:tc>
        <w:tc>
          <w:tcPr>
            <w:tcW w:w="495" w:type="dxa"/>
          </w:tcPr>
          <w:p w:rsidR="00067EFE" w:rsidRPr="00E24FDC" w:rsidRDefault="00067EFE" w:rsidP="00E24FDC">
            <w:pPr>
              <w:rPr>
                <w:rFonts w:ascii="Arial" w:hAnsi="Arial" w:cs="Arial"/>
                <w:sz w:val="16"/>
                <w:szCs w:val="16"/>
              </w:rPr>
            </w:pPr>
          </w:p>
        </w:tc>
        <w:tc>
          <w:tcPr>
            <w:tcW w:w="888" w:type="dxa"/>
          </w:tcPr>
          <w:p w:rsidR="00067EFE" w:rsidRPr="00E24FDC" w:rsidRDefault="00067EFE" w:rsidP="00E24FDC">
            <w:pPr>
              <w:rPr>
                <w:rFonts w:ascii="Arial" w:hAnsi="Arial" w:cs="Arial"/>
                <w:sz w:val="16"/>
                <w:szCs w:val="16"/>
              </w:rPr>
            </w:pPr>
          </w:p>
        </w:tc>
      </w:tr>
      <w:tr w:rsidR="00067EFE" w:rsidTr="00E24FDC">
        <w:trPr>
          <w:tblCellSpacing w:w="22" w:type="dxa"/>
        </w:trPr>
        <w:tc>
          <w:tcPr>
            <w:tcW w:w="1900" w:type="dxa"/>
          </w:tcPr>
          <w:p w:rsidR="00067EFE" w:rsidRPr="00E24FDC" w:rsidRDefault="00067EFE" w:rsidP="00E24FDC">
            <w:pPr>
              <w:rPr>
                <w:rFonts w:ascii="Arial" w:hAnsi="Arial" w:cs="Arial"/>
                <w:sz w:val="16"/>
                <w:szCs w:val="16"/>
              </w:rPr>
            </w:pPr>
          </w:p>
        </w:tc>
        <w:tc>
          <w:tcPr>
            <w:tcW w:w="2350" w:type="dxa"/>
          </w:tcPr>
          <w:p w:rsidR="00067EFE" w:rsidRPr="00E24FDC" w:rsidRDefault="00067EFE" w:rsidP="00E24FDC">
            <w:pPr>
              <w:rPr>
                <w:rFonts w:ascii="Arial" w:hAnsi="Arial" w:cs="Arial"/>
                <w:sz w:val="16"/>
                <w:szCs w:val="16"/>
              </w:rPr>
            </w:pPr>
          </w:p>
        </w:tc>
        <w:tc>
          <w:tcPr>
            <w:tcW w:w="1033" w:type="dxa"/>
          </w:tcPr>
          <w:p w:rsidR="00067EFE" w:rsidRPr="00E24FDC" w:rsidRDefault="00067EFE" w:rsidP="00E24FDC">
            <w:pPr>
              <w:rPr>
                <w:rFonts w:ascii="Arial" w:hAnsi="Arial" w:cs="Arial"/>
                <w:sz w:val="16"/>
                <w:szCs w:val="16"/>
              </w:rPr>
            </w:pPr>
          </w:p>
        </w:tc>
        <w:tc>
          <w:tcPr>
            <w:tcW w:w="401" w:type="dxa"/>
          </w:tcPr>
          <w:p w:rsidR="00067EFE" w:rsidRPr="00E24FDC" w:rsidRDefault="00067EFE" w:rsidP="00E24FDC">
            <w:pPr>
              <w:rPr>
                <w:rFonts w:ascii="Arial" w:hAnsi="Arial" w:cs="Arial"/>
                <w:sz w:val="16"/>
                <w:szCs w:val="16"/>
              </w:rPr>
            </w:pPr>
            <w:r w:rsidRPr="00E24FDC">
              <w:rPr>
                <w:rFonts w:ascii="Arial" w:hAnsi="Arial" w:cs="Arial"/>
                <w:sz w:val="16"/>
                <w:szCs w:val="16"/>
              </w:rPr>
              <w:t>a</w:t>
            </w:r>
          </w:p>
        </w:tc>
        <w:tc>
          <w:tcPr>
            <w:tcW w:w="1434" w:type="dxa"/>
          </w:tcPr>
          <w:p w:rsidR="00067EFE" w:rsidRPr="00E24FDC" w:rsidRDefault="00067EFE" w:rsidP="00E24FDC">
            <w:pPr>
              <w:rPr>
                <w:rFonts w:ascii="Arial" w:hAnsi="Arial" w:cs="Arial"/>
                <w:sz w:val="16"/>
                <w:szCs w:val="16"/>
              </w:rPr>
            </w:pPr>
            <w:r w:rsidRPr="00E24FDC">
              <w:rPr>
                <w:rFonts w:ascii="Arial" w:hAnsi="Arial" w:cs="Arial"/>
                <w:sz w:val="16"/>
                <w:szCs w:val="16"/>
              </w:rPr>
              <w:t>Morphine MR AN</w:t>
            </w:r>
          </w:p>
        </w:tc>
        <w:tc>
          <w:tcPr>
            <w:tcW w:w="396" w:type="dxa"/>
          </w:tcPr>
          <w:p w:rsidR="00067EFE" w:rsidRPr="00E24FDC" w:rsidRDefault="00067EFE" w:rsidP="00E24FDC">
            <w:pPr>
              <w:rPr>
                <w:rFonts w:ascii="Arial" w:hAnsi="Arial" w:cs="Arial"/>
                <w:sz w:val="16"/>
                <w:szCs w:val="16"/>
              </w:rPr>
            </w:pPr>
            <w:r w:rsidRPr="00E24FDC">
              <w:rPr>
                <w:rFonts w:ascii="Arial" w:hAnsi="Arial" w:cs="Arial"/>
                <w:sz w:val="16"/>
                <w:szCs w:val="16"/>
              </w:rPr>
              <w:t>EA</w:t>
            </w:r>
          </w:p>
        </w:tc>
        <w:tc>
          <w:tcPr>
            <w:tcW w:w="919" w:type="dxa"/>
          </w:tcPr>
          <w:p w:rsidR="00067EFE" w:rsidRDefault="00067EFE">
            <w:r w:rsidRPr="004D611E">
              <w:rPr>
                <w:rFonts w:ascii="Arial" w:hAnsi="Arial" w:cs="Arial"/>
                <w:sz w:val="16"/>
                <w:szCs w:val="16"/>
              </w:rPr>
              <w:t>MP NP</w:t>
            </w:r>
          </w:p>
        </w:tc>
        <w:tc>
          <w:tcPr>
            <w:tcW w:w="1192" w:type="dxa"/>
          </w:tcPr>
          <w:p w:rsidR="00067EFE" w:rsidRPr="00E24FDC" w:rsidRDefault="00067EFE" w:rsidP="00E24FDC">
            <w:pPr>
              <w:rPr>
                <w:rFonts w:ascii="Arial" w:hAnsi="Arial" w:cs="Arial"/>
                <w:sz w:val="16"/>
                <w:szCs w:val="16"/>
              </w:rPr>
            </w:pPr>
            <w:r w:rsidRPr="00E24FDC">
              <w:rPr>
                <w:rFonts w:ascii="Arial" w:hAnsi="Arial" w:cs="Arial"/>
                <w:sz w:val="16"/>
                <w:szCs w:val="16"/>
              </w:rPr>
              <w:t>C4556</w:t>
            </w:r>
          </w:p>
        </w:tc>
        <w:tc>
          <w:tcPr>
            <w:tcW w:w="1111" w:type="dxa"/>
          </w:tcPr>
          <w:p w:rsidR="00067EFE" w:rsidRPr="00E24FDC" w:rsidRDefault="00067EFE" w:rsidP="00E24FDC">
            <w:pPr>
              <w:rPr>
                <w:rFonts w:ascii="Arial" w:hAnsi="Arial" w:cs="Arial"/>
                <w:sz w:val="16"/>
                <w:szCs w:val="16"/>
              </w:rPr>
            </w:pPr>
          </w:p>
        </w:tc>
        <w:tc>
          <w:tcPr>
            <w:tcW w:w="707" w:type="dxa"/>
          </w:tcPr>
          <w:p w:rsidR="00067EFE" w:rsidRPr="00E24FDC" w:rsidRDefault="00067EFE" w:rsidP="00E24FDC">
            <w:pPr>
              <w:rPr>
                <w:rFonts w:ascii="Arial" w:hAnsi="Arial" w:cs="Arial"/>
                <w:sz w:val="16"/>
                <w:szCs w:val="16"/>
              </w:rPr>
            </w:pPr>
            <w:r w:rsidRPr="00E24FDC">
              <w:rPr>
                <w:rFonts w:ascii="Arial" w:hAnsi="Arial" w:cs="Arial"/>
                <w:sz w:val="16"/>
                <w:szCs w:val="16"/>
              </w:rPr>
              <w:t>28</w:t>
            </w:r>
          </w:p>
        </w:tc>
        <w:tc>
          <w:tcPr>
            <w:tcW w:w="797" w:type="dxa"/>
          </w:tcPr>
          <w:p w:rsidR="00067EFE" w:rsidRPr="00E24FDC" w:rsidRDefault="00067EFE" w:rsidP="00E24FDC">
            <w:pPr>
              <w:rPr>
                <w:rFonts w:ascii="Arial" w:hAnsi="Arial" w:cs="Arial"/>
                <w:sz w:val="16"/>
                <w:szCs w:val="16"/>
              </w:rPr>
            </w:pPr>
            <w:r w:rsidRPr="00E24FDC">
              <w:rPr>
                <w:rFonts w:ascii="Arial" w:hAnsi="Arial" w:cs="Arial"/>
                <w:sz w:val="16"/>
                <w:szCs w:val="16"/>
              </w:rPr>
              <w:t>0</w:t>
            </w:r>
          </w:p>
        </w:tc>
        <w:tc>
          <w:tcPr>
            <w:tcW w:w="530" w:type="dxa"/>
          </w:tcPr>
          <w:p w:rsidR="00067EFE" w:rsidRPr="00E24FDC" w:rsidRDefault="00067EFE" w:rsidP="00E24FDC">
            <w:pPr>
              <w:rPr>
                <w:rFonts w:ascii="Arial" w:hAnsi="Arial" w:cs="Arial"/>
                <w:sz w:val="16"/>
                <w:szCs w:val="16"/>
              </w:rPr>
            </w:pPr>
            <w:r w:rsidRPr="00E24FDC">
              <w:rPr>
                <w:rFonts w:ascii="Arial" w:hAnsi="Arial" w:cs="Arial"/>
                <w:sz w:val="16"/>
                <w:szCs w:val="16"/>
              </w:rPr>
              <w:t>28</w:t>
            </w:r>
          </w:p>
        </w:tc>
        <w:tc>
          <w:tcPr>
            <w:tcW w:w="495" w:type="dxa"/>
          </w:tcPr>
          <w:p w:rsidR="00067EFE" w:rsidRPr="00E24FDC" w:rsidRDefault="00067EFE" w:rsidP="00E24FDC">
            <w:pPr>
              <w:rPr>
                <w:rFonts w:ascii="Arial" w:hAnsi="Arial" w:cs="Arial"/>
                <w:sz w:val="16"/>
                <w:szCs w:val="16"/>
              </w:rPr>
            </w:pPr>
          </w:p>
        </w:tc>
        <w:tc>
          <w:tcPr>
            <w:tcW w:w="888" w:type="dxa"/>
          </w:tcPr>
          <w:p w:rsidR="00067EFE" w:rsidRPr="00E24FDC" w:rsidRDefault="00067EFE" w:rsidP="00E24FDC">
            <w:pPr>
              <w:rPr>
                <w:rFonts w:ascii="Arial" w:hAnsi="Arial" w:cs="Arial"/>
                <w:sz w:val="16"/>
                <w:szCs w:val="16"/>
              </w:rPr>
            </w:pPr>
          </w:p>
        </w:tc>
      </w:tr>
      <w:tr w:rsidR="00067EFE" w:rsidTr="00E24FDC">
        <w:trPr>
          <w:tblCellSpacing w:w="22" w:type="dxa"/>
        </w:trPr>
        <w:tc>
          <w:tcPr>
            <w:tcW w:w="1900" w:type="dxa"/>
          </w:tcPr>
          <w:p w:rsidR="00067EFE" w:rsidRPr="00E24FDC" w:rsidRDefault="00067EFE" w:rsidP="00E24FDC">
            <w:pPr>
              <w:rPr>
                <w:rFonts w:ascii="Arial" w:hAnsi="Arial" w:cs="Arial"/>
                <w:sz w:val="16"/>
                <w:szCs w:val="16"/>
              </w:rPr>
            </w:pPr>
          </w:p>
        </w:tc>
        <w:tc>
          <w:tcPr>
            <w:tcW w:w="2350" w:type="dxa"/>
          </w:tcPr>
          <w:p w:rsidR="00067EFE" w:rsidRPr="00E24FDC" w:rsidRDefault="00067EFE" w:rsidP="00E24FDC">
            <w:pPr>
              <w:rPr>
                <w:rFonts w:ascii="Arial" w:hAnsi="Arial" w:cs="Arial"/>
                <w:sz w:val="16"/>
                <w:szCs w:val="16"/>
              </w:rPr>
            </w:pPr>
          </w:p>
        </w:tc>
        <w:tc>
          <w:tcPr>
            <w:tcW w:w="1033" w:type="dxa"/>
          </w:tcPr>
          <w:p w:rsidR="00067EFE" w:rsidRPr="00E24FDC" w:rsidRDefault="00067EFE" w:rsidP="00E24FDC">
            <w:pPr>
              <w:rPr>
                <w:rFonts w:ascii="Arial" w:hAnsi="Arial" w:cs="Arial"/>
                <w:sz w:val="16"/>
                <w:szCs w:val="16"/>
              </w:rPr>
            </w:pPr>
          </w:p>
        </w:tc>
        <w:tc>
          <w:tcPr>
            <w:tcW w:w="401" w:type="dxa"/>
          </w:tcPr>
          <w:p w:rsidR="00067EFE" w:rsidRPr="00E24FDC" w:rsidRDefault="00067EFE" w:rsidP="00E24FDC">
            <w:pPr>
              <w:rPr>
                <w:rFonts w:ascii="Arial" w:hAnsi="Arial" w:cs="Arial"/>
                <w:sz w:val="16"/>
                <w:szCs w:val="16"/>
              </w:rPr>
            </w:pPr>
            <w:r w:rsidRPr="00E24FDC">
              <w:rPr>
                <w:rFonts w:ascii="Arial" w:hAnsi="Arial" w:cs="Arial"/>
                <w:sz w:val="16"/>
                <w:szCs w:val="16"/>
              </w:rPr>
              <w:t>a</w:t>
            </w:r>
          </w:p>
        </w:tc>
        <w:tc>
          <w:tcPr>
            <w:tcW w:w="1434" w:type="dxa"/>
          </w:tcPr>
          <w:p w:rsidR="00067EFE" w:rsidRPr="00E24FDC" w:rsidRDefault="00067EFE" w:rsidP="00E24FDC">
            <w:pPr>
              <w:rPr>
                <w:rFonts w:ascii="Arial" w:hAnsi="Arial" w:cs="Arial"/>
                <w:sz w:val="16"/>
                <w:szCs w:val="16"/>
              </w:rPr>
            </w:pPr>
            <w:r w:rsidRPr="00E24FDC">
              <w:rPr>
                <w:rFonts w:ascii="Arial" w:hAnsi="Arial" w:cs="Arial"/>
                <w:sz w:val="16"/>
                <w:szCs w:val="16"/>
              </w:rPr>
              <w:t xml:space="preserve">MORPHINE MR </w:t>
            </w:r>
            <w:proofErr w:type="spellStart"/>
            <w:r w:rsidRPr="00E24FDC">
              <w:rPr>
                <w:rFonts w:ascii="Arial" w:hAnsi="Arial" w:cs="Arial"/>
                <w:sz w:val="16"/>
                <w:szCs w:val="16"/>
              </w:rPr>
              <w:t>APOTEX</w:t>
            </w:r>
            <w:proofErr w:type="spellEnd"/>
          </w:p>
        </w:tc>
        <w:tc>
          <w:tcPr>
            <w:tcW w:w="396" w:type="dxa"/>
          </w:tcPr>
          <w:p w:rsidR="00067EFE" w:rsidRPr="00E24FDC" w:rsidRDefault="00067EFE" w:rsidP="00E24FDC">
            <w:pPr>
              <w:rPr>
                <w:rFonts w:ascii="Arial" w:hAnsi="Arial" w:cs="Arial"/>
                <w:sz w:val="16"/>
                <w:szCs w:val="16"/>
              </w:rPr>
            </w:pPr>
            <w:r w:rsidRPr="00E24FDC">
              <w:rPr>
                <w:rFonts w:ascii="Arial" w:hAnsi="Arial" w:cs="Arial"/>
                <w:sz w:val="16"/>
                <w:szCs w:val="16"/>
              </w:rPr>
              <w:t>TX</w:t>
            </w:r>
          </w:p>
        </w:tc>
        <w:tc>
          <w:tcPr>
            <w:tcW w:w="919" w:type="dxa"/>
          </w:tcPr>
          <w:p w:rsidR="00067EFE" w:rsidRDefault="00067EFE">
            <w:r w:rsidRPr="004D611E">
              <w:rPr>
                <w:rFonts w:ascii="Arial" w:hAnsi="Arial" w:cs="Arial"/>
                <w:sz w:val="16"/>
                <w:szCs w:val="16"/>
              </w:rPr>
              <w:t>MP NP</w:t>
            </w:r>
          </w:p>
        </w:tc>
        <w:tc>
          <w:tcPr>
            <w:tcW w:w="1192" w:type="dxa"/>
          </w:tcPr>
          <w:p w:rsidR="00067EFE" w:rsidRPr="00E24FDC" w:rsidRDefault="00067EFE" w:rsidP="00E24FDC">
            <w:pPr>
              <w:rPr>
                <w:rFonts w:ascii="Arial" w:hAnsi="Arial" w:cs="Arial"/>
                <w:sz w:val="16"/>
                <w:szCs w:val="16"/>
              </w:rPr>
            </w:pPr>
            <w:r w:rsidRPr="00E24FDC">
              <w:rPr>
                <w:rFonts w:ascii="Arial" w:hAnsi="Arial" w:cs="Arial"/>
                <w:sz w:val="16"/>
                <w:szCs w:val="16"/>
              </w:rPr>
              <w:t>C4556</w:t>
            </w:r>
          </w:p>
        </w:tc>
        <w:tc>
          <w:tcPr>
            <w:tcW w:w="1111" w:type="dxa"/>
          </w:tcPr>
          <w:p w:rsidR="00067EFE" w:rsidRPr="00E24FDC" w:rsidRDefault="00067EFE" w:rsidP="00E24FDC">
            <w:pPr>
              <w:rPr>
                <w:rFonts w:ascii="Arial" w:hAnsi="Arial" w:cs="Arial"/>
                <w:sz w:val="16"/>
                <w:szCs w:val="16"/>
              </w:rPr>
            </w:pPr>
          </w:p>
        </w:tc>
        <w:tc>
          <w:tcPr>
            <w:tcW w:w="707" w:type="dxa"/>
          </w:tcPr>
          <w:p w:rsidR="00067EFE" w:rsidRPr="00E24FDC" w:rsidRDefault="00067EFE" w:rsidP="00E24FDC">
            <w:pPr>
              <w:rPr>
                <w:rFonts w:ascii="Arial" w:hAnsi="Arial" w:cs="Arial"/>
                <w:sz w:val="16"/>
                <w:szCs w:val="16"/>
              </w:rPr>
            </w:pPr>
            <w:r w:rsidRPr="00E24FDC">
              <w:rPr>
                <w:rFonts w:ascii="Arial" w:hAnsi="Arial" w:cs="Arial"/>
                <w:sz w:val="16"/>
                <w:szCs w:val="16"/>
              </w:rPr>
              <w:t>28</w:t>
            </w:r>
          </w:p>
        </w:tc>
        <w:tc>
          <w:tcPr>
            <w:tcW w:w="797" w:type="dxa"/>
          </w:tcPr>
          <w:p w:rsidR="00067EFE" w:rsidRPr="00E24FDC" w:rsidRDefault="00067EFE" w:rsidP="00E24FDC">
            <w:pPr>
              <w:rPr>
                <w:rFonts w:ascii="Arial" w:hAnsi="Arial" w:cs="Arial"/>
                <w:sz w:val="16"/>
                <w:szCs w:val="16"/>
              </w:rPr>
            </w:pPr>
            <w:r w:rsidRPr="00E24FDC">
              <w:rPr>
                <w:rFonts w:ascii="Arial" w:hAnsi="Arial" w:cs="Arial"/>
                <w:sz w:val="16"/>
                <w:szCs w:val="16"/>
              </w:rPr>
              <w:t>0</w:t>
            </w:r>
          </w:p>
        </w:tc>
        <w:tc>
          <w:tcPr>
            <w:tcW w:w="530" w:type="dxa"/>
          </w:tcPr>
          <w:p w:rsidR="00067EFE" w:rsidRPr="00E24FDC" w:rsidRDefault="00067EFE" w:rsidP="00E24FDC">
            <w:pPr>
              <w:rPr>
                <w:rFonts w:ascii="Arial" w:hAnsi="Arial" w:cs="Arial"/>
                <w:sz w:val="16"/>
                <w:szCs w:val="16"/>
              </w:rPr>
            </w:pPr>
            <w:r w:rsidRPr="00E24FDC">
              <w:rPr>
                <w:rFonts w:ascii="Arial" w:hAnsi="Arial" w:cs="Arial"/>
                <w:sz w:val="16"/>
                <w:szCs w:val="16"/>
              </w:rPr>
              <w:t>28</w:t>
            </w:r>
          </w:p>
        </w:tc>
        <w:tc>
          <w:tcPr>
            <w:tcW w:w="495" w:type="dxa"/>
          </w:tcPr>
          <w:p w:rsidR="00067EFE" w:rsidRPr="00E24FDC" w:rsidRDefault="00067EFE" w:rsidP="00E24FDC">
            <w:pPr>
              <w:rPr>
                <w:rFonts w:ascii="Arial" w:hAnsi="Arial" w:cs="Arial"/>
                <w:sz w:val="16"/>
                <w:szCs w:val="16"/>
              </w:rPr>
            </w:pPr>
          </w:p>
        </w:tc>
        <w:tc>
          <w:tcPr>
            <w:tcW w:w="888" w:type="dxa"/>
          </w:tcPr>
          <w:p w:rsidR="00067EFE" w:rsidRPr="00E24FDC" w:rsidRDefault="00067EFE" w:rsidP="00E24FDC">
            <w:pPr>
              <w:rPr>
                <w:rFonts w:ascii="Arial" w:hAnsi="Arial" w:cs="Arial"/>
                <w:sz w:val="16"/>
                <w:szCs w:val="16"/>
              </w:rPr>
            </w:pPr>
          </w:p>
        </w:tc>
      </w:tr>
      <w:tr w:rsidR="00067EFE" w:rsidTr="00E24FDC">
        <w:trPr>
          <w:tblCellSpacing w:w="22" w:type="dxa"/>
        </w:trPr>
        <w:tc>
          <w:tcPr>
            <w:tcW w:w="1900" w:type="dxa"/>
          </w:tcPr>
          <w:p w:rsidR="00067EFE" w:rsidRPr="00E24FDC" w:rsidRDefault="00067EFE" w:rsidP="00E24FDC">
            <w:pPr>
              <w:rPr>
                <w:rFonts w:ascii="Arial" w:hAnsi="Arial" w:cs="Arial"/>
                <w:sz w:val="16"/>
                <w:szCs w:val="16"/>
              </w:rPr>
            </w:pPr>
          </w:p>
        </w:tc>
        <w:tc>
          <w:tcPr>
            <w:tcW w:w="2350" w:type="dxa"/>
          </w:tcPr>
          <w:p w:rsidR="00067EFE" w:rsidRPr="00E24FDC" w:rsidRDefault="00067EFE" w:rsidP="00E24FDC">
            <w:pPr>
              <w:rPr>
                <w:rFonts w:ascii="Arial" w:hAnsi="Arial" w:cs="Arial"/>
                <w:sz w:val="16"/>
                <w:szCs w:val="16"/>
              </w:rPr>
            </w:pPr>
          </w:p>
        </w:tc>
        <w:tc>
          <w:tcPr>
            <w:tcW w:w="1033" w:type="dxa"/>
          </w:tcPr>
          <w:p w:rsidR="00067EFE" w:rsidRPr="00E24FDC" w:rsidRDefault="00067EFE" w:rsidP="00E24FDC">
            <w:pPr>
              <w:rPr>
                <w:rFonts w:ascii="Arial" w:hAnsi="Arial" w:cs="Arial"/>
                <w:sz w:val="16"/>
                <w:szCs w:val="16"/>
              </w:rPr>
            </w:pPr>
          </w:p>
        </w:tc>
        <w:tc>
          <w:tcPr>
            <w:tcW w:w="401" w:type="dxa"/>
          </w:tcPr>
          <w:p w:rsidR="00067EFE" w:rsidRPr="00E24FDC" w:rsidRDefault="00067EFE" w:rsidP="00E24FDC">
            <w:pPr>
              <w:rPr>
                <w:rFonts w:ascii="Arial" w:hAnsi="Arial" w:cs="Arial"/>
                <w:sz w:val="16"/>
                <w:szCs w:val="16"/>
              </w:rPr>
            </w:pPr>
            <w:r w:rsidRPr="00E24FDC">
              <w:rPr>
                <w:rFonts w:ascii="Arial" w:hAnsi="Arial" w:cs="Arial"/>
                <w:sz w:val="16"/>
                <w:szCs w:val="16"/>
              </w:rPr>
              <w:t>a</w:t>
            </w:r>
          </w:p>
        </w:tc>
        <w:tc>
          <w:tcPr>
            <w:tcW w:w="1434" w:type="dxa"/>
          </w:tcPr>
          <w:p w:rsidR="00067EFE" w:rsidRPr="00E24FDC" w:rsidRDefault="00067EFE" w:rsidP="00E24FDC">
            <w:pPr>
              <w:rPr>
                <w:rFonts w:ascii="Arial" w:hAnsi="Arial" w:cs="Arial"/>
                <w:sz w:val="16"/>
                <w:szCs w:val="16"/>
              </w:rPr>
            </w:pPr>
            <w:r w:rsidRPr="00E24FDC">
              <w:rPr>
                <w:rFonts w:ascii="Arial" w:hAnsi="Arial" w:cs="Arial"/>
                <w:sz w:val="16"/>
                <w:szCs w:val="16"/>
              </w:rPr>
              <w:t>Morphine MR Mylan</w:t>
            </w:r>
          </w:p>
        </w:tc>
        <w:tc>
          <w:tcPr>
            <w:tcW w:w="396" w:type="dxa"/>
          </w:tcPr>
          <w:p w:rsidR="00067EFE" w:rsidRPr="00E24FDC" w:rsidRDefault="00067EFE" w:rsidP="00E24FDC">
            <w:pPr>
              <w:rPr>
                <w:rFonts w:ascii="Arial" w:hAnsi="Arial" w:cs="Arial"/>
                <w:sz w:val="16"/>
                <w:szCs w:val="16"/>
              </w:rPr>
            </w:pPr>
            <w:r w:rsidRPr="00E24FDC">
              <w:rPr>
                <w:rFonts w:ascii="Arial" w:hAnsi="Arial" w:cs="Arial"/>
                <w:sz w:val="16"/>
                <w:szCs w:val="16"/>
              </w:rPr>
              <w:t>AF</w:t>
            </w:r>
          </w:p>
        </w:tc>
        <w:tc>
          <w:tcPr>
            <w:tcW w:w="919" w:type="dxa"/>
          </w:tcPr>
          <w:p w:rsidR="00067EFE" w:rsidRDefault="00067EFE">
            <w:r w:rsidRPr="004D611E">
              <w:rPr>
                <w:rFonts w:ascii="Arial" w:hAnsi="Arial" w:cs="Arial"/>
                <w:sz w:val="16"/>
                <w:szCs w:val="16"/>
              </w:rPr>
              <w:t>MP NP</w:t>
            </w:r>
          </w:p>
        </w:tc>
        <w:tc>
          <w:tcPr>
            <w:tcW w:w="1192" w:type="dxa"/>
          </w:tcPr>
          <w:p w:rsidR="00067EFE" w:rsidRPr="00E24FDC" w:rsidRDefault="00067EFE" w:rsidP="00E24FDC">
            <w:pPr>
              <w:rPr>
                <w:rFonts w:ascii="Arial" w:hAnsi="Arial" w:cs="Arial"/>
                <w:sz w:val="16"/>
                <w:szCs w:val="16"/>
              </w:rPr>
            </w:pPr>
            <w:r w:rsidRPr="00E24FDC">
              <w:rPr>
                <w:rFonts w:ascii="Arial" w:hAnsi="Arial" w:cs="Arial"/>
                <w:sz w:val="16"/>
                <w:szCs w:val="16"/>
              </w:rPr>
              <w:t>C4556</w:t>
            </w:r>
          </w:p>
        </w:tc>
        <w:tc>
          <w:tcPr>
            <w:tcW w:w="1111" w:type="dxa"/>
          </w:tcPr>
          <w:p w:rsidR="00067EFE" w:rsidRPr="00E24FDC" w:rsidRDefault="00067EFE" w:rsidP="00E24FDC">
            <w:pPr>
              <w:rPr>
                <w:rFonts w:ascii="Arial" w:hAnsi="Arial" w:cs="Arial"/>
                <w:sz w:val="16"/>
                <w:szCs w:val="16"/>
              </w:rPr>
            </w:pPr>
          </w:p>
        </w:tc>
        <w:tc>
          <w:tcPr>
            <w:tcW w:w="707" w:type="dxa"/>
          </w:tcPr>
          <w:p w:rsidR="00067EFE" w:rsidRPr="00E24FDC" w:rsidRDefault="00067EFE" w:rsidP="00E24FDC">
            <w:pPr>
              <w:rPr>
                <w:rFonts w:ascii="Arial" w:hAnsi="Arial" w:cs="Arial"/>
                <w:sz w:val="16"/>
                <w:szCs w:val="16"/>
              </w:rPr>
            </w:pPr>
            <w:r w:rsidRPr="00E24FDC">
              <w:rPr>
                <w:rFonts w:ascii="Arial" w:hAnsi="Arial" w:cs="Arial"/>
                <w:sz w:val="16"/>
                <w:szCs w:val="16"/>
              </w:rPr>
              <w:t>28</w:t>
            </w:r>
          </w:p>
        </w:tc>
        <w:tc>
          <w:tcPr>
            <w:tcW w:w="797" w:type="dxa"/>
          </w:tcPr>
          <w:p w:rsidR="00067EFE" w:rsidRPr="00E24FDC" w:rsidRDefault="00067EFE" w:rsidP="00E24FDC">
            <w:pPr>
              <w:rPr>
                <w:rFonts w:ascii="Arial" w:hAnsi="Arial" w:cs="Arial"/>
                <w:sz w:val="16"/>
                <w:szCs w:val="16"/>
              </w:rPr>
            </w:pPr>
            <w:r w:rsidRPr="00E24FDC">
              <w:rPr>
                <w:rFonts w:ascii="Arial" w:hAnsi="Arial" w:cs="Arial"/>
                <w:sz w:val="16"/>
                <w:szCs w:val="16"/>
              </w:rPr>
              <w:t>0</w:t>
            </w:r>
          </w:p>
        </w:tc>
        <w:tc>
          <w:tcPr>
            <w:tcW w:w="530" w:type="dxa"/>
          </w:tcPr>
          <w:p w:rsidR="00067EFE" w:rsidRPr="00E24FDC" w:rsidRDefault="00067EFE" w:rsidP="00E24FDC">
            <w:pPr>
              <w:rPr>
                <w:rFonts w:ascii="Arial" w:hAnsi="Arial" w:cs="Arial"/>
                <w:sz w:val="16"/>
                <w:szCs w:val="16"/>
              </w:rPr>
            </w:pPr>
            <w:r w:rsidRPr="00E24FDC">
              <w:rPr>
                <w:rFonts w:ascii="Arial" w:hAnsi="Arial" w:cs="Arial"/>
                <w:sz w:val="16"/>
                <w:szCs w:val="16"/>
              </w:rPr>
              <w:t>28</w:t>
            </w:r>
          </w:p>
        </w:tc>
        <w:tc>
          <w:tcPr>
            <w:tcW w:w="495" w:type="dxa"/>
          </w:tcPr>
          <w:p w:rsidR="00067EFE" w:rsidRPr="00E24FDC" w:rsidRDefault="00067EFE" w:rsidP="00E24FDC">
            <w:pPr>
              <w:rPr>
                <w:rFonts w:ascii="Arial" w:hAnsi="Arial" w:cs="Arial"/>
                <w:sz w:val="16"/>
                <w:szCs w:val="16"/>
              </w:rPr>
            </w:pPr>
          </w:p>
        </w:tc>
        <w:tc>
          <w:tcPr>
            <w:tcW w:w="888" w:type="dxa"/>
          </w:tcPr>
          <w:p w:rsidR="00067EFE" w:rsidRPr="00E24FDC" w:rsidRDefault="00067EFE" w:rsidP="00E24FDC">
            <w:pPr>
              <w:rPr>
                <w:rFonts w:ascii="Arial" w:hAnsi="Arial" w:cs="Arial"/>
                <w:sz w:val="16"/>
                <w:szCs w:val="16"/>
              </w:rPr>
            </w:pPr>
          </w:p>
        </w:tc>
      </w:tr>
      <w:tr w:rsidR="00067EFE" w:rsidTr="00E24FDC">
        <w:trPr>
          <w:tblCellSpacing w:w="22" w:type="dxa"/>
        </w:trPr>
        <w:tc>
          <w:tcPr>
            <w:tcW w:w="1900" w:type="dxa"/>
          </w:tcPr>
          <w:p w:rsidR="00067EFE" w:rsidRPr="00E24FDC" w:rsidRDefault="00067EFE" w:rsidP="00E24FDC">
            <w:pPr>
              <w:rPr>
                <w:rFonts w:ascii="Arial" w:hAnsi="Arial" w:cs="Arial"/>
                <w:sz w:val="16"/>
                <w:szCs w:val="16"/>
              </w:rPr>
            </w:pPr>
          </w:p>
        </w:tc>
        <w:tc>
          <w:tcPr>
            <w:tcW w:w="2350" w:type="dxa"/>
          </w:tcPr>
          <w:p w:rsidR="00067EFE" w:rsidRPr="00E24FDC" w:rsidRDefault="00067EFE" w:rsidP="00E24FDC">
            <w:pPr>
              <w:rPr>
                <w:rFonts w:ascii="Arial" w:hAnsi="Arial" w:cs="Arial"/>
                <w:sz w:val="16"/>
                <w:szCs w:val="16"/>
              </w:rPr>
            </w:pPr>
          </w:p>
        </w:tc>
        <w:tc>
          <w:tcPr>
            <w:tcW w:w="1033" w:type="dxa"/>
          </w:tcPr>
          <w:p w:rsidR="00067EFE" w:rsidRPr="00E24FDC" w:rsidRDefault="00067EFE" w:rsidP="00E24FDC">
            <w:pPr>
              <w:rPr>
                <w:rFonts w:ascii="Arial" w:hAnsi="Arial" w:cs="Arial"/>
                <w:sz w:val="16"/>
                <w:szCs w:val="16"/>
              </w:rPr>
            </w:pPr>
          </w:p>
        </w:tc>
        <w:tc>
          <w:tcPr>
            <w:tcW w:w="401" w:type="dxa"/>
          </w:tcPr>
          <w:p w:rsidR="00067EFE" w:rsidRPr="00E24FDC" w:rsidRDefault="00067EFE" w:rsidP="00E24FDC">
            <w:pPr>
              <w:rPr>
                <w:rFonts w:ascii="Arial" w:hAnsi="Arial" w:cs="Arial"/>
                <w:sz w:val="16"/>
                <w:szCs w:val="16"/>
              </w:rPr>
            </w:pPr>
            <w:r w:rsidRPr="00E24FDC">
              <w:rPr>
                <w:rFonts w:ascii="Arial" w:hAnsi="Arial" w:cs="Arial"/>
                <w:sz w:val="16"/>
                <w:szCs w:val="16"/>
              </w:rPr>
              <w:t>a</w:t>
            </w:r>
          </w:p>
        </w:tc>
        <w:tc>
          <w:tcPr>
            <w:tcW w:w="1434" w:type="dxa"/>
          </w:tcPr>
          <w:p w:rsidR="00067EFE" w:rsidRPr="00E24FDC" w:rsidRDefault="00067EFE" w:rsidP="00E24FDC">
            <w:pPr>
              <w:rPr>
                <w:rFonts w:ascii="Arial" w:hAnsi="Arial" w:cs="Arial"/>
                <w:sz w:val="16"/>
                <w:szCs w:val="16"/>
              </w:rPr>
            </w:pPr>
            <w:r w:rsidRPr="00E24FDC">
              <w:rPr>
                <w:rFonts w:ascii="Arial" w:hAnsi="Arial" w:cs="Arial"/>
                <w:sz w:val="16"/>
                <w:szCs w:val="16"/>
              </w:rPr>
              <w:t xml:space="preserve">MS </w:t>
            </w:r>
            <w:proofErr w:type="spellStart"/>
            <w:r w:rsidRPr="00E24FDC">
              <w:rPr>
                <w:rFonts w:ascii="Arial" w:hAnsi="Arial" w:cs="Arial"/>
                <w:sz w:val="16"/>
                <w:szCs w:val="16"/>
              </w:rPr>
              <w:t>Contin</w:t>
            </w:r>
            <w:proofErr w:type="spellEnd"/>
          </w:p>
        </w:tc>
        <w:tc>
          <w:tcPr>
            <w:tcW w:w="396" w:type="dxa"/>
          </w:tcPr>
          <w:p w:rsidR="00067EFE" w:rsidRPr="00E24FDC" w:rsidRDefault="00067EFE" w:rsidP="00E24FDC">
            <w:pPr>
              <w:rPr>
                <w:rFonts w:ascii="Arial" w:hAnsi="Arial" w:cs="Arial"/>
                <w:sz w:val="16"/>
                <w:szCs w:val="16"/>
              </w:rPr>
            </w:pPr>
            <w:r w:rsidRPr="00E24FDC">
              <w:rPr>
                <w:rFonts w:ascii="Arial" w:hAnsi="Arial" w:cs="Arial"/>
                <w:sz w:val="16"/>
                <w:szCs w:val="16"/>
              </w:rPr>
              <w:t>MF</w:t>
            </w:r>
          </w:p>
        </w:tc>
        <w:tc>
          <w:tcPr>
            <w:tcW w:w="919" w:type="dxa"/>
          </w:tcPr>
          <w:p w:rsidR="00067EFE" w:rsidRDefault="00067EFE">
            <w:r w:rsidRPr="004D611E">
              <w:rPr>
                <w:rFonts w:ascii="Arial" w:hAnsi="Arial" w:cs="Arial"/>
                <w:sz w:val="16"/>
                <w:szCs w:val="16"/>
              </w:rPr>
              <w:t>MP NP</w:t>
            </w:r>
          </w:p>
        </w:tc>
        <w:tc>
          <w:tcPr>
            <w:tcW w:w="1192" w:type="dxa"/>
          </w:tcPr>
          <w:p w:rsidR="00067EFE" w:rsidRPr="00E24FDC" w:rsidRDefault="00067EFE" w:rsidP="00E24FDC">
            <w:pPr>
              <w:rPr>
                <w:rFonts w:ascii="Arial" w:hAnsi="Arial" w:cs="Arial"/>
                <w:sz w:val="16"/>
                <w:szCs w:val="16"/>
              </w:rPr>
            </w:pPr>
            <w:r w:rsidRPr="00E24FDC">
              <w:rPr>
                <w:rFonts w:ascii="Arial" w:hAnsi="Arial" w:cs="Arial"/>
                <w:sz w:val="16"/>
                <w:szCs w:val="16"/>
              </w:rPr>
              <w:t>C4556</w:t>
            </w:r>
          </w:p>
        </w:tc>
        <w:tc>
          <w:tcPr>
            <w:tcW w:w="1111" w:type="dxa"/>
          </w:tcPr>
          <w:p w:rsidR="00067EFE" w:rsidRPr="00E24FDC" w:rsidRDefault="00067EFE" w:rsidP="00E24FDC">
            <w:pPr>
              <w:rPr>
                <w:rFonts w:ascii="Arial" w:hAnsi="Arial" w:cs="Arial"/>
                <w:sz w:val="16"/>
                <w:szCs w:val="16"/>
              </w:rPr>
            </w:pPr>
          </w:p>
        </w:tc>
        <w:tc>
          <w:tcPr>
            <w:tcW w:w="707" w:type="dxa"/>
          </w:tcPr>
          <w:p w:rsidR="00067EFE" w:rsidRPr="00E24FDC" w:rsidRDefault="00067EFE" w:rsidP="00E24FDC">
            <w:pPr>
              <w:rPr>
                <w:rFonts w:ascii="Arial" w:hAnsi="Arial" w:cs="Arial"/>
                <w:sz w:val="16"/>
                <w:szCs w:val="16"/>
              </w:rPr>
            </w:pPr>
            <w:r w:rsidRPr="00E24FDC">
              <w:rPr>
                <w:rFonts w:ascii="Arial" w:hAnsi="Arial" w:cs="Arial"/>
                <w:sz w:val="16"/>
                <w:szCs w:val="16"/>
              </w:rPr>
              <w:t>28</w:t>
            </w:r>
          </w:p>
        </w:tc>
        <w:tc>
          <w:tcPr>
            <w:tcW w:w="797" w:type="dxa"/>
          </w:tcPr>
          <w:p w:rsidR="00067EFE" w:rsidRPr="00E24FDC" w:rsidRDefault="00067EFE" w:rsidP="00E24FDC">
            <w:pPr>
              <w:rPr>
                <w:rFonts w:ascii="Arial" w:hAnsi="Arial" w:cs="Arial"/>
                <w:sz w:val="16"/>
                <w:szCs w:val="16"/>
              </w:rPr>
            </w:pPr>
            <w:r w:rsidRPr="00E24FDC">
              <w:rPr>
                <w:rFonts w:ascii="Arial" w:hAnsi="Arial" w:cs="Arial"/>
                <w:sz w:val="16"/>
                <w:szCs w:val="16"/>
              </w:rPr>
              <w:t>0</w:t>
            </w:r>
          </w:p>
        </w:tc>
        <w:tc>
          <w:tcPr>
            <w:tcW w:w="530" w:type="dxa"/>
          </w:tcPr>
          <w:p w:rsidR="00067EFE" w:rsidRPr="00E24FDC" w:rsidRDefault="00067EFE" w:rsidP="00E24FDC">
            <w:pPr>
              <w:rPr>
                <w:rFonts w:ascii="Arial" w:hAnsi="Arial" w:cs="Arial"/>
                <w:sz w:val="16"/>
                <w:szCs w:val="16"/>
              </w:rPr>
            </w:pPr>
            <w:r w:rsidRPr="00E24FDC">
              <w:rPr>
                <w:rFonts w:ascii="Arial" w:hAnsi="Arial" w:cs="Arial"/>
                <w:sz w:val="16"/>
                <w:szCs w:val="16"/>
              </w:rPr>
              <w:t>28</w:t>
            </w:r>
          </w:p>
        </w:tc>
        <w:tc>
          <w:tcPr>
            <w:tcW w:w="495" w:type="dxa"/>
          </w:tcPr>
          <w:p w:rsidR="00067EFE" w:rsidRPr="00E24FDC" w:rsidRDefault="00067EFE" w:rsidP="00E24FDC">
            <w:pPr>
              <w:rPr>
                <w:rFonts w:ascii="Arial" w:hAnsi="Arial" w:cs="Arial"/>
                <w:sz w:val="16"/>
                <w:szCs w:val="16"/>
              </w:rPr>
            </w:pPr>
          </w:p>
        </w:tc>
        <w:tc>
          <w:tcPr>
            <w:tcW w:w="888" w:type="dxa"/>
          </w:tcPr>
          <w:p w:rsidR="00067EFE" w:rsidRPr="00E24FDC" w:rsidRDefault="00067EFE" w:rsidP="00E24FDC">
            <w:pPr>
              <w:rPr>
                <w:rFonts w:ascii="Arial" w:hAnsi="Arial" w:cs="Arial"/>
                <w:sz w:val="16"/>
                <w:szCs w:val="16"/>
              </w:rPr>
            </w:pPr>
          </w:p>
        </w:tc>
      </w:tr>
      <w:tr w:rsidR="00067EFE" w:rsidTr="00E24FDC">
        <w:trPr>
          <w:tblCellSpacing w:w="22" w:type="dxa"/>
        </w:trPr>
        <w:tc>
          <w:tcPr>
            <w:tcW w:w="1900" w:type="dxa"/>
          </w:tcPr>
          <w:p w:rsidR="00067EFE" w:rsidRPr="00E24FDC" w:rsidRDefault="00067EFE" w:rsidP="00E24FDC">
            <w:pPr>
              <w:rPr>
                <w:rFonts w:ascii="Arial" w:hAnsi="Arial" w:cs="Arial"/>
                <w:sz w:val="16"/>
                <w:szCs w:val="16"/>
              </w:rPr>
            </w:pPr>
          </w:p>
        </w:tc>
        <w:tc>
          <w:tcPr>
            <w:tcW w:w="2350" w:type="dxa"/>
          </w:tcPr>
          <w:p w:rsidR="00067EFE" w:rsidRPr="00E24FDC" w:rsidRDefault="00067EFE" w:rsidP="00E24FDC">
            <w:pPr>
              <w:rPr>
                <w:rFonts w:ascii="Arial" w:hAnsi="Arial" w:cs="Arial"/>
                <w:sz w:val="16"/>
                <w:szCs w:val="16"/>
              </w:rPr>
            </w:pPr>
            <w:r w:rsidRPr="00E24FDC">
              <w:rPr>
                <w:rFonts w:ascii="Arial" w:hAnsi="Arial" w:cs="Arial"/>
                <w:sz w:val="16"/>
                <w:szCs w:val="16"/>
              </w:rPr>
              <w:t xml:space="preserve">Tablet containing morphine </w:t>
            </w:r>
            <w:proofErr w:type="spellStart"/>
            <w:r w:rsidRPr="00E24FDC">
              <w:rPr>
                <w:rFonts w:ascii="Arial" w:hAnsi="Arial" w:cs="Arial"/>
                <w:sz w:val="16"/>
                <w:szCs w:val="16"/>
              </w:rPr>
              <w:t>sulfate</w:t>
            </w:r>
            <w:proofErr w:type="spellEnd"/>
            <w:r w:rsidRPr="00E24FDC">
              <w:rPr>
                <w:rFonts w:ascii="Arial" w:hAnsi="Arial" w:cs="Arial"/>
                <w:sz w:val="16"/>
                <w:szCs w:val="16"/>
              </w:rPr>
              <w:t xml:space="preserve"> pentahydrate 100 mg (controlled release)</w:t>
            </w:r>
          </w:p>
        </w:tc>
        <w:tc>
          <w:tcPr>
            <w:tcW w:w="1033" w:type="dxa"/>
          </w:tcPr>
          <w:p w:rsidR="00067EFE" w:rsidRPr="00E24FDC" w:rsidRDefault="00067EFE" w:rsidP="00E24FDC">
            <w:pPr>
              <w:rPr>
                <w:rFonts w:ascii="Arial" w:hAnsi="Arial" w:cs="Arial"/>
                <w:sz w:val="16"/>
                <w:szCs w:val="16"/>
              </w:rPr>
            </w:pPr>
            <w:r w:rsidRPr="00E24FDC">
              <w:rPr>
                <w:rFonts w:ascii="Arial" w:hAnsi="Arial" w:cs="Arial"/>
                <w:sz w:val="16"/>
                <w:szCs w:val="16"/>
              </w:rPr>
              <w:t>Oral</w:t>
            </w:r>
          </w:p>
        </w:tc>
        <w:tc>
          <w:tcPr>
            <w:tcW w:w="401" w:type="dxa"/>
          </w:tcPr>
          <w:p w:rsidR="00067EFE" w:rsidRPr="00E24FDC" w:rsidRDefault="00067EFE" w:rsidP="00E24FDC">
            <w:pPr>
              <w:rPr>
                <w:rFonts w:ascii="Arial" w:hAnsi="Arial" w:cs="Arial"/>
                <w:sz w:val="16"/>
                <w:szCs w:val="16"/>
              </w:rPr>
            </w:pPr>
            <w:r w:rsidRPr="00E24FDC">
              <w:rPr>
                <w:rFonts w:ascii="Arial" w:hAnsi="Arial" w:cs="Arial"/>
                <w:sz w:val="16"/>
                <w:szCs w:val="16"/>
              </w:rPr>
              <w:t>a</w:t>
            </w:r>
          </w:p>
        </w:tc>
        <w:tc>
          <w:tcPr>
            <w:tcW w:w="1434" w:type="dxa"/>
          </w:tcPr>
          <w:p w:rsidR="00067EFE" w:rsidRPr="00E24FDC" w:rsidRDefault="00067EFE" w:rsidP="00E24FDC">
            <w:pPr>
              <w:rPr>
                <w:rFonts w:ascii="Arial" w:hAnsi="Arial" w:cs="Arial"/>
                <w:sz w:val="16"/>
                <w:szCs w:val="16"/>
              </w:rPr>
            </w:pPr>
            <w:proofErr w:type="spellStart"/>
            <w:r w:rsidRPr="00E24FDC">
              <w:rPr>
                <w:rFonts w:ascii="Arial" w:hAnsi="Arial" w:cs="Arial"/>
                <w:sz w:val="16"/>
                <w:szCs w:val="16"/>
              </w:rPr>
              <w:t>Momex</w:t>
            </w:r>
            <w:proofErr w:type="spellEnd"/>
            <w:r w:rsidRPr="00E24FDC">
              <w:rPr>
                <w:rFonts w:ascii="Arial" w:hAnsi="Arial" w:cs="Arial"/>
                <w:sz w:val="16"/>
                <w:szCs w:val="16"/>
              </w:rPr>
              <w:t xml:space="preserve"> SR 100</w:t>
            </w:r>
          </w:p>
        </w:tc>
        <w:tc>
          <w:tcPr>
            <w:tcW w:w="396" w:type="dxa"/>
          </w:tcPr>
          <w:p w:rsidR="00067EFE" w:rsidRPr="00E24FDC" w:rsidRDefault="00067EFE" w:rsidP="00E24FDC">
            <w:pPr>
              <w:rPr>
                <w:rFonts w:ascii="Arial" w:hAnsi="Arial" w:cs="Arial"/>
                <w:sz w:val="16"/>
                <w:szCs w:val="16"/>
              </w:rPr>
            </w:pPr>
            <w:proofErr w:type="spellStart"/>
            <w:r w:rsidRPr="00E24FDC">
              <w:rPr>
                <w:rFonts w:ascii="Arial" w:hAnsi="Arial" w:cs="Arial"/>
                <w:sz w:val="16"/>
                <w:szCs w:val="16"/>
              </w:rPr>
              <w:t>RW</w:t>
            </w:r>
            <w:proofErr w:type="spellEnd"/>
          </w:p>
        </w:tc>
        <w:tc>
          <w:tcPr>
            <w:tcW w:w="919" w:type="dxa"/>
          </w:tcPr>
          <w:p w:rsidR="00067EFE" w:rsidRDefault="00067EFE">
            <w:r w:rsidRPr="00C0150C">
              <w:rPr>
                <w:rFonts w:ascii="Arial" w:hAnsi="Arial" w:cs="Arial"/>
                <w:sz w:val="16"/>
                <w:szCs w:val="16"/>
              </w:rPr>
              <w:t>MP NP</w:t>
            </w:r>
          </w:p>
        </w:tc>
        <w:tc>
          <w:tcPr>
            <w:tcW w:w="1192" w:type="dxa"/>
          </w:tcPr>
          <w:p w:rsidR="00067EFE" w:rsidRPr="00E24FDC" w:rsidRDefault="00067EFE" w:rsidP="00E24FDC">
            <w:pPr>
              <w:rPr>
                <w:rFonts w:ascii="Arial" w:hAnsi="Arial" w:cs="Arial"/>
                <w:sz w:val="16"/>
                <w:szCs w:val="16"/>
              </w:rPr>
            </w:pPr>
            <w:r w:rsidRPr="00E24FDC">
              <w:rPr>
                <w:rFonts w:ascii="Arial" w:hAnsi="Arial" w:cs="Arial"/>
                <w:sz w:val="16"/>
                <w:szCs w:val="16"/>
              </w:rPr>
              <w:t>C4556</w:t>
            </w:r>
          </w:p>
        </w:tc>
        <w:tc>
          <w:tcPr>
            <w:tcW w:w="1111" w:type="dxa"/>
          </w:tcPr>
          <w:p w:rsidR="00067EFE" w:rsidRPr="00E24FDC" w:rsidRDefault="00067EFE" w:rsidP="00E24FDC">
            <w:pPr>
              <w:rPr>
                <w:rFonts w:ascii="Arial" w:hAnsi="Arial" w:cs="Arial"/>
                <w:sz w:val="16"/>
                <w:szCs w:val="16"/>
              </w:rPr>
            </w:pPr>
          </w:p>
        </w:tc>
        <w:tc>
          <w:tcPr>
            <w:tcW w:w="707" w:type="dxa"/>
          </w:tcPr>
          <w:p w:rsidR="00067EFE" w:rsidRPr="00E24FDC" w:rsidRDefault="00067EFE" w:rsidP="00E24FDC">
            <w:pPr>
              <w:rPr>
                <w:rFonts w:ascii="Arial" w:hAnsi="Arial" w:cs="Arial"/>
                <w:sz w:val="16"/>
                <w:szCs w:val="16"/>
              </w:rPr>
            </w:pPr>
            <w:r w:rsidRPr="00E24FDC">
              <w:rPr>
                <w:rFonts w:ascii="Arial" w:hAnsi="Arial" w:cs="Arial"/>
                <w:sz w:val="16"/>
                <w:szCs w:val="16"/>
              </w:rPr>
              <w:t>28</w:t>
            </w:r>
          </w:p>
        </w:tc>
        <w:tc>
          <w:tcPr>
            <w:tcW w:w="797" w:type="dxa"/>
          </w:tcPr>
          <w:p w:rsidR="00067EFE" w:rsidRPr="00E24FDC" w:rsidRDefault="00067EFE" w:rsidP="00E24FDC">
            <w:pPr>
              <w:rPr>
                <w:rFonts w:ascii="Arial" w:hAnsi="Arial" w:cs="Arial"/>
                <w:sz w:val="16"/>
                <w:szCs w:val="16"/>
              </w:rPr>
            </w:pPr>
            <w:r w:rsidRPr="00E24FDC">
              <w:rPr>
                <w:rFonts w:ascii="Arial" w:hAnsi="Arial" w:cs="Arial"/>
                <w:sz w:val="16"/>
                <w:szCs w:val="16"/>
              </w:rPr>
              <w:t>0</w:t>
            </w:r>
          </w:p>
        </w:tc>
        <w:tc>
          <w:tcPr>
            <w:tcW w:w="530" w:type="dxa"/>
          </w:tcPr>
          <w:p w:rsidR="00067EFE" w:rsidRPr="00E24FDC" w:rsidRDefault="00067EFE" w:rsidP="00E24FDC">
            <w:pPr>
              <w:rPr>
                <w:rFonts w:ascii="Arial" w:hAnsi="Arial" w:cs="Arial"/>
                <w:sz w:val="16"/>
                <w:szCs w:val="16"/>
              </w:rPr>
            </w:pPr>
            <w:r w:rsidRPr="00E24FDC">
              <w:rPr>
                <w:rFonts w:ascii="Arial" w:hAnsi="Arial" w:cs="Arial"/>
                <w:sz w:val="16"/>
                <w:szCs w:val="16"/>
              </w:rPr>
              <w:t>28</w:t>
            </w:r>
          </w:p>
        </w:tc>
        <w:tc>
          <w:tcPr>
            <w:tcW w:w="495" w:type="dxa"/>
          </w:tcPr>
          <w:p w:rsidR="00067EFE" w:rsidRPr="00E24FDC" w:rsidRDefault="00067EFE" w:rsidP="00E24FDC">
            <w:pPr>
              <w:rPr>
                <w:rFonts w:ascii="Arial" w:hAnsi="Arial" w:cs="Arial"/>
                <w:sz w:val="16"/>
                <w:szCs w:val="16"/>
              </w:rPr>
            </w:pPr>
          </w:p>
        </w:tc>
        <w:tc>
          <w:tcPr>
            <w:tcW w:w="888" w:type="dxa"/>
          </w:tcPr>
          <w:p w:rsidR="00067EFE" w:rsidRPr="00E24FDC" w:rsidRDefault="00067EFE" w:rsidP="00E24FDC">
            <w:pPr>
              <w:rPr>
                <w:rFonts w:ascii="Arial" w:hAnsi="Arial" w:cs="Arial"/>
                <w:sz w:val="16"/>
                <w:szCs w:val="16"/>
              </w:rPr>
            </w:pPr>
          </w:p>
        </w:tc>
      </w:tr>
      <w:tr w:rsidR="00067EFE" w:rsidTr="00E24FDC">
        <w:trPr>
          <w:tblCellSpacing w:w="22" w:type="dxa"/>
        </w:trPr>
        <w:tc>
          <w:tcPr>
            <w:tcW w:w="1900" w:type="dxa"/>
          </w:tcPr>
          <w:p w:rsidR="00067EFE" w:rsidRPr="00E24FDC" w:rsidRDefault="00067EFE" w:rsidP="00E24FDC">
            <w:pPr>
              <w:rPr>
                <w:rFonts w:ascii="Arial" w:hAnsi="Arial" w:cs="Arial"/>
                <w:sz w:val="16"/>
                <w:szCs w:val="16"/>
              </w:rPr>
            </w:pPr>
          </w:p>
        </w:tc>
        <w:tc>
          <w:tcPr>
            <w:tcW w:w="2350" w:type="dxa"/>
          </w:tcPr>
          <w:p w:rsidR="00067EFE" w:rsidRPr="00E24FDC" w:rsidRDefault="00067EFE" w:rsidP="00E24FDC">
            <w:pPr>
              <w:rPr>
                <w:rFonts w:ascii="Arial" w:hAnsi="Arial" w:cs="Arial"/>
                <w:sz w:val="16"/>
                <w:szCs w:val="16"/>
              </w:rPr>
            </w:pPr>
          </w:p>
        </w:tc>
        <w:tc>
          <w:tcPr>
            <w:tcW w:w="1033" w:type="dxa"/>
          </w:tcPr>
          <w:p w:rsidR="00067EFE" w:rsidRPr="00E24FDC" w:rsidRDefault="00067EFE" w:rsidP="00E24FDC">
            <w:pPr>
              <w:rPr>
                <w:rFonts w:ascii="Arial" w:hAnsi="Arial" w:cs="Arial"/>
                <w:sz w:val="16"/>
                <w:szCs w:val="16"/>
              </w:rPr>
            </w:pPr>
          </w:p>
        </w:tc>
        <w:tc>
          <w:tcPr>
            <w:tcW w:w="401" w:type="dxa"/>
          </w:tcPr>
          <w:p w:rsidR="00067EFE" w:rsidRPr="00E24FDC" w:rsidRDefault="00067EFE" w:rsidP="00E24FDC">
            <w:pPr>
              <w:rPr>
                <w:rFonts w:ascii="Arial" w:hAnsi="Arial" w:cs="Arial"/>
                <w:sz w:val="16"/>
                <w:szCs w:val="16"/>
              </w:rPr>
            </w:pPr>
            <w:r w:rsidRPr="00E24FDC">
              <w:rPr>
                <w:rFonts w:ascii="Arial" w:hAnsi="Arial" w:cs="Arial"/>
                <w:sz w:val="16"/>
                <w:szCs w:val="16"/>
              </w:rPr>
              <w:t>a</w:t>
            </w:r>
          </w:p>
        </w:tc>
        <w:tc>
          <w:tcPr>
            <w:tcW w:w="1434" w:type="dxa"/>
          </w:tcPr>
          <w:p w:rsidR="00067EFE" w:rsidRPr="00E24FDC" w:rsidRDefault="00067EFE" w:rsidP="00E24FDC">
            <w:pPr>
              <w:rPr>
                <w:rFonts w:ascii="Arial" w:hAnsi="Arial" w:cs="Arial"/>
                <w:sz w:val="16"/>
                <w:szCs w:val="16"/>
              </w:rPr>
            </w:pPr>
            <w:r w:rsidRPr="00E24FDC">
              <w:rPr>
                <w:rFonts w:ascii="Arial" w:hAnsi="Arial" w:cs="Arial"/>
                <w:sz w:val="16"/>
                <w:szCs w:val="16"/>
              </w:rPr>
              <w:t>Morphine MR AN</w:t>
            </w:r>
          </w:p>
        </w:tc>
        <w:tc>
          <w:tcPr>
            <w:tcW w:w="396" w:type="dxa"/>
          </w:tcPr>
          <w:p w:rsidR="00067EFE" w:rsidRPr="00E24FDC" w:rsidRDefault="00067EFE" w:rsidP="00E24FDC">
            <w:pPr>
              <w:rPr>
                <w:rFonts w:ascii="Arial" w:hAnsi="Arial" w:cs="Arial"/>
                <w:sz w:val="16"/>
                <w:szCs w:val="16"/>
              </w:rPr>
            </w:pPr>
            <w:r w:rsidRPr="00E24FDC">
              <w:rPr>
                <w:rFonts w:ascii="Arial" w:hAnsi="Arial" w:cs="Arial"/>
                <w:sz w:val="16"/>
                <w:szCs w:val="16"/>
              </w:rPr>
              <w:t>EA</w:t>
            </w:r>
          </w:p>
        </w:tc>
        <w:tc>
          <w:tcPr>
            <w:tcW w:w="919" w:type="dxa"/>
          </w:tcPr>
          <w:p w:rsidR="00067EFE" w:rsidRDefault="00067EFE">
            <w:r w:rsidRPr="00C0150C">
              <w:rPr>
                <w:rFonts w:ascii="Arial" w:hAnsi="Arial" w:cs="Arial"/>
                <w:sz w:val="16"/>
                <w:szCs w:val="16"/>
              </w:rPr>
              <w:t>MP NP</w:t>
            </w:r>
          </w:p>
        </w:tc>
        <w:tc>
          <w:tcPr>
            <w:tcW w:w="1192" w:type="dxa"/>
          </w:tcPr>
          <w:p w:rsidR="00067EFE" w:rsidRPr="00E24FDC" w:rsidRDefault="00067EFE" w:rsidP="00E24FDC">
            <w:pPr>
              <w:rPr>
                <w:rFonts w:ascii="Arial" w:hAnsi="Arial" w:cs="Arial"/>
                <w:sz w:val="16"/>
                <w:szCs w:val="16"/>
              </w:rPr>
            </w:pPr>
            <w:r w:rsidRPr="00E24FDC">
              <w:rPr>
                <w:rFonts w:ascii="Arial" w:hAnsi="Arial" w:cs="Arial"/>
                <w:sz w:val="16"/>
                <w:szCs w:val="16"/>
              </w:rPr>
              <w:t>C4556</w:t>
            </w:r>
          </w:p>
        </w:tc>
        <w:tc>
          <w:tcPr>
            <w:tcW w:w="1111" w:type="dxa"/>
          </w:tcPr>
          <w:p w:rsidR="00067EFE" w:rsidRPr="00E24FDC" w:rsidRDefault="00067EFE" w:rsidP="00E24FDC">
            <w:pPr>
              <w:rPr>
                <w:rFonts w:ascii="Arial" w:hAnsi="Arial" w:cs="Arial"/>
                <w:sz w:val="16"/>
                <w:szCs w:val="16"/>
              </w:rPr>
            </w:pPr>
          </w:p>
        </w:tc>
        <w:tc>
          <w:tcPr>
            <w:tcW w:w="707" w:type="dxa"/>
          </w:tcPr>
          <w:p w:rsidR="00067EFE" w:rsidRPr="00E24FDC" w:rsidRDefault="00067EFE" w:rsidP="00E24FDC">
            <w:pPr>
              <w:rPr>
                <w:rFonts w:ascii="Arial" w:hAnsi="Arial" w:cs="Arial"/>
                <w:sz w:val="16"/>
                <w:szCs w:val="16"/>
              </w:rPr>
            </w:pPr>
            <w:r w:rsidRPr="00E24FDC">
              <w:rPr>
                <w:rFonts w:ascii="Arial" w:hAnsi="Arial" w:cs="Arial"/>
                <w:sz w:val="16"/>
                <w:szCs w:val="16"/>
              </w:rPr>
              <w:t>28</w:t>
            </w:r>
          </w:p>
        </w:tc>
        <w:tc>
          <w:tcPr>
            <w:tcW w:w="797" w:type="dxa"/>
          </w:tcPr>
          <w:p w:rsidR="00067EFE" w:rsidRPr="00E24FDC" w:rsidRDefault="00067EFE" w:rsidP="00E24FDC">
            <w:pPr>
              <w:rPr>
                <w:rFonts w:ascii="Arial" w:hAnsi="Arial" w:cs="Arial"/>
                <w:sz w:val="16"/>
                <w:szCs w:val="16"/>
              </w:rPr>
            </w:pPr>
            <w:r w:rsidRPr="00E24FDC">
              <w:rPr>
                <w:rFonts w:ascii="Arial" w:hAnsi="Arial" w:cs="Arial"/>
                <w:sz w:val="16"/>
                <w:szCs w:val="16"/>
              </w:rPr>
              <w:t>0</w:t>
            </w:r>
          </w:p>
        </w:tc>
        <w:tc>
          <w:tcPr>
            <w:tcW w:w="530" w:type="dxa"/>
          </w:tcPr>
          <w:p w:rsidR="00067EFE" w:rsidRPr="00E24FDC" w:rsidRDefault="00067EFE" w:rsidP="00E24FDC">
            <w:pPr>
              <w:rPr>
                <w:rFonts w:ascii="Arial" w:hAnsi="Arial" w:cs="Arial"/>
                <w:sz w:val="16"/>
                <w:szCs w:val="16"/>
              </w:rPr>
            </w:pPr>
            <w:r w:rsidRPr="00E24FDC">
              <w:rPr>
                <w:rFonts w:ascii="Arial" w:hAnsi="Arial" w:cs="Arial"/>
                <w:sz w:val="16"/>
                <w:szCs w:val="16"/>
              </w:rPr>
              <w:t>28</w:t>
            </w:r>
          </w:p>
        </w:tc>
        <w:tc>
          <w:tcPr>
            <w:tcW w:w="495" w:type="dxa"/>
          </w:tcPr>
          <w:p w:rsidR="00067EFE" w:rsidRPr="00E24FDC" w:rsidRDefault="00067EFE" w:rsidP="00E24FDC">
            <w:pPr>
              <w:rPr>
                <w:rFonts w:ascii="Arial" w:hAnsi="Arial" w:cs="Arial"/>
                <w:sz w:val="16"/>
                <w:szCs w:val="16"/>
              </w:rPr>
            </w:pPr>
          </w:p>
        </w:tc>
        <w:tc>
          <w:tcPr>
            <w:tcW w:w="888" w:type="dxa"/>
          </w:tcPr>
          <w:p w:rsidR="00067EFE" w:rsidRPr="00E24FDC" w:rsidRDefault="00067EFE" w:rsidP="00E24FDC">
            <w:pPr>
              <w:rPr>
                <w:rFonts w:ascii="Arial" w:hAnsi="Arial" w:cs="Arial"/>
                <w:sz w:val="16"/>
                <w:szCs w:val="16"/>
              </w:rPr>
            </w:pPr>
          </w:p>
        </w:tc>
      </w:tr>
      <w:tr w:rsidR="00067EFE" w:rsidTr="00E24FDC">
        <w:trPr>
          <w:tblCellSpacing w:w="22" w:type="dxa"/>
        </w:trPr>
        <w:tc>
          <w:tcPr>
            <w:tcW w:w="1900" w:type="dxa"/>
          </w:tcPr>
          <w:p w:rsidR="00067EFE" w:rsidRPr="00E24FDC" w:rsidRDefault="00067EFE" w:rsidP="00E24FDC">
            <w:pPr>
              <w:rPr>
                <w:rFonts w:ascii="Arial" w:hAnsi="Arial" w:cs="Arial"/>
                <w:sz w:val="16"/>
                <w:szCs w:val="16"/>
              </w:rPr>
            </w:pPr>
          </w:p>
        </w:tc>
        <w:tc>
          <w:tcPr>
            <w:tcW w:w="2350" w:type="dxa"/>
          </w:tcPr>
          <w:p w:rsidR="00067EFE" w:rsidRPr="00E24FDC" w:rsidRDefault="00067EFE" w:rsidP="00E24FDC">
            <w:pPr>
              <w:rPr>
                <w:rFonts w:ascii="Arial" w:hAnsi="Arial" w:cs="Arial"/>
                <w:sz w:val="16"/>
                <w:szCs w:val="16"/>
              </w:rPr>
            </w:pPr>
          </w:p>
        </w:tc>
        <w:tc>
          <w:tcPr>
            <w:tcW w:w="1033" w:type="dxa"/>
          </w:tcPr>
          <w:p w:rsidR="00067EFE" w:rsidRPr="00E24FDC" w:rsidRDefault="00067EFE" w:rsidP="00E24FDC">
            <w:pPr>
              <w:rPr>
                <w:rFonts w:ascii="Arial" w:hAnsi="Arial" w:cs="Arial"/>
                <w:sz w:val="16"/>
                <w:szCs w:val="16"/>
              </w:rPr>
            </w:pPr>
          </w:p>
        </w:tc>
        <w:tc>
          <w:tcPr>
            <w:tcW w:w="401" w:type="dxa"/>
          </w:tcPr>
          <w:p w:rsidR="00067EFE" w:rsidRPr="00E24FDC" w:rsidRDefault="00067EFE" w:rsidP="00E24FDC">
            <w:pPr>
              <w:rPr>
                <w:rFonts w:ascii="Arial" w:hAnsi="Arial" w:cs="Arial"/>
                <w:sz w:val="16"/>
                <w:szCs w:val="16"/>
              </w:rPr>
            </w:pPr>
            <w:r w:rsidRPr="00E24FDC">
              <w:rPr>
                <w:rFonts w:ascii="Arial" w:hAnsi="Arial" w:cs="Arial"/>
                <w:sz w:val="16"/>
                <w:szCs w:val="16"/>
              </w:rPr>
              <w:t>a</w:t>
            </w:r>
          </w:p>
        </w:tc>
        <w:tc>
          <w:tcPr>
            <w:tcW w:w="1434" w:type="dxa"/>
          </w:tcPr>
          <w:p w:rsidR="00067EFE" w:rsidRPr="00E24FDC" w:rsidRDefault="00067EFE" w:rsidP="00E24FDC">
            <w:pPr>
              <w:rPr>
                <w:rFonts w:ascii="Arial" w:hAnsi="Arial" w:cs="Arial"/>
                <w:sz w:val="16"/>
                <w:szCs w:val="16"/>
              </w:rPr>
            </w:pPr>
            <w:r w:rsidRPr="00E24FDC">
              <w:rPr>
                <w:rFonts w:ascii="Arial" w:hAnsi="Arial" w:cs="Arial"/>
                <w:sz w:val="16"/>
                <w:szCs w:val="16"/>
              </w:rPr>
              <w:t xml:space="preserve">MORPHINE MR </w:t>
            </w:r>
            <w:proofErr w:type="spellStart"/>
            <w:r w:rsidRPr="00E24FDC">
              <w:rPr>
                <w:rFonts w:ascii="Arial" w:hAnsi="Arial" w:cs="Arial"/>
                <w:sz w:val="16"/>
                <w:szCs w:val="16"/>
              </w:rPr>
              <w:t>APOTEX</w:t>
            </w:r>
            <w:proofErr w:type="spellEnd"/>
          </w:p>
        </w:tc>
        <w:tc>
          <w:tcPr>
            <w:tcW w:w="396" w:type="dxa"/>
          </w:tcPr>
          <w:p w:rsidR="00067EFE" w:rsidRPr="00E24FDC" w:rsidRDefault="00067EFE" w:rsidP="00E24FDC">
            <w:pPr>
              <w:rPr>
                <w:rFonts w:ascii="Arial" w:hAnsi="Arial" w:cs="Arial"/>
                <w:sz w:val="16"/>
                <w:szCs w:val="16"/>
              </w:rPr>
            </w:pPr>
            <w:r w:rsidRPr="00E24FDC">
              <w:rPr>
                <w:rFonts w:ascii="Arial" w:hAnsi="Arial" w:cs="Arial"/>
                <w:sz w:val="16"/>
                <w:szCs w:val="16"/>
              </w:rPr>
              <w:t>TX</w:t>
            </w:r>
          </w:p>
        </w:tc>
        <w:tc>
          <w:tcPr>
            <w:tcW w:w="919" w:type="dxa"/>
          </w:tcPr>
          <w:p w:rsidR="00067EFE" w:rsidRDefault="00067EFE">
            <w:r w:rsidRPr="00C0150C">
              <w:rPr>
                <w:rFonts w:ascii="Arial" w:hAnsi="Arial" w:cs="Arial"/>
                <w:sz w:val="16"/>
                <w:szCs w:val="16"/>
              </w:rPr>
              <w:t>MP NP</w:t>
            </w:r>
          </w:p>
        </w:tc>
        <w:tc>
          <w:tcPr>
            <w:tcW w:w="1192" w:type="dxa"/>
          </w:tcPr>
          <w:p w:rsidR="00067EFE" w:rsidRPr="00E24FDC" w:rsidRDefault="00067EFE" w:rsidP="00E24FDC">
            <w:pPr>
              <w:rPr>
                <w:rFonts w:ascii="Arial" w:hAnsi="Arial" w:cs="Arial"/>
                <w:sz w:val="16"/>
                <w:szCs w:val="16"/>
              </w:rPr>
            </w:pPr>
            <w:r w:rsidRPr="00E24FDC">
              <w:rPr>
                <w:rFonts w:ascii="Arial" w:hAnsi="Arial" w:cs="Arial"/>
                <w:sz w:val="16"/>
                <w:szCs w:val="16"/>
              </w:rPr>
              <w:t>C4556</w:t>
            </w:r>
          </w:p>
        </w:tc>
        <w:tc>
          <w:tcPr>
            <w:tcW w:w="1111" w:type="dxa"/>
          </w:tcPr>
          <w:p w:rsidR="00067EFE" w:rsidRPr="00E24FDC" w:rsidRDefault="00067EFE" w:rsidP="00E24FDC">
            <w:pPr>
              <w:rPr>
                <w:rFonts w:ascii="Arial" w:hAnsi="Arial" w:cs="Arial"/>
                <w:sz w:val="16"/>
                <w:szCs w:val="16"/>
              </w:rPr>
            </w:pPr>
          </w:p>
        </w:tc>
        <w:tc>
          <w:tcPr>
            <w:tcW w:w="707" w:type="dxa"/>
          </w:tcPr>
          <w:p w:rsidR="00067EFE" w:rsidRPr="00E24FDC" w:rsidRDefault="00067EFE" w:rsidP="00E24FDC">
            <w:pPr>
              <w:rPr>
                <w:rFonts w:ascii="Arial" w:hAnsi="Arial" w:cs="Arial"/>
                <w:sz w:val="16"/>
                <w:szCs w:val="16"/>
              </w:rPr>
            </w:pPr>
            <w:r w:rsidRPr="00E24FDC">
              <w:rPr>
                <w:rFonts w:ascii="Arial" w:hAnsi="Arial" w:cs="Arial"/>
                <w:sz w:val="16"/>
                <w:szCs w:val="16"/>
              </w:rPr>
              <w:t>28</w:t>
            </w:r>
          </w:p>
        </w:tc>
        <w:tc>
          <w:tcPr>
            <w:tcW w:w="797" w:type="dxa"/>
          </w:tcPr>
          <w:p w:rsidR="00067EFE" w:rsidRPr="00E24FDC" w:rsidRDefault="00067EFE" w:rsidP="00E24FDC">
            <w:pPr>
              <w:rPr>
                <w:rFonts w:ascii="Arial" w:hAnsi="Arial" w:cs="Arial"/>
                <w:sz w:val="16"/>
                <w:szCs w:val="16"/>
              </w:rPr>
            </w:pPr>
            <w:r w:rsidRPr="00E24FDC">
              <w:rPr>
                <w:rFonts w:ascii="Arial" w:hAnsi="Arial" w:cs="Arial"/>
                <w:sz w:val="16"/>
                <w:szCs w:val="16"/>
              </w:rPr>
              <w:t>0</w:t>
            </w:r>
          </w:p>
        </w:tc>
        <w:tc>
          <w:tcPr>
            <w:tcW w:w="530" w:type="dxa"/>
          </w:tcPr>
          <w:p w:rsidR="00067EFE" w:rsidRPr="00E24FDC" w:rsidRDefault="00067EFE" w:rsidP="00E24FDC">
            <w:pPr>
              <w:rPr>
                <w:rFonts w:ascii="Arial" w:hAnsi="Arial" w:cs="Arial"/>
                <w:sz w:val="16"/>
                <w:szCs w:val="16"/>
              </w:rPr>
            </w:pPr>
            <w:r w:rsidRPr="00E24FDC">
              <w:rPr>
                <w:rFonts w:ascii="Arial" w:hAnsi="Arial" w:cs="Arial"/>
                <w:sz w:val="16"/>
                <w:szCs w:val="16"/>
              </w:rPr>
              <w:t>28</w:t>
            </w:r>
          </w:p>
        </w:tc>
        <w:tc>
          <w:tcPr>
            <w:tcW w:w="495" w:type="dxa"/>
          </w:tcPr>
          <w:p w:rsidR="00067EFE" w:rsidRPr="00E24FDC" w:rsidRDefault="00067EFE" w:rsidP="00E24FDC">
            <w:pPr>
              <w:rPr>
                <w:rFonts w:ascii="Arial" w:hAnsi="Arial" w:cs="Arial"/>
                <w:sz w:val="16"/>
                <w:szCs w:val="16"/>
              </w:rPr>
            </w:pPr>
          </w:p>
        </w:tc>
        <w:tc>
          <w:tcPr>
            <w:tcW w:w="888" w:type="dxa"/>
          </w:tcPr>
          <w:p w:rsidR="00067EFE" w:rsidRPr="00E24FDC" w:rsidRDefault="00067EFE" w:rsidP="00E24FDC">
            <w:pPr>
              <w:rPr>
                <w:rFonts w:ascii="Arial" w:hAnsi="Arial" w:cs="Arial"/>
                <w:sz w:val="16"/>
                <w:szCs w:val="16"/>
              </w:rPr>
            </w:pPr>
          </w:p>
        </w:tc>
      </w:tr>
      <w:tr w:rsidR="00E24FDC" w:rsidTr="00E24FDC">
        <w:trPr>
          <w:tblCellSpacing w:w="22" w:type="dxa"/>
        </w:trPr>
        <w:tc>
          <w:tcPr>
            <w:tcW w:w="1900" w:type="dxa"/>
          </w:tcPr>
          <w:p w:rsidR="00E24FDC" w:rsidRPr="00E24FDC" w:rsidRDefault="00E24FDC" w:rsidP="00E24FDC">
            <w:pPr>
              <w:rPr>
                <w:rFonts w:ascii="Arial" w:hAnsi="Arial" w:cs="Arial"/>
                <w:sz w:val="16"/>
                <w:szCs w:val="16"/>
              </w:rPr>
            </w:pPr>
          </w:p>
        </w:tc>
        <w:tc>
          <w:tcPr>
            <w:tcW w:w="2350" w:type="dxa"/>
          </w:tcPr>
          <w:p w:rsidR="00E24FDC" w:rsidRPr="00E24FDC" w:rsidRDefault="00E24FDC" w:rsidP="00E24FDC">
            <w:pPr>
              <w:rPr>
                <w:rFonts w:ascii="Arial" w:hAnsi="Arial" w:cs="Arial"/>
                <w:sz w:val="16"/>
                <w:szCs w:val="16"/>
              </w:rPr>
            </w:pPr>
          </w:p>
        </w:tc>
        <w:tc>
          <w:tcPr>
            <w:tcW w:w="1033" w:type="dxa"/>
          </w:tcPr>
          <w:p w:rsidR="00E24FDC" w:rsidRPr="00E24FDC" w:rsidRDefault="00E24FDC" w:rsidP="00E24FDC">
            <w:pPr>
              <w:rPr>
                <w:rFonts w:ascii="Arial" w:hAnsi="Arial" w:cs="Arial"/>
                <w:sz w:val="16"/>
                <w:szCs w:val="16"/>
              </w:rPr>
            </w:pPr>
          </w:p>
        </w:tc>
        <w:tc>
          <w:tcPr>
            <w:tcW w:w="401" w:type="dxa"/>
          </w:tcPr>
          <w:p w:rsidR="00E24FDC" w:rsidRPr="00E24FDC" w:rsidRDefault="00E24FDC" w:rsidP="00E24FDC">
            <w:pPr>
              <w:rPr>
                <w:rFonts w:ascii="Arial" w:hAnsi="Arial" w:cs="Arial"/>
                <w:sz w:val="16"/>
                <w:szCs w:val="16"/>
              </w:rPr>
            </w:pPr>
            <w:r w:rsidRPr="00E24FDC">
              <w:rPr>
                <w:rFonts w:ascii="Arial" w:hAnsi="Arial" w:cs="Arial"/>
                <w:sz w:val="16"/>
                <w:szCs w:val="16"/>
              </w:rPr>
              <w:t>a</w:t>
            </w:r>
          </w:p>
        </w:tc>
        <w:tc>
          <w:tcPr>
            <w:tcW w:w="1434" w:type="dxa"/>
          </w:tcPr>
          <w:p w:rsidR="00E24FDC" w:rsidRPr="00E24FDC" w:rsidRDefault="00E24FDC" w:rsidP="00E24FDC">
            <w:pPr>
              <w:rPr>
                <w:rFonts w:ascii="Arial" w:hAnsi="Arial" w:cs="Arial"/>
                <w:sz w:val="16"/>
                <w:szCs w:val="16"/>
              </w:rPr>
            </w:pPr>
            <w:r w:rsidRPr="00E24FDC">
              <w:rPr>
                <w:rFonts w:ascii="Arial" w:hAnsi="Arial" w:cs="Arial"/>
                <w:sz w:val="16"/>
                <w:szCs w:val="16"/>
              </w:rPr>
              <w:t>Morphine MR Mylan</w:t>
            </w:r>
          </w:p>
        </w:tc>
        <w:tc>
          <w:tcPr>
            <w:tcW w:w="396" w:type="dxa"/>
          </w:tcPr>
          <w:p w:rsidR="00E24FDC" w:rsidRPr="00E24FDC" w:rsidRDefault="00E24FDC" w:rsidP="00E24FDC">
            <w:pPr>
              <w:rPr>
                <w:rFonts w:ascii="Arial" w:hAnsi="Arial" w:cs="Arial"/>
                <w:sz w:val="16"/>
                <w:szCs w:val="16"/>
              </w:rPr>
            </w:pPr>
            <w:r w:rsidRPr="00E24FDC">
              <w:rPr>
                <w:rFonts w:ascii="Arial" w:hAnsi="Arial" w:cs="Arial"/>
                <w:sz w:val="16"/>
                <w:szCs w:val="16"/>
              </w:rPr>
              <w:t>AF</w:t>
            </w:r>
          </w:p>
        </w:tc>
        <w:tc>
          <w:tcPr>
            <w:tcW w:w="919" w:type="dxa"/>
          </w:tcPr>
          <w:p w:rsidR="00E24FDC" w:rsidRPr="00E24FDC" w:rsidRDefault="00067EFE" w:rsidP="00067EFE">
            <w:pPr>
              <w:rPr>
                <w:rFonts w:ascii="Arial" w:hAnsi="Arial" w:cs="Arial"/>
                <w:sz w:val="16"/>
                <w:szCs w:val="16"/>
              </w:rPr>
            </w:pPr>
            <w:r w:rsidRPr="00E24FDC">
              <w:rPr>
                <w:rFonts w:ascii="Arial" w:hAnsi="Arial" w:cs="Arial"/>
                <w:sz w:val="16"/>
                <w:szCs w:val="16"/>
              </w:rPr>
              <w:t>MP NP</w:t>
            </w:r>
          </w:p>
        </w:tc>
        <w:tc>
          <w:tcPr>
            <w:tcW w:w="1192" w:type="dxa"/>
          </w:tcPr>
          <w:p w:rsidR="00E24FDC" w:rsidRPr="00E24FDC" w:rsidRDefault="00E24FDC" w:rsidP="00E24FDC">
            <w:pPr>
              <w:rPr>
                <w:rFonts w:ascii="Arial" w:hAnsi="Arial" w:cs="Arial"/>
                <w:sz w:val="16"/>
                <w:szCs w:val="16"/>
              </w:rPr>
            </w:pPr>
            <w:r w:rsidRPr="00E24FDC">
              <w:rPr>
                <w:rFonts w:ascii="Arial" w:hAnsi="Arial" w:cs="Arial"/>
                <w:sz w:val="16"/>
                <w:szCs w:val="16"/>
              </w:rPr>
              <w:t>C4556</w:t>
            </w:r>
          </w:p>
        </w:tc>
        <w:tc>
          <w:tcPr>
            <w:tcW w:w="1111" w:type="dxa"/>
          </w:tcPr>
          <w:p w:rsidR="00E24FDC" w:rsidRPr="00E24FDC" w:rsidRDefault="00E24FDC" w:rsidP="00E24FDC">
            <w:pPr>
              <w:rPr>
                <w:rFonts w:ascii="Arial" w:hAnsi="Arial" w:cs="Arial"/>
                <w:sz w:val="16"/>
                <w:szCs w:val="16"/>
              </w:rPr>
            </w:pPr>
          </w:p>
        </w:tc>
        <w:tc>
          <w:tcPr>
            <w:tcW w:w="707" w:type="dxa"/>
          </w:tcPr>
          <w:p w:rsidR="00E24FDC" w:rsidRPr="00E24FDC" w:rsidRDefault="00E24FDC" w:rsidP="00E24FDC">
            <w:pPr>
              <w:rPr>
                <w:rFonts w:ascii="Arial" w:hAnsi="Arial" w:cs="Arial"/>
                <w:sz w:val="16"/>
                <w:szCs w:val="16"/>
              </w:rPr>
            </w:pPr>
            <w:r w:rsidRPr="00E24FDC">
              <w:rPr>
                <w:rFonts w:ascii="Arial" w:hAnsi="Arial" w:cs="Arial"/>
                <w:sz w:val="16"/>
                <w:szCs w:val="16"/>
              </w:rPr>
              <w:t>28</w:t>
            </w:r>
          </w:p>
        </w:tc>
        <w:tc>
          <w:tcPr>
            <w:tcW w:w="797" w:type="dxa"/>
          </w:tcPr>
          <w:p w:rsidR="00E24FDC" w:rsidRPr="00E24FDC" w:rsidRDefault="00E24FDC" w:rsidP="00E24FDC">
            <w:pPr>
              <w:rPr>
                <w:rFonts w:ascii="Arial" w:hAnsi="Arial" w:cs="Arial"/>
                <w:sz w:val="16"/>
                <w:szCs w:val="16"/>
              </w:rPr>
            </w:pPr>
            <w:r w:rsidRPr="00E24FDC">
              <w:rPr>
                <w:rFonts w:ascii="Arial" w:hAnsi="Arial" w:cs="Arial"/>
                <w:sz w:val="16"/>
                <w:szCs w:val="16"/>
              </w:rPr>
              <w:t>0</w:t>
            </w:r>
          </w:p>
        </w:tc>
        <w:tc>
          <w:tcPr>
            <w:tcW w:w="530" w:type="dxa"/>
          </w:tcPr>
          <w:p w:rsidR="00E24FDC" w:rsidRPr="00E24FDC" w:rsidRDefault="00E24FDC" w:rsidP="00E24FDC">
            <w:pPr>
              <w:rPr>
                <w:rFonts w:ascii="Arial" w:hAnsi="Arial" w:cs="Arial"/>
                <w:sz w:val="16"/>
                <w:szCs w:val="16"/>
              </w:rPr>
            </w:pPr>
            <w:r w:rsidRPr="00E24FDC">
              <w:rPr>
                <w:rFonts w:ascii="Arial" w:hAnsi="Arial" w:cs="Arial"/>
                <w:sz w:val="16"/>
                <w:szCs w:val="16"/>
              </w:rPr>
              <w:t>28</w:t>
            </w:r>
          </w:p>
        </w:tc>
        <w:tc>
          <w:tcPr>
            <w:tcW w:w="495" w:type="dxa"/>
          </w:tcPr>
          <w:p w:rsidR="00E24FDC" w:rsidRPr="00E24FDC" w:rsidRDefault="00E24FDC" w:rsidP="00E24FDC">
            <w:pPr>
              <w:rPr>
                <w:rFonts w:ascii="Arial" w:hAnsi="Arial" w:cs="Arial"/>
                <w:sz w:val="16"/>
                <w:szCs w:val="16"/>
              </w:rPr>
            </w:pPr>
          </w:p>
        </w:tc>
        <w:tc>
          <w:tcPr>
            <w:tcW w:w="888" w:type="dxa"/>
          </w:tcPr>
          <w:p w:rsidR="00E24FDC" w:rsidRPr="00E24FDC" w:rsidRDefault="00E24FDC" w:rsidP="00E24FDC">
            <w:pPr>
              <w:rPr>
                <w:rFonts w:ascii="Arial" w:hAnsi="Arial" w:cs="Arial"/>
                <w:sz w:val="16"/>
                <w:szCs w:val="16"/>
              </w:rPr>
            </w:pPr>
          </w:p>
        </w:tc>
      </w:tr>
      <w:tr w:rsidR="00067EFE" w:rsidTr="00E24FDC">
        <w:trPr>
          <w:tblCellSpacing w:w="22" w:type="dxa"/>
        </w:trPr>
        <w:tc>
          <w:tcPr>
            <w:tcW w:w="1900" w:type="dxa"/>
          </w:tcPr>
          <w:p w:rsidR="00067EFE" w:rsidRPr="00E24FDC" w:rsidRDefault="00067EFE" w:rsidP="00E24FDC">
            <w:pPr>
              <w:rPr>
                <w:rFonts w:ascii="Arial" w:hAnsi="Arial" w:cs="Arial"/>
                <w:sz w:val="16"/>
                <w:szCs w:val="16"/>
              </w:rPr>
            </w:pPr>
          </w:p>
        </w:tc>
        <w:tc>
          <w:tcPr>
            <w:tcW w:w="2350" w:type="dxa"/>
          </w:tcPr>
          <w:p w:rsidR="00067EFE" w:rsidRPr="00E24FDC" w:rsidRDefault="00067EFE" w:rsidP="00E24FDC">
            <w:pPr>
              <w:rPr>
                <w:rFonts w:ascii="Arial" w:hAnsi="Arial" w:cs="Arial"/>
                <w:sz w:val="16"/>
                <w:szCs w:val="16"/>
              </w:rPr>
            </w:pPr>
          </w:p>
        </w:tc>
        <w:tc>
          <w:tcPr>
            <w:tcW w:w="1033" w:type="dxa"/>
          </w:tcPr>
          <w:p w:rsidR="00067EFE" w:rsidRPr="00E24FDC" w:rsidRDefault="00067EFE" w:rsidP="00E24FDC">
            <w:pPr>
              <w:rPr>
                <w:rFonts w:ascii="Arial" w:hAnsi="Arial" w:cs="Arial"/>
                <w:sz w:val="16"/>
                <w:szCs w:val="16"/>
              </w:rPr>
            </w:pPr>
          </w:p>
        </w:tc>
        <w:tc>
          <w:tcPr>
            <w:tcW w:w="401" w:type="dxa"/>
          </w:tcPr>
          <w:p w:rsidR="00067EFE" w:rsidRPr="00E24FDC" w:rsidRDefault="00067EFE" w:rsidP="00E24FDC">
            <w:pPr>
              <w:rPr>
                <w:rFonts w:ascii="Arial" w:hAnsi="Arial" w:cs="Arial"/>
                <w:sz w:val="16"/>
                <w:szCs w:val="16"/>
              </w:rPr>
            </w:pPr>
            <w:r w:rsidRPr="00E24FDC">
              <w:rPr>
                <w:rFonts w:ascii="Arial" w:hAnsi="Arial" w:cs="Arial"/>
                <w:sz w:val="16"/>
                <w:szCs w:val="16"/>
              </w:rPr>
              <w:t>a</w:t>
            </w:r>
          </w:p>
        </w:tc>
        <w:tc>
          <w:tcPr>
            <w:tcW w:w="1434" w:type="dxa"/>
          </w:tcPr>
          <w:p w:rsidR="00067EFE" w:rsidRPr="00E24FDC" w:rsidRDefault="00067EFE" w:rsidP="00E24FDC">
            <w:pPr>
              <w:rPr>
                <w:rFonts w:ascii="Arial" w:hAnsi="Arial" w:cs="Arial"/>
                <w:sz w:val="16"/>
                <w:szCs w:val="16"/>
              </w:rPr>
            </w:pPr>
            <w:r w:rsidRPr="00E24FDC">
              <w:rPr>
                <w:rFonts w:ascii="Arial" w:hAnsi="Arial" w:cs="Arial"/>
                <w:sz w:val="16"/>
                <w:szCs w:val="16"/>
              </w:rPr>
              <w:t xml:space="preserve">MS </w:t>
            </w:r>
            <w:proofErr w:type="spellStart"/>
            <w:r w:rsidRPr="00E24FDC">
              <w:rPr>
                <w:rFonts w:ascii="Arial" w:hAnsi="Arial" w:cs="Arial"/>
                <w:sz w:val="16"/>
                <w:szCs w:val="16"/>
              </w:rPr>
              <w:t>Contin</w:t>
            </w:r>
            <w:proofErr w:type="spellEnd"/>
          </w:p>
        </w:tc>
        <w:tc>
          <w:tcPr>
            <w:tcW w:w="396" w:type="dxa"/>
          </w:tcPr>
          <w:p w:rsidR="00067EFE" w:rsidRPr="00E24FDC" w:rsidRDefault="00067EFE" w:rsidP="00E24FDC">
            <w:pPr>
              <w:rPr>
                <w:rFonts w:ascii="Arial" w:hAnsi="Arial" w:cs="Arial"/>
                <w:sz w:val="16"/>
                <w:szCs w:val="16"/>
              </w:rPr>
            </w:pPr>
            <w:r w:rsidRPr="00E24FDC">
              <w:rPr>
                <w:rFonts w:ascii="Arial" w:hAnsi="Arial" w:cs="Arial"/>
                <w:sz w:val="16"/>
                <w:szCs w:val="16"/>
              </w:rPr>
              <w:t>MF</w:t>
            </w:r>
          </w:p>
        </w:tc>
        <w:tc>
          <w:tcPr>
            <w:tcW w:w="919" w:type="dxa"/>
          </w:tcPr>
          <w:p w:rsidR="00067EFE" w:rsidRDefault="00067EFE">
            <w:r w:rsidRPr="0068327B">
              <w:rPr>
                <w:rFonts w:ascii="Arial" w:hAnsi="Arial" w:cs="Arial"/>
                <w:sz w:val="16"/>
                <w:szCs w:val="16"/>
              </w:rPr>
              <w:t>MP NP</w:t>
            </w:r>
          </w:p>
        </w:tc>
        <w:tc>
          <w:tcPr>
            <w:tcW w:w="1192" w:type="dxa"/>
          </w:tcPr>
          <w:p w:rsidR="00067EFE" w:rsidRPr="00E24FDC" w:rsidRDefault="00067EFE" w:rsidP="00E24FDC">
            <w:pPr>
              <w:rPr>
                <w:rFonts w:ascii="Arial" w:hAnsi="Arial" w:cs="Arial"/>
                <w:sz w:val="16"/>
                <w:szCs w:val="16"/>
              </w:rPr>
            </w:pPr>
            <w:r w:rsidRPr="00E24FDC">
              <w:rPr>
                <w:rFonts w:ascii="Arial" w:hAnsi="Arial" w:cs="Arial"/>
                <w:sz w:val="16"/>
                <w:szCs w:val="16"/>
              </w:rPr>
              <w:t>C4556</w:t>
            </w:r>
          </w:p>
        </w:tc>
        <w:tc>
          <w:tcPr>
            <w:tcW w:w="1111" w:type="dxa"/>
          </w:tcPr>
          <w:p w:rsidR="00067EFE" w:rsidRPr="00E24FDC" w:rsidRDefault="00067EFE" w:rsidP="00E24FDC">
            <w:pPr>
              <w:rPr>
                <w:rFonts w:ascii="Arial" w:hAnsi="Arial" w:cs="Arial"/>
                <w:sz w:val="16"/>
                <w:szCs w:val="16"/>
              </w:rPr>
            </w:pPr>
          </w:p>
        </w:tc>
        <w:tc>
          <w:tcPr>
            <w:tcW w:w="707" w:type="dxa"/>
          </w:tcPr>
          <w:p w:rsidR="00067EFE" w:rsidRPr="00E24FDC" w:rsidRDefault="00067EFE" w:rsidP="00E24FDC">
            <w:pPr>
              <w:rPr>
                <w:rFonts w:ascii="Arial" w:hAnsi="Arial" w:cs="Arial"/>
                <w:sz w:val="16"/>
                <w:szCs w:val="16"/>
              </w:rPr>
            </w:pPr>
            <w:r w:rsidRPr="00E24FDC">
              <w:rPr>
                <w:rFonts w:ascii="Arial" w:hAnsi="Arial" w:cs="Arial"/>
                <w:sz w:val="16"/>
                <w:szCs w:val="16"/>
              </w:rPr>
              <w:t>28</w:t>
            </w:r>
          </w:p>
        </w:tc>
        <w:tc>
          <w:tcPr>
            <w:tcW w:w="797" w:type="dxa"/>
          </w:tcPr>
          <w:p w:rsidR="00067EFE" w:rsidRPr="00E24FDC" w:rsidRDefault="00067EFE" w:rsidP="00E24FDC">
            <w:pPr>
              <w:rPr>
                <w:rFonts w:ascii="Arial" w:hAnsi="Arial" w:cs="Arial"/>
                <w:sz w:val="16"/>
                <w:szCs w:val="16"/>
              </w:rPr>
            </w:pPr>
            <w:r w:rsidRPr="00E24FDC">
              <w:rPr>
                <w:rFonts w:ascii="Arial" w:hAnsi="Arial" w:cs="Arial"/>
                <w:sz w:val="16"/>
                <w:szCs w:val="16"/>
              </w:rPr>
              <w:t>0</w:t>
            </w:r>
          </w:p>
        </w:tc>
        <w:tc>
          <w:tcPr>
            <w:tcW w:w="530" w:type="dxa"/>
          </w:tcPr>
          <w:p w:rsidR="00067EFE" w:rsidRPr="00E24FDC" w:rsidRDefault="00067EFE" w:rsidP="00E24FDC">
            <w:pPr>
              <w:rPr>
                <w:rFonts w:ascii="Arial" w:hAnsi="Arial" w:cs="Arial"/>
                <w:sz w:val="16"/>
                <w:szCs w:val="16"/>
              </w:rPr>
            </w:pPr>
            <w:r w:rsidRPr="00E24FDC">
              <w:rPr>
                <w:rFonts w:ascii="Arial" w:hAnsi="Arial" w:cs="Arial"/>
                <w:sz w:val="16"/>
                <w:szCs w:val="16"/>
              </w:rPr>
              <w:t>28</w:t>
            </w:r>
          </w:p>
        </w:tc>
        <w:tc>
          <w:tcPr>
            <w:tcW w:w="495" w:type="dxa"/>
          </w:tcPr>
          <w:p w:rsidR="00067EFE" w:rsidRPr="00E24FDC" w:rsidRDefault="00067EFE" w:rsidP="00E24FDC">
            <w:pPr>
              <w:rPr>
                <w:rFonts w:ascii="Arial" w:hAnsi="Arial" w:cs="Arial"/>
                <w:sz w:val="16"/>
                <w:szCs w:val="16"/>
              </w:rPr>
            </w:pPr>
          </w:p>
        </w:tc>
        <w:tc>
          <w:tcPr>
            <w:tcW w:w="888" w:type="dxa"/>
          </w:tcPr>
          <w:p w:rsidR="00067EFE" w:rsidRPr="00E24FDC" w:rsidRDefault="00067EFE" w:rsidP="00E24FDC">
            <w:pPr>
              <w:rPr>
                <w:rFonts w:ascii="Arial" w:hAnsi="Arial" w:cs="Arial"/>
                <w:sz w:val="16"/>
                <w:szCs w:val="16"/>
              </w:rPr>
            </w:pPr>
          </w:p>
        </w:tc>
      </w:tr>
      <w:tr w:rsidR="00067EFE" w:rsidTr="00E24FDC">
        <w:trPr>
          <w:tblCellSpacing w:w="22" w:type="dxa"/>
        </w:trPr>
        <w:tc>
          <w:tcPr>
            <w:tcW w:w="1900" w:type="dxa"/>
          </w:tcPr>
          <w:p w:rsidR="00067EFE" w:rsidRPr="00E24FDC" w:rsidRDefault="00067EFE" w:rsidP="00E24FDC">
            <w:pPr>
              <w:rPr>
                <w:rFonts w:ascii="Arial" w:hAnsi="Arial" w:cs="Arial"/>
                <w:sz w:val="16"/>
                <w:szCs w:val="16"/>
              </w:rPr>
            </w:pPr>
          </w:p>
        </w:tc>
        <w:tc>
          <w:tcPr>
            <w:tcW w:w="2350" w:type="dxa"/>
          </w:tcPr>
          <w:p w:rsidR="00067EFE" w:rsidRPr="00E24FDC" w:rsidRDefault="00067EFE" w:rsidP="00E24FDC">
            <w:pPr>
              <w:rPr>
                <w:rFonts w:ascii="Arial" w:hAnsi="Arial" w:cs="Arial"/>
                <w:sz w:val="16"/>
                <w:szCs w:val="16"/>
              </w:rPr>
            </w:pPr>
            <w:r w:rsidRPr="00E24FDC">
              <w:rPr>
                <w:rFonts w:ascii="Arial" w:hAnsi="Arial" w:cs="Arial"/>
                <w:sz w:val="16"/>
                <w:szCs w:val="16"/>
              </w:rPr>
              <w:t xml:space="preserve">Tablet containing morphine </w:t>
            </w:r>
            <w:proofErr w:type="spellStart"/>
            <w:r w:rsidRPr="00E24FDC">
              <w:rPr>
                <w:rFonts w:ascii="Arial" w:hAnsi="Arial" w:cs="Arial"/>
                <w:sz w:val="16"/>
                <w:szCs w:val="16"/>
              </w:rPr>
              <w:t>sulfate</w:t>
            </w:r>
            <w:proofErr w:type="spellEnd"/>
            <w:r w:rsidRPr="00E24FDC">
              <w:rPr>
                <w:rFonts w:ascii="Arial" w:hAnsi="Arial" w:cs="Arial"/>
                <w:sz w:val="16"/>
                <w:szCs w:val="16"/>
              </w:rPr>
              <w:t xml:space="preserve"> pentahydrate 200 mg (controlled release)</w:t>
            </w:r>
          </w:p>
        </w:tc>
        <w:tc>
          <w:tcPr>
            <w:tcW w:w="1033" w:type="dxa"/>
          </w:tcPr>
          <w:p w:rsidR="00067EFE" w:rsidRPr="00E24FDC" w:rsidRDefault="00067EFE" w:rsidP="00E24FDC">
            <w:pPr>
              <w:rPr>
                <w:rFonts w:ascii="Arial" w:hAnsi="Arial" w:cs="Arial"/>
                <w:sz w:val="16"/>
                <w:szCs w:val="16"/>
              </w:rPr>
            </w:pPr>
            <w:r w:rsidRPr="00E24FDC">
              <w:rPr>
                <w:rFonts w:ascii="Arial" w:hAnsi="Arial" w:cs="Arial"/>
                <w:sz w:val="16"/>
                <w:szCs w:val="16"/>
              </w:rPr>
              <w:t>Oral</w:t>
            </w:r>
          </w:p>
        </w:tc>
        <w:tc>
          <w:tcPr>
            <w:tcW w:w="401" w:type="dxa"/>
          </w:tcPr>
          <w:p w:rsidR="00067EFE" w:rsidRPr="00E24FDC" w:rsidRDefault="00067EFE" w:rsidP="00E24FDC">
            <w:pPr>
              <w:rPr>
                <w:rFonts w:ascii="Arial" w:hAnsi="Arial" w:cs="Arial"/>
                <w:sz w:val="16"/>
                <w:szCs w:val="16"/>
              </w:rPr>
            </w:pPr>
          </w:p>
        </w:tc>
        <w:tc>
          <w:tcPr>
            <w:tcW w:w="1434" w:type="dxa"/>
          </w:tcPr>
          <w:p w:rsidR="00067EFE" w:rsidRPr="00E24FDC" w:rsidRDefault="00067EFE" w:rsidP="00E24FDC">
            <w:pPr>
              <w:rPr>
                <w:rFonts w:ascii="Arial" w:hAnsi="Arial" w:cs="Arial"/>
                <w:sz w:val="16"/>
                <w:szCs w:val="16"/>
              </w:rPr>
            </w:pPr>
            <w:r w:rsidRPr="00E24FDC">
              <w:rPr>
                <w:rFonts w:ascii="Arial" w:hAnsi="Arial" w:cs="Arial"/>
                <w:sz w:val="16"/>
                <w:szCs w:val="16"/>
              </w:rPr>
              <w:t xml:space="preserve">MS </w:t>
            </w:r>
            <w:proofErr w:type="spellStart"/>
            <w:r w:rsidRPr="00E24FDC">
              <w:rPr>
                <w:rFonts w:ascii="Arial" w:hAnsi="Arial" w:cs="Arial"/>
                <w:sz w:val="16"/>
                <w:szCs w:val="16"/>
              </w:rPr>
              <w:t>Contin</w:t>
            </w:r>
            <w:proofErr w:type="spellEnd"/>
          </w:p>
        </w:tc>
        <w:tc>
          <w:tcPr>
            <w:tcW w:w="396" w:type="dxa"/>
          </w:tcPr>
          <w:p w:rsidR="00067EFE" w:rsidRPr="00E24FDC" w:rsidRDefault="00067EFE" w:rsidP="00E24FDC">
            <w:pPr>
              <w:rPr>
                <w:rFonts w:ascii="Arial" w:hAnsi="Arial" w:cs="Arial"/>
                <w:sz w:val="16"/>
                <w:szCs w:val="16"/>
              </w:rPr>
            </w:pPr>
            <w:r w:rsidRPr="00E24FDC">
              <w:rPr>
                <w:rFonts w:ascii="Arial" w:hAnsi="Arial" w:cs="Arial"/>
                <w:sz w:val="16"/>
                <w:szCs w:val="16"/>
              </w:rPr>
              <w:t>MF</w:t>
            </w:r>
          </w:p>
        </w:tc>
        <w:tc>
          <w:tcPr>
            <w:tcW w:w="919" w:type="dxa"/>
          </w:tcPr>
          <w:p w:rsidR="00067EFE" w:rsidRDefault="00067EFE">
            <w:r w:rsidRPr="0068327B">
              <w:rPr>
                <w:rFonts w:ascii="Arial" w:hAnsi="Arial" w:cs="Arial"/>
                <w:sz w:val="16"/>
                <w:szCs w:val="16"/>
              </w:rPr>
              <w:t>MP NP</w:t>
            </w:r>
          </w:p>
        </w:tc>
        <w:tc>
          <w:tcPr>
            <w:tcW w:w="1192" w:type="dxa"/>
          </w:tcPr>
          <w:p w:rsidR="00067EFE" w:rsidRPr="00E24FDC" w:rsidRDefault="00067EFE" w:rsidP="00E24FDC">
            <w:pPr>
              <w:rPr>
                <w:rFonts w:ascii="Arial" w:hAnsi="Arial" w:cs="Arial"/>
                <w:sz w:val="16"/>
                <w:szCs w:val="16"/>
              </w:rPr>
            </w:pPr>
            <w:r w:rsidRPr="00E24FDC">
              <w:rPr>
                <w:rFonts w:ascii="Arial" w:hAnsi="Arial" w:cs="Arial"/>
                <w:sz w:val="16"/>
                <w:szCs w:val="16"/>
              </w:rPr>
              <w:t>C4900 C6151</w:t>
            </w:r>
          </w:p>
        </w:tc>
        <w:tc>
          <w:tcPr>
            <w:tcW w:w="1111" w:type="dxa"/>
          </w:tcPr>
          <w:p w:rsidR="00067EFE" w:rsidRPr="00E24FDC" w:rsidRDefault="00067EFE" w:rsidP="00E24FDC">
            <w:pPr>
              <w:rPr>
                <w:rFonts w:ascii="Arial" w:hAnsi="Arial" w:cs="Arial"/>
                <w:sz w:val="16"/>
                <w:szCs w:val="16"/>
              </w:rPr>
            </w:pPr>
            <w:r w:rsidRPr="00E24FDC">
              <w:rPr>
                <w:rFonts w:ascii="Arial" w:hAnsi="Arial" w:cs="Arial"/>
                <w:sz w:val="16"/>
                <w:szCs w:val="16"/>
              </w:rPr>
              <w:t>P4900</w:t>
            </w:r>
          </w:p>
        </w:tc>
        <w:tc>
          <w:tcPr>
            <w:tcW w:w="707" w:type="dxa"/>
          </w:tcPr>
          <w:p w:rsidR="00067EFE" w:rsidRPr="00E24FDC" w:rsidRDefault="00067EFE" w:rsidP="00E24FDC">
            <w:pPr>
              <w:rPr>
                <w:rFonts w:ascii="Arial" w:hAnsi="Arial" w:cs="Arial"/>
                <w:sz w:val="16"/>
                <w:szCs w:val="16"/>
              </w:rPr>
            </w:pPr>
            <w:r w:rsidRPr="00E24FDC">
              <w:rPr>
                <w:rFonts w:ascii="Arial" w:hAnsi="Arial" w:cs="Arial"/>
                <w:sz w:val="16"/>
                <w:szCs w:val="16"/>
              </w:rPr>
              <w:t>28</w:t>
            </w:r>
          </w:p>
        </w:tc>
        <w:tc>
          <w:tcPr>
            <w:tcW w:w="797" w:type="dxa"/>
          </w:tcPr>
          <w:p w:rsidR="00067EFE" w:rsidRPr="00E24FDC" w:rsidRDefault="00067EFE" w:rsidP="00E24FDC">
            <w:pPr>
              <w:rPr>
                <w:rFonts w:ascii="Arial" w:hAnsi="Arial" w:cs="Arial"/>
                <w:sz w:val="16"/>
                <w:szCs w:val="16"/>
              </w:rPr>
            </w:pPr>
            <w:r w:rsidRPr="00E24FDC">
              <w:rPr>
                <w:rFonts w:ascii="Arial" w:hAnsi="Arial" w:cs="Arial"/>
                <w:sz w:val="16"/>
                <w:szCs w:val="16"/>
              </w:rPr>
              <w:t>0</w:t>
            </w:r>
          </w:p>
        </w:tc>
        <w:tc>
          <w:tcPr>
            <w:tcW w:w="530" w:type="dxa"/>
          </w:tcPr>
          <w:p w:rsidR="00067EFE" w:rsidRPr="00E24FDC" w:rsidRDefault="00067EFE" w:rsidP="00E24FDC">
            <w:pPr>
              <w:rPr>
                <w:rFonts w:ascii="Arial" w:hAnsi="Arial" w:cs="Arial"/>
                <w:sz w:val="16"/>
                <w:szCs w:val="16"/>
              </w:rPr>
            </w:pPr>
            <w:r w:rsidRPr="00E24FDC">
              <w:rPr>
                <w:rFonts w:ascii="Arial" w:hAnsi="Arial" w:cs="Arial"/>
                <w:sz w:val="16"/>
                <w:szCs w:val="16"/>
              </w:rPr>
              <w:t>28</w:t>
            </w:r>
          </w:p>
        </w:tc>
        <w:tc>
          <w:tcPr>
            <w:tcW w:w="495" w:type="dxa"/>
          </w:tcPr>
          <w:p w:rsidR="00067EFE" w:rsidRPr="00E24FDC" w:rsidRDefault="00067EFE" w:rsidP="00E24FDC">
            <w:pPr>
              <w:rPr>
                <w:rFonts w:ascii="Arial" w:hAnsi="Arial" w:cs="Arial"/>
                <w:sz w:val="16"/>
                <w:szCs w:val="16"/>
              </w:rPr>
            </w:pPr>
          </w:p>
        </w:tc>
        <w:tc>
          <w:tcPr>
            <w:tcW w:w="888" w:type="dxa"/>
          </w:tcPr>
          <w:p w:rsidR="00067EFE" w:rsidRPr="00E24FDC" w:rsidRDefault="00067EFE" w:rsidP="00E24FDC">
            <w:pPr>
              <w:rPr>
                <w:rFonts w:ascii="Arial" w:hAnsi="Arial" w:cs="Arial"/>
                <w:sz w:val="16"/>
                <w:szCs w:val="16"/>
              </w:rPr>
            </w:pPr>
          </w:p>
        </w:tc>
      </w:tr>
      <w:tr w:rsidR="00067EFE" w:rsidTr="00E24FDC">
        <w:trPr>
          <w:tblCellSpacing w:w="22" w:type="dxa"/>
        </w:trPr>
        <w:tc>
          <w:tcPr>
            <w:tcW w:w="1900" w:type="dxa"/>
          </w:tcPr>
          <w:p w:rsidR="00067EFE" w:rsidRPr="00E24FDC" w:rsidRDefault="00067EFE" w:rsidP="00E24FDC">
            <w:pPr>
              <w:rPr>
                <w:rFonts w:ascii="Arial" w:hAnsi="Arial" w:cs="Arial"/>
                <w:sz w:val="16"/>
                <w:szCs w:val="16"/>
              </w:rPr>
            </w:pPr>
          </w:p>
        </w:tc>
        <w:tc>
          <w:tcPr>
            <w:tcW w:w="2350" w:type="dxa"/>
          </w:tcPr>
          <w:p w:rsidR="00067EFE" w:rsidRPr="00E24FDC" w:rsidRDefault="00067EFE" w:rsidP="00E24FDC">
            <w:pPr>
              <w:rPr>
                <w:rFonts w:ascii="Arial" w:hAnsi="Arial" w:cs="Arial"/>
                <w:sz w:val="16"/>
                <w:szCs w:val="16"/>
              </w:rPr>
            </w:pPr>
          </w:p>
        </w:tc>
        <w:tc>
          <w:tcPr>
            <w:tcW w:w="1033" w:type="dxa"/>
          </w:tcPr>
          <w:p w:rsidR="00067EFE" w:rsidRPr="00E24FDC" w:rsidRDefault="00067EFE" w:rsidP="00E24FDC">
            <w:pPr>
              <w:rPr>
                <w:rFonts w:ascii="Arial" w:hAnsi="Arial" w:cs="Arial"/>
                <w:sz w:val="16"/>
                <w:szCs w:val="16"/>
              </w:rPr>
            </w:pPr>
          </w:p>
        </w:tc>
        <w:tc>
          <w:tcPr>
            <w:tcW w:w="401" w:type="dxa"/>
          </w:tcPr>
          <w:p w:rsidR="00067EFE" w:rsidRPr="00E24FDC" w:rsidRDefault="00067EFE" w:rsidP="00E24FDC">
            <w:pPr>
              <w:rPr>
                <w:rFonts w:ascii="Arial" w:hAnsi="Arial" w:cs="Arial"/>
                <w:sz w:val="16"/>
                <w:szCs w:val="16"/>
              </w:rPr>
            </w:pPr>
          </w:p>
        </w:tc>
        <w:tc>
          <w:tcPr>
            <w:tcW w:w="1434" w:type="dxa"/>
          </w:tcPr>
          <w:p w:rsidR="00067EFE" w:rsidRPr="00E24FDC" w:rsidRDefault="00067EFE" w:rsidP="00E24FDC">
            <w:pPr>
              <w:rPr>
                <w:rFonts w:ascii="Arial" w:hAnsi="Arial" w:cs="Arial"/>
                <w:sz w:val="16"/>
                <w:szCs w:val="16"/>
              </w:rPr>
            </w:pPr>
          </w:p>
        </w:tc>
        <w:tc>
          <w:tcPr>
            <w:tcW w:w="396" w:type="dxa"/>
          </w:tcPr>
          <w:p w:rsidR="00067EFE" w:rsidRPr="00E24FDC" w:rsidRDefault="00067EFE" w:rsidP="00E24FDC">
            <w:pPr>
              <w:rPr>
                <w:rFonts w:ascii="Arial" w:hAnsi="Arial" w:cs="Arial"/>
                <w:sz w:val="16"/>
                <w:szCs w:val="16"/>
              </w:rPr>
            </w:pPr>
          </w:p>
        </w:tc>
        <w:tc>
          <w:tcPr>
            <w:tcW w:w="919" w:type="dxa"/>
          </w:tcPr>
          <w:p w:rsidR="00067EFE" w:rsidRDefault="00067EFE">
            <w:r w:rsidRPr="0068327B">
              <w:rPr>
                <w:rFonts w:ascii="Arial" w:hAnsi="Arial" w:cs="Arial"/>
                <w:sz w:val="16"/>
                <w:szCs w:val="16"/>
              </w:rPr>
              <w:t>MP NP</w:t>
            </w:r>
          </w:p>
        </w:tc>
        <w:tc>
          <w:tcPr>
            <w:tcW w:w="1192" w:type="dxa"/>
          </w:tcPr>
          <w:p w:rsidR="00067EFE" w:rsidRPr="00E24FDC" w:rsidRDefault="00067EFE" w:rsidP="00E24FDC">
            <w:pPr>
              <w:rPr>
                <w:rFonts w:ascii="Arial" w:hAnsi="Arial" w:cs="Arial"/>
                <w:sz w:val="16"/>
                <w:szCs w:val="16"/>
              </w:rPr>
            </w:pPr>
            <w:r w:rsidRPr="00E24FDC">
              <w:rPr>
                <w:rFonts w:ascii="Arial" w:hAnsi="Arial" w:cs="Arial"/>
                <w:sz w:val="16"/>
                <w:szCs w:val="16"/>
              </w:rPr>
              <w:t>C4900 C6151</w:t>
            </w:r>
          </w:p>
        </w:tc>
        <w:tc>
          <w:tcPr>
            <w:tcW w:w="1111" w:type="dxa"/>
          </w:tcPr>
          <w:p w:rsidR="00067EFE" w:rsidRPr="00E24FDC" w:rsidRDefault="00067EFE" w:rsidP="00E24FDC">
            <w:pPr>
              <w:rPr>
                <w:rFonts w:ascii="Arial" w:hAnsi="Arial" w:cs="Arial"/>
                <w:sz w:val="16"/>
                <w:szCs w:val="16"/>
              </w:rPr>
            </w:pPr>
            <w:r w:rsidRPr="00E24FDC">
              <w:rPr>
                <w:rFonts w:ascii="Arial" w:hAnsi="Arial" w:cs="Arial"/>
                <w:sz w:val="16"/>
                <w:szCs w:val="16"/>
              </w:rPr>
              <w:t>P6151</w:t>
            </w:r>
          </w:p>
        </w:tc>
        <w:tc>
          <w:tcPr>
            <w:tcW w:w="707" w:type="dxa"/>
          </w:tcPr>
          <w:p w:rsidR="00067EFE" w:rsidRPr="00E24FDC" w:rsidRDefault="00067EFE" w:rsidP="00E24FDC">
            <w:pPr>
              <w:rPr>
                <w:rFonts w:ascii="Arial" w:hAnsi="Arial" w:cs="Arial"/>
                <w:sz w:val="16"/>
                <w:szCs w:val="16"/>
              </w:rPr>
            </w:pPr>
            <w:r w:rsidRPr="00E24FDC">
              <w:rPr>
                <w:rFonts w:ascii="Arial" w:hAnsi="Arial" w:cs="Arial"/>
                <w:sz w:val="16"/>
                <w:szCs w:val="16"/>
              </w:rPr>
              <w:t>28</w:t>
            </w:r>
          </w:p>
        </w:tc>
        <w:tc>
          <w:tcPr>
            <w:tcW w:w="797" w:type="dxa"/>
          </w:tcPr>
          <w:p w:rsidR="00067EFE" w:rsidRPr="00E24FDC" w:rsidRDefault="00067EFE" w:rsidP="00E24FDC">
            <w:pPr>
              <w:rPr>
                <w:rFonts w:ascii="Arial" w:hAnsi="Arial" w:cs="Arial"/>
                <w:sz w:val="16"/>
                <w:szCs w:val="16"/>
              </w:rPr>
            </w:pPr>
            <w:r w:rsidRPr="00E24FDC">
              <w:rPr>
                <w:rFonts w:ascii="Arial" w:hAnsi="Arial" w:cs="Arial"/>
                <w:sz w:val="16"/>
                <w:szCs w:val="16"/>
              </w:rPr>
              <w:t>2</w:t>
            </w:r>
          </w:p>
        </w:tc>
        <w:tc>
          <w:tcPr>
            <w:tcW w:w="530" w:type="dxa"/>
          </w:tcPr>
          <w:p w:rsidR="00067EFE" w:rsidRPr="00E24FDC" w:rsidRDefault="00067EFE" w:rsidP="00E24FDC">
            <w:pPr>
              <w:rPr>
                <w:rFonts w:ascii="Arial" w:hAnsi="Arial" w:cs="Arial"/>
                <w:sz w:val="16"/>
                <w:szCs w:val="16"/>
              </w:rPr>
            </w:pPr>
            <w:r w:rsidRPr="00E24FDC">
              <w:rPr>
                <w:rFonts w:ascii="Arial" w:hAnsi="Arial" w:cs="Arial"/>
                <w:sz w:val="16"/>
                <w:szCs w:val="16"/>
              </w:rPr>
              <w:t>28</w:t>
            </w:r>
          </w:p>
        </w:tc>
        <w:tc>
          <w:tcPr>
            <w:tcW w:w="495" w:type="dxa"/>
          </w:tcPr>
          <w:p w:rsidR="00067EFE" w:rsidRPr="00E24FDC" w:rsidRDefault="00067EFE" w:rsidP="00E24FDC">
            <w:pPr>
              <w:rPr>
                <w:rFonts w:ascii="Arial" w:hAnsi="Arial" w:cs="Arial"/>
                <w:sz w:val="16"/>
                <w:szCs w:val="16"/>
              </w:rPr>
            </w:pPr>
          </w:p>
        </w:tc>
        <w:tc>
          <w:tcPr>
            <w:tcW w:w="888" w:type="dxa"/>
          </w:tcPr>
          <w:p w:rsidR="00067EFE" w:rsidRPr="00E24FDC" w:rsidRDefault="00067EFE" w:rsidP="00E24FDC">
            <w:pPr>
              <w:rPr>
                <w:rFonts w:ascii="Arial" w:hAnsi="Arial" w:cs="Arial"/>
                <w:sz w:val="16"/>
                <w:szCs w:val="16"/>
              </w:rPr>
            </w:pPr>
          </w:p>
        </w:tc>
      </w:tr>
    </w:tbl>
    <w:p w:rsidR="009630FF" w:rsidRDefault="00173A2B" w:rsidP="005B1148">
      <w:pPr>
        <w:pStyle w:val="Amendment1"/>
        <w:ind w:left="794"/>
      </w:pPr>
      <w:r>
        <w:t xml:space="preserve">Schedule 1, entry for </w:t>
      </w:r>
      <w:proofErr w:type="spellStart"/>
      <w:r>
        <w:t>Moxonidine</w:t>
      </w:r>
      <w:proofErr w:type="spellEnd"/>
      <w:r>
        <w:t xml:space="preserve"> in the form Tablet 200 micrograms</w:t>
      </w:r>
    </w:p>
    <w:p w:rsidR="004F37A9" w:rsidRDefault="004F37A9" w:rsidP="00BC2E31">
      <w:pPr>
        <w:pStyle w:val="Amendment2"/>
        <w:numPr>
          <w:ilvl w:val="0"/>
          <w:numId w:val="0"/>
        </w:numPr>
        <w:ind w:left="794"/>
      </w:pPr>
      <w:r>
        <w:t>insert in the columns in the order indicated, and in alphabetical order for the column headed "Brand":</w:t>
      </w:r>
    </w:p>
    <w:tbl>
      <w:tblPr>
        <w:tblW w:w="14813" w:type="dxa"/>
        <w:tblCellSpacing w:w="22" w:type="dxa"/>
        <w:tblInd w:w="72"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66"/>
        <w:gridCol w:w="2394"/>
        <w:gridCol w:w="1077"/>
        <w:gridCol w:w="445"/>
        <w:gridCol w:w="1478"/>
        <w:gridCol w:w="440"/>
        <w:gridCol w:w="963"/>
        <w:gridCol w:w="1236"/>
        <w:gridCol w:w="1155"/>
        <w:gridCol w:w="751"/>
        <w:gridCol w:w="841"/>
        <w:gridCol w:w="574"/>
        <w:gridCol w:w="539"/>
        <w:gridCol w:w="954"/>
      </w:tblGrid>
      <w:tr w:rsidR="009630FF" w:rsidRPr="00F01712">
        <w:trPr>
          <w:tblCellSpacing w:w="22" w:type="dxa"/>
        </w:trPr>
        <w:tc>
          <w:tcPr>
            <w:tcW w:w="1900" w:type="dxa"/>
          </w:tcPr>
          <w:p w:rsidR="009630FF" w:rsidRPr="00F01712" w:rsidRDefault="009630FF" w:rsidP="00F01712">
            <w:pPr>
              <w:rPr>
                <w:rFonts w:ascii="Arial" w:hAnsi="Arial" w:cs="Arial"/>
                <w:sz w:val="16"/>
                <w:szCs w:val="16"/>
              </w:rPr>
            </w:pPr>
          </w:p>
        </w:tc>
        <w:tc>
          <w:tcPr>
            <w:tcW w:w="2350" w:type="dxa"/>
          </w:tcPr>
          <w:p w:rsidR="009630FF" w:rsidRPr="00F01712" w:rsidRDefault="009630FF" w:rsidP="00F01712">
            <w:pPr>
              <w:rPr>
                <w:rFonts w:ascii="Arial" w:hAnsi="Arial" w:cs="Arial"/>
                <w:sz w:val="16"/>
                <w:szCs w:val="16"/>
              </w:rPr>
            </w:pPr>
          </w:p>
        </w:tc>
        <w:tc>
          <w:tcPr>
            <w:tcW w:w="1033" w:type="dxa"/>
          </w:tcPr>
          <w:p w:rsidR="009630FF" w:rsidRPr="00F01712" w:rsidRDefault="009630FF" w:rsidP="00F01712">
            <w:pPr>
              <w:rPr>
                <w:rFonts w:ascii="Arial" w:hAnsi="Arial" w:cs="Arial"/>
                <w:sz w:val="16"/>
                <w:szCs w:val="16"/>
              </w:rPr>
            </w:pPr>
          </w:p>
        </w:tc>
        <w:tc>
          <w:tcPr>
            <w:tcW w:w="401"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a </w:t>
            </w:r>
          </w:p>
        </w:tc>
        <w:tc>
          <w:tcPr>
            <w:tcW w:w="1434" w:type="dxa"/>
          </w:tcPr>
          <w:p w:rsidR="009630FF" w:rsidRPr="00F01712" w:rsidRDefault="00173A2B" w:rsidP="00F01712">
            <w:pPr>
              <w:rPr>
                <w:rFonts w:ascii="Arial" w:hAnsi="Arial" w:cs="Arial"/>
                <w:sz w:val="16"/>
                <w:szCs w:val="16"/>
              </w:rPr>
            </w:pPr>
            <w:r w:rsidRPr="00F01712">
              <w:rPr>
                <w:rFonts w:ascii="Arial" w:hAnsi="Arial" w:cs="Arial"/>
                <w:sz w:val="16"/>
                <w:szCs w:val="16"/>
              </w:rPr>
              <w:t>APO-</w:t>
            </w:r>
            <w:proofErr w:type="spellStart"/>
            <w:r w:rsidRPr="00F01712">
              <w:rPr>
                <w:rFonts w:ascii="Arial" w:hAnsi="Arial" w:cs="Arial"/>
                <w:sz w:val="16"/>
                <w:szCs w:val="16"/>
              </w:rPr>
              <w:t>Moxonidine</w:t>
            </w:r>
            <w:proofErr w:type="spellEnd"/>
            <w:r w:rsidRPr="00F01712">
              <w:rPr>
                <w:rFonts w:ascii="Arial" w:hAnsi="Arial" w:cs="Arial"/>
                <w:sz w:val="16"/>
                <w:szCs w:val="16"/>
              </w:rPr>
              <w:t xml:space="preserve"> </w:t>
            </w:r>
          </w:p>
        </w:tc>
        <w:tc>
          <w:tcPr>
            <w:tcW w:w="396"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TX </w:t>
            </w:r>
          </w:p>
        </w:tc>
        <w:tc>
          <w:tcPr>
            <w:tcW w:w="919"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MP NP </w:t>
            </w:r>
          </w:p>
        </w:tc>
        <w:tc>
          <w:tcPr>
            <w:tcW w:w="1192"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C4944 </w:t>
            </w:r>
          </w:p>
        </w:tc>
        <w:tc>
          <w:tcPr>
            <w:tcW w:w="1111" w:type="dxa"/>
          </w:tcPr>
          <w:p w:rsidR="009630FF" w:rsidRPr="00F01712" w:rsidRDefault="009630FF">
            <w:pPr>
              <w:rPr>
                <w:rFonts w:ascii="Arial" w:hAnsi="Arial" w:cs="Arial"/>
                <w:sz w:val="16"/>
                <w:szCs w:val="16"/>
              </w:rPr>
            </w:pPr>
          </w:p>
        </w:tc>
        <w:tc>
          <w:tcPr>
            <w:tcW w:w="707"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30 </w:t>
            </w:r>
          </w:p>
        </w:tc>
        <w:tc>
          <w:tcPr>
            <w:tcW w:w="797"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5 </w:t>
            </w:r>
          </w:p>
        </w:tc>
        <w:tc>
          <w:tcPr>
            <w:tcW w:w="530"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30 </w:t>
            </w:r>
          </w:p>
        </w:tc>
        <w:tc>
          <w:tcPr>
            <w:tcW w:w="495" w:type="dxa"/>
          </w:tcPr>
          <w:p w:rsidR="009630FF" w:rsidRPr="00F01712" w:rsidRDefault="009630FF">
            <w:pPr>
              <w:rPr>
                <w:rFonts w:ascii="Arial" w:hAnsi="Arial" w:cs="Arial"/>
                <w:sz w:val="16"/>
                <w:szCs w:val="16"/>
              </w:rPr>
            </w:pPr>
          </w:p>
        </w:tc>
        <w:tc>
          <w:tcPr>
            <w:tcW w:w="888" w:type="dxa"/>
          </w:tcPr>
          <w:p w:rsidR="009630FF" w:rsidRPr="00F01712" w:rsidRDefault="009630FF">
            <w:pPr>
              <w:rPr>
                <w:rFonts w:ascii="Arial" w:hAnsi="Arial" w:cs="Arial"/>
                <w:sz w:val="16"/>
                <w:szCs w:val="16"/>
              </w:rPr>
            </w:pPr>
          </w:p>
        </w:tc>
      </w:tr>
    </w:tbl>
    <w:p w:rsidR="009630FF" w:rsidRDefault="00173A2B" w:rsidP="003D782D">
      <w:pPr>
        <w:pStyle w:val="Amendment1"/>
        <w:keepNext/>
        <w:ind w:left="794"/>
      </w:pPr>
      <w:r>
        <w:lastRenderedPageBreak/>
        <w:t xml:space="preserve">Schedule 1, entry for </w:t>
      </w:r>
      <w:proofErr w:type="spellStart"/>
      <w:r>
        <w:t>Moxonidine</w:t>
      </w:r>
      <w:proofErr w:type="spellEnd"/>
      <w:r>
        <w:t xml:space="preserve"> in the form Tablet 400 micrograms</w:t>
      </w:r>
    </w:p>
    <w:p w:rsidR="004F37A9" w:rsidRPr="00BC2E31" w:rsidRDefault="004F37A9" w:rsidP="00BC2E31">
      <w:pPr>
        <w:pStyle w:val="Amendment2"/>
        <w:numPr>
          <w:ilvl w:val="0"/>
          <w:numId w:val="0"/>
        </w:numPr>
        <w:ind w:left="794"/>
        <w:rPr>
          <w:bCs/>
          <w:iCs w:val="0"/>
        </w:rPr>
      </w:pPr>
      <w:r w:rsidRPr="00BC2E31">
        <w:rPr>
          <w:bCs/>
          <w:iCs w:val="0"/>
        </w:rPr>
        <w:t>insert in the columns in the order indicated, and in alphabetical order for the column headed "Brand":</w:t>
      </w:r>
    </w:p>
    <w:tbl>
      <w:tblPr>
        <w:tblW w:w="14813" w:type="dxa"/>
        <w:tblCellSpacing w:w="22" w:type="dxa"/>
        <w:tblInd w:w="72"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66"/>
        <w:gridCol w:w="2394"/>
        <w:gridCol w:w="1077"/>
        <w:gridCol w:w="445"/>
        <w:gridCol w:w="1478"/>
        <w:gridCol w:w="440"/>
        <w:gridCol w:w="963"/>
        <w:gridCol w:w="1236"/>
        <w:gridCol w:w="1155"/>
        <w:gridCol w:w="751"/>
        <w:gridCol w:w="841"/>
        <w:gridCol w:w="574"/>
        <w:gridCol w:w="539"/>
        <w:gridCol w:w="954"/>
      </w:tblGrid>
      <w:tr w:rsidR="009630FF" w:rsidRPr="00F01712">
        <w:trPr>
          <w:tblCellSpacing w:w="22" w:type="dxa"/>
        </w:trPr>
        <w:tc>
          <w:tcPr>
            <w:tcW w:w="1900" w:type="dxa"/>
          </w:tcPr>
          <w:p w:rsidR="009630FF" w:rsidRPr="00F01712" w:rsidRDefault="009630FF">
            <w:pPr>
              <w:rPr>
                <w:rFonts w:ascii="Arial" w:hAnsi="Arial" w:cs="Arial"/>
                <w:sz w:val="16"/>
                <w:szCs w:val="16"/>
              </w:rPr>
            </w:pPr>
          </w:p>
        </w:tc>
        <w:tc>
          <w:tcPr>
            <w:tcW w:w="2350" w:type="dxa"/>
          </w:tcPr>
          <w:p w:rsidR="009630FF" w:rsidRPr="00F01712" w:rsidRDefault="009630FF" w:rsidP="00F01712">
            <w:pPr>
              <w:rPr>
                <w:rFonts w:ascii="Arial" w:hAnsi="Arial" w:cs="Arial"/>
                <w:sz w:val="16"/>
                <w:szCs w:val="16"/>
              </w:rPr>
            </w:pPr>
          </w:p>
        </w:tc>
        <w:tc>
          <w:tcPr>
            <w:tcW w:w="1033" w:type="dxa"/>
          </w:tcPr>
          <w:p w:rsidR="009630FF" w:rsidRPr="00F01712" w:rsidRDefault="009630FF" w:rsidP="00F01712">
            <w:pPr>
              <w:rPr>
                <w:rFonts w:ascii="Arial" w:hAnsi="Arial" w:cs="Arial"/>
                <w:sz w:val="16"/>
                <w:szCs w:val="16"/>
              </w:rPr>
            </w:pPr>
          </w:p>
        </w:tc>
        <w:tc>
          <w:tcPr>
            <w:tcW w:w="401"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a </w:t>
            </w:r>
          </w:p>
        </w:tc>
        <w:tc>
          <w:tcPr>
            <w:tcW w:w="1434" w:type="dxa"/>
          </w:tcPr>
          <w:p w:rsidR="009630FF" w:rsidRPr="00F01712" w:rsidRDefault="00173A2B" w:rsidP="00F01712">
            <w:pPr>
              <w:rPr>
                <w:rFonts w:ascii="Arial" w:hAnsi="Arial" w:cs="Arial"/>
                <w:sz w:val="16"/>
                <w:szCs w:val="16"/>
              </w:rPr>
            </w:pPr>
            <w:r w:rsidRPr="00F01712">
              <w:rPr>
                <w:rFonts w:ascii="Arial" w:hAnsi="Arial" w:cs="Arial"/>
                <w:sz w:val="16"/>
                <w:szCs w:val="16"/>
              </w:rPr>
              <w:t>APO-</w:t>
            </w:r>
            <w:proofErr w:type="spellStart"/>
            <w:r w:rsidRPr="00F01712">
              <w:rPr>
                <w:rFonts w:ascii="Arial" w:hAnsi="Arial" w:cs="Arial"/>
                <w:sz w:val="16"/>
                <w:szCs w:val="16"/>
              </w:rPr>
              <w:t>Moxonidine</w:t>
            </w:r>
            <w:proofErr w:type="spellEnd"/>
            <w:r w:rsidRPr="00F01712">
              <w:rPr>
                <w:rFonts w:ascii="Arial" w:hAnsi="Arial" w:cs="Arial"/>
                <w:sz w:val="16"/>
                <w:szCs w:val="16"/>
              </w:rPr>
              <w:t xml:space="preserve"> </w:t>
            </w:r>
          </w:p>
        </w:tc>
        <w:tc>
          <w:tcPr>
            <w:tcW w:w="396"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TX </w:t>
            </w:r>
          </w:p>
        </w:tc>
        <w:tc>
          <w:tcPr>
            <w:tcW w:w="919"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MP NP </w:t>
            </w:r>
          </w:p>
        </w:tc>
        <w:tc>
          <w:tcPr>
            <w:tcW w:w="1192"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C4944 </w:t>
            </w:r>
          </w:p>
        </w:tc>
        <w:tc>
          <w:tcPr>
            <w:tcW w:w="1111" w:type="dxa"/>
          </w:tcPr>
          <w:p w:rsidR="009630FF" w:rsidRPr="00F01712" w:rsidRDefault="009630FF">
            <w:pPr>
              <w:rPr>
                <w:rFonts w:ascii="Arial" w:hAnsi="Arial" w:cs="Arial"/>
                <w:sz w:val="16"/>
                <w:szCs w:val="16"/>
              </w:rPr>
            </w:pPr>
          </w:p>
        </w:tc>
        <w:tc>
          <w:tcPr>
            <w:tcW w:w="707"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30 </w:t>
            </w:r>
          </w:p>
        </w:tc>
        <w:tc>
          <w:tcPr>
            <w:tcW w:w="797"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5 </w:t>
            </w:r>
          </w:p>
        </w:tc>
        <w:tc>
          <w:tcPr>
            <w:tcW w:w="530"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30 </w:t>
            </w:r>
          </w:p>
        </w:tc>
        <w:tc>
          <w:tcPr>
            <w:tcW w:w="495" w:type="dxa"/>
          </w:tcPr>
          <w:p w:rsidR="009630FF" w:rsidRPr="00F01712" w:rsidRDefault="009630FF">
            <w:pPr>
              <w:rPr>
                <w:rFonts w:ascii="Arial" w:hAnsi="Arial" w:cs="Arial"/>
                <w:sz w:val="16"/>
                <w:szCs w:val="16"/>
              </w:rPr>
            </w:pPr>
          </w:p>
        </w:tc>
        <w:tc>
          <w:tcPr>
            <w:tcW w:w="888" w:type="dxa"/>
          </w:tcPr>
          <w:p w:rsidR="009630FF" w:rsidRPr="00F01712" w:rsidRDefault="009630FF">
            <w:pPr>
              <w:rPr>
                <w:rFonts w:ascii="Arial" w:hAnsi="Arial" w:cs="Arial"/>
                <w:sz w:val="16"/>
                <w:szCs w:val="16"/>
              </w:rPr>
            </w:pPr>
          </w:p>
        </w:tc>
      </w:tr>
    </w:tbl>
    <w:p w:rsidR="009630FF" w:rsidRDefault="00173A2B" w:rsidP="005B1148">
      <w:pPr>
        <w:pStyle w:val="Amendment1"/>
        <w:ind w:left="794"/>
      </w:pPr>
      <w:r>
        <w:t xml:space="preserve">Schedule 1, entry for </w:t>
      </w:r>
      <w:proofErr w:type="spellStart"/>
      <w:r>
        <w:t>Nebivolol</w:t>
      </w:r>
      <w:proofErr w:type="spellEnd"/>
      <w:r>
        <w:t xml:space="preserve"> in the form Tablet 1.25 mg (as hydrochloride)</w:t>
      </w:r>
    </w:p>
    <w:p w:rsidR="004F37A9" w:rsidRPr="00851FAE" w:rsidRDefault="004F37A9" w:rsidP="00851FAE">
      <w:pPr>
        <w:pStyle w:val="Amendment3"/>
        <w:tabs>
          <w:tab w:val="clear" w:pos="624"/>
        </w:tabs>
        <w:ind w:left="1418"/>
        <w:rPr>
          <w:rFonts w:ascii="Times New Roman" w:hAnsi="Times New Roman"/>
        </w:rPr>
      </w:pPr>
      <w:r w:rsidRPr="00851FAE">
        <w:rPr>
          <w:rFonts w:ascii="Times New Roman" w:hAnsi="Times New Roman"/>
        </w:rPr>
        <w:t>insert in the columns in the order indicated, and in alphabetical order for the column headed "Brand":</w:t>
      </w:r>
    </w:p>
    <w:tbl>
      <w:tblPr>
        <w:tblW w:w="14813" w:type="dxa"/>
        <w:tblCellSpacing w:w="22" w:type="dxa"/>
        <w:tblInd w:w="72"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66"/>
        <w:gridCol w:w="2394"/>
        <w:gridCol w:w="1077"/>
        <w:gridCol w:w="445"/>
        <w:gridCol w:w="1478"/>
        <w:gridCol w:w="440"/>
        <w:gridCol w:w="963"/>
        <w:gridCol w:w="1236"/>
        <w:gridCol w:w="1155"/>
        <w:gridCol w:w="751"/>
        <w:gridCol w:w="841"/>
        <w:gridCol w:w="574"/>
        <w:gridCol w:w="539"/>
        <w:gridCol w:w="954"/>
      </w:tblGrid>
      <w:tr w:rsidR="009630FF" w:rsidRPr="00F01712">
        <w:trPr>
          <w:tblCellSpacing w:w="22" w:type="dxa"/>
        </w:trPr>
        <w:tc>
          <w:tcPr>
            <w:tcW w:w="1900" w:type="dxa"/>
          </w:tcPr>
          <w:p w:rsidR="009630FF" w:rsidRPr="00F01712" w:rsidRDefault="009630FF" w:rsidP="00F01712">
            <w:pPr>
              <w:rPr>
                <w:rFonts w:ascii="Arial" w:hAnsi="Arial" w:cs="Arial"/>
                <w:sz w:val="16"/>
                <w:szCs w:val="16"/>
              </w:rPr>
            </w:pPr>
          </w:p>
        </w:tc>
        <w:tc>
          <w:tcPr>
            <w:tcW w:w="2350" w:type="dxa"/>
          </w:tcPr>
          <w:p w:rsidR="009630FF" w:rsidRPr="00F01712" w:rsidRDefault="009630FF" w:rsidP="00F01712">
            <w:pPr>
              <w:rPr>
                <w:rFonts w:ascii="Arial" w:hAnsi="Arial" w:cs="Arial"/>
                <w:sz w:val="16"/>
                <w:szCs w:val="16"/>
              </w:rPr>
            </w:pPr>
          </w:p>
        </w:tc>
        <w:tc>
          <w:tcPr>
            <w:tcW w:w="1033" w:type="dxa"/>
          </w:tcPr>
          <w:p w:rsidR="009630FF" w:rsidRPr="00F01712" w:rsidRDefault="009630FF" w:rsidP="00F01712">
            <w:pPr>
              <w:rPr>
                <w:rFonts w:ascii="Arial" w:hAnsi="Arial" w:cs="Arial"/>
                <w:sz w:val="16"/>
                <w:szCs w:val="16"/>
              </w:rPr>
            </w:pPr>
          </w:p>
        </w:tc>
        <w:tc>
          <w:tcPr>
            <w:tcW w:w="401"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a </w:t>
            </w:r>
          </w:p>
        </w:tc>
        <w:tc>
          <w:tcPr>
            <w:tcW w:w="1434" w:type="dxa"/>
          </w:tcPr>
          <w:p w:rsidR="009630FF" w:rsidRPr="00F01712" w:rsidRDefault="00173A2B" w:rsidP="00F01712">
            <w:pPr>
              <w:rPr>
                <w:rFonts w:ascii="Arial" w:hAnsi="Arial" w:cs="Arial"/>
                <w:sz w:val="16"/>
                <w:szCs w:val="16"/>
              </w:rPr>
            </w:pPr>
            <w:r w:rsidRPr="00F01712">
              <w:rPr>
                <w:rFonts w:ascii="Arial" w:hAnsi="Arial" w:cs="Arial"/>
                <w:sz w:val="16"/>
                <w:szCs w:val="16"/>
              </w:rPr>
              <w:t>APO-</w:t>
            </w:r>
            <w:proofErr w:type="spellStart"/>
            <w:r w:rsidRPr="00F01712">
              <w:rPr>
                <w:rFonts w:ascii="Arial" w:hAnsi="Arial" w:cs="Arial"/>
                <w:sz w:val="16"/>
                <w:szCs w:val="16"/>
              </w:rPr>
              <w:t>Nebivolol</w:t>
            </w:r>
            <w:proofErr w:type="spellEnd"/>
            <w:r w:rsidRPr="00F01712">
              <w:rPr>
                <w:rFonts w:ascii="Arial" w:hAnsi="Arial" w:cs="Arial"/>
                <w:sz w:val="16"/>
                <w:szCs w:val="16"/>
              </w:rPr>
              <w:t xml:space="preserve"> </w:t>
            </w:r>
          </w:p>
        </w:tc>
        <w:tc>
          <w:tcPr>
            <w:tcW w:w="396"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TX </w:t>
            </w:r>
          </w:p>
        </w:tc>
        <w:tc>
          <w:tcPr>
            <w:tcW w:w="919"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MP NP </w:t>
            </w:r>
          </w:p>
        </w:tc>
        <w:tc>
          <w:tcPr>
            <w:tcW w:w="1192"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C5324 </w:t>
            </w:r>
          </w:p>
        </w:tc>
        <w:tc>
          <w:tcPr>
            <w:tcW w:w="1111" w:type="dxa"/>
          </w:tcPr>
          <w:p w:rsidR="009630FF" w:rsidRPr="00F01712" w:rsidRDefault="009630FF">
            <w:pPr>
              <w:rPr>
                <w:rFonts w:ascii="Arial" w:hAnsi="Arial" w:cs="Arial"/>
                <w:sz w:val="16"/>
                <w:szCs w:val="16"/>
              </w:rPr>
            </w:pPr>
          </w:p>
        </w:tc>
        <w:tc>
          <w:tcPr>
            <w:tcW w:w="707"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56 </w:t>
            </w:r>
          </w:p>
        </w:tc>
        <w:tc>
          <w:tcPr>
            <w:tcW w:w="797"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5 </w:t>
            </w:r>
          </w:p>
        </w:tc>
        <w:tc>
          <w:tcPr>
            <w:tcW w:w="530"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28 </w:t>
            </w:r>
          </w:p>
        </w:tc>
        <w:tc>
          <w:tcPr>
            <w:tcW w:w="495" w:type="dxa"/>
          </w:tcPr>
          <w:p w:rsidR="009630FF" w:rsidRPr="00F01712" w:rsidRDefault="009630FF">
            <w:pPr>
              <w:rPr>
                <w:rFonts w:ascii="Arial" w:hAnsi="Arial" w:cs="Arial"/>
                <w:sz w:val="16"/>
                <w:szCs w:val="16"/>
              </w:rPr>
            </w:pPr>
          </w:p>
        </w:tc>
        <w:tc>
          <w:tcPr>
            <w:tcW w:w="888" w:type="dxa"/>
          </w:tcPr>
          <w:p w:rsidR="009630FF" w:rsidRPr="00F01712" w:rsidRDefault="009630FF">
            <w:pPr>
              <w:rPr>
                <w:rFonts w:ascii="Arial" w:hAnsi="Arial" w:cs="Arial"/>
                <w:sz w:val="16"/>
                <w:szCs w:val="16"/>
              </w:rPr>
            </w:pPr>
          </w:p>
        </w:tc>
      </w:tr>
    </w:tbl>
    <w:p w:rsidR="00851FAE" w:rsidRPr="00851FAE" w:rsidRDefault="00851FAE" w:rsidP="00851FAE">
      <w:pPr>
        <w:pStyle w:val="Amendment3"/>
        <w:tabs>
          <w:tab w:val="clear" w:pos="624"/>
        </w:tabs>
        <w:ind w:left="1418"/>
        <w:rPr>
          <w:rFonts w:ascii="Times New Roman" w:hAnsi="Times New Roman"/>
        </w:rPr>
      </w:pPr>
      <w:r w:rsidRPr="00851FAE">
        <w:rPr>
          <w:rFonts w:ascii="Times New Roman" w:hAnsi="Times New Roman"/>
        </w:rPr>
        <w:t>insert in the column headed “Schedule Equivalent” for the brand</w:t>
      </w:r>
      <w:r w:rsidR="00B066C9">
        <w:rPr>
          <w:rFonts w:ascii="Times New Roman" w:hAnsi="Times New Roman"/>
        </w:rPr>
        <w:t xml:space="preserve"> “</w:t>
      </w:r>
      <w:proofErr w:type="spellStart"/>
      <w:r w:rsidR="004879C4" w:rsidRPr="004879C4">
        <w:rPr>
          <w:rFonts w:ascii="Times New Roman" w:hAnsi="Times New Roman"/>
        </w:rPr>
        <w:t>Nebilet</w:t>
      </w:r>
      <w:proofErr w:type="spellEnd"/>
      <w:r w:rsidR="00B066C9">
        <w:rPr>
          <w:rFonts w:ascii="Times New Roman" w:hAnsi="Times New Roman"/>
        </w:rPr>
        <w:t>”</w:t>
      </w:r>
      <w:r w:rsidRPr="00851FAE">
        <w:rPr>
          <w:rFonts w:ascii="Times New Roman" w:hAnsi="Times New Roman"/>
        </w:rPr>
        <w:t>:</w:t>
      </w:r>
      <w:r w:rsidRPr="00851FAE">
        <w:rPr>
          <w:rFonts w:ascii="Times New Roman" w:hAnsi="Times New Roman"/>
        </w:rPr>
        <w:tab/>
      </w:r>
      <w:r w:rsidRPr="00851FAE">
        <w:rPr>
          <w:rFonts w:cs="Arial"/>
          <w:b/>
          <w:i w:val="0"/>
        </w:rPr>
        <w:t>a</w:t>
      </w:r>
    </w:p>
    <w:p w:rsidR="009630FF" w:rsidRDefault="00173A2B" w:rsidP="005B1148">
      <w:pPr>
        <w:pStyle w:val="Amendment1"/>
        <w:ind w:left="794"/>
      </w:pPr>
      <w:r>
        <w:t xml:space="preserve">Schedule 1, entry for </w:t>
      </w:r>
      <w:proofErr w:type="spellStart"/>
      <w:r>
        <w:t>Nebivolol</w:t>
      </w:r>
      <w:proofErr w:type="spellEnd"/>
      <w:r>
        <w:t xml:space="preserve"> in the form Tablet 5 mg (as hydrochloride)</w:t>
      </w:r>
    </w:p>
    <w:p w:rsidR="004F37A9" w:rsidRPr="00851FAE" w:rsidRDefault="004F37A9" w:rsidP="00851FAE">
      <w:pPr>
        <w:pStyle w:val="Amendment3"/>
        <w:tabs>
          <w:tab w:val="clear" w:pos="624"/>
        </w:tabs>
        <w:ind w:left="1418"/>
        <w:rPr>
          <w:rFonts w:ascii="Times New Roman" w:hAnsi="Times New Roman"/>
        </w:rPr>
      </w:pPr>
      <w:r w:rsidRPr="00851FAE">
        <w:rPr>
          <w:rFonts w:ascii="Times New Roman" w:hAnsi="Times New Roman"/>
        </w:rPr>
        <w:t>insert in the columns in the order indicated, and in alphabetical order for the column headed "Brand":</w:t>
      </w:r>
    </w:p>
    <w:tbl>
      <w:tblPr>
        <w:tblW w:w="14813" w:type="dxa"/>
        <w:tblCellSpacing w:w="22" w:type="dxa"/>
        <w:tblInd w:w="72"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66"/>
        <w:gridCol w:w="2394"/>
        <w:gridCol w:w="1077"/>
        <w:gridCol w:w="445"/>
        <w:gridCol w:w="1478"/>
        <w:gridCol w:w="440"/>
        <w:gridCol w:w="963"/>
        <w:gridCol w:w="1236"/>
        <w:gridCol w:w="1155"/>
        <w:gridCol w:w="751"/>
        <w:gridCol w:w="841"/>
        <w:gridCol w:w="574"/>
        <w:gridCol w:w="539"/>
        <w:gridCol w:w="954"/>
      </w:tblGrid>
      <w:tr w:rsidR="009630FF" w:rsidRPr="00F01712">
        <w:trPr>
          <w:tblCellSpacing w:w="22" w:type="dxa"/>
        </w:trPr>
        <w:tc>
          <w:tcPr>
            <w:tcW w:w="1900" w:type="dxa"/>
          </w:tcPr>
          <w:p w:rsidR="009630FF" w:rsidRPr="00F01712" w:rsidRDefault="009630FF">
            <w:pPr>
              <w:rPr>
                <w:rFonts w:ascii="Arial" w:hAnsi="Arial" w:cs="Arial"/>
                <w:sz w:val="16"/>
                <w:szCs w:val="16"/>
              </w:rPr>
            </w:pPr>
          </w:p>
        </w:tc>
        <w:tc>
          <w:tcPr>
            <w:tcW w:w="2350" w:type="dxa"/>
          </w:tcPr>
          <w:p w:rsidR="009630FF" w:rsidRPr="00F01712" w:rsidRDefault="009630FF" w:rsidP="00F01712">
            <w:pPr>
              <w:rPr>
                <w:rFonts w:ascii="Arial" w:hAnsi="Arial" w:cs="Arial"/>
                <w:sz w:val="16"/>
                <w:szCs w:val="16"/>
              </w:rPr>
            </w:pPr>
          </w:p>
        </w:tc>
        <w:tc>
          <w:tcPr>
            <w:tcW w:w="1033" w:type="dxa"/>
          </w:tcPr>
          <w:p w:rsidR="009630FF" w:rsidRPr="00F01712" w:rsidRDefault="009630FF" w:rsidP="00F01712">
            <w:pPr>
              <w:rPr>
                <w:rFonts w:ascii="Arial" w:hAnsi="Arial" w:cs="Arial"/>
                <w:sz w:val="16"/>
                <w:szCs w:val="16"/>
              </w:rPr>
            </w:pPr>
          </w:p>
        </w:tc>
        <w:tc>
          <w:tcPr>
            <w:tcW w:w="401"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a </w:t>
            </w:r>
          </w:p>
        </w:tc>
        <w:tc>
          <w:tcPr>
            <w:tcW w:w="1434" w:type="dxa"/>
          </w:tcPr>
          <w:p w:rsidR="009630FF" w:rsidRPr="00F01712" w:rsidRDefault="00173A2B" w:rsidP="00F01712">
            <w:pPr>
              <w:rPr>
                <w:rFonts w:ascii="Arial" w:hAnsi="Arial" w:cs="Arial"/>
                <w:sz w:val="16"/>
                <w:szCs w:val="16"/>
              </w:rPr>
            </w:pPr>
            <w:r w:rsidRPr="00F01712">
              <w:rPr>
                <w:rFonts w:ascii="Arial" w:hAnsi="Arial" w:cs="Arial"/>
                <w:sz w:val="16"/>
                <w:szCs w:val="16"/>
              </w:rPr>
              <w:t>APO-</w:t>
            </w:r>
            <w:proofErr w:type="spellStart"/>
            <w:r w:rsidRPr="00F01712">
              <w:rPr>
                <w:rFonts w:ascii="Arial" w:hAnsi="Arial" w:cs="Arial"/>
                <w:sz w:val="16"/>
                <w:szCs w:val="16"/>
              </w:rPr>
              <w:t>Nebivolol</w:t>
            </w:r>
            <w:proofErr w:type="spellEnd"/>
            <w:r w:rsidRPr="00F01712">
              <w:rPr>
                <w:rFonts w:ascii="Arial" w:hAnsi="Arial" w:cs="Arial"/>
                <w:sz w:val="16"/>
                <w:szCs w:val="16"/>
              </w:rPr>
              <w:t xml:space="preserve"> </w:t>
            </w:r>
          </w:p>
        </w:tc>
        <w:tc>
          <w:tcPr>
            <w:tcW w:w="396"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TX </w:t>
            </w:r>
          </w:p>
        </w:tc>
        <w:tc>
          <w:tcPr>
            <w:tcW w:w="919"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MP NP </w:t>
            </w:r>
          </w:p>
        </w:tc>
        <w:tc>
          <w:tcPr>
            <w:tcW w:w="1192"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C5324 </w:t>
            </w:r>
          </w:p>
        </w:tc>
        <w:tc>
          <w:tcPr>
            <w:tcW w:w="1111" w:type="dxa"/>
          </w:tcPr>
          <w:p w:rsidR="009630FF" w:rsidRPr="00F01712" w:rsidRDefault="009630FF">
            <w:pPr>
              <w:rPr>
                <w:rFonts w:ascii="Arial" w:hAnsi="Arial" w:cs="Arial"/>
                <w:sz w:val="16"/>
                <w:szCs w:val="16"/>
              </w:rPr>
            </w:pPr>
          </w:p>
        </w:tc>
        <w:tc>
          <w:tcPr>
            <w:tcW w:w="707"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28 </w:t>
            </w:r>
          </w:p>
        </w:tc>
        <w:tc>
          <w:tcPr>
            <w:tcW w:w="797"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5 </w:t>
            </w:r>
          </w:p>
        </w:tc>
        <w:tc>
          <w:tcPr>
            <w:tcW w:w="530"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28 </w:t>
            </w:r>
          </w:p>
        </w:tc>
        <w:tc>
          <w:tcPr>
            <w:tcW w:w="495" w:type="dxa"/>
          </w:tcPr>
          <w:p w:rsidR="009630FF" w:rsidRPr="00F01712" w:rsidRDefault="009630FF">
            <w:pPr>
              <w:rPr>
                <w:rFonts w:ascii="Arial" w:hAnsi="Arial" w:cs="Arial"/>
                <w:sz w:val="16"/>
                <w:szCs w:val="16"/>
              </w:rPr>
            </w:pPr>
          </w:p>
        </w:tc>
        <w:tc>
          <w:tcPr>
            <w:tcW w:w="888" w:type="dxa"/>
          </w:tcPr>
          <w:p w:rsidR="009630FF" w:rsidRPr="00F01712" w:rsidRDefault="009630FF">
            <w:pPr>
              <w:rPr>
                <w:rFonts w:ascii="Arial" w:hAnsi="Arial" w:cs="Arial"/>
                <w:sz w:val="16"/>
                <w:szCs w:val="16"/>
              </w:rPr>
            </w:pPr>
          </w:p>
        </w:tc>
      </w:tr>
    </w:tbl>
    <w:p w:rsidR="00851FAE" w:rsidRPr="00851FAE" w:rsidRDefault="00851FAE" w:rsidP="00851FAE">
      <w:pPr>
        <w:pStyle w:val="Amendment3"/>
        <w:tabs>
          <w:tab w:val="clear" w:pos="624"/>
        </w:tabs>
        <w:ind w:left="1418"/>
        <w:rPr>
          <w:rFonts w:ascii="Times New Roman" w:hAnsi="Times New Roman"/>
        </w:rPr>
      </w:pPr>
      <w:r w:rsidRPr="00851FAE">
        <w:rPr>
          <w:rFonts w:ascii="Times New Roman" w:hAnsi="Times New Roman"/>
        </w:rPr>
        <w:t>insert in the column headed “Schedule Equivalent” for the brand</w:t>
      </w:r>
      <w:r w:rsidR="004879C4">
        <w:rPr>
          <w:rFonts w:ascii="Times New Roman" w:hAnsi="Times New Roman"/>
        </w:rPr>
        <w:t xml:space="preserve"> “</w:t>
      </w:r>
      <w:proofErr w:type="spellStart"/>
      <w:r w:rsidR="004879C4">
        <w:rPr>
          <w:rFonts w:ascii="Times New Roman" w:hAnsi="Times New Roman"/>
        </w:rPr>
        <w:t>Nebilet</w:t>
      </w:r>
      <w:proofErr w:type="spellEnd"/>
      <w:r w:rsidR="004879C4">
        <w:rPr>
          <w:rFonts w:ascii="Times New Roman" w:hAnsi="Times New Roman"/>
        </w:rPr>
        <w:t>”</w:t>
      </w:r>
      <w:r w:rsidRPr="00851FAE">
        <w:rPr>
          <w:rFonts w:ascii="Times New Roman" w:hAnsi="Times New Roman"/>
        </w:rPr>
        <w:t>:</w:t>
      </w:r>
      <w:r w:rsidRPr="00851FAE">
        <w:rPr>
          <w:rFonts w:ascii="Times New Roman" w:hAnsi="Times New Roman"/>
        </w:rPr>
        <w:tab/>
      </w:r>
      <w:r w:rsidRPr="00851FAE">
        <w:rPr>
          <w:rFonts w:cs="Arial"/>
          <w:b/>
          <w:i w:val="0"/>
        </w:rPr>
        <w:t>a</w:t>
      </w:r>
    </w:p>
    <w:p w:rsidR="009630FF" w:rsidRDefault="00173A2B" w:rsidP="005B1148">
      <w:pPr>
        <w:pStyle w:val="Amendment1"/>
        <w:ind w:left="794"/>
      </w:pPr>
      <w:r>
        <w:t xml:space="preserve">Schedule 1, entry for </w:t>
      </w:r>
      <w:proofErr w:type="spellStart"/>
      <w:r>
        <w:t>Nebivolol</w:t>
      </w:r>
      <w:proofErr w:type="spellEnd"/>
      <w:r>
        <w:t xml:space="preserve"> in the form Tablet 10 mg (as hydrochloride)</w:t>
      </w:r>
    </w:p>
    <w:p w:rsidR="00CB4AB4" w:rsidRPr="00851FAE" w:rsidRDefault="00CB4AB4" w:rsidP="00851FAE">
      <w:pPr>
        <w:pStyle w:val="Amendment3"/>
        <w:tabs>
          <w:tab w:val="clear" w:pos="624"/>
        </w:tabs>
        <w:ind w:left="1418"/>
        <w:rPr>
          <w:rFonts w:ascii="Times New Roman" w:hAnsi="Times New Roman"/>
        </w:rPr>
      </w:pPr>
      <w:r w:rsidRPr="00851FAE">
        <w:rPr>
          <w:rFonts w:ascii="Times New Roman" w:hAnsi="Times New Roman"/>
        </w:rPr>
        <w:t>insert in the columns in the order indicated, and in alphabetical order for the column headed "Brand":</w:t>
      </w:r>
    </w:p>
    <w:tbl>
      <w:tblPr>
        <w:tblW w:w="14813" w:type="dxa"/>
        <w:tblCellSpacing w:w="22" w:type="dxa"/>
        <w:tblInd w:w="72"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66"/>
        <w:gridCol w:w="2394"/>
        <w:gridCol w:w="1077"/>
        <w:gridCol w:w="445"/>
        <w:gridCol w:w="1478"/>
        <w:gridCol w:w="440"/>
        <w:gridCol w:w="963"/>
        <w:gridCol w:w="1236"/>
        <w:gridCol w:w="1155"/>
        <w:gridCol w:w="751"/>
        <w:gridCol w:w="841"/>
        <w:gridCol w:w="574"/>
        <w:gridCol w:w="539"/>
        <w:gridCol w:w="954"/>
      </w:tblGrid>
      <w:tr w:rsidR="009630FF" w:rsidRPr="00F01712">
        <w:trPr>
          <w:tblCellSpacing w:w="22" w:type="dxa"/>
        </w:trPr>
        <w:tc>
          <w:tcPr>
            <w:tcW w:w="1900" w:type="dxa"/>
          </w:tcPr>
          <w:p w:rsidR="009630FF" w:rsidRPr="00F01712" w:rsidRDefault="009630FF">
            <w:pPr>
              <w:rPr>
                <w:rFonts w:ascii="Arial" w:hAnsi="Arial" w:cs="Arial"/>
                <w:sz w:val="16"/>
                <w:szCs w:val="16"/>
              </w:rPr>
            </w:pPr>
          </w:p>
        </w:tc>
        <w:tc>
          <w:tcPr>
            <w:tcW w:w="2350" w:type="dxa"/>
          </w:tcPr>
          <w:p w:rsidR="009630FF" w:rsidRPr="00F01712" w:rsidRDefault="009630FF" w:rsidP="00F01712">
            <w:pPr>
              <w:rPr>
                <w:rFonts w:ascii="Arial" w:hAnsi="Arial" w:cs="Arial"/>
                <w:sz w:val="16"/>
                <w:szCs w:val="16"/>
              </w:rPr>
            </w:pPr>
          </w:p>
        </w:tc>
        <w:tc>
          <w:tcPr>
            <w:tcW w:w="1033" w:type="dxa"/>
          </w:tcPr>
          <w:p w:rsidR="009630FF" w:rsidRPr="00F01712" w:rsidRDefault="009630FF" w:rsidP="00F01712">
            <w:pPr>
              <w:rPr>
                <w:rFonts w:ascii="Arial" w:hAnsi="Arial" w:cs="Arial"/>
                <w:sz w:val="16"/>
                <w:szCs w:val="16"/>
              </w:rPr>
            </w:pPr>
          </w:p>
        </w:tc>
        <w:tc>
          <w:tcPr>
            <w:tcW w:w="401"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a </w:t>
            </w:r>
          </w:p>
        </w:tc>
        <w:tc>
          <w:tcPr>
            <w:tcW w:w="1434" w:type="dxa"/>
          </w:tcPr>
          <w:p w:rsidR="009630FF" w:rsidRPr="00F01712" w:rsidRDefault="00173A2B" w:rsidP="00F01712">
            <w:pPr>
              <w:rPr>
                <w:rFonts w:ascii="Arial" w:hAnsi="Arial" w:cs="Arial"/>
                <w:sz w:val="16"/>
                <w:szCs w:val="16"/>
              </w:rPr>
            </w:pPr>
            <w:r w:rsidRPr="00F01712">
              <w:rPr>
                <w:rFonts w:ascii="Arial" w:hAnsi="Arial" w:cs="Arial"/>
                <w:sz w:val="16"/>
                <w:szCs w:val="16"/>
              </w:rPr>
              <w:t>APO-</w:t>
            </w:r>
            <w:proofErr w:type="spellStart"/>
            <w:r w:rsidRPr="00F01712">
              <w:rPr>
                <w:rFonts w:ascii="Arial" w:hAnsi="Arial" w:cs="Arial"/>
                <w:sz w:val="16"/>
                <w:szCs w:val="16"/>
              </w:rPr>
              <w:t>Nebivolol</w:t>
            </w:r>
            <w:proofErr w:type="spellEnd"/>
            <w:r w:rsidRPr="00F01712">
              <w:rPr>
                <w:rFonts w:ascii="Arial" w:hAnsi="Arial" w:cs="Arial"/>
                <w:sz w:val="16"/>
                <w:szCs w:val="16"/>
              </w:rPr>
              <w:t xml:space="preserve"> </w:t>
            </w:r>
          </w:p>
        </w:tc>
        <w:tc>
          <w:tcPr>
            <w:tcW w:w="396"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TX </w:t>
            </w:r>
          </w:p>
        </w:tc>
        <w:tc>
          <w:tcPr>
            <w:tcW w:w="919"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MP NP </w:t>
            </w:r>
          </w:p>
        </w:tc>
        <w:tc>
          <w:tcPr>
            <w:tcW w:w="1192"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C5324 </w:t>
            </w:r>
          </w:p>
        </w:tc>
        <w:tc>
          <w:tcPr>
            <w:tcW w:w="1111" w:type="dxa"/>
          </w:tcPr>
          <w:p w:rsidR="009630FF" w:rsidRPr="00F01712" w:rsidRDefault="009630FF">
            <w:pPr>
              <w:rPr>
                <w:rFonts w:ascii="Arial" w:hAnsi="Arial" w:cs="Arial"/>
                <w:sz w:val="16"/>
                <w:szCs w:val="16"/>
              </w:rPr>
            </w:pPr>
          </w:p>
        </w:tc>
        <w:tc>
          <w:tcPr>
            <w:tcW w:w="707"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28 </w:t>
            </w:r>
          </w:p>
        </w:tc>
        <w:tc>
          <w:tcPr>
            <w:tcW w:w="797"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5 </w:t>
            </w:r>
          </w:p>
        </w:tc>
        <w:tc>
          <w:tcPr>
            <w:tcW w:w="530"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28 </w:t>
            </w:r>
          </w:p>
        </w:tc>
        <w:tc>
          <w:tcPr>
            <w:tcW w:w="495" w:type="dxa"/>
          </w:tcPr>
          <w:p w:rsidR="009630FF" w:rsidRPr="00F01712" w:rsidRDefault="009630FF">
            <w:pPr>
              <w:rPr>
                <w:rFonts w:ascii="Arial" w:hAnsi="Arial" w:cs="Arial"/>
                <w:sz w:val="16"/>
                <w:szCs w:val="16"/>
              </w:rPr>
            </w:pPr>
          </w:p>
        </w:tc>
        <w:tc>
          <w:tcPr>
            <w:tcW w:w="888" w:type="dxa"/>
          </w:tcPr>
          <w:p w:rsidR="009630FF" w:rsidRPr="00F01712" w:rsidRDefault="009630FF">
            <w:pPr>
              <w:rPr>
                <w:rFonts w:ascii="Arial" w:hAnsi="Arial" w:cs="Arial"/>
                <w:sz w:val="16"/>
                <w:szCs w:val="16"/>
              </w:rPr>
            </w:pPr>
          </w:p>
        </w:tc>
      </w:tr>
    </w:tbl>
    <w:p w:rsidR="00851FAE" w:rsidRPr="00851FAE" w:rsidRDefault="00851FAE" w:rsidP="00851FAE">
      <w:pPr>
        <w:pStyle w:val="Amendment3"/>
        <w:tabs>
          <w:tab w:val="clear" w:pos="624"/>
        </w:tabs>
        <w:ind w:left="1418"/>
        <w:rPr>
          <w:rFonts w:ascii="Times New Roman" w:hAnsi="Times New Roman"/>
        </w:rPr>
      </w:pPr>
      <w:r w:rsidRPr="00851FAE">
        <w:rPr>
          <w:rFonts w:ascii="Times New Roman" w:hAnsi="Times New Roman"/>
        </w:rPr>
        <w:t>insert in the column headed “Schedule Equivalent” for the brand</w:t>
      </w:r>
      <w:r w:rsidR="004879C4">
        <w:rPr>
          <w:rFonts w:ascii="Times New Roman" w:hAnsi="Times New Roman"/>
        </w:rPr>
        <w:t xml:space="preserve"> “</w:t>
      </w:r>
      <w:proofErr w:type="spellStart"/>
      <w:r w:rsidR="004879C4">
        <w:rPr>
          <w:rFonts w:ascii="Times New Roman" w:hAnsi="Times New Roman"/>
        </w:rPr>
        <w:t>Nebilet</w:t>
      </w:r>
      <w:proofErr w:type="spellEnd"/>
      <w:r w:rsidR="004879C4">
        <w:rPr>
          <w:rFonts w:ascii="Times New Roman" w:hAnsi="Times New Roman"/>
        </w:rPr>
        <w:t>”</w:t>
      </w:r>
      <w:r w:rsidRPr="00851FAE">
        <w:rPr>
          <w:rFonts w:ascii="Times New Roman" w:hAnsi="Times New Roman"/>
        </w:rPr>
        <w:t>:</w:t>
      </w:r>
      <w:r w:rsidRPr="00851FAE">
        <w:rPr>
          <w:rFonts w:ascii="Times New Roman" w:hAnsi="Times New Roman"/>
        </w:rPr>
        <w:tab/>
      </w:r>
      <w:r w:rsidRPr="00851FAE">
        <w:rPr>
          <w:rFonts w:cs="Arial"/>
          <w:b/>
          <w:i w:val="0"/>
        </w:rPr>
        <w:t>a</w:t>
      </w:r>
    </w:p>
    <w:p w:rsidR="003F421C" w:rsidRPr="008F56AD" w:rsidRDefault="003F421C" w:rsidP="001F02E9">
      <w:pPr>
        <w:pStyle w:val="Amendment1"/>
        <w:keepNext/>
        <w:ind w:left="794"/>
      </w:pPr>
      <w:r w:rsidRPr="00EF061C">
        <w:t>Schedule 1, entry for</w:t>
      </w:r>
      <w:r w:rsidRPr="008F56AD">
        <w:t xml:space="preserve"> </w:t>
      </w:r>
      <w:proofErr w:type="spellStart"/>
      <w:r w:rsidRPr="008F56AD">
        <w:t>Nintedanib</w:t>
      </w:r>
      <w:proofErr w:type="spellEnd"/>
      <w:r w:rsidRPr="008F56AD">
        <w:t xml:space="preserve"> in each of the forms: Capsule 100 mg</w:t>
      </w:r>
      <w:r w:rsidR="00667D5A" w:rsidRPr="008F56AD">
        <w:t xml:space="preserve">; </w:t>
      </w:r>
      <w:r w:rsidRPr="008F56AD">
        <w:t>and Capsule 150 mg</w:t>
      </w:r>
    </w:p>
    <w:p w:rsidR="003F421C" w:rsidRPr="003B5E5D" w:rsidRDefault="003F421C" w:rsidP="00BC2E31">
      <w:pPr>
        <w:pStyle w:val="Amendment3"/>
        <w:numPr>
          <w:ilvl w:val="0"/>
          <w:numId w:val="0"/>
        </w:numPr>
        <w:ind w:left="794"/>
        <w:rPr>
          <w:rFonts w:ascii="Times New Roman" w:hAnsi="Times New Roman"/>
        </w:rPr>
      </w:pPr>
      <w:r w:rsidRPr="00EF061C">
        <w:rPr>
          <w:rFonts w:ascii="Times New Roman" w:hAnsi="Times New Roman"/>
        </w:rPr>
        <w:t xml:space="preserve">omit from the column headed "Circumstances": </w:t>
      </w:r>
      <w:r w:rsidRPr="00A962B4">
        <w:rPr>
          <w:rFonts w:cs="Arial"/>
          <w:b/>
          <w:i w:val="0"/>
        </w:rPr>
        <w:t>C6970</w:t>
      </w:r>
      <w:r w:rsidRPr="00EF061C">
        <w:rPr>
          <w:rFonts w:ascii="Times New Roman" w:hAnsi="Times New Roman"/>
        </w:rPr>
        <w:t xml:space="preserve"> </w:t>
      </w:r>
    </w:p>
    <w:p w:rsidR="009630FF" w:rsidRPr="003B5E5D" w:rsidRDefault="00173A2B" w:rsidP="005B1148">
      <w:pPr>
        <w:pStyle w:val="Amendment1"/>
        <w:ind w:left="794"/>
      </w:pPr>
      <w:r w:rsidRPr="003B5E5D">
        <w:t xml:space="preserve">Schedule 1, entry for </w:t>
      </w:r>
      <w:proofErr w:type="spellStart"/>
      <w:r w:rsidRPr="003B5E5D">
        <w:t>Nivolumab</w:t>
      </w:r>
      <w:proofErr w:type="spellEnd"/>
      <w:r w:rsidRPr="003B5E5D">
        <w:t xml:space="preserve"> in </w:t>
      </w:r>
      <w:r w:rsidR="00667D5A">
        <w:t xml:space="preserve">each of the forms: </w:t>
      </w:r>
      <w:r w:rsidRPr="003B5E5D">
        <w:t>Injection concentrate for I.V. infusion 40 mg in 4 mL</w:t>
      </w:r>
      <w:r w:rsidR="00667D5A">
        <w:t>; and Injection concentrate for I.V. infusion 100 mg in 10 mL</w:t>
      </w:r>
    </w:p>
    <w:p w:rsidR="004119F1" w:rsidRDefault="00667D5A" w:rsidP="006A1595">
      <w:pPr>
        <w:pStyle w:val="Amendment2"/>
        <w:numPr>
          <w:ilvl w:val="0"/>
          <w:numId w:val="17"/>
        </w:numPr>
        <w:ind w:left="1418" w:hanging="567"/>
      </w:pPr>
      <w:r>
        <w:t xml:space="preserve">insert in numerical order in the </w:t>
      </w:r>
      <w:r w:rsidR="00173A2B" w:rsidRPr="003B5E5D">
        <w:t xml:space="preserve">column headed "Circumstances": </w:t>
      </w:r>
      <w:r w:rsidRPr="00A962B4">
        <w:rPr>
          <w:rFonts w:ascii="Arial" w:hAnsi="Arial" w:cs="Arial"/>
          <w:b/>
          <w:i w:val="0"/>
        </w:rPr>
        <w:t>C6996</w:t>
      </w:r>
    </w:p>
    <w:p w:rsidR="00667D5A" w:rsidRPr="003B5E5D" w:rsidRDefault="00667D5A" w:rsidP="006A1595">
      <w:pPr>
        <w:pStyle w:val="Amendment2"/>
        <w:numPr>
          <w:ilvl w:val="0"/>
          <w:numId w:val="17"/>
        </w:numPr>
        <w:ind w:left="1418" w:hanging="567"/>
      </w:pPr>
      <w:r>
        <w:t xml:space="preserve">omit from the column headed “Circumstances”: </w:t>
      </w:r>
      <w:r w:rsidRPr="00A962B4">
        <w:rPr>
          <w:rFonts w:ascii="Arial" w:hAnsi="Arial" w:cs="Arial"/>
          <w:b/>
          <w:i w:val="0"/>
        </w:rPr>
        <w:t>C7567</w:t>
      </w:r>
    </w:p>
    <w:p w:rsidR="009630FF" w:rsidRPr="003B5E5D" w:rsidRDefault="004119F1" w:rsidP="006A1595">
      <w:pPr>
        <w:pStyle w:val="Amendment2"/>
        <w:numPr>
          <w:ilvl w:val="0"/>
          <w:numId w:val="17"/>
        </w:numPr>
        <w:ind w:left="1418" w:hanging="567"/>
      </w:pPr>
      <w:r w:rsidRPr="003B5E5D">
        <w:t>insert</w:t>
      </w:r>
      <w:r w:rsidR="00667D5A">
        <w:t xml:space="preserve"> in numerical order in the column headed “Circumstances”</w:t>
      </w:r>
      <w:r w:rsidR="00173A2B" w:rsidRPr="003B5E5D">
        <w:t xml:space="preserve">: </w:t>
      </w:r>
      <w:r w:rsidR="00173A2B" w:rsidRPr="00A962B4">
        <w:rPr>
          <w:rFonts w:ascii="Arial" w:hAnsi="Arial" w:cs="Arial"/>
          <w:b/>
          <w:i w:val="0"/>
        </w:rPr>
        <w:t>C7787</w:t>
      </w:r>
      <w:r w:rsidR="00173A2B" w:rsidRPr="00595092">
        <w:t xml:space="preserve"> </w:t>
      </w:r>
      <w:r w:rsidR="00173A2B" w:rsidRPr="00A962B4">
        <w:rPr>
          <w:rFonts w:ascii="Arial" w:hAnsi="Arial" w:cs="Arial"/>
          <w:b/>
          <w:i w:val="0"/>
        </w:rPr>
        <w:t>C7802</w:t>
      </w:r>
      <w:r w:rsidR="00173A2B" w:rsidRPr="00595092">
        <w:t xml:space="preserve"> </w:t>
      </w:r>
      <w:r w:rsidR="00173A2B" w:rsidRPr="00A962B4">
        <w:rPr>
          <w:rFonts w:ascii="Arial" w:hAnsi="Arial" w:cs="Arial"/>
          <w:b/>
          <w:i w:val="0"/>
        </w:rPr>
        <w:t>C7864</w:t>
      </w:r>
    </w:p>
    <w:p w:rsidR="009630FF" w:rsidRDefault="00173A2B" w:rsidP="005B1148">
      <w:pPr>
        <w:pStyle w:val="Amendment1"/>
        <w:ind w:left="794"/>
      </w:pPr>
      <w:r>
        <w:t>Schedul</w:t>
      </w:r>
      <w:r w:rsidR="00FB6D69">
        <w:t xml:space="preserve">e 1, entry for </w:t>
      </w:r>
      <w:proofErr w:type="spellStart"/>
      <w:r w:rsidR="00FB6D69">
        <w:t>Pegfilgrastim</w:t>
      </w:r>
      <w:proofErr w:type="spellEnd"/>
    </w:p>
    <w:p w:rsidR="005E4A59" w:rsidRDefault="00173A2B" w:rsidP="00BC2E31">
      <w:pPr>
        <w:pStyle w:val="Amendment3"/>
        <w:tabs>
          <w:tab w:val="clear" w:pos="624"/>
        </w:tabs>
        <w:ind w:left="1418"/>
        <w:rPr>
          <w:rFonts w:ascii="Times New Roman" w:hAnsi="Times New Roman"/>
        </w:rPr>
      </w:pPr>
      <w:r w:rsidRPr="003B5E5D">
        <w:rPr>
          <w:rFonts w:ascii="Times New Roman" w:hAnsi="Times New Roman"/>
        </w:rPr>
        <w:t>omit from the column headed "Circumstances"</w:t>
      </w:r>
      <w:r w:rsidR="00FB6D69">
        <w:rPr>
          <w:rFonts w:ascii="Times New Roman" w:hAnsi="Times New Roman"/>
        </w:rPr>
        <w:t xml:space="preserve"> (</w:t>
      </w:r>
      <w:r w:rsidR="0023026A">
        <w:rPr>
          <w:rFonts w:ascii="Times New Roman" w:hAnsi="Times New Roman"/>
        </w:rPr>
        <w:t>all</w:t>
      </w:r>
      <w:r w:rsidR="00FB6D69">
        <w:rPr>
          <w:rFonts w:ascii="Times New Roman" w:hAnsi="Times New Roman"/>
        </w:rPr>
        <w:t xml:space="preserve"> brands)</w:t>
      </w:r>
      <w:r w:rsidRPr="003B5E5D">
        <w:rPr>
          <w:rFonts w:ascii="Times New Roman" w:hAnsi="Times New Roman"/>
        </w:rPr>
        <w:t xml:space="preserve">: </w:t>
      </w:r>
      <w:r w:rsidR="005E4A59" w:rsidRPr="00BC2E31">
        <w:rPr>
          <w:rFonts w:ascii="Times New Roman" w:hAnsi="Times New Roman"/>
        </w:rPr>
        <w:t xml:space="preserve"> </w:t>
      </w:r>
      <w:r w:rsidR="005E4A59" w:rsidRPr="00A962B4">
        <w:rPr>
          <w:rFonts w:cs="Arial"/>
          <w:b/>
          <w:i w:val="0"/>
        </w:rPr>
        <w:t>C6488</w:t>
      </w:r>
      <w:r w:rsidR="005E4A59" w:rsidRPr="00BC2E31">
        <w:rPr>
          <w:rFonts w:ascii="Times New Roman" w:hAnsi="Times New Roman"/>
        </w:rPr>
        <w:t xml:space="preserve"> </w:t>
      </w:r>
      <w:r w:rsidR="005E4A59" w:rsidRPr="00A962B4">
        <w:rPr>
          <w:rFonts w:cs="Arial"/>
          <w:b/>
          <w:i w:val="0"/>
        </w:rPr>
        <w:t>C6489 C6490 C6491 C6492 C6493 C6494 C6501 C6502 C6507 C6512 C6513 C6514 C6515 C6516 C6521 C6522 C6523 C6531 C6532 C6533 C6534 C6535 C6536 C6543 C6544 C6545 C6546 C6554 C6555</w:t>
      </w:r>
      <w:r w:rsidR="0041211A">
        <w:rPr>
          <w:rFonts w:ascii="Times New Roman" w:hAnsi="Times New Roman"/>
        </w:rPr>
        <w:tab/>
      </w:r>
    </w:p>
    <w:p w:rsidR="009630FF" w:rsidRPr="003B5E5D" w:rsidRDefault="00173A2B" w:rsidP="00BC2E31">
      <w:pPr>
        <w:pStyle w:val="Amendment3"/>
        <w:tabs>
          <w:tab w:val="clear" w:pos="624"/>
        </w:tabs>
        <w:ind w:left="1418"/>
        <w:rPr>
          <w:rFonts w:ascii="Times New Roman" w:hAnsi="Times New Roman"/>
        </w:rPr>
      </w:pPr>
      <w:r w:rsidRPr="003B5E5D">
        <w:rPr>
          <w:rFonts w:ascii="Times New Roman" w:hAnsi="Times New Roman"/>
        </w:rPr>
        <w:t>substitute</w:t>
      </w:r>
      <w:r w:rsidR="00FB6D69">
        <w:rPr>
          <w:rFonts w:ascii="Times New Roman" w:hAnsi="Times New Roman"/>
        </w:rPr>
        <w:t xml:space="preserve"> (</w:t>
      </w:r>
      <w:r w:rsidR="0023026A">
        <w:rPr>
          <w:rFonts w:ascii="Times New Roman" w:hAnsi="Times New Roman"/>
        </w:rPr>
        <w:t>all</w:t>
      </w:r>
      <w:r w:rsidR="00FB6D69">
        <w:rPr>
          <w:rFonts w:ascii="Times New Roman" w:hAnsi="Times New Roman"/>
        </w:rPr>
        <w:t xml:space="preserve"> brands)</w:t>
      </w:r>
      <w:r w:rsidRPr="003B5E5D">
        <w:rPr>
          <w:rFonts w:ascii="Times New Roman" w:hAnsi="Times New Roman"/>
        </w:rPr>
        <w:t>:</w:t>
      </w:r>
      <w:r w:rsidR="005E4A59" w:rsidRPr="005E4A59">
        <w:t xml:space="preserve"> </w:t>
      </w:r>
      <w:r w:rsidR="005E4A59" w:rsidRPr="00A962B4">
        <w:rPr>
          <w:rFonts w:cs="Arial"/>
          <w:b/>
          <w:i w:val="0"/>
        </w:rPr>
        <w:t>C7822 C7823 C7843 C7862</w:t>
      </w:r>
      <w:r w:rsidRPr="003B5E5D">
        <w:rPr>
          <w:rFonts w:ascii="Times New Roman" w:hAnsi="Times New Roman"/>
        </w:rPr>
        <w:t xml:space="preserve"> </w:t>
      </w:r>
    </w:p>
    <w:p w:rsidR="009630FF" w:rsidRPr="006B7FB6" w:rsidRDefault="00173A2B" w:rsidP="005B1148">
      <w:pPr>
        <w:pStyle w:val="Amendment1"/>
        <w:ind w:left="794"/>
      </w:pPr>
      <w:r w:rsidRPr="006B7FB6">
        <w:lastRenderedPageBreak/>
        <w:t xml:space="preserve">Schedule 1, </w:t>
      </w:r>
      <w:r w:rsidR="006B7FB6">
        <w:t xml:space="preserve">entry for </w:t>
      </w:r>
      <w:proofErr w:type="spellStart"/>
      <w:r w:rsidR="006B7FB6">
        <w:t>Peginterferon</w:t>
      </w:r>
      <w:proofErr w:type="spellEnd"/>
      <w:r w:rsidR="006B7FB6">
        <w:t xml:space="preserve"> alfa-2a</w:t>
      </w:r>
    </w:p>
    <w:p w:rsidR="009630FF" w:rsidRPr="006B7FB6" w:rsidRDefault="006B7FB6" w:rsidP="00BC2E31">
      <w:pPr>
        <w:pStyle w:val="Amendment3"/>
        <w:numPr>
          <w:ilvl w:val="0"/>
          <w:numId w:val="0"/>
        </w:numPr>
        <w:ind w:left="794"/>
        <w:rPr>
          <w:rFonts w:ascii="Times New Roman" w:hAnsi="Times New Roman"/>
        </w:rPr>
      </w:pPr>
      <w:r w:rsidRPr="006B7FB6">
        <w:rPr>
          <w:rFonts w:ascii="Times New Roman" w:hAnsi="Times New Roman"/>
        </w:rPr>
        <w:t>substitute</w:t>
      </w:r>
      <w:r w:rsidR="00173A2B" w:rsidRPr="006B7FB6">
        <w:rPr>
          <w:rFonts w:ascii="Times New Roman" w:hAnsi="Times New Roman"/>
        </w:rPr>
        <w:t>:</w:t>
      </w:r>
    </w:p>
    <w:tbl>
      <w:tblPr>
        <w:tblW w:w="14813" w:type="dxa"/>
        <w:tblCellSpacing w:w="22" w:type="dxa"/>
        <w:tblInd w:w="72"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66"/>
        <w:gridCol w:w="2394"/>
        <w:gridCol w:w="1077"/>
        <w:gridCol w:w="445"/>
        <w:gridCol w:w="1478"/>
        <w:gridCol w:w="440"/>
        <w:gridCol w:w="963"/>
        <w:gridCol w:w="1236"/>
        <w:gridCol w:w="1155"/>
        <w:gridCol w:w="751"/>
        <w:gridCol w:w="841"/>
        <w:gridCol w:w="574"/>
        <w:gridCol w:w="539"/>
        <w:gridCol w:w="954"/>
      </w:tblGrid>
      <w:tr w:rsidR="006B7FB6" w:rsidRPr="007179AF">
        <w:trPr>
          <w:tblCellSpacing w:w="22" w:type="dxa"/>
        </w:trPr>
        <w:tc>
          <w:tcPr>
            <w:tcW w:w="1900" w:type="dxa"/>
          </w:tcPr>
          <w:p w:rsidR="006B7FB6" w:rsidRPr="006B7FB6" w:rsidRDefault="006B7FB6" w:rsidP="00C27367">
            <w:pPr>
              <w:rPr>
                <w:rFonts w:ascii="Arial" w:hAnsi="Arial" w:cs="Arial"/>
                <w:sz w:val="16"/>
                <w:szCs w:val="16"/>
              </w:rPr>
            </w:pPr>
            <w:proofErr w:type="spellStart"/>
            <w:r w:rsidRPr="006B7FB6">
              <w:rPr>
                <w:rFonts w:ascii="Arial" w:hAnsi="Arial" w:cs="Arial"/>
                <w:sz w:val="16"/>
                <w:szCs w:val="16"/>
              </w:rPr>
              <w:t>Peginterferon</w:t>
            </w:r>
            <w:proofErr w:type="spellEnd"/>
            <w:r w:rsidRPr="006B7FB6">
              <w:rPr>
                <w:rFonts w:ascii="Arial" w:hAnsi="Arial" w:cs="Arial"/>
                <w:sz w:val="16"/>
                <w:szCs w:val="16"/>
              </w:rPr>
              <w:t xml:space="preserve"> alfa-2a</w:t>
            </w:r>
          </w:p>
        </w:tc>
        <w:tc>
          <w:tcPr>
            <w:tcW w:w="2350" w:type="dxa"/>
          </w:tcPr>
          <w:p w:rsidR="006B7FB6" w:rsidRPr="006B7FB6" w:rsidRDefault="006B7FB6" w:rsidP="00C27367">
            <w:pPr>
              <w:rPr>
                <w:rFonts w:ascii="Arial" w:hAnsi="Arial" w:cs="Arial"/>
                <w:sz w:val="16"/>
                <w:szCs w:val="16"/>
              </w:rPr>
            </w:pPr>
            <w:r w:rsidRPr="006B7FB6">
              <w:rPr>
                <w:rFonts w:ascii="Arial" w:hAnsi="Arial" w:cs="Arial"/>
                <w:sz w:val="16"/>
                <w:szCs w:val="16"/>
              </w:rPr>
              <w:t>Injection 135 micrograms in 0.5 mL single use pre-filled syringe</w:t>
            </w:r>
          </w:p>
        </w:tc>
        <w:tc>
          <w:tcPr>
            <w:tcW w:w="1033" w:type="dxa"/>
          </w:tcPr>
          <w:p w:rsidR="006B7FB6" w:rsidRPr="006B7FB6" w:rsidRDefault="006B7FB6" w:rsidP="00C27367">
            <w:pPr>
              <w:rPr>
                <w:rFonts w:ascii="Arial" w:hAnsi="Arial" w:cs="Arial"/>
                <w:sz w:val="16"/>
                <w:szCs w:val="16"/>
              </w:rPr>
            </w:pPr>
            <w:r w:rsidRPr="006B7FB6">
              <w:rPr>
                <w:rFonts w:ascii="Arial" w:hAnsi="Arial" w:cs="Arial"/>
                <w:sz w:val="16"/>
                <w:szCs w:val="16"/>
              </w:rPr>
              <w:t>Injection</w:t>
            </w:r>
          </w:p>
        </w:tc>
        <w:tc>
          <w:tcPr>
            <w:tcW w:w="401" w:type="dxa"/>
          </w:tcPr>
          <w:p w:rsidR="006B7FB6" w:rsidRPr="006B7FB6" w:rsidRDefault="006B7FB6" w:rsidP="00C27367">
            <w:pPr>
              <w:rPr>
                <w:rFonts w:ascii="Arial" w:hAnsi="Arial" w:cs="Arial"/>
                <w:sz w:val="16"/>
                <w:szCs w:val="16"/>
              </w:rPr>
            </w:pPr>
          </w:p>
        </w:tc>
        <w:tc>
          <w:tcPr>
            <w:tcW w:w="1434" w:type="dxa"/>
          </w:tcPr>
          <w:p w:rsidR="006B7FB6" w:rsidRPr="006B7FB6" w:rsidRDefault="006B7FB6" w:rsidP="00C27367">
            <w:pPr>
              <w:rPr>
                <w:rFonts w:ascii="Arial" w:hAnsi="Arial" w:cs="Arial"/>
                <w:sz w:val="16"/>
                <w:szCs w:val="16"/>
              </w:rPr>
            </w:pPr>
            <w:proofErr w:type="spellStart"/>
            <w:r w:rsidRPr="006B7FB6">
              <w:rPr>
                <w:rFonts w:ascii="Arial" w:hAnsi="Arial" w:cs="Arial"/>
                <w:sz w:val="16"/>
                <w:szCs w:val="16"/>
              </w:rPr>
              <w:t>Pegasys</w:t>
            </w:r>
            <w:proofErr w:type="spellEnd"/>
          </w:p>
        </w:tc>
        <w:tc>
          <w:tcPr>
            <w:tcW w:w="396" w:type="dxa"/>
          </w:tcPr>
          <w:p w:rsidR="006B7FB6" w:rsidRPr="006B7FB6" w:rsidRDefault="006B7FB6" w:rsidP="00C27367">
            <w:pPr>
              <w:rPr>
                <w:rFonts w:ascii="Arial" w:hAnsi="Arial" w:cs="Arial"/>
                <w:sz w:val="16"/>
                <w:szCs w:val="16"/>
              </w:rPr>
            </w:pPr>
            <w:r w:rsidRPr="006B7FB6">
              <w:rPr>
                <w:rFonts w:ascii="Arial" w:hAnsi="Arial" w:cs="Arial"/>
                <w:sz w:val="16"/>
                <w:szCs w:val="16"/>
              </w:rPr>
              <w:t>RO</w:t>
            </w:r>
          </w:p>
        </w:tc>
        <w:tc>
          <w:tcPr>
            <w:tcW w:w="919" w:type="dxa"/>
          </w:tcPr>
          <w:p w:rsidR="006B7FB6" w:rsidRPr="006B7FB6" w:rsidRDefault="00067EFE" w:rsidP="00C27367">
            <w:pPr>
              <w:rPr>
                <w:rFonts w:ascii="Arial" w:hAnsi="Arial" w:cs="Arial"/>
                <w:sz w:val="16"/>
                <w:szCs w:val="16"/>
              </w:rPr>
            </w:pPr>
            <w:r w:rsidRPr="00E24FDC">
              <w:rPr>
                <w:rFonts w:ascii="Arial" w:hAnsi="Arial" w:cs="Arial"/>
                <w:sz w:val="16"/>
                <w:szCs w:val="16"/>
              </w:rPr>
              <w:t>MP NP</w:t>
            </w:r>
          </w:p>
        </w:tc>
        <w:tc>
          <w:tcPr>
            <w:tcW w:w="1192" w:type="dxa"/>
          </w:tcPr>
          <w:p w:rsidR="006B7FB6" w:rsidRPr="006B7FB6" w:rsidRDefault="006B7FB6" w:rsidP="00C27367">
            <w:pPr>
              <w:rPr>
                <w:rFonts w:ascii="Arial" w:hAnsi="Arial" w:cs="Arial"/>
                <w:sz w:val="16"/>
                <w:szCs w:val="16"/>
              </w:rPr>
            </w:pPr>
          </w:p>
        </w:tc>
        <w:tc>
          <w:tcPr>
            <w:tcW w:w="1111" w:type="dxa"/>
          </w:tcPr>
          <w:p w:rsidR="006B7FB6" w:rsidRPr="006B7FB6" w:rsidRDefault="006B7FB6" w:rsidP="00C27367">
            <w:pPr>
              <w:rPr>
                <w:rFonts w:ascii="Arial" w:hAnsi="Arial" w:cs="Arial"/>
                <w:sz w:val="16"/>
                <w:szCs w:val="16"/>
              </w:rPr>
            </w:pPr>
          </w:p>
        </w:tc>
        <w:tc>
          <w:tcPr>
            <w:tcW w:w="707" w:type="dxa"/>
          </w:tcPr>
          <w:p w:rsidR="006B7FB6" w:rsidRPr="006B7FB6" w:rsidRDefault="006B7FB6" w:rsidP="00C27367">
            <w:pPr>
              <w:rPr>
                <w:rFonts w:ascii="Arial" w:hAnsi="Arial" w:cs="Arial"/>
                <w:sz w:val="16"/>
                <w:szCs w:val="16"/>
              </w:rPr>
            </w:pPr>
            <w:r w:rsidRPr="006B7FB6">
              <w:rPr>
                <w:rFonts w:ascii="Arial" w:hAnsi="Arial" w:cs="Arial"/>
                <w:sz w:val="16"/>
                <w:szCs w:val="16"/>
              </w:rPr>
              <w:t>4</w:t>
            </w:r>
          </w:p>
        </w:tc>
        <w:tc>
          <w:tcPr>
            <w:tcW w:w="797" w:type="dxa"/>
          </w:tcPr>
          <w:p w:rsidR="006B7FB6" w:rsidRPr="006B7FB6" w:rsidRDefault="006B7FB6" w:rsidP="00C27367">
            <w:pPr>
              <w:rPr>
                <w:rFonts w:ascii="Arial" w:hAnsi="Arial" w:cs="Arial"/>
                <w:sz w:val="16"/>
                <w:szCs w:val="16"/>
              </w:rPr>
            </w:pPr>
            <w:r w:rsidRPr="006B7FB6">
              <w:rPr>
                <w:rFonts w:ascii="Arial" w:hAnsi="Arial" w:cs="Arial"/>
                <w:sz w:val="16"/>
                <w:szCs w:val="16"/>
              </w:rPr>
              <w:t>5</w:t>
            </w:r>
          </w:p>
        </w:tc>
        <w:tc>
          <w:tcPr>
            <w:tcW w:w="530" w:type="dxa"/>
          </w:tcPr>
          <w:p w:rsidR="006B7FB6" w:rsidRPr="006B7FB6" w:rsidRDefault="006B7FB6" w:rsidP="00C27367">
            <w:pPr>
              <w:rPr>
                <w:rFonts w:ascii="Arial" w:hAnsi="Arial" w:cs="Arial"/>
                <w:sz w:val="16"/>
                <w:szCs w:val="16"/>
              </w:rPr>
            </w:pPr>
            <w:r w:rsidRPr="006B7FB6">
              <w:rPr>
                <w:rFonts w:ascii="Arial" w:hAnsi="Arial" w:cs="Arial"/>
                <w:sz w:val="16"/>
                <w:szCs w:val="16"/>
              </w:rPr>
              <w:t>4</w:t>
            </w:r>
          </w:p>
        </w:tc>
        <w:tc>
          <w:tcPr>
            <w:tcW w:w="495" w:type="dxa"/>
          </w:tcPr>
          <w:p w:rsidR="006B7FB6" w:rsidRPr="006B7FB6" w:rsidRDefault="006B7FB6" w:rsidP="00C27367">
            <w:pPr>
              <w:rPr>
                <w:rFonts w:ascii="Arial" w:hAnsi="Arial" w:cs="Arial"/>
                <w:sz w:val="16"/>
                <w:szCs w:val="16"/>
              </w:rPr>
            </w:pPr>
          </w:p>
        </w:tc>
        <w:tc>
          <w:tcPr>
            <w:tcW w:w="888" w:type="dxa"/>
          </w:tcPr>
          <w:p w:rsidR="006B7FB6" w:rsidRPr="006B7FB6" w:rsidRDefault="006B7FB6" w:rsidP="00C27367">
            <w:pPr>
              <w:rPr>
                <w:rFonts w:ascii="Arial" w:hAnsi="Arial" w:cs="Arial"/>
                <w:sz w:val="16"/>
                <w:szCs w:val="16"/>
              </w:rPr>
            </w:pPr>
          </w:p>
        </w:tc>
      </w:tr>
      <w:tr w:rsidR="006B7FB6" w:rsidRPr="00F01712">
        <w:trPr>
          <w:tblCellSpacing w:w="22" w:type="dxa"/>
        </w:trPr>
        <w:tc>
          <w:tcPr>
            <w:tcW w:w="1900" w:type="dxa"/>
          </w:tcPr>
          <w:p w:rsidR="006B7FB6" w:rsidRPr="006B7FB6" w:rsidRDefault="006B7FB6" w:rsidP="00C27367">
            <w:pPr>
              <w:rPr>
                <w:rFonts w:ascii="Arial" w:hAnsi="Arial" w:cs="Arial"/>
                <w:sz w:val="16"/>
                <w:szCs w:val="16"/>
              </w:rPr>
            </w:pPr>
          </w:p>
        </w:tc>
        <w:tc>
          <w:tcPr>
            <w:tcW w:w="2350" w:type="dxa"/>
          </w:tcPr>
          <w:p w:rsidR="006B7FB6" w:rsidRPr="006B7FB6" w:rsidRDefault="006B7FB6" w:rsidP="00C27367">
            <w:pPr>
              <w:rPr>
                <w:rFonts w:ascii="Arial" w:hAnsi="Arial" w:cs="Arial"/>
                <w:sz w:val="16"/>
                <w:szCs w:val="16"/>
              </w:rPr>
            </w:pPr>
          </w:p>
        </w:tc>
        <w:tc>
          <w:tcPr>
            <w:tcW w:w="1033" w:type="dxa"/>
          </w:tcPr>
          <w:p w:rsidR="006B7FB6" w:rsidRPr="006B7FB6" w:rsidRDefault="006B7FB6" w:rsidP="00C27367">
            <w:pPr>
              <w:rPr>
                <w:rFonts w:ascii="Arial" w:hAnsi="Arial" w:cs="Arial"/>
                <w:sz w:val="16"/>
                <w:szCs w:val="16"/>
              </w:rPr>
            </w:pPr>
          </w:p>
        </w:tc>
        <w:tc>
          <w:tcPr>
            <w:tcW w:w="401" w:type="dxa"/>
          </w:tcPr>
          <w:p w:rsidR="006B7FB6" w:rsidRPr="006B7FB6" w:rsidRDefault="006B7FB6" w:rsidP="00C27367">
            <w:pPr>
              <w:rPr>
                <w:rFonts w:ascii="Arial" w:hAnsi="Arial" w:cs="Arial"/>
                <w:sz w:val="16"/>
                <w:szCs w:val="16"/>
              </w:rPr>
            </w:pPr>
          </w:p>
        </w:tc>
        <w:tc>
          <w:tcPr>
            <w:tcW w:w="1434" w:type="dxa"/>
          </w:tcPr>
          <w:p w:rsidR="006B7FB6" w:rsidRPr="006B7FB6" w:rsidRDefault="006B7FB6" w:rsidP="00C27367">
            <w:pPr>
              <w:rPr>
                <w:rFonts w:ascii="Arial" w:hAnsi="Arial" w:cs="Arial"/>
                <w:sz w:val="16"/>
                <w:szCs w:val="16"/>
              </w:rPr>
            </w:pPr>
          </w:p>
        </w:tc>
        <w:tc>
          <w:tcPr>
            <w:tcW w:w="396" w:type="dxa"/>
          </w:tcPr>
          <w:p w:rsidR="006B7FB6" w:rsidRPr="006B7FB6" w:rsidRDefault="006B7FB6" w:rsidP="00C27367">
            <w:pPr>
              <w:rPr>
                <w:rFonts w:ascii="Arial" w:hAnsi="Arial" w:cs="Arial"/>
                <w:sz w:val="16"/>
                <w:szCs w:val="16"/>
              </w:rPr>
            </w:pPr>
          </w:p>
        </w:tc>
        <w:tc>
          <w:tcPr>
            <w:tcW w:w="919" w:type="dxa"/>
          </w:tcPr>
          <w:p w:rsidR="006B7FB6" w:rsidRPr="006B7FB6" w:rsidRDefault="006B7FB6" w:rsidP="00067EFE">
            <w:pPr>
              <w:rPr>
                <w:rFonts w:ascii="Arial" w:hAnsi="Arial" w:cs="Arial"/>
                <w:sz w:val="16"/>
                <w:szCs w:val="16"/>
              </w:rPr>
            </w:pPr>
            <w:r w:rsidRPr="006B7FB6">
              <w:rPr>
                <w:rFonts w:ascii="Arial" w:hAnsi="Arial" w:cs="Arial"/>
                <w:sz w:val="16"/>
                <w:szCs w:val="16"/>
              </w:rPr>
              <w:t>MP</w:t>
            </w:r>
          </w:p>
        </w:tc>
        <w:tc>
          <w:tcPr>
            <w:tcW w:w="1192" w:type="dxa"/>
          </w:tcPr>
          <w:p w:rsidR="006B7FB6" w:rsidRPr="006B7FB6" w:rsidRDefault="006B7FB6" w:rsidP="00C27367">
            <w:pPr>
              <w:rPr>
                <w:rFonts w:ascii="Arial" w:hAnsi="Arial" w:cs="Arial"/>
                <w:sz w:val="16"/>
                <w:szCs w:val="16"/>
              </w:rPr>
            </w:pPr>
          </w:p>
        </w:tc>
        <w:tc>
          <w:tcPr>
            <w:tcW w:w="1111" w:type="dxa"/>
          </w:tcPr>
          <w:p w:rsidR="006B7FB6" w:rsidRPr="006B7FB6" w:rsidRDefault="006B7FB6" w:rsidP="00C27367">
            <w:pPr>
              <w:rPr>
                <w:rFonts w:ascii="Arial" w:hAnsi="Arial" w:cs="Arial"/>
                <w:sz w:val="16"/>
                <w:szCs w:val="16"/>
              </w:rPr>
            </w:pPr>
            <w:r w:rsidRPr="006B7FB6">
              <w:rPr>
                <w:rFonts w:ascii="Arial" w:hAnsi="Arial" w:cs="Arial"/>
                <w:sz w:val="16"/>
                <w:szCs w:val="16"/>
              </w:rPr>
              <w:t>P5004 P5010 P5016 P5067</w:t>
            </w:r>
          </w:p>
        </w:tc>
        <w:tc>
          <w:tcPr>
            <w:tcW w:w="707" w:type="dxa"/>
          </w:tcPr>
          <w:p w:rsidR="006B7FB6" w:rsidRPr="006B7FB6" w:rsidRDefault="006B7FB6" w:rsidP="00C27367">
            <w:pPr>
              <w:rPr>
                <w:rFonts w:ascii="Arial" w:hAnsi="Arial" w:cs="Arial"/>
                <w:sz w:val="16"/>
                <w:szCs w:val="16"/>
              </w:rPr>
            </w:pPr>
            <w:r w:rsidRPr="006B7FB6">
              <w:rPr>
                <w:rFonts w:ascii="Arial" w:hAnsi="Arial" w:cs="Arial"/>
                <w:sz w:val="16"/>
                <w:szCs w:val="16"/>
              </w:rPr>
              <w:t>8</w:t>
            </w:r>
            <w:r w:rsidRPr="006B7FB6">
              <w:rPr>
                <w:rFonts w:ascii="Arial" w:hAnsi="Arial" w:cs="Arial"/>
                <w:sz w:val="16"/>
                <w:szCs w:val="16"/>
              </w:rPr>
              <w:br/>
              <w:t>CN5004 CN5010 CN5016 CN5067</w:t>
            </w:r>
          </w:p>
        </w:tc>
        <w:tc>
          <w:tcPr>
            <w:tcW w:w="797" w:type="dxa"/>
          </w:tcPr>
          <w:p w:rsidR="006B7FB6" w:rsidRPr="006B7FB6" w:rsidRDefault="006B7FB6" w:rsidP="00C27367">
            <w:pPr>
              <w:rPr>
                <w:rFonts w:ascii="Arial" w:hAnsi="Arial" w:cs="Arial"/>
                <w:sz w:val="16"/>
                <w:szCs w:val="16"/>
              </w:rPr>
            </w:pPr>
            <w:r w:rsidRPr="006B7FB6">
              <w:rPr>
                <w:rFonts w:ascii="Arial" w:hAnsi="Arial" w:cs="Arial"/>
                <w:sz w:val="16"/>
                <w:szCs w:val="16"/>
              </w:rPr>
              <w:t>5</w:t>
            </w:r>
            <w:r w:rsidRPr="006B7FB6">
              <w:rPr>
                <w:rFonts w:ascii="Arial" w:hAnsi="Arial" w:cs="Arial"/>
                <w:sz w:val="16"/>
                <w:szCs w:val="16"/>
              </w:rPr>
              <w:br/>
              <w:t>CN5004 CN5010 CN5016 CN5067</w:t>
            </w:r>
          </w:p>
        </w:tc>
        <w:tc>
          <w:tcPr>
            <w:tcW w:w="530" w:type="dxa"/>
          </w:tcPr>
          <w:p w:rsidR="006B7FB6" w:rsidRPr="006B7FB6" w:rsidRDefault="006B7FB6" w:rsidP="00C27367">
            <w:pPr>
              <w:rPr>
                <w:rFonts w:ascii="Arial" w:hAnsi="Arial" w:cs="Arial"/>
                <w:sz w:val="16"/>
                <w:szCs w:val="16"/>
              </w:rPr>
            </w:pPr>
            <w:r w:rsidRPr="006B7FB6">
              <w:rPr>
                <w:rFonts w:ascii="Arial" w:hAnsi="Arial" w:cs="Arial"/>
                <w:sz w:val="16"/>
                <w:szCs w:val="16"/>
              </w:rPr>
              <w:t>4</w:t>
            </w:r>
          </w:p>
        </w:tc>
        <w:tc>
          <w:tcPr>
            <w:tcW w:w="495" w:type="dxa"/>
          </w:tcPr>
          <w:p w:rsidR="006B7FB6" w:rsidRPr="006B7FB6" w:rsidRDefault="006B7FB6" w:rsidP="00C27367">
            <w:pPr>
              <w:rPr>
                <w:rFonts w:ascii="Arial" w:hAnsi="Arial" w:cs="Arial"/>
                <w:sz w:val="16"/>
                <w:szCs w:val="16"/>
              </w:rPr>
            </w:pPr>
          </w:p>
        </w:tc>
        <w:tc>
          <w:tcPr>
            <w:tcW w:w="888" w:type="dxa"/>
          </w:tcPr>
          <w:p w:rsidR="006B7FB6" w:rsidRPr="006B7FB6" w:rsidRDefault="006B7FB6" w:rsidP="00C27367">
            <w:pPr>
              <w:rPr>
                <w:rFonts w:ascii="Arial" w:hAnsi="Arial" w:cs="Arial"/>
                <w:sz w:val="16"/>
                <w:szCs w:val="16"/>
              </w:rPr>
            </w:pPr>
            <w:r w:rsidRPr="006B7FB6">
              <w:rPr>
                <w:rFonts w:ascii="Arial" w:hAnsi="Arial" w:cs="Arial"/>
                <w:sz w:val="16"/>
                <w:szCs w:val="16"/>
              </w:rPr>
              <w:t>C(100)</w:t>
            </w:r>
          </w:p>
        </w:tc>
      </w:tr>
      <w:tr w:rsidR="006B7FB6" w:rsidRPr="007179AF">
        <w:trPr>
          <w:tblCellSpacing w:w="22" w:type="dxa"/>
        </w:trPr>
        <w:tc>
          <w:tcPr>
            <w:tcW w:w="1900" w:type="dxa"/>
          </w:tcPr>
          <w:p w:rsidR="006B7FB6" w:rsidRPr="006B7FB6" w:rsidRDefault="006B7FB6" w:rsidP="00C27367">
            <w:pPr>
              <w:rPr>
                <w:rFonts w:ascii="Arial" w:hAnsi="Arial" w:cs="Arial"/>
                <w:sz w:val="16"/>
                <w:szCs w:val="16"/>
              </w:rPr>
            </w:pPr>
          </w:p>
        </w:tc>
        <w:tc>
          <w:tcPr>
            <w:tcW w:w="2350" w:type="dxa"/>
          </w:tcPr>
          <w:p w:rsidR="006B7FB6" w:rsidRPr="006B7FB6" w:rsidRDefault="006B7FB6" w:rsidP="00C27367">
            <w:pPr>
              <w:rPr>
                <w:rFonts w:ascii="Arial" w:hAnsi="Arial" w:cs="Arial"/>
                <w:sz w:val="16"/>
                <w:szCs w:val="16"/>
              </w:rPr>
            </w:pPr>
            <w:r w:rsidRPr="006B7FB6">
              <w:rPr>
                <w:rFonts w:ascii="Arial" w:hAnsi="Arial" w:cs="Arial"/>
                <w:sz w:val="16"/>
                <w:szCs w:val="16"/>
              </w:rPr>
              <w:t>Injection 180 micrograms in 0.5 mL single use pre-filled syringe</w:t>
            </w:r>
          </w:p>
        </w:tc>
        <w:tc>
          <w:tcPr>
            <w:tcW w:w="1033" w:type="dxa"/>
          </w:tcPr>
          <w:p w:rsidR="006B7FB6" w:rsidRPr="006B7FB6" w:rsidRDefault="006B7FB6" w:rsidP="00C27367">
            <w:pPr>
              <w:rPr>
                <w:rFonts w:ascii="Arial" w:hAnsi="Arial" w:cs="Arial"/>
                <w:sz w:val="16"/>
                <w:szCs w:val="16"/>
              </w:rPr>
            </w:pPr>
            <w:r w:rsidRPr="006B7FB6">
              <w:rPr>
                <w:rFonts w:ascii="Arial" w:hAnsi="Arial" w:cs="Arial"/>
                <w:sz w:val="16"/>
                <w:szCs w:val="16"/>
              </w:rPr>
              <w:t>Injection</w:t>
            </w:r>
          </w:p>
        </w:tc>
        <w:tc>
          <w:tcPr>
            <w:tcW w:w="401" w:type="dxa"/>
          </w:tcPr>
          <w:p w:rsidR="006B7FB6" w:rsidRPr="006B7FB6" w:rsidRDefault="006B7FB6" w:rsidP="00C27367">
            <w:pPr>
              <w:rPr>
                <w:rFonts w:ascii="Arial" w:hAnsi="Arial" w:cs="Arial"/>
                <w:sz w:val="16"/>
                <w:szCs w:val="16"/>
              </w:rPr>
            </w:pPr>
          </w:p>
        </w:tc>
        <w:tc>
          <w:tcPr>
            <w:tcW w:w="1434" w:type="dxa"/>
          </w:tcPr>
          <w:p w:rsidR="006B7FB6" w:rsidRPr="006B7FB6" w:rsidRDefault="006B7FB6" w:rsidP="00C27367">
            <w:pPr>
              <w:rPr>
                <w:rFonts w:ascii="Arial" w:hAnsi="Arial" w:cs="Arial"/>
                <w:sz w:val="16"/>
                <w:szCs w:val="16"/>
              </w:rPr>
            </w:pPr>
            <w:proofErr w:type="spellStart"/>
            <w:r w:rsidRPr="006B7FB6">
              <w:rPr>
                <w:rFonts w:ascii="Arial" w:hAnsi="Arial" w:cs="Arial"/>
                <w:sz w:val="16"/>
                <w:szCs w:val="16"/>
              </w:rPr>
              <w:t>Pegasys</w:t>
            </w:r>
            <w:proofErr w:type="spellEnd"/>
          </w:p>
        </w:tc>
        <w:tc>
          <w:tcPr>
            <w:tcW w:w="396" w:type="dxa"/>
          </w:tcPr>
          <w:p w:rsidR="006B7FB6" w:rsidRPr="006B7FB6" w:rsidRDefault="006B7FB6" w:rsidP="00C27367">
            <w:pPr>
              <w:rPr>
                <w:rFonts w:ascii="Arial" w:hAnsi="Arial" w:cs="Arial"/>
                <w:sz w:val="16"/>
                <w:szCs w:val="16"/>
              </w:rPr>
            </w:pPr>
            <w:r w:rsidRPr="006B7FB6">
              <w:rPr>
                <w:rFonts w:ascii="Arial" w:hAnsi="Arial" w:cs="Arial"/>
                <w:sz w:val="16"/>
                <w:szCs w:val="16"/>
              </w:rPr>
              <w:t>RO</w:t>
            </w:r>
          </w:p>
        </w:tc>
        <w:tc>
          <w:tcPr>
            <w:tcW w:w="919" w:type="dxa"/>
          </w:tcPr>
          <w:p w:rsidR="006B7FB6" w:rsidRPr="006B7FB6" w:rsidRDefault="006B7FB6" w:rsidP="00067EFE">
            <w:pPr>
              <w:rPr>
                <w:rFonts w:ascii="Arial" w:hAnsi="Arial" w:cs="Arial"/>
                <w:sz w:val="16"/>
                <w:szCs w:val="16"/>
              </w:rPr>
            </w:pPr>
            <w:r w:rsidRPr="006B7FB6">
              <w:rPr>
                <w:rFonts w:ascii="Arial" w:hAnsi="Arial" w:cs="Arial"/>
                <w:sz w:val="16"/>
                <w:szCs w:val="16"/>
              </w:rPr>
              <w:t>MP</w:t>
            </w:r>
          </w:p>
        </w:tc>
        <w:tc>
          <w:tcPr>
            <w:tcW w:w="1192" w:type="dxa"/>
          </w:tcPr>
          <w:p w:rsidR="006B7FB6" w:rsidRPr="006B7FB6" w:rsidRDefault="006B7FB6" w:rsidP="00C27367">
            <w:pPr>
              <w:rPr>
                <w:rFonts w:ascii="Arial" w:hAnsi="Arial" w:cs="Arial"/>
                <w:sz w:val="16"/>
                <w:szCs w:val="16"/>
              </w:rPr>
            </w:pPr>
          </w:p>
        </w:tc>
        <w:tc>
          <w:tcPr>
            <w:tcW w:w="1111" w:type="dxa"/>
          </w:tcPr>
          <w:p w:rsidR="006B7FB6" w:rsidRPr="006B7FB6" w:rsidRDefault="006B7FB6" w:rsidP="00C27367">
            <w:pPr>
              <w:rPr>
                <w:rFonts w:ascii="Arial" w:hAnsi="Arial" w:cs="Arial"/>
                <w:sz w:val="16"/>
                <w:szCs w:val="16"/>
              </w:rPr>
            </w:pPr>
            <w:r w:rsidRPr="006B7FB6">
              <w:rPr>
                <w:rFonts w:ascii="Arial" w:hAnsi="Arial" w:cs="Arial"/>
                <w:sz w:val="16"/>
                <w:szCs w:val="16"/>
              </w:rPr>
              <w:t>P6745</w:t>
            </w:r>
          </w:p>
        </w:tc>
        <w:tc>
          <w:tcPr>
            <w:tcW w:w="707" w:type="dxa"/>
          </w:tcPr>
          <w:p w:rsidR="006B7FB6" w:rsidRPr="006B7FB6" w:rsidRDefault="006B7FB6" w:rsidP="00C27367">
            <w:pPr>
              <w:rPr>
                <w:rFonts w:ascii="Arial" w:hAnsi="Arial" w:cs="Arial"/>
                <w:sz w:val="16"/>
                <w:szCs w:val="16"/>
              </w:rPr>
            </w:pPr>
            <w:r w:rsidRPr="006B7FB6">
              <w:rPr>
                <w:rFonts w:ascii="Arial" w:hAnsi="Arial" w:cs="Arial"/>
                <w:sz w:val="16"/>
                <w:szCs w:val="16"/>
              </w:rPr>
              <w:t>4</w:t>
            </w:r>
            <w:r w:rsidRPr="006B7FB6">
              <w:rPr>
                <w:rFonts w:ascii="Arial" w:hAnsi="Arial" w:cs="Arial"/>
                <w:sz w:val="16"/>
                <w:szCs w:val="16"/>
              </w:rPr>
              <w:br/>
              <w:t>CN6745</w:t>
            </w:r>
          </w:p>
        </w:tc>
        <w:tc>
          <w:tcPr>
            <w:tcW w:w="797" w:type="dxa"/>
          </w:tcPr>
          <w:p w:rsidR="006B7FB6" w:rsidRPr="006B7FB6" w:rsidRDefault="006B7FB6" w:rsidP="00C27367">
            <w:pPr>
              <w:rPr>
                <w:rFonts w:ascii="Arial" w:hAnsi="Arial" w:cs="Arial"/>
                <w:sz w:val="16"/>
                <w:szCs w:val="16"/>
              </w:rPr>
            </w:pPr>
            <w:r w:rsidRPr="006B7FB6">
              <w:rPr>
                <w:rFonts w:ascii="Arial" w:hAnsi="Arial" w:cs="Arial"/>
                <w:sz w:val="16"/>
                <w:szCs w:val="16"/>
              </w:rPr>
              <w:t>2</w:t>
            </w:r>
            <w:r w:rsidRPr="006B7FB6">
              <w:rPr>
                <w:rFonts w:ascii="Arial" w:hAnsi="Arial" w:cs="Arial"/>
                <w:sz w:val="16"/>
                <w:szCs w:val="16"/>
              </w:rPr>
              <w:br/>
              <w:t>CN6745</w:t>
            </w:r>
          </w:p>
        </w:tc>
        <w:tc>
          <w:tcPr>
            <w:tcW w:w="530" w:type="dxa"/>
          </w:tcPr>
          <w:p w:rsidR="006B7FB6" w:rsidRPr="006B7FB6" w:rsidRDefault="006B7FB6" w:rsidP="00C27367">
            <w:pPr>
              <w:rPr>
                <w:rFonts w:ascii="Arial" w:hAnsi="Arial" w:cs="Arial"/>
                <w:sz w:val="16"/>
                <w:szCs w:val="16"/>
              </w:rPr>
            </w:pPr>
            <w:r w:rsidRPr="006B7FB6">
              <w:rPr>
                <w:rFonts w:ascii="Arial" w:hAnsi="Arial" w:cs="Arial"/>
                <w:sz w:val="16"/>
                <w:szCs w:val="16"/>
              </w:rPr>
              <w:t>4</w:t>
            </w:r>
          </w:p>
        </w:tc>
        <w:tc>
          <w:tcPr>
            <w:tcW w:w="495" w:type="dxa"/>
          </w:tcPr>
          <w:p w:rsidR="006B7FB6" w:rsidRPr="006B7FB6" w:rsidRDefault="006B7FB6" w:rsidP="00C27367">
            <w:pPr>
              <w:rPr>
                <w:rFonts w:ascii="Arial" w:hAnsi="Arial" w:cs="Arial"/>
                <w:sz w:val="16"/>
                <w:szCs w:val="16"/>
              </w:rPr>
            </w:pPr>
          </w:p>
        </w:tc>
        <w:tc>
          <w:tcPr>
            <w:tcW w:w="888" w:type="dxa"/>
          </w:tcPr>
          <w:p w:rsidR="006B7FB6" w:rsidRPr="006B7FB6" w:rsidRDefault="006B7FB6" w:rsidP="00C27367">
            <w:pPr>
              <w:rPr>
                <w:rFonts w:ascii="Arial" w:hAnsi="Arial" w:cs="Arial"/>
                <w:sz w:val="16"/>
                <w:szCs w:val="16"/>
              </w:rPr>
            </w:pPr>
            <w:r w:rsidRPr="006B7FB6">
              <w:rPr>
                <w:rFonts w:ascii="Arial" w:hAnsi="Arial" w:cs="Arial"/>
                <w:sz w:val="16"/>
                <w:szCs w:val="16"/>
              </w:rPr>
              <w:t>C(100)</w:t>
            </w:r>
          </w:p>
        </w:tc>
      </w:tr>
      <w:tr w:rsidR="006B7FB6" w:rsidRPr="007179AF">
        <w:trPr>
          <w:tblCellSpacing w:w="22" w:type="dxa"/>
        </w:trPr>
        <w:tc>
          <w:tcPr>
            <w:tcW w:w="1900" w:type="dxa"/>
          </w:tcPr>
          <w:p w:rsidR="006B7FB6" w:rsidRPr="006B7FB6" w:rsidRDefault="006B7FB6" w:rsidP="00C27367">
            <w:pPr>
              <w:rPr>
                <w:rFonts w:ascii="Arial" w:hAnsi="Arial" w:cs="Arial"/>
                <w:sz w:val="16"/>
                <w:szCs w:val="16"/>
              </w:rPr>
            </w:pPr>
          </w:p>
        </w:tc>
        <w:tc>
          <w:tcPr>
            <w:tcW w:w="2350" w:type="dxa"/>
          </w:tcPr>
          <w:p w:rsidR="006B7FB6" w:rsidRPr="006B7FB6" w:rsidRDefault="006B7FB6" w:rsidP="00C27367">
            <w:pPr>
              <w:rPr>
                <w:rFonts w:ascii="Arial" w:hAnsi="Arial" w:cs="Arial"/>
                <w:sz w:val="16"/>
                <w:szCs w:val="16"/>
              </w:rPr>
            </w:pPr>
          </w:p>
        </w:tc>
        <w:tc>
          <w:tcPr>
            <w:tcW w:w="1033" w:type="dxa"/>
          </w:tcPr>
          <w:p w:rsidR="006B7FB6" w:rsidRPr="006B7FB6" w:rsidRDefault="006B7FB6" w:rsidP="00C27367">
            <w:pPr>
              <w:rPr>
                <w:rFonts w:ascii="Arial" w:hAnsi="Arial" w:cs="Arial"/>
                <w:sz w:val="16"/>
                <w:szCs w:val="16"/>
              </w:rPr>
            </w:pPr>
          </w:p>
        </w:tc>
        <w:tc>
          <w:tcPr>
            <w:tcW w:w="401" w:type="dxa"/>
          </w:tcPr>
          <w:p w:rsidR="006B7FB6" w:rsidRPr="006B7FB6" w:rsidRDefault="006B7FB6" w:rsidP="00C27367">
            <w:pPr>
              <w:rPr>
                <w:rFonts w:ascii="Arial" w:hAnsi="Arial" w:cs="Arial"/>
                <w:sz w:val="16"/>
                <w:szCs w:val="16"/>
              </w:rPr>
            </w:pPr>
          </w:p>
        </w:tc>
        <w:tc>
          <w:tcPr>
            <w:tcW w:w="1434" w:type="dxa"/>
          </w:tcPr>
          <w:p w:rsidR="006B7FB6" w:rsidRPr="006B7FB6" w:rsidRDefault="006B7FB6" w:rsidP="00C27367">
            <w:pPr>
              <w:rPr>
                <w:rFonts w:ascii="Arial" w:hAnsi="Arial" w:cs="Arial"/>
                <w:sz w:val="16"/>
                <w:szCs w:val="16"/>
              </w:rPr>
            </w:pPr>
          </w:p>
        </w:tc>
        <w:tc>
          <w:tcPr>
            <w:tcW w:w="396" w:type="dxa"/>
          </w:tcPr>
          <w:p w:rsidR="006B7FB6" w:rsidRPr="006B7FB6" w:rsidRDefault="006B7FB6" w:rsidP="00C27367">
            <w:pPr>
              <w:rPr>
                <w:rFonts w:ascii="Arial" w:hAnsi="Arial" w:cs="Arial"/>
                <w:sz w:val="16"/>
                <w:szCs w:val="16"/>
              </w:rPr>
            </w:pPr>
          </w:p>
        </w:tc>
        <w:tc>
          <w:tcPr>
            <w:tcW w:w="919" w:type="dxa"/>
          </w:tcPr>
          <w:p w:rsidR="006B7FB6" w:rsidRPr="006B7FB6" w:rsidRDefault="00067EFE" w:rsidP="00C27367">
            <w:pPr>
              <w:rPr>
                <w:rFonts w:ascii="Arial" w:hAnsi="Arial" w:cs="Arial"/>
                <w:sz w:val="16"/>
                <w:szCs w:val="16"/>
              </w:rPr>
            </w:pPr>
            <w:r w:rsidRPr="00E24FDC">
              <w:rPr>
                <w:rFonts w:ascii="Arial" w:hAnsi="Arial" w:cs="Arial"/>
                <w:sz w:val="16"/>
                <w:szCs w:val="16"/>
              </w:rPr>
              <w:t>MP NP</w:t>
            </w:r>
          </w:p>
        </w:tc>
        <w:tc>
          <w:tcPr>
            <w:tcW w:w="1192" w:type="dxa"/>
          </w:tcPr>
          <w:p w:rsidR="006B7FB6" w:rsidRPr="006B7FB6" w:rsidRDefault="006B7FB6" w:rsidP="00C27367">
            <w:pPr>
              <w:rPr>
                <w:rFonts w:ascii="Arial" w:hAnsi="Arial" w:cs="Arial"/>
                <w:sz w:val="16"/>
                <w:szCs w:val="16"/>
              </w:rPr>
            </w:pPr>
          </w:p>
        </w:tc>
        <w:tc>
          <w:tcPr>
            <w:tcW w:w="1111" w:type="dxa"/>
          </w:tcPr>
          <w:p w:rsidR="006B7FB6" w:rsidRPr="006B7FB6" w:rsidRDefault="006B7FB6" w:rsidP="00C27367">
            <w:pPr>
              <w:rPr>
                <w:rFonts w:ascii="Arial" w:hAnsi="Arial" w:cs="Arial"/>
                <w:sz w:val="16"/>
                <w:szCs w:val="16"/>
              </w:rPr>
            </w:pPr>
          </w:p>
        </w:tc>
        <w:tc>
          <w:tcPr>
            <w:tcW w:w="707" w:type="dxa"/>
          </w:tcPr>
          <w:p w:rsidR="006B7FB6" w:rsidRPr="006B7FB6" w:rsidRDefault="006B7FB6" w:rsidP="00C27367">
            <w:pPr>
              <w:rPr>
                <w:rFonts w:ascii="Arial" w:hAnsi="Arial" w:cs="Arial"/>
                <w:sz w:val="16"/>
                <w:szCs w:val="16"/>
              </w:rPr>
            </w:pPr>
            <w:r w:rsidRPr="006B7FB6">
              <w:rPr>
                <w:rFonts w:ascii="Arial" w:hAnsi="Arial" w:cs="Arial"/>
                <w:sz w:val="16"/>
                <w:szCs w:val="16"/>
              </w:rPr>
              <w:t>4</w:t>
            </w:r>
          </w:p>
        </w:tc>
        <w:tc>
          <w:tcPr>
            <w:tcW w:w="797" w:type="dxa"/>
          </w:tcPr>
          <w:p w:rsidR="006B7FB6" w:rsidRPr="006B7FB6" w:rsidRDefault="006B7FB6" w:rsidP="00C27367">
            <w:pPr>
              <w:rPr>
                <w:rFonts w:ascii="Arial" w:hAnsi="Arial" w:cs="Arial"/>
                <w:sz w:val="16"/>
                <w:szCs w:val="16"/>
              </w:rPr>
            </w:pPr>
            <w:r w:rsidRPr="006B7FB6">
              <w:rPr>
                <w:rFonts w:ascii="Arial" w:hAnsi="Arial" w:cs="Arial"/>
                <w:sz w:val="16"/>
                <w:szCs w:val="16"/>
              </w:rPr>
              <w:t>5</w:t>
            </w:r>
          </w:p>
        </w:tc>
        <w:tc>
          <w:tcPr>
            <w:tcW w:w="530" w:type="dxa"/>
          </w:tcPr>
          <w:p w:rsidR="006B7FB6" w:rsidRPr="006B7FB6" w:rsidRDefault="006B7FB6" w:rsidP="00C27367">
            <w:pPr>
              <w:rPr>
                <w:rFonts w:ascii="Arial" w:hAnsi="Arial" w:cs="Arial"/>
                <w:sz w:val="16"/>
                <w:szCs w:val="16"/>
              </w:rPr>
            </w:pPr>
            <w:r w:rsidRPr="006B7FB6">
              <w:rPr>
                <w:rFonts w:ascii="Arial" w:hAnsi="Arial" w:cs="Arial"/>
                <w:sz w:val="16"/>
                <w:szCs w:val="16"/>
              </w:rPr>
              <w:t>4</w:t>
            </w:r>
          </w:p>
        </w:tc>
        <w:tc>
          <w:tcPr>
            <w:tcW w:w="495" w:type="dxa"/>
          </w:tcPr>
          <w:p w:rsidR="006B7FB6" w:rsidRPr="006B7FB6" w:rsidRDefault="006B7FB6" w:rsidP="00C27367">
            <w:pPr>
              <w:rPr>
                <w:rFonts w:ascii="Arial" w:hAnsi="Arial" w:cs="Arial"/>
                <w:sz w:val="16"/>
                <w:szCs w:val="16"/>
              </w:rPr>
            </w:pPr>
          </w:p>
        </w:tc>
        <w:tc>
          <w:tcPr>
            <w:tcW w:w="888" w:type="dxa"/>
          </w:tcPr>
          <w:p w:rsidR="006B7FB6" w:rsidRPr="006B7FB6" w:rsidRDefault="006B7FB6" w:rsidP="00C27367">
            <w:pPr>
              <w:rPr>
                <w:rFonts w:ascii="Arial" w:hAnsi="Arial" w:cs="Arial"/>
                <w:sz w:val="16"/>
                <w:szCs w:val="16"/>
              </w:rPr>
            </w:pPr>
          </w:p>
        </w:tc>
      </w:tr>
      <w:tr w:rsidR="006B7FB6" w:rsidRPr="007179AF">
        <w:trPr>
          <w:tblCellSpacing w:w="22" w:type="dxa"/>
        </w:trPr>
        <w:tc>
          <w:tcPr>
            <w:tcW w:w="1900" w:type="dxa"/>
          </w:tcPr>
          <w:p w:rsidR="006B7FB6" w:rsidRPr="006B7FB6" w:rsidRDefault="006B7FB6" w:rsidP="00C27367">
            <w:pPr>
              <w:rPr>
                <w:rFonts w:ascii="Arial" w:hAnsi="Arial" w:cs="Arial"/>
                <w:sz w:val="16"/>
                <w:szCs w:val="16"/>
              </w:rPr>
            </w:pPr>
          </w:p>
        </w:tc>
        <w:tc>
          <w:tcPr>
            <w:tcW w:w="2350" w:type="dxa"/>
          </w:tcPr>
          <w:p w:rsidR="006B7FB6" w:rsidRPr="006B7FB6" w:rsidRDefault="006B7FB6" w:rsidP="00C27367">
            <w:pPr>
              <w:rPr>
                <w:rFonts w:ascii="Arial" w:hAnsi="Arial" w:cs="Arial"/>
                <w:sz w:val="16"/>
                <w:szCs w:val="16"/>
              </w:rPr>
            </w:pPr>
          </w:p>
        </w:tc>
        <w:tc>
          <w:tcPr>
            <w:tcW w:w="1033" w:type="dxa"/>
          </w:tcPr>
          <w:p w:rsidR="006B7FB6" w:rsidRPr="006B7FB6" w:rsidRDefault="006B7FB6" w:rsidP="00C27367">
            <w:pPr>
              <w:rPr>
                <w:rFonts w:ascii="Arial" w:hAnsi="Arial" w:cs="Arial"/>
                <w:sz w:val="16"/>
                <w:szCs w:val="16"/>
              </w:rPr>
            </w:pPr>
          </w:p>
        </w:tc>
        <w:tc>
          <w:tcPr>
            <w:tcW w:w="401" w:type="dxa"/>
          </w:tcPr>
          <w:p w:rsidR="006B7FB6" w:rsidRPr="006B7FB6" w:rsidRDefault="006B7FB6" w:rsidP="00C27367">
            <w:pPr>
              <w:rPr>
                <w:rFonts w:ascii="Arial" w:hAnsi="Arial" w:cs="Arial"/>
                <w:sz w:val="16"/>
                <w:szCs w:val="16"/>
              </w:rPr>
            </w:pPr>
          </w:p>
        </w:tc>
        <w:tc>
          <w:tcPr>
            <w:tcW w:w="1434" w:type="dxa"/>
          </w:tcPr>
          <w:p w:rsidR="006B7FB6" w:rsidRPr="006B7FB6" w:rsidRDefault="006B7FB6" w:rsidP="00C27367">
            <w:pPr>
              <w:rPr>
                <w:rFonts w:ascii="Arial" w:hAnsi="Arial" w:cs="Arial"/>
                <w:sz w:val="16"/>
                <w:szCs w:val="16"/>
              </w:rPr>
            </w:pPr>
          </w:p>
        </w:tc>
        <w:tc>
          <w:tcPr>
            <w:tcW w:w="396" w:type="dxa"/>
          </w:tcPr>
          <w:p w:rsidR="006B7FB6" w:rsidRPr="006B7FB6" w:rsidRDefault="006B7FB6" w:rsidP="00C27367">
            <w:pPr>
              <w:rPr>
                <w:rFonts w:ascii="Arial" w:hAnsi="Arial" w:cs="Arial"/>
                <w:sz w:val="16"/>
                <w:szCs w:val="16"/>
              </w:rPr>
            </w:pPr>
          </w:p>
        </w:tc>
        <w:tc>
          <w:tcPr>
            <w:tcW w:w="919" w:type="dxa"/>
          </w:tcPr>
          <w:p w:rsidR="006B7FB6" w:rsidRPr="006B7FB6" w:rsidRDefault="006B7FB6" w:rsidP="00067EFE">
            <w:pPr>
              <w:rPr>
                <w:rFonts w:ascii="Arial" w:hAnsi="Arial" w:cs="Arial"/>
                <w:sz w:val="16"/>
                <w:szCs w:val="16"/>
              </w:rPr>
            </w:pPr>
            <w:r w:rsidRPr="006B7FB6">
              <w:rPr>
                <w:rFonts w:ascii="Arial" w:hAnsi="Arial" w:cs="Arial"/>
                <w:sz w:val="16"/>
                <w:szCs w:val="16"/>
              </w:rPr>
              <w:t>MP</w:t>
            </w:r>
          </w:p>
        </w:tc>
        <w:tc>
          <w:tcPr>
            <w:tcW w:w="1192" w:type="dxa"/>
          </w:tcPr>
          <w:p w:rsidR="006B7FB6" w:rsidRPr="006B7FB6" w:rsidRDefault="006B7FB6" w:rsidP="00C27367">
            <w:pPr>
              <w:rPr>
                <w:rFonts w:ascii="Arial" w:hAnsi="Arial" w:cs="Arial"/>
                <w:sz w:val="16"/>
                <w:szCs w:val="16"/>
              </w:rPr>
            </w:pPr>
          </w:p>
        </w:tc>
        <w:tc>
          <w:tcPr>
            <w:tcW w:w="1111" w:type="dxa"/>
          </w:tcPr>
          <w:p w:rsidR="006B7FB6" w:rsidRPr="006B7FB6" w:rsidRDefault="006B7FB6" w:rsidP="00C27367">
            <w:pPr>
              <w:rPr>
                <w:rFonts w:ascii="Arial" w:hAnsi="Arial" w:cs="Arial"/>
                <w:sz w:val="16"/>
                <w:szCs w:val="16"/>
              </w:rPr>
            </w:pPr>
            <w:r w:rsidRPr="006B7FB6">
              <w:rPr>
                <w:rFonts w:ascii="Arial" w:hAnsi="Arial" w:cs="Arial"/>
                <w:sz w:val="16"/>
                <w:szCs w:val="16"/>
              </w:rPr>
              <w:t>P5004 P5010 P5016 P5067</w:t>
            </w:r>
          </w:p>
        </w:tc>
        <w:tc>
          <w:tcPr>
            <w:tcW w:w="707" w:type="dxa"/>
          </w:tcPr>
          <w:p w:rsidR="006B7FB6" w:rsidRPr="006B7FB6" w:rsidRDefault="006B7FB6" w:rsidP="00C27367">
            <w:pPr>
              <w:rPr>
                <w:rFonts w:ascii="Arial" w:hAnsi="Arial" w:cs="Arial"/>
                <w:sz w:val="16"/>
                <w:szCs w:val="16"/>
              </w:rPr>
            </w:pPr>
            <w:r w:rsidRPr="006B7FB6">
              <w:rPr>
                <w:rFonts w:ascii="Arial" w:hAnsi="Arial" w:cs="Arial"/>
                <w:sz w:val="16"/>
                <w:szCs w:val="16"/>
              </w:rPr>
              <w:t>8</w:t>
            </w:r>
            <w:r w:rsidRPr="006B7FB6">
              <w:rPr>
                <w:rFonts w:ascii="Arial" w:hAnsi="Arial" w:cs="Arial"/>
                <w:sz w:val="16"/>
                <w:szCs w:val="16"/>
              </w:rPr>
              <w:br/>
              <w:t>CN5004 CN5010 CN5016 CN5067</w:t>
            </w:r>
          </w:p>
        </w:tc>
        <w:tc>
          <w:tcPr>
            <w:tcW w:w="797" w:type="dxa"/>
          </w:tcPr>
          <w:p w:rsidR="006B7FB6" w:rsidRPr="006B7FB6" w:rsidRDefault="006B7FB6" w:rsidP="00C27367">
            <w:pPr>
              <w:rPr>
                <w:rFonts w:ascii="Arial" w:hAnsi="Arial" w:cs="Arial"/>
                <w:sz w:val="16"/>
                <w:szCs w:val="16"/>
              </w:rPr>
            </w:pPr>
            <w:r w:rsidRPr="006B7FB6">
              <w:rPr>
                <w:rFonts w:ascii="Arial" w:hAnsi="Arial" w:cs="Arial"/>
                <w:sz w:val="16"/>
                <w:szCs w:val="16"/>
              </w:rPr>
              <w:t>5</w:t>
            </w:r>
            <w:r w:rsidRPr="006B7FB6">
              <w:rPr>
                <w:rFonts w:ascii="Arial" w:hAnsi="Arial" w:cs="Arial"/>
                <w:sz w:val="16"/>
                <w:szCs w:val="16"/>
              </w:rPr>
              <w:br/>
              <w:t>CN5004 CN5010 CN5016 CN5067</w:t>
            </w:r>
          </w:p>
        </w:tc>
        <w:tc>
          <w:tcPr>
            <w:tcW w:w="530" w:type="dxa"/>
          </w:tcPr>
          <w:p w:rsidR="006B7FB6" w:rsidRPr="006B7FB6" w:rsidRDefault="006B7FB6" w:rsidP="00C27367">
            <w:pPr>
              <w:rPr>
                <w:rFonts w:ascii="Arial" w:hAnsi="Arial" w:cs="Arial"/>
                <w:sz w:val="16"/>
                <w:szCs w:val="16"/>
              </w:rPr>
            </w:pPr>
            <w:r w:rsidRPr="006B7FB6">
              <w:rPr>
                <w:rFonts w:ascii="Arial" w:hAnsi="Arial" w:cs="Arial"/>
                <w:sz w:val="16"/>
                <w:szCs w:val="16"/>
              </w:rPr>
              <w:t>4</w:t>
            </w:r>
          </w:p>
        </w:tc>
        <w:tc>
          <w:tcPr>
            <w:tcW w:w="495" w:type="dxa"/>
          </w:tcPr>
          <w:p w:rsidR="006B7FB6" w:rsidRPr="006B7FB6" w:rsidRDefault="006B7FB6" w:rsidP="00C27367">
            <w:pPr>
              <w:rPr>
                <w:rFonts w:ascii="Arial" w:hAnsi="Arial" w:cs="Arial"/>
                <w:sz w:val="16"/>
                <w:szCs w:val="16"/>
              </w:rPr>
            </w:pPr>
          </w:p>
        </w:tc>
        <w:tc>
          <w:tcPr>
            <w:tcW w:w="888" w:type="dxa"/>
          </w:tcPr>
          <w:p w:rsidR="006B7FB6" w:rsidRPr="006B7FB6" w:rsidRDefault="006B7FB6" w:rsidP="00C27367">
            <w:pPr>
              <w:rPr>
                <w:rFonts w:ascii="Arial" w:hAnsi="Arial" w:cs="Arial"/>
                <w:sz w:val="16"/>
                <w:szCs w:val="16"/>
              </w:rPr>
            </w:pPr>
            <w:r w:rsidRPr="006B7FB6">
              <w:rPr>
                <w:rFonts w:ascii="Arial" w:hAnsi="Arial" w:cs="Arial"/>
                <w:sz w:val="16"/>
                <w:szCs w:val="16"/>
              </w:rPr>
              <w:t>C(100)</w:t>
            </w:r>
          </w:p>
        </w:tc>
      </w:tr>
    </w:tbl>
    <w:p w:rsidR="006056B6" w:rsidRPr="003B5E5D" w:rsidRDefault="006056B6" w:rsidP="005B1148">
      <w:pPr>
        <w:pStyle w:val="Amendment1"/>
        <w:ind w:left="794"/>
        <w:rPr>
          <w:color w:val="E36C0A" w:themeColor="accent6" w:themeShade="BF"/>
        </w:rPr>
      </w:pPr>
      <w:r w:rsidRPr="006B7FB6">
        <w:t xml:space="preserve">Schedule 1, entry for </w:t>
      </w:r>
      <w:proofErr w:type="spellStart"/>
      <w:r w:rsidRPr="008F56AD">
        <w:t>Pembrolizumab</w:t>
      </w:r>
      <w:proofErr w:type="spellEnd"/>
      <w:r w:rsidRPr="008F56AD">
        <w:t xml:space="preserve"> in </w:t>
      </w:r>
      <w:r w:rsidR="006B7FB6" w:rsidRPr="008F56AD">
        <w:t xml:space="preserve">each of </w:t>
      </w:r>
      <w:r w:rsidRPr="008F56AD">
        <w:t>the form</w:t>
      </w:r>
      <w:r w:rsidR="006B7FB6" w:rsidRPr="008F56AD">
        <w:t>s:</w:t>
      </w:r>
      <w:r w:rsidRPr="008F56AD">
        <w:t xml:space="preserve"> Powder for injection 50 mg</w:t>
      </w:r>
      <w:r w:rsidR="006B7FB6" w:rsidRPr="008F56AD">
        <w:t>; and Solution concentrate for I.V. infusion 100 mg</w:t>
      </w:r>
      <w:r w:rsidR="006B7FB6" w:rsidRPr="003B5E5D">
        <w:rPr>
          <w:rFonts w:eastAsia="Arial"/>
          <w:szCs w:val="22"/>
          <w:lang w:eastAsia="zh-CN"/>
        </w:rPr>
        <w:t xml:space="preserve"> in 4 mL</w:t>
      </w:r>
    </w:p>
    <w:p w:rsidR="006056B6" w:rsidRDefault="006056B6" w:rsidP="00BC2E31">
      <w:pPr>
        <w:pStyle w:val="Amendment2"/>
        <w:numPr>
          <w:ilvl w:val="0"/>
          <w:numId w:val="0"/>
        </w:numPr>
        <w:ind w:left="794"/>
        <w:rPr>
          <w:color w:val="E36C0A" w:themeColor="accent6" w:themeShade="BF"/>
        </w:rPr>
      </w:pPr>
      <w:r w:rsidRPr="002A0A13">
        <w:t xml:space="preserve">insert in numerical order in the column headed “Circumstances”: </w:t>
      </w:r>
      <w:r w:rsidRPr="006B7FB6">
        <w:rPr>
          <w:rFonts w:ascii="Arial" w:hAnsi="Arial" w:cs="Arial"/>
          <w:b/>
          <w:i w:val="0"/>
        </w:rPr>
        <w:t>C7773</w:t>
      </w:r>
      <w:r w:rsidRPr="006B7FB6">
        <w:rPr>
          <w:rFonts w:eastAsia="Arial"/>
        </w:rPr>
        <w:t xml:space="preserve"> </w:t>
      </w:r>
    </w:p>
    <w:p w:rsidR="005829E0" w:rsidRPr="008F56AD" w:rsidRDefault="00173A2B" w:rsidP="001F02E9">
      <w:pPr>
        <w:pStyle w:val="Amendment1"/>
        <w:keepNext/>
        <w:ind w:left="794"/>
      </w:pPr>
      <w:r w:rsidRPr="003B5E5D">
        <w:t xml:space="preserve">Schedule 1, entry for </w:t>
      </w:r>
      <w:proofErr w:type="spellStart"/>
      <w:r w:rsidRPr="003B5E5D">
        <w:t>Perampanel</w:t>
      </w:r>
      <w:proofErr w:type="spellEnd"/>
    </w:p>
    <w:p w:rsidR="005829E0" w:rsidRDefault="005829E0" w:rsidP="001F02E9">
      <w:pPr>
        <w:pStyle w:val="Amendment2"/>
        <w:keepNext/>
        <w:numPr>
          <w:ilvl w:val="0"/>
          <w:numId w:val="0"/>
        </w:numPr>
        <w:ind w:left="794"/>
      </w:pPr>
      <w:r w:rsidRPr="005829E0">
        <w:t>substitute:</w:t>
      </w:r>
    </w:p>
    <w:tbl>
      <w:tblPr>
        <w:tblW w:w="14813" w:type="dxa"/>
        <w:tblCellSpacing w:w="22" w:type="dxa"/>
        <w:tblInd w:w="72"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66"/>
        <w:gridCol w:w="2394"/>
        <w:gridCol w:w="1077"/>
        <w:gridCol w:w="445"/>
        <w:gridCol w:w="1478"/>
        <w:gridCol w:w="440"/>
        <w:gridCol w:w="963"/>
        <w:gridCol w:w="1236"/>
        <w:gridCol w:w="1155"/>
        <w:gridCol w:w="751"/>
        <w:gridCol w:w="841"/>
        <w:gridCol w:w="574"/>
        <w:gridCol w:w="539"/>
        <w:gridCol w:w="954"/>
      </w:tblGrid>
      <w:tr w:rsidR="005829E0" w:rsidRPr="007179AF" w:rsidTr="00C27367">
        <w:trPr>
          <w:tblCellSpacing w:w="22" w:type="dxa"/>
        </w:trPr>
        <w:tc>
          <w:tcPr>
            <w:tcW w:w="1900" w:type="dxa"/>
          </w:tcPr>
          <w:p w:rsidR="005829E0" w:rsidRPr="005829E0" w:rsidRDefault="005829E0" w:rsidP="00C27367">
            <w:pPr>
              <w:rPr>
                <w:rFonts w:ascii="Arial" w:hAnsi="Arial" w:cs="Arial"/>
                <w:sz w:val="16"/>
                <w:szCs w:val="16"/>
              </w:rPr>
            </w:pPr>
            <w:proofErr w:type="spellStart"/>
            <w:r w:rsidRPr="005829E0">
              <w:rPr>
                <w:rFonts w:ascii="Arial" w:hAnsi="Arial" w:cs="Arial"/>
                <w:sz w:val="16"/>
                <w:szCs w:val="16"/>
              </w:rPr>
              <w:t>Perampanel</w:t>
            </w:r>
            <w:proofErr w:type="spellEnd"/>
          </w:p>
        </w:tc>
        <w:tc>
          <w:tcPr>
            <w:tcW w:w="2350" w:type="dxa"/>
          </w:tcPr>
          <w:p w:rsidR="005829E0" w:rsidRPr="005829E0" w:rsidRDefault="005829E0" w:rsidP="00C27367">
            <w:pPr>
              <w:rPr>
                <w:rFonts w:ascii="Arial" w:hAnsi="Arial" w:cs="Arial"/>
                <w:sz w:val="16"/>
                <w:szCs w:val="16"/>
              </w:rPr>
            </w:pPr>
            <w:r w:rsidRPr="005829E0">
              <w:rPr>
                <w:rFonts w:ascii="Arial" w:hAnsi="Arial" w:cs="Arial"/>
                <w:sz w:val="16"/>
                <w:szCs w:val="16"/>
              </w:rPr>
              <w:t xml:space="preserve">Tablet 2 mg (as </w:t>
            </w:r>
            <w:proofErr w:type="spellStart"/>
            <w:r w:rsidRPr="005829E0">
              <w:rPr>
                <w:rFonts w:ascii="Arial" w:hAnsi="Arial" w:cs="Arial"/>
                <w:sz w:val="16"/>
                <w:szCs w:val="16"/>
              </w:rPr>
              <w:t>hemisesquihydrate</w:t>
            </w:r>
            <w:proofErr w:type="spellEnd"/>
            <w:r w:rsidRPr="005829E0">
              <w:rPr>
                <w:rFonts w:ascii="Arial" w:hAnsi="Arial" w:cs="Arial"/>
                <w:sz w:val="16"/>
                <w:szCs w:val="16"/>
              </w:rPr>
              <w:t>)</w:t>
            </w:r>
          </w:p>
        </w:tc>
        <w:tc>
          <w:tcPr>
            <w:tcW w:w="1033" w:type="dxa"/>
          </w:tcPr>
          <w:p w:rsidR="005829E0" w:rsidRPr="005829E0" w:rsidRDefault="005829E0" w:rsidP="00C27367">
            <w:pPr>
              <w:rPr>
                <w:rFonts w:ascii="Arial" w:hAnsi="Arial" w:cs="Arial"/>
                <w:sz w:val="16"/>
                <w:szCs w:val="16"/>
              </w:rPr>
            </w:pPr>
            <w:r w:rsidRPr="005829E0">
              <w:rPr>
                <w:rFonts w:ascii="Arial" w:hAnsi="Arial" w:cs="Arial"/>
                <w:sz w:val="16"/>
                <w:szCs w:val="16"/>
              </w:rPr>
              <w:t>Oral</w:t>
            </w:r>
          </w:p>
        </w:tc>
        <w:tc>
          <w:tcPr>
            <w:tcW w:w="401" w:type="dxa"/>
          </w:tcPr>
          <w:p w:rsidR="005829E0" w:rsidRPr="005829E0" w:rsidRDefault="005829E0" w:rsidP="00C27367">
            <w:pPr>
              <w:rPr>
                <w:rFonts w:ascii="Arial" w:hAnsi="Arial" w:cs="Arial"/>
                <w:sz w:val="16"/>
                <w:szCs w:val="16"/>
              </w:rPr>
            </w:pPr>
          </w:p>
        </w:tc>
        <w:tc>
          <w:tcPr>
            <w:tcW w:w="1434" w:type="dxa"/>
          </w:tcPr>
          <w:p w:rsidR="005829E0" w:rsidRPr="005829E0" w:rsidRDefault="005829E0" w:rsidP="00C27367">
            <w:pPr>
              <w:rPr>
                <w:rFonts w:ascii="Arial" w:hAnsi="Arial" w:cs="Arial"/>
                <w:sz w:val="16"/>
                <w:szCs w:val="16"/>
              </w:rPr>
            </w:pPr>
            <w:proofErr w:type="spellStart"/>
            <w:r w:rsidRPr="005829E0">
              <w:rPr>
                <w:rFonts w:ascii="Arial" w:hAnsi="Arial" w:cs="Arial"/>
                <w:sz w:val="16"/>
                <w:szCs w:val="16"/>
              </w:rPr>
              <w:t>Fycompa</w:t>
            </w:r>
            <w:proofErr w:type="spellEnd"/>
          </w:p>
        </w:tc>
        <w:tc>
          <w:tcPr>
            <w:tcW w:w="396" w:type="dxa"/>
          </w:tcPr>
          <w:p w:rsidR="005829E0" w:rsidRPr="005829E0" w:rsidRDefault="005829E0" w:rsidP="00C27367">
            <w:pPr>
              <w:rPr>
                <w:rFonts w:ascii="Arial" w:hAnsi="Arial" w:cs="Arial"/>
                <w:sz w:val="16"/>
                <w:szCs w:val="16"/>
              </w:rPr>
            </w:pPr>
            <w:proofErr w:type="spellStart"/>
            <w:r w:rsidRPr="005829E0">
              <w:rPr>
                <w:rFonts w:ascii="Arial" w:hAnsi="Arial" w:cs="Arial"/>
                <w:sz w:val="16"/>
                <w:szCs w:val="16"/>
              </w:rPr>
              <w:t>EI</w:t>
            </w:r>
            <w:proofErr w:type="spellEnd"/>
          </w:p>
        </w:tc>
        <w:tc>
          <w:tcPr>
            <w:tcW w:w="919" w:type="dxa"/>
          </w:tcPr>
          <w:p w:rsidR="005829E0" w:rsidRPr="005829E0" w:rsidRDefault="005829E0" w:rsidP="00067EFE">
            <w:pPr>
              <w:rPr>
                <w:rFonts w:ascii="Arial" w:hAnsi="Arial" w:cs="Arial"/>
                <w:sz w:val="16"/>
                <w:szCs w:val="16"/>
              </w:rPr>
            </w:pPr>
            <w:r w:rsidRPr="005829E0">
              <w:rPr>
                <w:rFonts w:ascii="Arial" w:hAnsi="Arial" w:cs="Arial"/>
                <w:sz w:val="16"/>
                <w:szCs w:val="16"/>
              </w:rPr>
              <w:t>MP</w:t>
            </w:r>
          </w:p>
        </w:tc>
        <w:tc>
          <w:tcPr>
            <w:tcW w:w="1192" w:type="dxa"/>
          </w:tcPr>
          <w:p w:rsidR="005829E0" w:rsidRPr="005829E0" w:rsidRDefault="005829E0" w:rsidP="00C27367">
            <w:pPr>
              <w:rPr>
                <w:rFonts w:ascii="Arial" w:hAnsi="Arial" w:cs="Arial"/>
                <w:sz w:val="16"/>
                <w:szCs w:val="16"/>
              </w:rPr>
            </w:pPr>
            <w:r w:rsidRPr="005829E0">
              <w:rPr>
                <w:rFonts w:ascii="Arial" w:hAnsi="Arial" w:cs="Arial"/>
                <w:sz w:val="16"/>
                <w:szCs w:val="16"/>
              </w:rPr>
              <w:t>C4656 C7815</w:t>
            </w:r>
          </w:p>
        </w:tc>
        <w:tc>
          <w:tcPr>
            <w:tcW w:w="1111" w:type="dxa"/>
          </w:tcPr>
          <w:p w:rsidR="005829E0" w:rsidRPr="005829E0" w:rsidRDefault="005829E0" w:rsidP="00C27367">
            <w:pPr>
              <w:rPr>
                <w:rFonts w:ascii="Arial" w:hAnsi="Arial" w:cs="Arial"/>
                <w:sz w:val="16"/>
                <w:szCs w:val="16"/>
              </w:rPr>
            </w:pPr>
          </w:p>
        </w:tc>
        <w:tc>
          <w:tcPr>
            <w:tcW w:w="707" w:type="dxa"/>
          </w:tcPr>
          <w:p w:rsidR="005829E0" w:rsidRPr="005829E0" w:rsidRDefault="005829E0" w:rsidP="00C27367">
            <w:pPr>
              <w:rPr>
                <w:rFonts w:ascii="Arial" w:hAnsi="Arial" w:cs="Arial"/>
                <w:sz w:val="16"/>
                <w:szCs w:val="16"/>
              </w:rPr>
            </w:pPr>
            <w:r w:rsidRPr="005829E0">
              <w:rPr>
                <w:rFonts w:ascii="Arial" w:hAnsi="Arial" w:cs="Arial"/>
                <w:sz w:val="16"/>
                <w:szCs w:val="16"/>
              </w:rPr>
              <w:t>14</w:t>
            </w:r>
          </w:p>
        </w:tc>
        <w:tc>
          <w:tcPr>
            <w:tcW w:w="797" w:type="dxa"/>
          </w:tcPr>
          <w:p w:rsidR="005829E0" w:rsidRPr="005829E0" w:rsidRDefault="005829E0" w:rsidP="00C27367">
            <w:pPr>
              <w:rPr>
                <w:rFonts w:ascii="Arial" w:hAnsi="Arial" w:cs="Arial"/>
                <w:sz w:val="16"/>
                <w:szCs w:val="16"/>
              </w:rPr>
            </w:pPr>
            <w:r w:rsidRPr="005829E0">
              <w:rPr>
                <w:rFonts w:ascii="Arial" w:hAnsi="Arial" w:cs="Arial"/>
                <w:sz w:val="16"/>
                <w:szCs w:val="16"/>
              </w:rPr>
              <w:t>1</w:t>
            </w:r>
          </w:p>
        </w:tc>
        <w:tc>
          <w:tcPr>
            <w:tcW w:w="530" w:type="dxa"/>
          </w:tcPr>
          <w:p w:rsidR="005829E0" w:rsidRPr="005829E0" w:rsidRDefault="005829E0" w:rsidP="00C27367">
            <w:pPr>
              <w:rPr>
                <w:rFonts w:ascii="Arial" w:hAnsi="Arial" w:cs="Arial"/>
                <w:sz w:val="16"/>
                <w:szCs w:val="16"/>
              </w:rPr>
            </w:pPr>
            <w:r w:rsidRPr="005829E0">
              <w:rPr>
                <w:rFonts w:ascii="Arial" w:hAnsi="Arial" w:cs="Arial"/>
                <w:sz w:val="16"/>
                <w:szCs w:val="16"/>
              </w:rPr>
              <w:t>7</w:t>
            </w:r>
          </w:p>
        </w:tc>
        <w:tc>
          <w:tcPr>
            <w:tcW w:w="495" w:type="dxa"/>
          </w:tcPr>
          <w:p w:rsidR="005829E0" w:rsidRPr="005829E0" w:rsidRDefault="005829E0" w:rsidP="00C27367">
            <w:pPr>
              <w:rPr>
                <w:rFonts w:ascii="Arial" w:hAnsi="Arial" w:cs="Arial"/>
                <w:sz w:val="16"/>
                <w:szCs w:val="16"/>
              </w:rPr>
            </w:pPr>
          </w:p>
        </w:tc>
        <w:tc>
          <w:tcPr>
            <w:tcW w:w="888" w:type="dxa"/>
          </w:tcPr>
          <w:p w:rsidR="005829E0" w:rsidRPr="005829E0" w:rsidRDefault="005829E0" w:rsidP="00C27367">
            <w:pPr>
              <w:rPr>
                <w:rFonts w:ascii="Arial" w:hAnsi="Arial" w:cs="Arial"/>
                <w:sz w:val="16"/>
                <w:szCs w:val="16"/>
              </w:rPr>
            </w:pPr>
          </w:p>
        </w:tc>
      </w:tr>
      <w:tr w:rsidR="005829E0" w:rsidRPr="007179AF" w:rsidTr="00C27367">
        <w:trPr>
          <w:tblCellSpacing w:w="22" w:type="dxa"/>
        </w:trPr>
        <w:tc>
          <w:tcPr>
            <w:tcW w:w="1900" w:type="dxa"/>
          </w:tcPr>
          <w:p w:rsidR="005829E0" w:rsidRPr="005829E0" w:rsidRDefault="005829E0" w:rsidP="00C27367">
            <w:pPr>
              <w:rPr>
                <w:rFonts w:ascii="Arial" w:hAnsi="Arial" w:cs="Arial"/>
                <w:sz w:val="16"/>
                <w:szCs w:val="16"/>
              </w:rPr>
            </w:pPr>
          </w:p>
        </w:tc>
        <w:tc>
          <w:tcPr>
            <w:tcW w:w="2350" w:type="dxa"/>
          </w:tcPr>
          <w:p w:rsidR="005829E0" w:rsidRPr="005829E0" w:rsidRDefault="005829E0" w:rsidP="00C27367">
            <w:pPr>
              <w:rPr>
                <w:rFonts w:ascii="Arial" w:hAnsi="Arial" w:cs="Arial"/>
                <w:sz w:val="16"/>
                <w:szCs w:val="16"/>
              </w:rPr>
            </w:pPr>
            <w:r w:rsidRPr="005829E0">
              <w:rPr>
                <w:rFonts w:ascii="Arial" w:hAnsi="Arial" w:cs="Arial"/>
                <w:sz w:val="16"/>
                <w:szCs w:val="16"/>
              </w:rPr>
              <w:t xml:space="preserve">Tablet 4 mg (as </w:t>
            </w:r>
            <w:proofErr w:type="spellStart"/>
            <w:r w:rsidRPr="005829E0">
              <w:rPr>
                <w:rFonts w:ascii="Arial" w:hAnsi="Arial" w:cs="Arial"/>
                <w:sz w:val="16"/>
                <w:szCs w:val="16"/>
              </w:rPr>
              <w:t>hemisesquihydrate</w:t>
            </w:r>
            <w:proofErr w:type="spellEnd"/>
            <w:r w:rsidRPr="005829E0">
              <w:rPr>
                <w:rFonts w:ascii="Arial" w:hAnsi="Arial" w:cs="Arial"/>
                <w:sz w:val="16"/>
                <w:szCs w:val="16"/>
              </w:rPr>
              <w:t>)</w:t>
            </w:r>
          </w:p>
        </w:tc>
        <w:tc>
          <w:tcPr>
            <w:tcW w:w="1033" w:type="dxa"/>
          </w:tcPr>
          <w:p w:rsidR="005829E0" w:rsidRPr="005829E0" w:rsidRDefault="005829E0" w:rsidP="00C27367">
            <w:pPr>
              <w:rPr>
                <w:rFonts w:ascii="Arial" w:hAnsi="Arial" w:cs="Arial"/>
                <w:sz w:val="16"/>
                <w:szCs w:val="16"/>
              </w:rPr>
            </w:pPr>
            <w:r w:rsidRPr="005829E0">
              <w:rPr>
                <w:rFonts w:ascii="Arial" w:hAnsi="Arial" w:cs="Arial"/>
                <w:sz w:val="16"/>
                <w:szCs w:val="16"/>
              </w:rPr>
              <w:t>Oral</w:t>
            </w:r>
          </w:p>
        </w:tc>
        <w:tc>
          <w:tcPr>
            <w:tcW w:w="401" w:type="dxa"/>
          </w:tcPr>
          <w:p w:rsidR="005829E0" w:rsidRPr="005829E0" w:rsidRDefault="005829E0" w:rsidP="00C27367">
            <w:pPr>
              <w:rPr>
                <w:rFonts w:ascii="Arial" w:hAnsi="Arial" w:cs="Arial"/>
                <w:sz w:val="16"/>
                <w:szCs w:val="16"/>
              </w:rPr>
            </w:pPr>
          </w:p>
        </w:tc>
        <w:tc>
          <w:tcPr>
            <w:tcW w:w="1434" w:type="dxa"/>
          </w:tcPr>
          <w:p w:rsidR="005829E0" w:rsidRPr="005829E0" w:rsidRDefault="005829E0" w:rsidP="00C27367">
            <w:pPr>
              <w:rPr>
                <w:rFonts w:ascii="Arial" w:hAnsi="Arial" w:cs="Arial"/>
                <w:sz w:val="16"/>
                <w:szCs w:val="16"/>
              </w:rPr>
            </w:pPr>
            <w:proofErr w:type="spellStart"/>
            <w:r w:rsidRPr="005829E0">
              <w:rPr>
                <w:rFonts w:ascii="Arial" w:hAnsi="Arial" w:cs="Arial"/>
                <w:sz w:val="16"/>
                <w:szCs w:val="16"/>
              </w:rPr>
              <w:t>Fycompa</w:t>
            </w:r>
            <w:proofErr w:type="spellEnd"/>
          </w:p>
        </w:tc>
        <w:tc>
          <w:tcPr>
            <w:tcW w:w="396" w:type="dxa"/>
          </w:tcPr>
          <w:p w:rsidR="005829E0" w:rsidRPr="005829E0" w:rsidRDefault="005829E0" w:rsidP="00C27367">
            <w:pPr>
              <w:rPr>
                <w:rFonts w:ascii="Arial" w:hAnsi="Arial" w:cs="Arial"/>
                <w:sz w:val="16"/>
                <w:szCs w:val="16"/>
              </w:rPr>
            </w:pPr>
            <w:proofErr w:type="spellStart"/>
            <w:r w:rsidRPr="005829E0">
              <w:rPr>
                <w:rFonts w:ascii="Arial" w:hAnsi="Arial" w:cs="Arial"/>
                <w:sz w:val="16"/>
                <w:szCs w:val="16"/>
              </w:rPr>
              <w:t>EI</w:t>
            </w:r>
            <w:proofErr w:type="spellEnd"/>
          </w:p>
        </w:tc>
        <w:tc>
          <w:tcPr>
            <w:tcW w:w="919" w:type="dxa"/>
          </w:tcPr>
          <w:p w:rsidR="005829E0" w:rsidRPr="005829E0" w:rsidRDefault="005829E0" w:rsidP="00067EFE">
            <w:pPr>
              <w:rPr>
                <w:rFonts w:ascii="Arial" w:hAnsi="Arial" w:cs="Arial"/>
                <w:sz w:val="16"/>
                <w:szCs w:val="16"/>
              </w:rPr>
            </w:pPr>
            <w:r w:rsidRPr="005829E0">
              <w:rPr>
                <w:rFonts w:ascii="Arial" w:hAnsi="Arial" w:cs="Arial"/>
                <w:sz w:val="16"/>
                <w:szCs w:val="16"/>
              </w:rPr>
              <w:t>MP NP</w:t>
            </w:r>
          </w:p>
        </w:tc>
        <w:tc>
          <w:tcPr>
            <w:tcW w:w="1192" w:type="dxa"/>
          </w:tcPr>
          <w:p w:rsidR="005829E0" w:rsidRPr="005829E0" w:rsidRDefault="005829E0" w:rsidP="00C27367">
            <w:pPr>
              <w:rPr>
                <w:rFonts w:ascii="Arial" w:hAnsi="Arial" w:cs="Arial"/>
                <w:sz w:val="16"/>
                <w:szCs w:val="16"/>
              </w:rPr>
            </w:pPr>
            <w:r w:rsidRPr="005829E0">
              <w:rPr>
                <w:rFonts w:ascii="Arial" w:hAnsi="Arial" w:cs="Arial"/>
                <w:sz w:val="16"/>
                <w:szCs w:val="16"/>
              </w:rPr>
              <w:t>C4658 C7789</w:t>
            </w:r>
          </w:p>
        </w:tc>
        <w:tc>
          <w:tcPr>
            <w:tcW w:w="1111" w:type="dxa"/>
          </w:tcPr>
          <w:p w:rsidR="005829E0" w:rsidRPr="005829E0" w:rsidRDefault="005829E0" w:rsidP="00C27367">
            <w:pPr>
              <w:rPr>
                <w:rFonts w:ascii="Arial" w:hAnsi="Arial" w:cs="Arial"/>
                <w:sz w:val="16"/>
                <w:szCs w:val="16"/>
              </w:rPr>
            </w:pPr>
            <w:r w:rsidRPr="005829E0">
              <w:rPr>
                <w:rFonts w:ascii="Arial" w:hAnsi="Arial" w:cs="Arial"/>
                <w:sz w:val="16"/>
                <w:szCs w:val="16"/>
              </w:rPr>
              <w:t>P7789</w:t>
            </w:r>
          </w:p>
        </w:tc>
        <w:tc>
          <w:tcPr>
            <w:tcW w:w="707" w:type="dxa"/>
          </w:tcPr>
          <w:p w:rsidR="005829E0" w:rsidRPr="005829E0" w:rsidRDefault="005829E0" w:rsidP="00C27367">
            <w:pPr>
              <w:rPr>
                <w:rFonts w:ascii="Arial" w:hAnsi="Arial" w:cs="Arial"/>
                <w:sz w:val="16"/>
                <w:szCs w:val="16"/>
              </w:rPr>
            </w:pPr>
            <w:r w:rsidRPr="005829E0">
              <w:rPr>
                <w:rFonts w:ascii="Arial" w:hAnsi="Arial" w:cs="Arial"/>
                <w:sz w:val="16"/>
                <w:szCs w:val="16"/>
              </w:rPr>
              <w:t>28</w:t>
            </w:r>
          </w:p>
        </w:tc>
        <w:tc>
          <w:tcPr>
            <w:tcW w:w="797" w:type="dxa"/>
          </w:tcPr>
          <w:p w:rsidR="005829E0" w:rsidRPr="005829E0" w:rsidRDefault="005829E0" w:rsidP="00C27367">
            <w:pPr>
              <w:rPr>
                <w:rFonts w:ascii="Arial" w:hAnsi="Arial" w:cs="Arial"/>
                <w:sz w:val="16"/>
                <w:szCs w:val="16"/>
              </w:rPr>
            </w:pPr>
            <w:r w:rsidRPr="005829E0">
              <w:rPr>
                <w:rFonts w:ascii="Arial" w:hAnsi="Arial" w:cs="Arial"/>
                <w:sz w:val="16"/>
                <w:szCs w:val="16"/>
              </w:rPr>
              <w:t>2</w:t>
            </w:r>
          </w:p>
        </w:tc>
        <w:tc>
          <w:tcPr>
            <w:tcW w:w="530" w:type="dxa"/>
          </w:tcPr>
          <w:p w:rsidR="005829E0" w:rsidRPr="005829E0" w:rsidRDefault="005829E0" w:rsidP="00C27367">
            <w:pPr>
              <w:rPr>
                <w:rFonts w:ascii="Arial" w:hAnsi="Arial" w:cs="Arial"/>
                <w:sz w:val="16"/>
                <w:szCs w:val="16"/>
              </w:rPr>
            </w:pPr>
            <w:r w:rsidRPr="005829E0">
              <w:rPr>
                <w:rFonts w:ascii="Arial" w:hAnsi="Arial" w:cs="Arial"/>
                <w:sz w:val="16"/>
                <w:szCs w:val="16"/>
              </w:rPr>
              <w:t>28</w:t>
            </w:r>
          </w:p>
        </w:tc>
        <w:tc>
          <w:tcPr>
            <w:tcW w:w="495" w:type="dxa"/>
          </w:tcPr>
          <w:p w:rsidR="005829E0" w:rsidRPr="005829E0" w:rsidRDefault="005829E0" w:rsidP="00C27367">
            <w:pPr>
              <w:rPr>
                <w:rFonts w:ascii="Arial" w:hAnsi="Arial" w:cs="Arial"/>
                <w:sz w:val="16"/>
                <w:szCs w:val="16"/>
              </w:rPr>
            </w:pPr>
          </w:p>
        </w:tc>
        <w:tc>
          <w:tcPr>
            <w:tcW w:w="888" w:type="dxa"/>
          </w:tcPr>
          <w:p w:rsidR="005829E0" w:rsidRPr="005829E0" w:rsidRDefault="005829E0" w:rsidP="00C27367">
            <w:pPr>
              <w:rPr>
                <w:rFonts w:ascii="Arial" w:hAnsi="Arial" w:cs="Arial"/>
                <w:sz w:val="16"/>
                <w:szCs w:val="16"/>
              </w:rPr>
            </w:pPr>
          </w:p>
        </w:tc>
      </w:tr>
      <w:tr w:rsidR="005829E0" w:rsidRPr="007179AF" w:rsidTr="00C27367">
        <w:trPr>
          <w:tblCellSpacing w:w="22" w:type="dxa"/>
        </w:trPr>
        <w:tc>
          <w:tcPr>
            <w:tcW w:w="1900" w:type="dxa"/>
          </w:tcPr>
          <w:p w:rsidR="005829E0" w:rsidRPr="005829E0" w:rsidRDefault="005829E0" w:rsidP="00C27367">
            <w:pPr>
              <w:rPr>
                <w:rFonts w:ascii="Arial" w:hAnsi="Arial" w:cs="Arial"/>
                <w:sz w:val="16"/>
                <w:szCs w:val="16"/>
              </w:rPr>
            </w:pPr>
          </w:p>
        </w:tc>
        <w:tc>
          <w:tcPr>
            <w:tcW w:w="2350" w:type="dxa"/>
          </w:tcPr>
          <w:p w:rsidR="005829E0" w:rsidRPr="005829E0" w:rsidRDefault="005829E0" w:rsidP="00C27367">
            <w:pPr>
              <w:rPr>
                <w:rFonts w:ascii="Arial" w:hAnsi="Arial" w:cs="Arial"/>
                <w:sz w:val="16"/>
                <w:szCs w:val="16"/>
              </w:rPr>
            </w:pPr>
          </w:p>
        </w:tc>
        <w:tc>
          <w:tcPr>
            <w:tcW w:w="1033" w:type="dxa"/>
          </w:tcPr>
          <w:p w:rsidR="005829E0" w:rsidRPr="005829E0" w:rsidRDefault="005829E0" w:rsidP="00C27367">
            <w:pPr>
              <w:rPr>
                <w:rFonts w:ascii="Arial" w:hAnsi="Arial" w:cs="Arial"/>
                <w:sz w:val="16"/>
                <w:szCs w:val="16"/>
              </w:rPr>
            </w:pPr>
          </w:p>
        </w:tc>
        <w:tc>
          <w:tcPr>
            <w:tcW w:w="401" w:type="dxa"/>
          </w:tcPr>
          <w:p w:rsidR="005829E0" w:rsidRPr="005829E0" w:rsidRDefault="005829E0" w:rsidP="00C27367">
            <w:pPr>
              <w:rPr>
                <w:rFonts w:ascii="Arial" w:hAnsi="Arial" w:cs="Arial"/>
                <w:sz w:val="16"/>
                <w:szCs w:val="16"/>
              </w:rPr>
            </w:pPr>
          </w:p>
        </w:tc>
        <w:tc>
          <w:tcPr>
            <w:tcW w:w="1434" w:type="dxa"/>
          </w:tcPr>
          <w:p w:rsidR="005829E0" w:rsidRPr="005829E0" w:rsidRDefault="005829E0" w:rsidP="00C27367">
            <w:pPr>
              <w:rPr>
                <w:rFonts w:ascii="Arial" w:hAnsi="Arial" w:cs="Arial"/>
                <w:sz w:val="16"/>
                <w:szCs w:val="16"/>
              </w:rPr>
            </w:pPr>
          </w:p>
        </w:tc>
        <w:tc>
          <w:tcPr>
            <w:tcW w:w="396" w:type="dxa"/>
          </w:tcPr>
          <w:p w:rsidR="005829E0" w:rsidRPr="005829E0" w:rsidRDefault="005829E0" w:rsidP="00C27367">
            <w:pPr>
              <w:rPr>
                <w:rFonts w:ascii="Arial" w:hAnsi="Arial" w:cs="Arial"/>
                <w:sz w:val="16"/>
                <w:szCs w:val="16"/>
              </w:rPr>
            </w:pPr>
          </w:p>
        </w:tc>
        <w:tc>
          <w:tcPr>
            <w:tcW w:w="919" w:type="dxa"/>
          </w:tcPr>
          <w:p w:rsidR="005829E0" w:rsidRPr="005829E0" w:rsidRDefault="005829E0" w:rsidP="00067EFE">
            <w:pPr>
              <w:rPr>
                <w:rFonts w:ascii="Arial" w:hAnsi="Arial" w:cs="Arial"/>
                <w:sz w:val="16"/>
                <w:szCs w:val="16"/>
              </w:rPr>
            </w:pPr>
            <w:r w:rsidRPr="005829E0">
              <w:rPr>
                <w:rFonts w:ascii="Arial" w:hAnsi="Arial" w:cs="Arial"/>
                <w:sz w:val="16"/>
                <w:szCs w:val="16"/>
              </w:rPr>
              <w:t>MP NP</w:t>
            </w:r>
          </w:p>
        </w:tc>
        <w:tc>
          <w:tcPr>
            <w:tcW w:w="1192" w:type="dxa"/>
          </w:tcPr>
          <w:p w:rsidR="005829E0" w:rsidRPr="005829E0" w:rsidRDefault="005829E0" w:rsidP="00C27367">
            <w:pPr>
              <w:rPr>
                <w:rFonts w:ascii="Arial" w:hAnsi="Arial" w:cs="Arial"/>
                <w:sz w:val="16"/>
                <w:szCs w:val="16"/>
              </w:rPr>
            </w:pPr>
            <w:r w:rsidRPr="005829E0">
              <w:rPr>
                <w:rFonts w:ascii="Arial" w:hAnsi="Arial" w:cs="Arial"/>
                <w:sz w:val="16"/>
                <w:szCs w:val="16"/>
              </w:rPr>
              <w:t>C4658 C7789</w:t>
            </w:r>
          </w:p>
        </w:tc>
        <w:tc>
          <w:tcPr>
            <w:tcW w:w="1111" w:type="dxa"/>
          </w:tcPr>
          <w:p w:rsidR="005829E0" w:rsidRPr="005829E0" w:rsidRDefault="005829E0" w:rsidP="00C27367">
            <w:pPr>
              <w:rPr>
                <w:rFonts w:ascii="Arial" w:hAnsi="Arial" w:cs="Arial"/>
                <w:sz w:val="16"/>
                <w:szCs w:val="16"/>
              </w:rPr>
            </w:pPr>
            <w:r w:rsidRPr="005829E0">
              <w:rPr>
                <w:rFonts w:ascii="Arial" w:hAnsi="Arial" w:cs="Arial"/>
                <w:sz w:val="16"/>
                <w:szCs w:val="16"/>
              </w:rPr>
              <w:t>P4658</w:t>
            </w:r>
          </w:p>
        </w:tc>
        <w:tc>
          <w:tcPr>
            <w:tcW w:w="707" w:type="dxa"/>
          </w:tcPr>
          <w:p w:rsidR="005829E0" w:rsidRPr="005829E0" w:rsidRDefault="005829E0" w:rsidP="00C27367">
            <w:pPr>
              <w:rPr>
                <w:rFonts w:ascii="Arial" w:hAnsi="Arial" w:cs="Arial"/>
                <w:sz w:val="16"/>
                <w:szCs w:val="16"/>
              </w:rPr>
            </w:pPr>
            <w:r w:rsidRPr="005829E0">
              <w:rPr>
                <w:rFonts w:ascii="Arial" w:hAnsi="Arial" w:cs="Arial"/>
                <w:sz w:val="16"/>
                <w:szCs w:val="16"/>
              </w:rPr>
              <w:t>28</w:t>
            </w:r>
          </w:p>
        </w:tc>
        <w:tc>
          <w:tcPr>
            <w:tcW w:w="797" w:type="dxa"/>
          </w:tcPr>
          <w:p w:rsidR="005829E0" w:rsidRPr="005829E0" w:rsidRDefault="005829E0" w:rsidP="00C27367">
            <w:pPr>
              <w:rPr>
                <w:rFonts w:ascii="Arial" w:hAnsi="Arial" w:cs="Arial"/>
                <w:sz w:val="16"/>
                <w:szCs w:val="16"/>
              </w:rPr>
            </w:pPr>
            <w:r w:rsidRPr="005829E0">
              <w:rPr>
                <w:rFonts w:ascii="Arial" w:hAnsi="Arial" w:cs="Arial"/>
                <w:sz w:val="16"/>
                <w:szCs w:val="16"/>
              </w:rPr>
              <w:t>5</w:t>
            </w:r>
          </w:p>
        </w:tc>
        <w:tc>
          <w:tcPr>
            <w:tcW w:w="530" w:type="dxa"/>
          </w:tcPr>
          <w:p w:rsidR="005829E0" w:rsidRPr="005829E0" w:rsidRDefault="005829E0" w:rsidP="00C27367">
            <w:pPr>
              <w:rPr>
                <w:rFonts w:ascii="Arial" w:hAnsi="Arial" w:cs="Arial"/>
                <w:sz w:val="16"/>
                <w:szCs w:val="16"/>
              </w:rPr>
            </w:pPr>
            <w:r w:rsidRPr="005829E0">
              <w:rPr>
                <w:rFonts w:ascii="Arial" w:hAnsi="Arial" w:cs="Arial"/>
                <w:sz w:val="16"/>
                <w:szCs w:val="16"/>
              </w:rPr>
              <w:t>28</w:t>
            </w:r>
          </w:p>
        </w:tc>
        <w:tc>
          <w:tcPr>
            <w:tcW w:w="495" w:type="dxa"/>
          </w:tcPr>
          <w:p w:rsidR="005829E0" w:rsidRPr="005829E0" w:rsidRDefault="005829E0" w:rsidP="00C27367">
            <w:pPr>
              <w:rPr>
                <w:rFonts w:ascii="Arial" w:hAnsi="Arial" w:cs="Arial"/>
                <w:sz w:val="16"/>
                <w:szCs w:val="16"/>
              </w:rPr>
            </w:pPr>
          </w:p>
        </w:tc>
        <w:tc>
          <w:tcPr>
            <w:tcW w:w="888" w:type="dxa"/>
          </w:tcPr>
          <w:p w:rsidR="005829E0" w:rsidRPr="005829E0" w:rsidRDefault="005829E0" w:rsidP="00C27367">
            <w:pPr>
              <w:rPr>
                <w:rFonts w:ascii="Arial" w:hAnsi="Arial" w:cs="Arial"/>
                <w:sz w:val="16"/>
                <w:szCs w:val="16"/>
              </w:rPr>
            </w:pPr>
          </w:p>
        </w:tc>
      </w:tr>
      <w:tr w:rsidR="00067EFE" w:rsidRPr="007179AF" w:rsidTr="00C27367">
        <w:trPr>
          <w:tblCellSpacing w:w="22" w:type="dxa"/>
        </w:trPr>
        <w:tc>
          <w:tcPr>
            <w:tcW w:w="1900" w:type="dxa"/>
          </w:tcPr>
          <w:p w:rsidR="00067EFE" w:rsidRPr="005829E0" w:rsidRDefault="00067EFE" w:rsidP="00C27367">
            <w:pPr>
              <w:rPr>
                <w:rFonts w:ascii="Arial" w:hAnsi="Arial" w:cs="Arial"/>
                <w:sz w:val="16"/>
                <w:szCs w:val="16"/>
              </w:rPr>
            </w:pPr>
          </w:p>
        </w:tc>
        <w:tc>
          <w:tcPr>
            <w:tcW w:w="2350" w:type="dxa"/>
          </w:tcPr>
          <w:p w:rsidR="00067EFE" w:rsidRPr="005829E0" w:rsidRDefault="00067EFE" w:rsidP="00C27367">
            <w:pPr>
              <w:rPr>
                <w:rFonts w:ascii="Arial" w:hAnsi="Arial" w:cs="Arial"/>
                <w:sz w:val="16"/>
                <w:szCs w:val="16"/>
              </w:rPr>
            </w:pPr>
            <w:r w:rsidRPr="005829E0">
              <w:rPr>
                <w:rFonts w:ascii="Arial" w:hAnsi="Arial" w:cs="Arial"/>
                <w:sz w:val="16"/>
                <w:szCs w:val="16"/>
              </w:rPr>
              <w:t xml:space="preserve">Tablet 6 mg (as </w:t>
            </w:r>
            <w:proofErr w:type="spellStart"/>
            <w:r w:rsidRPr="005829E0">
              <w:rPr>
                <w:rFonts w:ascii="Arial" w:hAnsi="Arial" w:cs="Arial"/>
                <w:sz w:val="16"/>
                <w:szCs w:val="16"/>
              </w:rPr>
              <w:t>hemisesquihydrate</w:t>
            </w:r>
            <w:proofErr w:type="spellEnd"/>
            <w:r w:rsidRPr="005829E0">
              <w:rPr>
                <w:rFonts w:ascii="Arial" w:hAnsi="Arial" w:cs="Arial"/>
                <w:sz w:val="16"/>
                <w:szCs w:val="16"/>
              </w:rPr>
              <w:t>)</w:t>
            </w:r>
          </w:p>
        </w:tc>
        <w:tc>
          <w:tcPr>
            <w:tcW w:w="1033" w:type="dxa"/>
          </w:tcPr>
          <w:p w:rsidR="00067EFE" w:rsidRPr="005829E0" w:rsidRDefault="00067EFE" w:rsidP="00C27367">
            <w:pPr>
              <w:rPr>
                <w:rFonts w:ascii="Arial" w:hAnsi="Arial" w:cs="Arial"/>
                <w:sz w:val="16"/>
                <w:szCs w:val="16"/>
              </w:rPr>
            </w:pPr>
            <w:r w:rsidRPr="005829E0">
              <w:rPr>
                <w:rFonts w:ascii="Arial" w:hAnsi="Arial" w:cs="Arial"/>
                <w:sz w:val="16"/>
                <w:szCs w:val="16"/>
              </w:rPr>
              <w:t>Oral</w:t>
            </w:r>
          </w:p>
        </w:tc>
        <w:tc>
          <w:tcPr>
            <w:tcW w:w="401" w:type="dxa"/>
          </w:tcPr>
          <w:p w:rsidR="00067EFE" w:rsidRPr="005829E0" w:rsidRDefault="00067EFE" w:rsidP="00C27367">
            <w:pPr>
              <w:rPr>
                <w:rFonts w:ascii="Arial" w:hAnsi="Arial" w:cs="Arial"/>
                <w:sz w:val="16"/>
                <w:szCs w:val="16"/>
              </w:rPr>
            </w:pPr>
          </w:p>
        </w:tc>
        <w:tc>
          <w:tcPr>
            <w:tcW w:w="1434" w:type="dxa"/>
          </w:tcPr>
          <w:p w:rsidR="00067EFE" w:rsidRPr="005829E0" w:rsidRDefault="00067EFE" w:rsidP="00C27367">
            <w:pPr>
              <w:rPr>
                <w:rFonts w:ascii="Arial" w:hAnsi="Arial" w:cs="Arial"/>
                <w:sz w:val="16"/>
                <w:szCs w:val="16"/>
              </w:rPr>
            </w:pPr>
            <w:proofErr w:type="spellStart"/>
            <w:r w:rsidRPr="005829E0">
              <w:rPr>
                <w:rFonts w:ascii="Arial" w:hAnsi="Arial" w:cs="Arial"/>
                <w:sz w:val="16"/>
                <w:szCs w:val="16"/>
              </w:rPr>
              <w:t>Fycompa</w:t>
            </w:r>
            <w:proofErr w:type="spellEnd"/>
          </w:p>
        </w:tc>
        <w:tc>
          <w:tcPr>
            <w:tcW w:w="396" w:type="dxa"/>
          </w:tcPr>
          <w:p w:rsidR="00067EFE" w:rsidRPr="005829E0" w:rsidRDefault="00067EFE" w:rsidP="00C27367">
            <w:pPr>
              <w:rPr>
                <w:rFonts w:ascii="Arial" w:hAnsi="Arial" w:cs="Arial"/>
                <w:sz w:val="16"/>
                <w:szCs w:val="16"/>
              </w:rPr>
            </w:pPr>
            <w:proofErr w:type="spellStart"/>
            <w:r w:rsidRPr="005829E0">
              <w:rPr>
                <w:rFonts w:ascii="Arial" w:hAnsi="Arial" w:cs="Arial"/>
                <w:sz w:val="16"/>
                <w:szCs w:val="16"/>
              </w:rPr>
              <w:t>EI</w:t>
            </w:r>
            <w:proofErr w:type="spellEnd"/>
          </w:p>
        </w:tc>
        <w:tc>
          <w:tcPr>
            <w:tcW w:w="919" w:type="dxa"/>
          </w:tcPr>
          <w:p w:rsidR="00067EFE" w:rsidRDefault="00067EFE">
            <w:r w:rsidRPr="00480507">
              <w:rPr>
                <w:rFonts w:ascii="Arial" w:hAnsi="Arial" w:cs="Arial"/>
                <w:sz w:val="16"/>
                <w:szCs w:val="16"/>
              </w:rPr>
              <w:t>MP NP</w:t>
            </w:r>
          </w:p>
        </w:tc>
        <w:tc>
          <w:tcPr>
            <w:tcW w:w="1192" w:type="dxa"/>
          </w:tcPr>
          <w:p w:rsidR="00067EFE" w:rsidRPr="005829E0" w:rsidRDefault="00067EFE" w:rsidP="00C27367">
            <w:pPr>
              <w:rPr>
                <w:rFonts w:ascii="Arial" w:hAnsi="Arial" w:cs="Arial"/>
                <w:sz w:val="16"/>
                <w:szCs w:val="16"/>
              </w:rPr>
            </w:pPr>
            <w:r w:rsidRPr="005829E0">
              <w:rPr>
                <w:rFonts w:ascii="Arial" w:hAnsi="Arial" w:cs="Arial"/>
                <w:sz w:val="16"/>
                <w:szCs w:val="16"/>
              </w:rPr>
              <w:t>C4658 C7789</w:t>
            </w:r>
          </w:p>
        </w:tc>
        <w:tc>
          <w:tcPr>
            <w:tcW w:w="1111" w:type="dxa"/>
          </w:tcPr>
          <w:p w:rsidR="00067EFE" w:rsidRPr="005829E0" w:rsidRDefault="00067EFE" w:rsidP="00C27367">
            <w:pPr>
              <w:rPr>
                <w:rFonts w:ascii="Arial" w:hAnsi="Arial" w:cs="Arial"/>
                <w:sz w:val="16"/>
                <w:szCs w:val="16"/>
              </w:rPr>
            </w:pPr>
            <w:r w:rsidRPr="005829E0">
              <w:rPr>
                <w:rFonts w:ascii="Arial" w:hAnsi="Arial" w:cs="Arial"/>
                <w:sz w:val="16"/>
                <w:szCs w:val="16"/>
              </w:rPr>
              <w:t>P7789</w:t>
            </w:r>
          </w:p>
        </w:tc>
        <w:tc>
          <w:tcPr>
            <w:tcW w:w="707" w:type="dxa"/>
          </w:tcPr>
          <w:p w:rsidR="00067EFE" w:rsidRPr="005829E0" w:rsidRDefault="00067EFE" w:rsidP="00C27367">
            <w:pPr>
              <w:rPr>
                <w:rFonts w:ascii="Arial" w:hAnsi="Arial" w:cs="Arial"/>
                <w:sz w:val="16"/>
                <w:szCs w:val="16"/>
              </w:rPr>
            </w:pPr>
            <w:r w:rsidRPr="005829E0">
              <w:rPr>
                <w:rFonts w:ascii="Arial" w:hAnsi="Arial" w:cs="Arial"/>
                <w:sz w:val="16"/>
                <w:szCs w:val="16"/>
              </w:rPr>
              <w:t>28</w:t>
            </w:r>
          </w:p>
        </w:tc>
        <w:tc>
          <w:tcPr>
            <w:tcW w:w="797" w:type="dxa"/>
          </w:tcPr>
          <w:p w:rsidR="00067EFE" w:rsidRPr="005829E0" w:rsidRDefault="00067EFE" w:rsidP="00C27367">
            <w:pPr>
              <w:rPr>
                <w:rFonts w:ascii="Arial" w:hAnsi="Arial" w:cs="Arial"/>
                <w:sz w:val="16"/>
                <w:szCs w:val="16"/>
              </w:rPr>
            </w:pPr>
            <w:r w:rsidRPr="005829E0">
              <w:rPr>
                <w:rFonts w:ascii="Arial" w:hAnsi="Arial" w:cs="Arial"/>
                <w:sz w:val="16"/>
                <w:szCs w:val="16"/>
              </w:rPr>
              <w:t>2</w:t>
            </w:r>
          </w:p>
        </w:tc>
        <w:tc>
          <w:tcPr>
            <w:tcW w:w="530" w:type="dxa"/>
          </w:tcPr>
          <w:p w:rsidR="00067EFE" w:rsidRPr="005829E0" w:rsidRDefault="00067EFE" w:rsidP="00C27367">
            <w:pPr>
              <w:rPr>
                <w:rFonts w:ascii="Arial" w:hAnsi="Arial" w:cs="Arial"/>
                <w:sz w:val="16"/>
                <w:szCs w:val="16"/>
              </w:rPr>
            </w:pPr>
            <w:r w:rsidRPr="005829E0">
              <w:rPr>
                <w:rFonts w:ascii="Arial" w:hAnsi="Arial" w:cs="Arial"/>
                <w:sz w:val="16"/>
                <w:szCs w:val="16"/>
              </w:rPr>
              <w:t>28</w:t>
            </w:r>
          </w:p>
        </w:tc>
        <w:tc>
          <w:tcPr>
            <w:tcW w:w="495" w:type="dxa"/>
          </w:tcPr>
          <w:p w:rsidR="00067EFE" w:rsidRPr="005829E0" w:rsidRDefault="00067EFE" w:rsidP="00C27367">
            <w:pPr>
              <w:rPr>
                <w:rFonts w:ascii="Arial" w:hAnsi="Arial" w:cs="Arial"/>
                <w:sz w:val="16"/>
                <w:szCs w:val="16"/>
              </w:rPr>
            </w:pPr>
          </w:p>
        </w:tc>
        <w:tc>
          <w:tcPr>
            <w:tcW w:w="888" w:type="dxa"/>
          </w:tcPr>
          <w:p w:rsidR="00067EFE" w:rsidRPr="005829E0" w:rsidRDefault="00067EFE" w:rsidP="00C27367">
            <w:pPr>
              <w:rPr>
                <w:rFonts w:ascii="Arial" w:hAnsi="Arial" w:cs="Arial"/>
                <w:sz w:val="16"/>
                <w:szCs w:val="16"/>
              </w:rPr>
            </w:pPr>
          </w:p>
        </w:tc>
      </w:tr>
      <w:tr w:rsidR="00067EFE" w:rsidRPr="007179AF" w:rsidTr="00C27367">
        <w:trPr>
          <w:tblCellSpacing w:w="22" w:type="dxa"/>
        </w:trPr>
        <w:tc>
          <w:tcPr>
            <w:tcW w:w="1900" w:type="dxa"/>
          </w:tcPr>
          <w:p w:rsidR="00067EFE" w:rsidRPr="005829E0" w:rsidRDefault="00067EFE" w:rsidP="00C27367">
            <w:pPr>
              <w:rPr>
                <w:rFonts w:ascii="Arial" w:hAnsi="Arial" w:cs="Arial"/>
                <w:sz w:val="16"/>
                <w:szCs w:val="16"/>
              </w:rPr>
            </w:pPr>
          </w:p>
        </w:tc>
        <w:tc>
          <w:tcPr>
            <w:tcW w:w="2350" w:type="dxa"/>
          </w:tcPr>
          <w:p w:rsidR="00067EFE" w:rsidRPr="005829E0" w:rsidRDefault="00067EFE" w:rsidP="00C27367">
            <w:pPr>
              <w:rPr>
                <w:rFonts w:ascii="Arial" w:hAnsi="Arial" w:cs="Arial"/>
                <w:sz w:val="16"/>
                <w:szCs w:val="16"/>
              </w:rPr>
            </w:pPr>
          </w:p>
        </w:tc>
        <w:tc>
          <w:tcPr>
            <w:tcW w:w="1033" w:type="dxa"/>
          </w:tcPr>
          <w:p w:rsidR="00067EFE" w:rsidRPr="005829E0" w:rsidRDefault="00067EFE" w:rsidP="00C27367">
            <w:pPr>
              <w:rPr>
                <w:rFonts w:ascii="Arial" w:hAnsi="Arial" w:cs="Arial"/>
                <w:sz w:val="16"/>
                <w:szCs w:val="16"/>
              </w:rPr>
            </w:pPr>
          </w:p>
        </w:tc>
        <w:tc>
          <w:tcPr>
            <w:tcW w:w="401" w:type="dxa"/>
          </w:tcPr>
          <w:p w:rsidR="00067EFE" w:rsidRPr="005829E0" w:rsidRDefault="00067EFE" w:rsidP="00C27367">
            <w:pPr>
              <w:rPr>
                <w:rFonts w:ascii="Arial" w:hAnsi="Arial" w:cs="Arial"/>
                <w:sz w:val="16"/>
                <w:szCs w:val="16"/>
              </w:rPr>
            </w:pPr>
          </w:p>
        </w:tc>
        <w:tc>
          <w:tcPr>
            <w:tcW w:w="1434" w:type="dxa"/>
          </w:tcPr>
          <w:p w:rsidR="00067EFE" w:rsidRPr="005829E0" w:rsidRDefault="00067EFE" w:rsidP="00C27367">
            <w:pPr>
              <w:rPr>
                <w:rFonts w:ascii="Arial" w:hAnsi="Arial" w:cs="Arial"/>
                <w:sz w:val="16"/>
                <w:szCs w:val="16"/>
              </w:rPr>
            </w:pPr>
          </w:p>
        </w:tc>
        <w:tc>
          <w:tcPr>
            <w:tcW w:w="396" w:type="dxa"/>
          </w:tcPr>
          <w:p w:rsidR="00067EFE" w:rsidRPr="005829E0" w:rsidRDefault="00067EFE" w:rsidP="00C27367">
            <w:pPr>
              <w:rPr>
                <w:rFonts w:ascii="Arial" w:hAnsi="Arial" w:cs="Arial"/>
                <w:sz w:val="16"/>
                <w:szCs w:val="16"/>
              </w:rPr>
            </w:pPr>
          </w:p>
        </w:tc>
        <w:tc>
          <w:tcPr>
            <w:tcW w:w="919" w:type="dxa"/>
          </w:tcPr>
          <w:p w:rsidR="00067EFE" w:rsidRDefault="00067EFE">
            <w:r w:rsidRPr="00480507">
              <w:rPr>
                <w:rFonts w:ascii="Arial" w:hAnsi="Arial" w:cs="Arial"/>
                <w:sz w:val="16"/>
                <w:szCs w:val="16"/>
              </w:rPr>
              <w:t>MP NP</w:t>
            </w:r>
          </w:p>
        </w:tc>
        <w:tc>
          <w:tcPr>
            <w:tcW w:w="1192" w:type="dxa"/>
          </w:tcPr>
          <w:p w:rsidR="00067EFE" w:rsidRPr="005829E0" w:rsidRDefault="00067EFE" w:rsidP="00C27367">
            <w:pPr>
              <w:rPr>
                <w:rFonts w:ascii="Arial" w:hAnsi="Arial" w:cs="Arial"/>
                <w:sz w:val="16"/>
                <w:szCs w:val="16"/>
              </w:rPr>
            </w:pPr>
            <w:r w:rsidRPr="005829E0">
              <w:rPr>
                <w:rFonts w:ascii="Arial" w:hAnsi="Arial" w:cs="Arial"/>
                <w:sz w:val="16"/>
                <w:szCs w:val="16"/>
              </w:rPr>
              <w:t>C4658 C7789</w:t>
            </w:r>
          </w:p>
        </w:tc>
        <w:tc>
          <w:tcPr>
            <w:tcW w:w="1111" w:type="dxa"/>
          </w:tcPr>
          <w:p w:rsidR="00067EFE" w:rsidRPr="005829E0" w:rsidRDefault="00067EFE" w:rsidP="00C27367">
            <w:pPr>
              <w:rPr>
                <w:rFonts w:ascii="Arial" w:hAnsi="Arial" w:cs="Arial"/>
                <w:sz w:val="16"/>
                <w:szCs w:val="16"/>
              </w:rPr>
            </w:pPr>
            <w:r w:rsidRPr="005829E0">
              <w:rPr>
                <w:rFonts w:ascii="Arial" w:hAnsi="Arial" w:cs="Arial"/>
                <w:sz w:val="16"/>
                <w:szCs w:val="16"/>
              </w:rPr>
              <w:t>P4658</w:t>
            </w:r>
          </w:p>
        </w:tc>
        <w:tc>
          <w:tcPr>
            <w:tcW w:w="707" w:type="dxa"/>
          </w:tcPr>
          <w:p w:rsidR="00067EFE" w:rsidRPr="005829E0" w:rsidRDefault="00067EFE" w:rsidP="00C27367">
            <w:pPr>
              <w:rPr>
                <w:rFonts w:ascii="Arial" w:hAnsi="Arial" w:cs="Arial"/>
                <w:sz w:val="16"/>
                <w:szCs w:val="16"/>
              </w:rPr>
            </w:pPr>
            <w:r w:rsidRPr="005829E0">
              <w:rPr>
                <w:rFonts w:ascii="Arial" w:hAnsi="Arial" w:cs="Arial"/>
                <w:sz w:val="16"/>
                <w:szCs w:val="16"/>
              </w:rPr>
              <w:t>28</w:t>
            </w:r>
          </w:p>
        </w:tc>
        <w:tc>
          <w:tcPr>
            <w:tcW w:w="797" w:type="dxa"/>
          </w:tcPr>
          <w:p w:rsidR="00067EFE" w:rsidRPr="005829E0" w:rsidRDefault="00067EFE" w:rsidP="00C27367">
            <w:pPr>
              <w:rPr>
                <w:rFonts w:ascii="Arial" w:hAnsi="Arial" w:cs="Arial"/>
                <w:sz w:val="16"/>
                <w:szCs w:val="16"/>
              </w:rPr>
            </w:pPr>
            <w:r w:rsidRPr="005829E0">
              <w:rPr>
                <w:rFonts w:ascii="Arial" w:hAnsi="Arial" w:cs="Arial"/>
                <w:sz w:val="16"/>
                <w:szCs w:val="16"/>
              </w:rPr>
              <w:t>5</w:t>
            </w:r>
          </w:p>
        </w:tc>
        <w:tc>
          <w:tcPr>
            <w:tcW w:w="530" w:type="dxa"/>
          </w:tcPr>
          <w:p w:rsidR="00067EFE" w:rsidRPr="005829E0" w:rsidRDefault="00067EFE" w:rsidP="00C27367">
            <w:pPr>
              <w:rPr>
                <w:rFonts w:ascii="Arial" w:hAnsi="Arial" w:cs="Arial"/>
                <w:sz w:val="16"/>
                <w:szCs w:val="16"/>
              </w:rPr>
            </w:pPr>
            <w:r w:rsidRPr="005829E0">
              <w:rPr>
                <w:rFonts w:ascii="Arial" w:hAnsi="Arial" w:cs="Arial"/>
                <w:sz w:val="16"/>
                <w:szCs w:val="16"/>
              </w:rPr>
              <w:t>28</w:t>
            </w:r>
          </w:p>
        </w:tc>
        <w:tc>
          <w:tcPr>
            <w:tcW w:w="495" w:type="dxa"/>
          </w:tcPr>
          <w:p w:rsidR="00067EFE" w:rsidRPr="005829E0" w:rsidRDefault="00067EFE" w:rsidP="00C27367">
            <w:pPr>
              <w:rPr>
                <w:rFonts w:ascii="Arial" w:hAnsi="Arial" w:cs="Arial"/>
                <w:sz w:val="16"/>
                <w:szCs w:val="16"/>
              </w:rPr>
            </w:pPr>
          </w:p>
        </w:tc>
        <w:tc>
          <w:tcPr>
            <w:tcW w:w="888" w:type="dxa"/>
          </w:tcPr>
          <w:p w:rsidR="00067EFE" w:rsidRPr="005829E0" w:rsidRDefault="00067EFE" w:rsidP="00C27367">
            <w:pPr>
              <w:rPr>
                <w:rFonts w:ascii="Arial" w:hAnsi="Arial" w:cs="Arial"/>
                <w:sz w:val="16"/>
                <w:szCs w:val="16"/>
              </w:rPr>
            </w:pPr>
          </w:p>
        </w:tc>
      </w:tr>
      <w:tr w:rsidR="00067EFE" w:rsidRPr="007179AF" w:rsidTr="00C27367">
        <w:trPr>
          <w:tblCellSpacing w:w="22" w:type="dxa"/>
        </w:trPr>
        <w:tc>
          <w:tcPr>
            <w:tcW w:w="1900" w:type="dxa"/>
          </w:tcPr>
          <w:p w:rsidR="00067EFE" w:rsidRPr="005829E0" w:rsidRDefault="00067EFE" w:rsidP="00C27367">
            <w:pPr>
              <w:rPr>
                <w:rFonts w:ascii="Arial" w:hAnsi="Arial" w:cs="Arial"/>
                <w:sz w:val="16"/>
                <w:szCs w:val="16"/>
              </w:rPr>
            </w:pPr>
          </w:p>
        </w:tc>
        <w:tc>
          <w:tcPr>
            <w:tcW w:w="2350" w:type="dxa"/>
          </w:tcPr>
          <w:p w:rsidR="00067EFE" w:rsidRPr="005829E0" w:rsidRDefault="00067EFE" w:rsidP="00C27367">
            <w:pPr>
              <w:rPr>
                <w:rFonts w:ascii="Arial" w:hAnsi="Arial" w:cs="Arial"/>
                <w:sz w:val="16"/>
                <w:szCs w:val="16"/>
              </w:rPr>
            </w:pPr>
            <w:r w:rsidRPr="005829E0">
              <w:rPr>
                <w:rFonts w:ascii="Arial" w:hAnsi="Arial" w:cs="Arial"/>
                <w:sz w:val="16"/>
                <w:szCs w:val="16"/>
              </w:rPr>
              <w:t xml:space="preserve">Tablet 8 mg (as </w:t>
            </w:r>
            <w:proofErr w:type="spellStart"/>
            <w:r w:rsidRPr="005829E0">
              <w:rPr>
                <w:rFonts w:ascii="Arial" w:hAnsi="Arial" w:cs="Arial"/>
                <w:sz w:val="16"/>
                <w:szCs w:val="16"/>
              </w:rPr>
              <w:t>hemisesquihydrate</w:t>
            </w:r>
            <w:proofErr w:type="spellEnd"/>
            <w:r w:rsidRPr="005829E0">
              <w:rPr>
                <w:rFonts w:ascii="Arial" w:hAnsi="Arial" w:cs="Arial"/>
                <w:sz w:val="16"/>
                <w:szCs w:val="16"/>
              </w:rPr>
              <w:t>)</w:t>
            </w:r>
          </w:p>
        </w:tc>
        <w:tc>
          <w:tcPr>
            <w:tcW w:w="1033" w:type="dxa"/>
          </w:tcPr>
          <w:p w:rsidR="00067EFE" w:rsidRPr="005829E0" w:rsidRDefault="00067EFE" w:rsidP="00C27367">
            <w:pPr>
              <w:rPr>
                <w:rFonts w:ascii="Arial" w:hAnsi="Arial" w:cs="Arial"/>
                <w:sz w:val="16"/>
                <w:szCs w:val="16"/>
              </w:rPr>
            </w:pPr>
            <w:r w:rsidRPr="005829E0">
              <w:rPr>
                <w:rFonts w:ascii="Arial" w:hAnsi="Arial" w:cs="Arial"/>
                <w:sz w:val="16"/>
                <w:szCs w:val="16"/>
              </w:rPr>
              <w:t>Oral</w:t>
            </w:r>
          </w:p>
        </w:tc>
        <w:tc>
          <w:tcPr>
            <w:tcW w:w="401" w:type="dxa"/>
          </w:tcPr>
          <w:p w:rsidR="00067EFE" w:rsidRPr="005829E0" w:rsidRDefault="00067EFE" w:rsidP="00C27367">
            <w:pPr>
              <w:rPr>
                <w:rFonts w:ascii="Arial" w:hAnsi="Arial" w:cs="Arial"/>
                <w:sz w:val="16"/>
                <w:szCs w:val="16"/>
              </w:rPr>
            </w:pPr>
          </w:p>
        </w:tc>
        <w:tc>
          <w:tcPr>
            <w:tcW w:w="1434" w:type="dxa"/>
          </w:tcPr>
          <w:p w:rsidR="00067EFE" w:rsidRPr="005829E0" w:rsidRDefault="00067EFE" w:rsidP="00C27367">
            <w:pPr>
              <w:rPr>
                <w:rFonts w:ascii="Arial" w:hAnsi="Arial" w:cs="Arial"/>
                <w:sz w:val="16"/>
                <w:szCs w:val="16"/>
              </w:rPr>
            </w:pPr>
            <w:proofErr w:type="spellStart"/>
            <w:r w:rsidRPr="005829E0">
              <w:rPr>
                <w:rFonts w:ascii="Arial" w:hAnsi="Arial" w:cs="Arial"/>
                <w:sz w:val="16"/>
                <w:szCs w:val="16"/>
              </w:rPr>
              <w:t>Fycompa</w:t>
            </w:r>
            <w:proofErr w:type="spellEnd"/>
          </w:p>
        </w:tc>
        <w:tc>
          <w:tcPr>
            <w:tcW w:w="396" w:type="dxa"/>
          </w:tcPr>
          <w:p w:rsidR="00067EFE" w:rsidRPr="005829E0" w:rsidRDefault="00067EFE" w:rsidP="00C27367">
            <w:pPr>
              <w:rPr>
                <w:rFonts w:ascii="Arial" w:hAnsi="Arial" w:cs="Arial"/>
                <w:sz w:val="16"/>
                <w:szCs w:val="16"/>
              </w:rPr>
            </w:pPr>
            <w:proofErr w:type="spellStart"/>
            <w:r w:rsidRPr="005829E0">
              <w:rPr>
                <w:rFonts w:ascii="Arial" w:hAnsi="Arial" w:cs="Arial"/>
                <w:sz w:val="16"/>
                <w:szCs w:val="16"/>
              </w:rPr>
              <w:t>EI</w:t>
            </w:r>
            <w:proofErr w:type="spellEnd"/>
          </w:p>
        </w:tc>
        <w:tc>
          <w:tcPr>
            <w:tcW w:w="919" w:type="dxa"/>
          </w:tcPr>
          <w:p w:rsidR="00067EFE" w:rsidRDefault="00067EFE">
            <w:r w:rsidRPr="00480507">
              <w:rPr>
                <w:rFonts w:ascii="Arial" w:hAnsi="Arial" w:cs="Arial"/>
                <w:sz w:val="16"/>
                <w:szCs w:val="16"/>
              </w:rPr>
              <w:t>MP NP</w:t>
            </w:r>
          </w:p>
        </w:tc>
        <w:tc>
          <w:tcPr>
            <w:tcW w:w="1192" w:type="dxa"/>
          </w:tcPr>
          <w:p w:rsidR="00067EFE" w:rsidRPr="005829E0" w:rsidRDefault="00067EFE" w:rsidP="00C27367">
            <w:pPr>
              <w:rPr>
                <w:rFonts w:ascii="Arial" w:hAnsi="Arial" w:cs="Arial"/>
                <w:sz w:val="16"/>
                <w:szCs w:val="16"/>
              </w:rPr>
            </w:pPr>
            <w:r w:rsidRPr="005829E0">
              <w:rPr>
                <w:rFonts w:ascii="Arial" w:hAnsi="Arial" w:cs="Arial"/>
                <w:sz w:val="16"/>
                <w:szCs w:val="16"/>
              </w:rPr>
              <w:t>C4658 C7789</w:t>
            </w:r>
          </w:p>
        </w:tc>
        <w:tc>
          <w:tcPr>
            <w:tcW w:w="1111" w:type="dxa"/>
          </w:tcPr>
          <w:p w:rsidR="00067EFE" w:rsidRPr="005829E0" w:rsidRDefault="00067EFE" w:rsidP="00C27367">
            <w:pPr>
              <w:rPr>
                <w:rFonts w:ascii="Arial" w:hAnsi="Arial" w:cs="Arial"/>
                <w:sz w:val="16"/>
                <w:szCs w:val="16"/>
              </w:rPr>
            </w:pPr>
          </w:p>
        </w:tc>
        <w:tc>
          <w:tcPr>
            <w:tcW w:w="707" w:type="dxa"/>
          </w:tcPr>
          <w:p w:rsidR="00067EFE" w:rsidRPr="005829E0" w:rsidRDefault="00067EFE" w:rsidP="00C27367">
            <w:pPr>
              <w:rPr>
                <w:rFonts w:ascii="Arial" w:hAnsi="Arial" w:cs="Arial"/>
                <w:sz w:val="16"/>
                <w:szCs w:val="16"/>
              </w:rPr>
            </w:pPr>
            <w:r w:rsidRPr="005829E0">
              <w:rPr>
                <w:rFonts w:ascii="Arial" w:hAnsi="Arial" w:cs="Arial"/>
                <w:sz w:val="16"/>
                <w:szCs w:val="16"/>
              </w:rPr>
              <w:t>28</w:t>
            </w:r>
          </w:p>
        </w:tc>
        <w:tc>
          <w:tcPr>
            <w:tcW w:w="797" w:type="dxa"/>
          </w:tcPr>
          <w:p w:rsidR="00067EFE" w:rsidRPr="005829E0" w:rsidRDefault="00067EFE" w:rsidP="00C27367">
            <w:pPr>
              <w:rPr>
                <w:rFonts w:ascii="Arial" w:hAnsi="Arial" w:cs="Arial"/>
                <w:sz w:val="16"/>
                <w:szCs w:val="16"/>
              </w:rPr>
            </w:pPr>
            <w:r w:rsidRPr="005829E0">
              <w:rPr>
                <w:rFonts w:ascii="Arial" w:hAnsi="Arial" w:cs="Arial"/>
                <w:sz w:val="16"/>
                <w:szCs w:val="16"/>
              </w:rPr>
              <w:t>5</w:t>
            </w:r>
          </w:p>
        </w:tc>
        <w:tc>
          <w:tcPr>
            <w:tcW w:w="530" w:type="dxa"/>
          </w:tcPr>
          <w:p w:rsidR="00067EFE" w:rsidRPr="005829E0" w:rsidRDefault="00067EFE" w:rsidP="00C27367">
            <w:pPr>
              <w:rPr>
                <w:rFonts w:ascii="Arial" w:hAnsi="Arial" w:cs="Arial"/>
                <w:sz w:val="16"/>
                <w:szCs w:val="16"/>
              </w:rPr>
            </w:pPr>
            <w:r w:rsidRPr="005829E0">
              <w:rPr>
                <w:rFonts w:ascii="Arial" w:hAnsi="Arial" w:cs="Arial"/>
                <w:sz w:val="16"/>
                <w:szCs w:val="16"/>
              </w:rPr>
              <w:t>28</w:t>
            </w:r>
          </w:p>
        </w:tc>
        <w:tc>
          <w:tcPr>
            <w:tcW w:w="495" w:type="dxa"/>
          </w:tcPr>
          <w:p w:rsidR="00067EFE" w:rsidRPr="005829E0" w:rsidRDefault="00067EFE" w:rsidP="00C27367">
            <w:pPr>
              <w:rPr>
                <w:rFonts w:ascii="Arial" w:hAnsi="Arial" w:cs="Arial"/>
                <w:sz w:val="16"/>
                <w:szCs w:val="16"/>
              </w:rPr>
            </w:pPr>
          </w:p>
        </w:tc>
        <w:tc>
          <w:tcPr>
            <w:tcW w:w="888" w:type="dxa"/>
          </w:tcPr>
          <w:p w:rsidR="00067EFE" w:rsidRPr="005829E0" w:rsidRDefault="00067EFE" w:rsidP="00C27367">
            <w:pPr>
              <w:rPr>
                <w:rFonts w:ascii="Arial" w:hAnsi="Arial" w:cs="Arial"/>
                <w:sz w:val="16"/>
                <w:szCs w:val="16"/>
              </w:rPr>
            </w:pPr>
          </w:p>
        </w:tc>
      </w:tr>
      <w:tr w:rsidR="00067EFE" w:rsidRPr="007179AF" w:rsidTr="00C27367">
        <w:trPr>
          <w:tblCellSpacing w:w="22" w:type="dxa"/>
        </w:trPr>
        <w:tc>
          <w:tcPr>
            <w:tcW w:w="1900" w:type="dxa"/>
          </w:tcPr>
          <w:p w:rsidR="00067EFE" w:rsidRPr="005829E0" w:rsidRDefault="00067EFE" w:rsidP="00C27367">
            <w:pPr>
              <w:rPr>
                <w:rFonts w:ascii="Arial" w:hAnsi="Arial" w:cs="Arial"/>
                <w:sz w:val="16"/>
                <w:szCs w:val="16"/>
              </w:rPr>
            </w:pPr>
          </w:p>
        </w:tc>
        <w:tc>
          <w:tcPr>
            <w:tcW w:w="2350" w:type="dxa"/>
          </w:tcPr>
          <w:p w:rsidR="00067EFE" w:rsidRPr="005829E0" w:rsidRDefault="00067EFE" w:rsidP="00C27367">
            <w:pPr>
              <w:rPr>
                <w:rFonts w:ascii="Arial" w:hAnsi="Arial" w:cs="Arial"/>
                <w:sz w:val="16"/>
                <w:szCs w:val="16"/>
              </w:rPr>
            </w:pPr>
            <w:r w:rsidRPr="005829E0">
              <w:rPr>
                <w:rFonts w:ascii="Arial" w:hAnsi="Arial" w:cs="Arial"/>
                <w:sz w:val="16"/>
                <w:szCs w:val="16"/>
              </w:rPr>
              <w:t xml:space="preserve">Tablet 10 mg (as </w:t>
            </w:r>
            <w:proofErr w:type="spellStart"/>
            <w:r w:rsidRPr="005829E0">
              <w:rPr>
                <w:rFonts w:ascii="Arial" w:hAnsi="Arial" w:cs="Arial"/>
                <w:sz w:val="16"/>
                <w:szCs w:val="16"/>
              </w:rPr>
              <w:t>hemisesquihydrate</w:t>
            </w:r>
            <w:proofErr w:type="spellEnd"/>
            <w:r w:rsidRPr="005829E0">
              <w:rPr>
                <w:rFonts w:ascii="Arial" w:hAnsi="Arial" w:cs="Arial"/>
                <w:sz w:val="16"/>
                <w:szCs w:val="16"/>
              </w:rPr>
              <w:t>)</w:t>
            </w:r>
          </w:p>
        </w:tc>
        <w:tc>
          <w:tcPr>
            <w:tcW w:w="1033" w:type="dxa"/>
          </w:tcPr>
          <w:p w:rsidR="00067EFE" w:rsidRPr="005829E0" w:rsidRDefault="00067EFE" w:rsidP="00C27367">
            <w:pPr>
              <w:rPr>
                <w:rFonts w:ascii="Arial" w:hAnsi="Arial" w:cs="Arial"/>
                <w:sz w:val="16"/>
                <w:szCs w:val="16"/>
              </w:rPr>
            </w:pPr>
            <w:r w:rsidRPr="005829E0">
              <w:rPr>
                <w:rFonts w:ascii="Arial" w:hAnsi="Arial" w:cs="Arial"/>
                <w:sz w:val="16"/>
                <w:szCs w:val="16"/>
              </w:rPr>
              <w:t>Oral</w:t>
            </w:r>
          </w:p>
        </w:tc>
        <w:tc>
          <w:tcPr>
            <w:tcW w:w="401" w:type="dxa"/>
          </w:tcPr>
          <w:p w:rsidR="00067EFE" w:rsidRPr="005829E0" w:rsidRDefault="00067EFE" w:rsidP="00C27367">
            <w:pPr>
              <w:rPr>
                <w:rFonts w:ascii="Arial" w:hAnsi="Arial" w:cs="Arial"/>
                <w:sz w:val="16"/>
                <w:szCs w:val="16"/>
              </w:rPr>
            </w:pPr>
          </w:p>
        </w:tc>
        <w:tc>
          <w:tcPr>
            <w:tcW w:w="1434" w:type="dxa"/>
          </w:tcPr>
          <w:p w:rsidR="00067EFE" w:rsidRPr="005829E0" w:rsidRDefault="00067EFE" w:rsidP="00C27367">
            <w:pPr>
              <w:rPr>
                <w:rFonts w:ascii="Arial" w:hAnsi="Arial" w:cs="Arial"/>
                <w:sz w:val="16"/>
                <w:szCs w:val="16"/>
              </w:rPr>
            </w:pPr>
            <w:proofErr w:type="spellStart"/>
            <w:r w:rsidRPr="005829E0">
              <w:rPr>
                <w:rFonts w:ascii="Arial" w:hAnsi="Arial" w:cs="Arial"/>
                <w:sz w:val="16"/>
                <w:szCs w:val="16"/>
              </w:rPr>
              <w:t>Fycompa</w:t>
            </w:r>
            <w:proofErr w:type="spellEnd"/>
          </w:p>
        </w:tc>
        <w:tc>
          <w:tcPr>
            <w:tcW w:w="396" w:type="dxa"/>
          </w:tcPr>
          <w:p w:rsidR="00067EFE" w:rsidRPr="005829E0" w:rsidRDefault="00067EFE" w:rsidP="00C27367">
            <w:pPr>
              <w:rPr>
                <w:rFonts w:ascii="Arial" w:hAnsi="Arial" w:cs="Arial"/>
                <w:sz w:val="16"/>
                <w:szCs w:val="16"/>
              </w:rPr>
            </w:pPr>
            <w:proofErr w:type="spellStart"/>
            <w:r w:rsidRPr="005829E0">
              <w:rPr>
                <w:rFonts w:ascii="Arial" w:hAnsi="Arial" w:cs="Arial"/>
                <w:sz w:val="16"/>
                <w:szCs w:val="16"/>
              </w:rPr>
              <w:t>EI</w:t>
            </w:r>
            <w:proofErr w:type="spellEnd"/>
          </w:p>
        </w:tc>
        <w:tc>
          <w:tcPr>
            <w:tcW w:w="919" w:type="dxa"/>
          </w:tcPr>
          <w:p w:rsidR="00067EFE" w:rsidRDefault="00067EFE">
            <w:r w:rsidRPr="00480507">
              <w:rPr>
                <w:rFonts w:ascii="Arial" w:hAnsi="Arial" w:cs="Arial"/>
                <w:sz w:val="16"/>
                <w:szCs w:val="16"/>
              </w:rPr>
              <w:t>MP NP</w:t>
            </w:r>
          </w:p>
        </w:tc>
        <w:tc>
          <w:tcPr>
            <w:tcW w:w="1192" w:type="dxa"/>
          </w:tcPr>
          <w:p w:rsidR="00067EFE" w:rsidRPr="005829E0" w:rsidRDefault="00067EFE" w:rsidP="00C27367">
            <w:pPr>
              <w:rPr>
                <w:rFonts w:ascii="Arial" w:hAnsi="Arial" w:cs="Arial"/>
                <w:sz w:val="16"/>
                <w:szCs w:val="16"/>
              </w:rPr>
            </w:pPr>
            <w:r w:rsidRPr="005829E0">
              <w:rPr>
                <w:rFonts w:ascii="Arial" w:hAnsi="Arial" w:cs="Arial"/>
                <w:sz w:val="16"/>
                <w:szCs w:val="16"/>
              </w:rPr>
              <w:t>C4658 C7789</w:t>
            </w:r>
          </w:p>
        </w:tc>
        <w:tc>
          <w:tcPr>
            <w:tcW w:w="1111" w:type="dxa"/>
          </w:tcPr>
          <w:p w:rsidR="00067EFE" w:rsidRPr="005829E0" w:rsidRDefault="00067EFE" w:rsidP="00C27367">
            <w:pPr>
              <w:rPr>
                <w:rFonts w:ascii="Arial" w:hAnsi="Arial" w:cs="Arial"/>
                <w:sz w:val="16"/>
                <w:szCs w:val="16"/>
              </w:rPr>
            </w:pPr>
          </w:p>
        </w:tc>
        <w:tc>
          <w:tcPr>
            <w:tcW w:w="707" w:type="dxa"/>
          </w:tcPr>
          <w:p w:rsidR="00067EFE" w:rsidRPr="005829E0" w:rsidRDefault="00067EFE" w:rsidP="00C27367">
            <w:pPr>
              <w:rPr>
                <w:rFonts w:ascii="Arial" w:hAnsi="Arial" w:cs="Arial"/>
                <w:sz w:val="16"/>
                <w:szCs w:val="16"/>
              </w:rPr>
            </w:pPr>
            <w:r w:rsidRPr="005829E0">
              <w:rPr>
                <w:rFonts w:ascii="Arial" w:hAnsi="Arial" w:cs="Arial"/>
                <w:sz w:val="16"/>
                <w:szCs w:val="16"/>
              </w:rPr>
              <w:t>28</w:t>
            </w:r>
          </w:p>
        </w:tc>
        <w:tc>
          <w:tcPr>
            <w:tcW w:w="797" w:type="dxa"/>
          </w:tcPr>
          <w:p w:rsidR="00067EFE" w:rsidRPr="005829E0" w:rsidRDefault="00067EFE" w:rsidP="00C27367">
            <w:pPr>
              <w:rPr>
                <w:rFonts w:ascii="Arial" w:hAnsi="Arial" w:cs="Arial"/>
                <w:sz w:val="16"/>
                <w:szCs w:val="16"/>
              </w:rPr>
            </w:pPr>
            <w:r w:rsidRPr="005829E0">
              <w:rPr>
                <w:rFonts w:ascii="Arial" w:hAnsi="Arial" w:cs="Arial"/>
                <w:sz w:val="16"/>
                <w:szCs w:val="16"/>
              </w:rPr>
              <w:t>5</w:t>
            </w:r>
          </w:p>
        </w:tc>
        <w:tc>
          <w:tcPr>
            <w:tcW w:w="530" w:type="dxa"/>
          </w:tcPr>
          <w:p w:rsidR="00067EFE" w:rsidRPr="005829E0" w:rsidRDefault="00067EFE" w:rsidP="00C27367">
            <w:pPr>
              <w:rPr>
                <w:rFonts w:ascii="Arial" w:hAnsi="Arial" w:cs="Arial"/>
                <w:sz w:val="16"/>
                <w:szCs w:val="16"/>
              </w:rPr>
            </w:pPr>
            <w:r w:rsidRPr="005829E0">
              <w:rPr>
                <w:rFonts w:ascii="Arial" w:hAnsi="Arial" w:cs="Arial"/>
                <w:sz w:val="16"/>
                <w:szCs w:val="16"/>
              </w:rPr>
              <w:t>28</w:t>
            </w:r>
          </w:p>
        </w:tc>
        <w:tc>
          <w:tcPr>
            <w:tcW w:w="495" w:type="dxa"/>
          </w:tcPr>
          <w:p w:rsidR="00067EFE" w:rsidRPr="005829E0" w:rsidRDefault="00067EFE" w:rsidP="00C27367">
            <w:pPr>
              <w:rPr>
                <w:rFonts w:ascii="Arial" w:hAnsi="Arial" w:cs="Arial"/>
                <w:sz w:val="16"/>
                <w:szCs w:val="16"/>
              </w:rPr>
            </w:pPr>
          </w:p>
        </w:tc>
        <w:tc>
          <w:tcPr>
            <w:tcW w:w="888" w:type="dxa"/>
          </w:tcPr>
          <w:p w:rsidR="00067EFE" w:rsidRPr="005829E0" w:rsidRDefault="00067EFE" w:rsidP="00C27367">
            <w:pPr>
              <w:rPr>
                <w:rFonts w:ascii="Arial" w:hAnsi="Arial" w:cs="Arial"/>
                <w:sz w:val="16"/>
                <w:szCs w:val="16"/>
              </w:rPr>
            </w:pPr>
          </w:p>
        </w:tc>
      </w:tr>
      <w:tr w:rsidR="00067EFE" w:rsidRPr="007179AF" w:rsidTr="00C27367">
        <w:trPr>
          <w:tblCellSpacing w:w="22" w:type="dxa"/>
        </w:trPr>
        <w:tc>
          <w:tcPr>
            <w:tcW w:w="1900" w:type="dxa"/>
          </w:tcPr>
          <w:p w:rsidR="00067EFE" w:rsidRPr="005829E0" w:rsidRDefault="00067EFE" w:rsidP="00C27367">
            <w:pPr>
              <w:rPr>
                <w:rFonts w:ascii="Arial" w:hAnsi="Arial" w:cs="Arial"/>
                <w:sz w:val="16"/>
                <w:szCs w:val="16"/>
              </w:rPr>
            </w:pPr>
          </w:p>
        </w:tc>
        <w:tc>
          <w:tcPr>
            <w:tcW w:w="2350" w:type="dxa"/>
          </w:tcPr>
          <w:p w:rsidR="00067EFE" w:rsidRPr="005829E0" w:rsidRDefault="00067EFE" w:rsidP="00C27367">
            <w:pPr>
              <w:rPr>
                <w:rFonts w:ascii="Arial" w:hAnsi="Arial" w:cs="Arial"/>
                <w:sz w:val="16"/>
                <w:szCs w:val="16"/>
              </w:rPr>
            </w:pPr>
            <w:r w:rsidRPr="005829E0">
              <w:rPr>
                <w:rFonts w:ascii="Arial" w:hAnsi="Arial" w:cs="Arial"/>
                <w:sz w:val="16"/>
                <w:szCs w:val="16"/>
              </w:rPr>
              <w:t xml:space="preserve">Tablet 12 mg (as </w:t>
            </w:r>
            <w:proofErr w:type="spellStart"/>
            <w:r w:rsidRPr="005829E0">
              <w:rPr>
                <w:rFonts w:ascii="Arial" w:hAnsi="Arial" w:cs="Arial"/>
                <w:sz w:val="16"/>
                <w:szCs w:val="16"/>
              </w:rPr>
              <w:lastRenderedPageBreak/>
              <w:t>hemisesquihydrate</w:t>
            </w:r>
            <w:proofErr w:type="spellEnd"/>
            <w:r w:rsidRPr="005829E0">
              <w:rPr>
                <w:rFonts w:ascii="Arial" w:hAnsi="Arial" w:cs="Arial"/>
                <w:sz w:val="16"/>
                <w:szCs w:val="16"/>
              </w:rPr>
              <w:t>)</w:t>
            </w:r>
          </w:p>
        </w:tc>
        <w:tc>
          <w:tcPr>
            <w:tcW w:w="1033" w:type="dxa"/>
          </w:tcPr>
          <w:p w:rsidR="00067EFE" w:rsidRPr="005829E0" w:rsidRDefault="00067EFE" w:rsidP="00C27367">
            <w:pPr>
              <w:rPr>
                <w:rFonts w:ascii="Arial" w:hAnsi="Arial" w:cs="Arial"/>
                <w:sz w:val="16"/>
                <w:szCs w:val="16"/>
              </w:rPr>
            </w:pPr>
            <w:r w:rsidRPr="005829E0">
              <w:rPr>
                <w:rFonts w:ascii="Arial" w:hAnsi="Arial" w:cs="Arial"/>
                <w:sz w:val="16"/>
                <w:szCs w:val="16"/>
              </w:rPr>
              <w:lastRenderedPageBreak/>
              <w:t>Oral</w:t>
            </w:r>
          </w:p>
        </w:tc>
        <w:tc>
          <w:tcPr>
            <w:tcW w:w="401" w:type="dxa"/>
          </w:tcPr>
          <w:p w:rsidR="00067EFE" w:rsidRPr="005829E0" w:rsidRDefault="00067EFE" w:rsidP="00C27367">
            <w:pPr>
              <w:rPr>
                <w:rFonts w:ascii="Arial" w:hAnsi="Arial" w:cs="Arial"/>
                <w:sz w:val="16"/>
                <w:szCs w:val="16"/>
              </w:rPr>
            </w:pPr>
          </w:p>
        </w:tc>
        <w:tc>
          <w:tcPr>
            <w:tcW w:w="1434" w:type="dxa"/>
          </w:tcPr>
          <w:p w:rsidR="00067EFE" w:rsidRPr="005829E0" w:rsidRDefault="00067EFE" w:rsidP="00C27367">
            <w:pPr>
              <w:rPr>
                <w:rFonts w:ascii="Arial" w:hAnsi="Arial" w:cs="Arial"/>
                <w:sz w:val="16"/>
                <w:szCs w:val="16"/>
              </w:rPr>
            </w:pPr>
            <w:proofErr w:type="spellStart"/>
            <w:r w:rsidRPr="005829E0">
              <w:rPr>
                <w:rFonts w:ascii="Arial" w:hAnsi="Arial" w:cs="Arial"/>
                <w:sz w:val="16"/>
                <w:szCs w:val="16"/>
              </w:rPr>
              <w:t>Fycompa</w:t>
            </w:r>
            <w:proofErr w:type="spellEnd"/>
          </w:p>
        </w:tc>
        <w:tc>
          <w:tcPr>
            <w:tcW w:w="396" w:type="dxa"/>
          </w:tcPr>
          <w:p w:rsidR="00067EFE" w:rsidRPr="005829E0" w:rsidRDefault="00067EFE" w:rsidP="00C27367">
            <w:pPr>
              <w:rPr>
                <w:rFonts w:ascii="Arial" w:hAnsi="Arial" w:cs="Arial"/>
                <w:sz w:val="16"/>
                <w:szCs w:val="16"/>
              </w:rPr>
            </w:pPr>
            <w:proofErr w:type="spellStart"/>
            <w:r w:rsidRPr="005829E0">
              <w:rPr>
                <w:rFonts w:ascii="Arial" w:hAnsi="Arial" w:cs="Arial"/>
                <w:sz w:val="16"/>
                <w:szCs w:val="16"/>
              </w:rPr>
              <w:t>EI</w:t>
            </w:r>
            <w:proofErr w:type="spellEnd"/>
          </w:p>
        </w:tc>
        <w:tc>
          <w:tcPr>
            <w:tcW w:w="919" w:type="dxa"/>
          </w:tcPr>
          <w:p w:rsidR="00067EFE" w:rsidRDefault="00067EFE">
            <w:r w:rsidRPr="00480507">
              <w:rPr>
                <w:rFonts w:ascii="Arial" w:hAnsi="Arial" w:cs="Arial"/>
                <w:sz w:val="16"/>
                <w:szCs w:val="16"/>
              </w:rPr>
              <w:t>MP NP</w:t>
            </w:r>
          </w:p>
        </w:tc>
        <w:tc>
          <w:tcPr>
            <w:tcW w:w="1192" w:type="dxa"/>
          </w:tcPr>
          <w:p w:rsidR="00067EFE" w:rsidRPr="005829E0" w:rsidRDefault="00067EFE" w:rsidP="00C27367">
            <w:pPr>
              <w:rPr>
                <w:rFonts w:ascii="Arial" w:hAnsi="Arial" w:cs="Arial"/>
                <w:sz w:val="16"/>
                <w:szCs w:val="16"/>
              </w:rPr>
            </w:pPr>
            <w:r w:rsidRPr="005829E0">
              <w:rPr>
                <w:rFonts w:ascii="Arial" w:hAnsi="Arial" w:cs="Arial"/>
                <w:sz w:val="16"/>
                <w:szCs w:val="16"/>
              </w:rPr>
              <w:t>C4658 C7789</w:t>
            </w:r>
          </w:p>
        </w:tc>
        <w:tc>
          <w:tcPr>
            <w:tcW w:w="1111" w:type="dxa"/>
          </w:tcPr>
          <w:p w:rsidR="00067EFE" w:rsidRPr="005829E0" w:rsidRDefault="00067EFE" w:rsidP="00C27367">
            <w:pPr>
              <w:rPr>
                <w:rFonts w:ascii="Arial" w:hAnsi="Arial" w:cs="Arial"/>
                <w:sz w:val="16"/>
                <w:szCs w:val="16"/>
              </w:rPr>
            </w:pPr>
          </w:p>
        </w:tc>
        <w:tc>
          <w:tcPr>
            <w:tcW w:w="707" w:type="dxa"/>
          </w:tcPr>
          <w:p w:rsidR="00067EFE" w:rsidRPr="005829E0" w:rsidRDefault="00067EFE" w:rsidP="00C27367">
            <w:pPr>
              <w:rPr>
                <w:rFonts w:ascii="Arial" w:hAnsi="Arial" w:cs="Arial"/>
                <w:sz w:val="16"/>
                <w:szCs w:val="16"/>
              </w:rPr>
            </w:pPr>
            <w:r w:rsidRPr="005829E0">
              <w:rPr>
                <w:rFonts w:ascii="Arial" w:hAnsi="Arial" w:cs="Arial"/>
                <w:sz w:val="16"/>
                <w:szCs w:val="16"/>
              </w:rPr>
              <w:t>28</w:t>
            </w:r>
          </w:p>
        </w:tc>
        <w:tc>
          <w:tcPr>
            <w:tcW w:w="797" w:type="dxa"/>
          </w:tcPr>
          <w:p w:rsidR="00067EFE" w:rsidRPr="005829E0" w:rsidRDefault="00067EFE" w:rsidP="00C27367">
            <w:pPr>
              <w:rPr>
                <w:rFonts w:ascii="Arial" w:hAnsi="Arial" w:cs="Arial"/>
                <w:sz w:val="16"/>
                <w:szCs w:val="16"/>
              </w:rPr>
            </w:pPr>
            <w:r w:rsidRPr="005829E0">
              <w:rPr>
                <w:rFonts w:ascii="Arial" w:hAnsi="Arial" w:cs="Arial"/>
                <w:sz w:val="16"/>
                <w:szCs w:val="16"/>
              </w:rPr>
              <w:t>5</w:t>
            </w:r>
          </w:p>
        </w:tc>
        <w:tc>
          <w:tcPr>
            <w:tcW w:w="530" w:type="dxa"/>
          </w:tcPr>
          <w:p w:rsidR="00067EFE" w:rsidRPr="005829E0" w:rsidRDefault="00067EFE" w:rsidP="00C27367">
            <w:pPr>
              <w:rPr>
                <w:rFonts w:ascii="Arial" w:hAnsi="Arial" w:cs="Arial"/>
                <w:sz w:val="16"/>
                <w:szCs w:val="16"/>
              </w:rPr>
            </w:pPr>
            <w:r w:rsidRPr="005829E0">
              <w:rPr>
                <w:rFonts w:ascii="Arial" w:hAnsi="Arial" w:cs="Arial"/>
                <w:sz w:val="16"/>
                <w:szCs w:val="16"/>
              </w:rPr>
              <w:t>28</w:t>
            </w:r>
          </w:p>
        </w:tc>
        <w:tc>
          <w:tcPr>
            <w:tcW w:w="495" w:type="dxa"/>
          </w:tcPr>
          <w:p w:rsidR="00067EFE" w:rsidRPr="005829E0" w:rsidRDefault="00067EFE" w:rsidP="00C27367">
            <w:pPr>
              <w:rPr>
                <w:rFonts w:ascii="Arial" w:hAnsi="Arial" w:cs="Arial"/>
                <w:sz w:val="16"/>
                <w:szCs w:val="16"/>
              </w:rPr>
            </w:pPr>
          </w:p>
        </w:tc>
        <w:tc>
          <w:tcPr>
            <w:tcW w:w="888" w:type="dxa"/>
          </w:tcPr>
          <w:p w:rsidR="00067EFE" w:rsidRPr="005829E0" w:rsidRDefault="00067EFE" w:rsidP="00C27367">
            <w:pPr>
              <w:rPr>
                <w:rFonts w:ascii="Arial" w:hAnsi="Arial" w:cs="Arial"/>
                <w:sz w:val="16"/>
                <w:szCs w:val="16"/>
              </w:rPr>
            </w:pPr>
          </w:p>
        </w:tc>
      </w:tr>
    </w:tbl>
    <w:p w:rsidR="009630FF" w:rsidRDefault="00173A2B" w:rsidP="005B1148">
      <w:pPr>
        <w:pStyle w:val="Amendment1"/>
        <w:ind w:left="794"/>
      </w:pPr>
      <w:r>
        <w:lastRenderedPageBreak/>
        <w:t xml:space="preserve">Schedule 1, entry for </w:t>
      </w:r>
      <w:proofErr w:type="spellStart"/>
      <w:r>
        <w:t>Periciazine</w:t>
      </w:r>
      <w:proofErr w:type="spellEnd"/>
    </w:p>
    <w:p w:rsidR="009630FF" w:rsidRDefault="002D76F9" w:rsidP="00BC2E31">
      <w:pPr>
        <w:pStyle w:val="Amendment2"/>
        <w:numPr>
          <w:ilvl w:val="0"/>
          <w:numId w:val="0"/>
        </w:numPr>
        <w:ind w:left="794"/>
      </w:pPr>
      <w:r>
        <w:t>substitute:</w:t>
      </w:r>
      <w:r w:rsidR="007179AF">
        <w:t xml:space="preserve"> </w:t>
      </w:r>
    </w:p>
    <w:tbl>
      <w:tblPr>
        <w:tblW w:w="14813" w:type="dxa"/>
        <w:tblCellSpacing w:w="22" w:type="dxa"/>
        <w:tblInd w:w="72"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66"/>
        <w:gridCol w:w="2394"/>
        <w:gridCol w:w="1077"/>
        <w:gridCol w:w="445"/>
        <w:gridCol w:w="1478"/>
        <w:gridCol w:w="440"/>
        <w:gridCol w:w="963"/>
        <w:gridCol w:w="1236"/>
        <w:gridCol w:w="1155"/>
        <w:gridCol w:w="751"/>
        <w:gridCol w:w="841"/>
        <w:gridCol w:w="574"/>
        <w:gridCol w:w="539"/>
        <w:gridCol w:w="954"/>
      </w:tblGrid>
      <w:tr w:rsidR="00067EFE" w:rsidRPr="00640C1C">
        <w:trPr>
          <w:tblCellSpacing w:w="22" w:type="dxa"/>
        </w:trPr>
        <w:tc>
          <w:tcPr>
            <w:tcW w:w="1900" w:type="dxa"/>
          </w:tcPr>
          <w:p w:rsidR="00067EFE" w:rsidRPr="002D76F9" w:rsidRDefault="00067EFE" w:rsidP="00C27367">
            <w:pPr>
              <w:rPr>
                <w:rFonts w:ascii="Arial" w:hAnsi="Arial" w:cs="Arial"/>
                <w:sz w:val="16"/>
                <w:szCs w:val="16"/>
              </w:rPr>
            </w:pPr>
            <w:proofErr w:type="spellStart"/>
            <w:r w:rsidRPr="002D76F9">
              <w:rPr>
                <w:rFonts w:ascii="Arial" w:hAnsi="Arial" w:cs="Arial"/>
                <w:sz w:val="16"/>
                <w:szCs w:val="16"/>
              </w:rPr>
              <w:t>Periciazine</w:t>
            </w:r>
            <w:proofErr w:type="spellEnd"/>
          </w:p>
        </w:tc>
        <w:tc>
          <w:tcPr>
            <w:tcW w:w="2350" w:type="dxa"/>
          </w:tcPr>
          <w:p w:rsidR="00067EFE" w:rsidRPr="002D76F9" w:rsidRDefault="00067EFE" w:rsidP="00C27367">
            <w:pPr>
              <w:rPr>
                <w:rFonts w:ascii="Arial" w:hAnsi="Arial" w:cs="Arial"/>
                <w:sz w:val="16"/>
                <w:szCs w:val="16"/>
              </w:rPr>
            </w:pPr>
            <w:r w:rsidRPr="002D76F9">
              <w:rPr>
                <w:rFonts w:ascii="Arial" w:hAnsi="Arial" w:cs="Arial"/>
                <w:sz w:val="16"/>
                <w:szCs w:val="16"/>
              </w:rPr>
              <w:t>Tablet 2.5 mg</w:t>
            </w:r>
          </w:p>
        </w:tc>
        <w:tc>
          <w:tcPr>
            <w:tcW w:w="1033" w:type="dxa"/>
          </w:tcPr>
          <w:p w:rsidR="00067EFE" w:rsidRPr="002D76F9" w:rsidRDefault="00067EFE" w:rsidP="00C27367">
            <w:pPr>
              <w:rPr>
                <w:rFonts w:ascii="Arial" w:hAnsi="Arial" w:cs="Arial"/>
                <w:sz w:val="16"/>
                <w:szCs w:val="16"/>
              </w:rPr>
            </w:pPr>
            <w:r w:rsidRPr="002D76F9">
              <w:rPr>
                <w:rFonts w:ascii="Arial" w:hAnsi="Arial" w:cs="Arial"/>
                <w:sz w:val="16"/>
                <w:szCs w:val="16"/>
              </w:rPr>
              <w:t>Oral</w:t>
            </w:r>
          </w:p>
        </w:tc>
        <w:tc>
          <w:tcPr>
            <w:tcW w:w="401" w:type="dxa"/>
          </w:tcPr>
          <w:p w:rsidR="00067EFE" w:rsidRPr="002D76F9" w:rsidRDefault="00067EFE" w:rsidP="00C27367">
            <w:pPr>
              <w:rPr>
                <w:rFonts w:ascii="Arial" w:hAnsi="Arial" w:cs="Arial"/>
                <w:sz w:val="16"/>
                <w:szCs w:val="16"/>
              </w:rPr>
            </w:pPr>
          </w:p>
        </w:tc>
        <w:tc>
          <w:tcPr>
            <w:tcW w:w="1434" w:type="dxa"/>
          </w:tcPr>
          <w:p w:rsidR="00067EFE" w:rsidRPr="002D76F9" w:rsidRDefault="00067EFE" w:rsidP="00C27367">
            <w:pPr>
              <w:rPr>
                <w:rFonts w:ascii="Arial" w:hAnsi="Arial" w:cs="Arial"/>
                <w:sz w:val="16"/>
                <w:szCs w:val="16"/>
              </w:rPr>
            </w:pPr>
            <w:proofErr w:type="spellStart"/>
            <w:r w:rsidRPr="002D76F9">
              <w:rPr>
                <w:rFonts w:ascii="Arial" w:hAnsi="Arial" w:cs="Arial"/>
                <w:sz w:val="16"/>
                <w:szCs w:val="16"/>
              </w:rPr>
              <w:t>Neulactil</w:t>
            </w:r>
            <w:proofErr w:type="spellEnd"/>
          </w:p>
        </w:tc>
        <w:tc>
          <w:tcPr>
            <w:tcW w:w="396" w:type="dxa"/>
          </w:tcPr>
          <w:p w:rsidR="00067EFE" w:rsidRPr="002D76F9" w:rsidRDefault="00067EFE" w:rsidP="00C27367">
            <w:pPr>
              <w:rPr>
                <w:rFonts w:ascii="Arial" w:hAnsi="Arial" w:cs="Arial"/>
                <w:sz w:val="16"/>
                <w:szCs w:val="16"/>
              </w:rPr>
            </w:pPr>
            <w:r w:rsidRPr="002D76F9">
              <w:rPr>
                <w:rFonts w:ascii="Arial" w:hAnsi="Arial" w:cs="Arial"/>
                <w:sz w:val="16"/>
                <w:szCs w:val="16"/>
              </w:rPr>
              <w:t>SW</w:t>
            </w:r>
          </w:p>
        </w:tc>
        <w:tc>
          <w:tcPr>
            <w:tcW w:w="919" w:type="dxa"/>
          </w:tcPr>
          <w:p w:rsidR="00067EFE" w:rsidRDefault="00067EFE">
            <w:r w:rsidRPr="000D08F3">
              <w:rPr>
                <w:rFonts w:ascii="Arial" w:hAnsi="Arial" w:cs="Arial"/>
                <w:sz w:val="16"/>
                <w:szCs w:val="16"/>
              </w:rPr>
              <w:t>MP NP</w:t>
            </w:r>
          </w:p>
        </w:tc>
        <w:tc>
          <w:tcPr>
            <w:tcW w:w="1192" w:type="dxa"/>
          </w:tcPr>
          <w:p w:rsidR="00067EFE" w:rsidRPr="002D76F9" w:rsidRDefault="00067EFE" w:rsidP="00C27367">
            <w:pPr>
              <w:rPr>
                <w:rFonts w:ascii="Arial" w:hAnsi="Arial" w:cs="Arial"/>
                <w:sz w:val="16"/>
                <w:szCs w:val="16"/>
              </w:rPr>
            </w:pPr>
          </w:p>
        </w:tc>
        <w:tc>
          <w:tcPr>
            <w:tcW w:w="1111" w:type="dxa"/>
          </w:tcPr>
          <w:p w:rsidR="00067EFE" w:rsidRPr="002D76F9" w:rsidRDefault="00067EFE" w:rsidP="00C27367">
            <w:pPr>
              <w:rPr>
                <w:rFonts w:ascii="Arial" w:hAnsi="Arial" w:cs="Arial"/>
                <w:sz w:val="16"/>
                <w:szCs w:val="16"/>
              </w:rPr>
            </w:pPr>
          </w:p>
        </w:tc>
        <w:tc>
          <w:tcPr>
            <w:tcW w:w="707" w:type="dxa"/>
          </w:tcPr>
          <w:p w:rsidR="00067EFE" w:rsidRPr="002D76F9" w:rsidRDefault="00067EFE" w:rsidP="00C27367">
            <w:pPr>
              <w:rPr>
                <w:rFonts w:ascii="Arial" w:hAnsi="Arial" w:cs="Arial"/>
                <w:sz w:val="16"/>
                <w:szCs w:val="16"/>
              </w:rPr>
            </w:pPr>
            <w:r w:rsidRPr="002D76F9">
              <w:rPr>
                <w:rFonts w:ascii="Arial" w:hAnsi="Arial" w:cs="Arial"/>
                <w:sz w:val="16"/>
                <w:szCs w:val="16"/>
              </w:rPr>
              <w:t>100</w:t>
            </w:r>
          </w:p>
        </w:tc>
        <w:tc>
          <w:tcPr>
            <w:tcW w:w="797" w:type="dxa"/>
          </w:tcPr>
          <w:p w:rsidR="00067EFE" w:rsidRPr="002D76F9" w:rsidRDefault="00067EFE" w:rsidP="00C27367">
            <w:pPr>
              <w:rPr>
                <w:rFonts w:ascii="Arial" w:hAnsi="Arial" w:cs="Arial"/>
                <w:sz w:val="16"/>
                <w:szCs w:val="16"/>
              </w:rPr>
            </w:pPr>
            <w:r w:rsidRPr="002D76F9">
              <w:rPr>
                <w:rFonts w:ascii="Arial" w:hAnsi="Arial" w:cs="Arial"/>
                <w:sz w:val="16"/>
                <w:szCs w:val="16"/>
              </w:rPr>
              <w:t>5</w:t>
            </w:r>
          </w:p>
        </w:tc>
        <w:tc>
          <w:tcPr>
            <w:tcW w:w="530" w:type="dxa"/>
          </w:tcPr>
          <w:p w:rsidR="00067EFE" w:rsidRPr="002D76F9" w:rsidRDefault="00067EFE" w:rsidP="00C27367">
            <w:pPr>
              <w:rPr>
                <w:rFonts w:ascii="Arial" w:hAnsi="Arial" w:cs="Arial"/>
                <w:sz w:val="16"/>
                <w:szCs w:val="16"/>
              </w:rPr>
            </w:pPr>
            <w:r w:rsidRPr="002D76F9">
              <w:rPr>
                <w:rFonts w:ascii="Arial" w:hAnsi="Arial" w:cs="Arial"/>
                <w:sz w:val="16"/>
                <w:szCs w:val="16"/>
              </w:rPr>
              <w:t>100</w:t>
            </w:r>
          </w:p>
        </w:tc>
        <w:tc>
          <w:tcPr>
            <w:tcW w:w="495" w:type="dxa"/>
          </w:tcPr>
          <w:p w:rsidR="00067EFE" w:rsidRPr="002D76F9" w:rsidRDefault="00067EFE" w:rsidP="00C27367">
            <w:pPr>
              <w:rPr>
                <w:rFonts w:ascii="Arial" w:hAnsi="Arial" w:cs="Arial"/>
                <w:sz w:val="16"/>
                <w:szCs w:val="16"/>
              </w:rPr>
            </w:pPr>
          </w:p>
        </w:tc>
        <w:tc>
          <w:tcPr>
            <w:tcW w:w="888" w:type="dxa"/>
          </w:tcPr>
          <w:p w:rsidR="00067EFE" w:rsidRPr="002D76F9" w:rsidRDefault="00067EFE" w:rsidP="00C27367">
            <w:pPr>
              <w:rPr>
                <w:rFonts w:ascii="Arial" w:hAnsi="Arial" w:cs="Arial"/>
                <w:sz w:val="16"/>
                <w:szCs w:val="16"/>
              </w:rPr>
            </w:pPr>
          </w:p>
        </w:tc>
      </w:tr>
      <w:tr w:rsidR="00067EFE" w:rsidRPr="00F01712">
        <w:trPr>
          <w:tblCellSpacing w:w="22" w:type="dxa"/>
        </w:trPr>
        <w:tc>
          <w:tcPr>
            <w:tcW w:w="1900" w:type="dxa"/>
          </w:tcPr>
          <w:p w:rsidR="00067EFE" w:rsidRPr="002D76F9" w:rsidRDefault="00067EFE" w:rsidP="00C27367">
            <w:pPr>
              <w:rPr>
                <w:rFonts w:ascii="Arial" w:hAnsi="Arial" w:cs="Arial"/>
                <w:sz w:val="16"/>
                <w:szCs w:val="16"/>
              </w:rPr>
            </w:pPr>
          </w:p>
        </w:tc>
        <w:tc>
          <w:tcPr>
            <w:tcW w:w="2350" w:type="dxa"/>
          </w:tcPr>
          <w:p w:rsidR="00067EFE" w:rsidRPr="002D76F9" w:rsidRDefault="00067EFE" w:rsidP="00C27367">
            <w:pPr>
              <w:rPr>
                <w:rFonts w:ascii="Arial" w:hAnsi="Arial" w:cs="Arial"/>
                <w:sz w:val="16"/>
                <w:szCs w:val="16"/>
              </w:rPr>
            </w:pPr>
            <w:r w:rsidRPr="002D76F9">
              <w:rPr>
                <w:rFonts w:ascii="Arial" w:hAnsi="Arial" w:cs="Arial"/>
                <w:sz w:val="16"/>
                <w:szCs w:val="16"/>
              </w:rPr>
              <w:t>Tablet 2.5 mg, 84</w:t>
            </w:r>
          </w:p>
        </w:tc>
        <w:tc>
          <w:tcPr>
            <w:tcW w:w="1033" w:type="dxa"/>
          </w:tcPr>
          <w:p w:rsidR="00067EFE" w:rsidRPr="002D76F9" w:rsidRDefault="00067EFE" w:rsidP="00C27367">
            <w:pPr>
              <w:rPr>
                <w:rFonts w:ascii="Arial" w:hAnsi="Arial" w:cs="Arial"/>
                <w:sz w:val="16"/>
                <w:szCs w:val="16"/>
              </w:rPr>
            </w:pPr>
            <w:r w:rsidRPr="002D76F9">
              <w:rPr>
                <w:rFonts w:ascii="Arial" w:hAnsi="Arial" w:cs="Arial"/>
                <w:sz w:val="16"/>
                <w:szCs w:val="16"/>
              </w:rPr>
              <w:t>Oral</w:t>
            </w:r>
          </w:p>
        </w:tc>
        <w:tc>
          <w:tcPr>
            <w:tcW w:w="401" w:type="dxa"/>
          </w:tcPr>
          <w:p w:rsidR="00067EFE" w:rsidRPr="002D76F9" w:rsidRDefault="00067EFE" w:rsidP="00C27367">
            <w:pPr>
              <w:rPr>
                <w:rFonts w:ascii="Arial" w:hAnsi="Arial" w:cs="Arial"/>
                <w:sz w:val="16"/>
                <w:szCs w:val="16"/>
              </w:rPr>
            </w:pPr>
          </w:p>
        </w:tc>
        <w:tc>
          <w:tcPr>
            <w:tcW w:w="1434" w:type="dxa"/>
          </w:tcPr>
          <w:p w:rsidR="00067EFE" w:rsidRPr="002D76F9" w:rsidRDefault="00067EFE" w:rsidP="00C27367">
            <w:pPr>
              <w:rPr>
                <w:rFonts w:ascii="Arial" w:hAnsi="Arial" w:cs="Arial"/>
                <w:sz w:val="16"/>
                <w:szCs w:val="16"/>
              </w:rPr>
            </w:pPr>
            <w:proofErr w:type="spellStart"/>
            <w:r w:rsidRPr="002D76F9">
              <w:rPr>
                <w:rFonts w:ascii="Arial" w:hAnsi="Arial" w:cs="Arial"/>
                <w:sz w:val="16"/>
                <w:szCs w:val="16"/>
              </w:rPr>
              <w:t>Neulactil</w:t>
            </w:r>
            <w:proofErr w:type="spellEnd"/>
          </w:p>
        </w:tc>
        <w:tc>
          <w:tcPr>
            <w:tcW w:w="396" w:type="dxa"/>
          </w:tcPr>
          <w:p w:rsidR="00067EFE" w:rsidRPr="002D76F9" w:rsidRDefault="00067EFE" w:rsidP="00C27367">
            <w:pPr>
              <w:rPr>
                <w:rFonts w:ascii="Arial" w:hAnsi="Arial" w:cs="Arial"/>
                <w:sz w:val="16"/>
                <w:szCs w:val="16"/>
              </w:rPr>
            </w:pPr>
            <w:r w:rsidRPr="002D76F9">
              <w:rPr>
                <w:rFonts w:ascii="Arial" w:hAnsi="Arial" w:cs="Arial"/>
                <w:sz w:val="16"/>
                <w:szCs w:val="16"/>
              </w:rPr>
              <w:t>SW</w:t>
            </w:r>
          </w:p>
        </w:tc>
        <w:tc>
          <w:tcPr>
            <w:tcW w:w="919" w:type="dxa"/>
          </w:tcPr>
          <w:p w:rsidR="00067EFE" w:rsidRPr="00F01712" w:rsidRDefault="00067EFE">
            <w:pPr>
              <w:rPr>
                <w:rFonts w:ascii="Arial" w:hAnsi="Arial" w:cs="Arial"/>
                <w:sz w:val="16"/>
                <w:szCs w:val="16"/>
              </w:rPr>
            </w:pPr>
            <w:r w:rsidRPr="000D08F3">
              <w:rPr>
                <w:rFonts w:ascii="Arial" w:hAnsi="Arial" w:cs="Arial"/>
                <w:sz w:val="16"/>
                <w:szCs w:val="16"/>
              </w:rPr>
              <w:t>MP NP</w:t>
            </w:r>
          </w:p>
        </w:tc>
        <w:tc>
          <w:tcPr>
            <w:tcW w:w="1192" w:type="dxa"/>
          </w:tcPr>
          <w:p w:rsidR="00067EFE" w:rsidRPr="002D76F9" w:rsidRDefault="00067EFE" w:rsidP="00C27367">
            <w:pPr>
              <w:rPr>
                <w:rFonts w:ascii="Arial" w:hAnsi="Arial" w:cs="Arial"/>
                <w:sz w:val="16"/>
                <w:szCs w:val="16"/>
              </w:rPr>
            </w:pPr>
          </w:p>
        </w:tc>
        <w:tc>
          <w:tcPr>
            <w:tcW w:w="1111" w:type="dxa"/>
          </w:tcPr>
          <w:p w:rsidR="00067EFE" w:rsidRPr="002D76F9" w:rsidRDefault="00067EFE" w:rsidP="00C27367">
            <w:pPr>
              <w:rPr>
                <w:rFonts w:ascii="Arial" w:hAnsi="Arial" w:cs="Arial"/>
                <w:sz w:val="16"/>
                <w:szCs w:val="16"/>
              </w:rPr>
            </w:pPr>
          </w:p>
        </w:tc>
        <w:tc>
          <w:tcPr>
            <w:tcW w:w="707" w:type="dxa"/>
          </w:tcPr>
          <w:p w:rsidR="00067EFE" w:rsidRPr="002D76F9" w:rsidRDefault="00067EFE" w:rsidP="00C27367">
            <w:pPr>
              <w:rPr>
                <w:rFonts w:ascii="Arial" w:hAnsi="Arial" w:cs="Arial"/>
                <w:sz w:val="16"/>
                <w:szCs w:val="16"/>
              </w:rPr>
            </w:pPr>
            <w:r w:rsidRPr="002D76F9">
              <w:rPr>
                <w:rFonts w:ascii="Arial" w:hAnsi="Arial" w:cs="Arial"/>
                <w:sz w:val="16"/>
                <w:szCs w:val="16"/>
              </w:rPr>
              <w:t>84</w:t>
            </w:r>
          </w:p>
        </w:tc>
        <w:tc>
          <w:tcPr>
            <w:tcW w:w="797" w:type="dxa"/>
          </w:tcPr>
          <w:p w:rsidR="00067EFE" w:rsidRPr="002D76F9" w:rsidRDefault="00067EFE" w:rsidP="00C27367">
            <w:pPr>
              <w:rPr>
                <w:rFonts w:ascii="Arial" w:hAnsi="Arial" w:cs="Arial"/>
                <w:sz w:val="16"/>
                <w:szCs w:val="16"/>
              </w:rPr>
            </w:pPr>
            <w:r w:rsidRPr="002D76F9">
              <w:rPr>
                <w:rFonts w:ascii="Arial" w:hAnsi="Arial" w:cs="Arial"/>
                <w:sz w:val="16"/>
                <w:szCs w:val="16"/>
              </w:rPr>
              <w:t>5</w:t>
            </w:r>
          </w:p>
        </w:tc>
        <w:tc>
          <w:tcPr>
            <w:tcW w:w="530" w:type="dxa"/>
          </w:tcPr>
          <w:p w:rsidR="00067EFE" w:rsidRPr="002D76F9" w:rsidRDefault="00067EFE" w:rsidP="00C27367">
            <w:pPr>
              <w:rPr>
                <w:rFonts w:ascii="Arial" w:hAnsi="Arial" w:cs="Arial"/>
                <w:sz w:val="16"/>
                <w:szCs w:val="16"/>
              </w:rPr>
            </w:pPr>
            <w:r w:rsidRPr="002D76F9">
              <w:rPr>
                <w:rFonts w:ascii="Arial" w:hAnsi="Arial" w:cs="Arial"/>
                <w:sz w:val="16"/>
                <w:szCs w:val="16"/>
              </w:rPr>
              <w:t>84</w:t>
            </w:r>
          </w:p>
        </w:tc>
        <w:tc>
          <w:tcPr>
            <w:tcW w:w="495" w:type="dxa"/>
          </w:tcPr>
          <w:p w:rsidR="00067EFE" w:rsidRPr="002D76F9" w:rsidRDefault="00067EFE" w:rsidP="00C27367">
            <w:pPr>
              <w:rPr>
                <w:rFonts w:ascii="Arial" w:hAnsi="Arial" w:cs="Arial"/>
                <w:sz w:val="16"/>
                <w:szCs w:val="16"/>
              </w:rPr>
            </w:pPr>
          </w:p>
        </w:tc>
        <w:tc>
          <w:tcPr>
            <w:tcW w:w="888" w:type="dxa"/>
          </w:tcPr>
          <w:p w:rsidR="00067EFE" w:rsidRPr="002D76F9" w:rsidRDefault="00067EFE" w:rsidP="00C27367">
            <w:pPr>
              <w:rPr>
                <w:rFonts w:ascii="Arial" w:hAnsi="Arial" w:cs="Arial"/>
                <w:sz w:val="16"/>
                <w:szCs w:val="16"/>
              </w:rPr>
            </w:pPr>
          </w:p>
        </w:tc>
      </w:tr>
      <w:tr w:rsidR="00067EFE" w:rsidRPr="00640C1C">
        <w:trPr>
          <w:tblCellSpacing w:w="22" w:type="dxa"/>
        </w:trPr>
        <w:tc>
          <w:tcPr>
            <w:tcW w:w="1900" w:type="dxa"/>
          </w:tcPr>
          <w:p w:rsidR="00067EFE" w:rsidRPr="002D76F9" w:rsidRDefault="00067EFE" w:rsidP="00C27367">
            <w:pPr>
              <w:rPr>
                <w:rFonts w:ascii="Arial" w:hAnsi="Arial" w:cs="Arial"/>
                <w:sz w:val="16"/>
                <w:szCs w:val="16"/>
              </w:rPr>
            </w:pPr>
          </w:p>
        </w:tc>
        <w:tc>
          <w:tcPr>
            <w:tcW w:w="2350" w:type="dxa"/>
          </w:tcPr>
          <w:p w:rsidR="00067EFE" w:rsidRPr="002D76F9" w:rsidRDefault="00067EFE" w:rsidP="00C27367">
            <w:pPr>
              <w:rPr>
                <w:rFonts w:ascii="Arial" w:hAnsi="Arial" w:cs="Arial"/>
                <w:sz w:val="16"/>
                <w:szCs w:val="16"/>
              </w:rPr>
            </w:pPr>
            <w:r w:rsidRPr="002D76F9">
              <w:rPr>
                <w:rFonts w:ascii="Arial" w:hAnsi="Arial" w:cs="Arial"/>
                <w:sz w:val="16"/>
                <w:szCs w:val="16"/>
              </w:rPr>
              <w:t>Tablet 10 mg</w:t>
            </w:r>
          </w:p>
        </w:tc>
        <w:tc>
          <w:tcPr>
            <w:tcW w:w="1033" w:type="dxa"/>
          </w:tcPr>
          <w:p w:rsidR="00067EFE" w:rsidRPr="002D76F9" w:rsidRDefault="00067EFE" w:rsidP="00C27367">
            <w:pPr>
              <w:rPr>
                <w:rFonts w:ascii="Arial" w:hAnsi="Arial" w:cs="Arial"/>
                <w:sz w:val="16"/>
                <w:szCs w:val="16"/>
              </w:rPr>
            </w:pPr>
            <w:r w:rsidRPr="002D76F9">
              <w:rPr>
                <w:rFonts w:ascii="Arial" w:hAnsi="Arial" w:cs="Arial"/>
                <w:sz w:val="16"/>
                <w:szCs w:val="16"/>
              </w:rPr>
              <w:t>Oral</w:t>
            </w:r>
          </w:p>
        </w:tc>
        <w:tc>
          <w:tcPr>
            <w:tcW w:w="401" w:type="dxa"/>
          </w:tcPr>
          <w:p w:rsidR="00067EFE" w:rsidRPr="002D76F9" w:rsidRDefault="00067EFE" w:rsidP="00C27367">
            <w:pPr>
              <w:rPr>
                <w:rFonts w:ascii="Arial" w:hAnsi="Arial" w:cs="Arial"/>
                <w:sz w:val="16"/>
                <w:szCs w:val="16"/>
              </w:rPr>
            </w:pPr>
          </w:p>
        </w:tc>
        <w:tc>
          <w:tcPr>
            <w:tcW w:w="1434" w:type="dxa"/>
          </w:tcPr>
          <w:p w:rsidR="00067EFE" w:rsidRPr="002D76F9" w:rsidRDefault="00067EFE" w:rsidP="00C27367">
            <w:pPr>
              <w:rPr>
                <w:rFonts w:ascii="Arial" w:hAnsi="Arial" w:cs="Arial"/>
                <w:sz w:val="16"/>
                <w:szCs w:val="16"/>
              </w:rPr>
            </w:pPr>
            <w:proofErr w:type="spellStart"/>
            <w:r w:rsidRPr="002D76F9">
              <w:rPr>
                <w:rFonts w:ascii="Arial" w:hAnsi="Arial" w:cs="Arial"/>
                <w:sz w:val="16"/>
                <w:szCs w:val="16"/>
              </w:rPr>
              <w:t>Neulactil</w:t>
            </w:r>
            <w:proofErr w:type="spellEnd"/>
          </w:p>
        </w:tc>
        <w:tc>
          <w:tcPr>
            <w:tcW w:w="396" w:type="dxa"/>
          </w:tcPr>
          <w:p w:rsidR="00067EFE" w:rsidRPr="002D76F9" w:rsidRDefault="00067EFE" w:rsidP="00C27367">
            <w:pPr>
              <w:rPr>
                <w:rFonts w:ascii="Arial" w:hAnsi="Arial" w:cs="Arial"/>
                <w:sz w:val="16"/>
                <w:szCs w:val="16"/>
              </w:rPr>
            </w:pPr>
            <w:r w:rsidRPr="002D76F9">
              <w:rPr>
                <w:rFonts w:ascii="Arial" w:hAnsi="Arial" w:cs="Arial"/>
                <w:sz w:val="16"/>
                <w:szCs w:val="16"/>
              </w:rPr>
              <w:t>SW</w:t>
            </w:r>
          </w:p>
        </w:tc>
        <w:tc>
          <w:tcPr>
            <w:tcW w:w="919" w:type="dxa"/>
          </w:tcPr>
          <w:p w:rsidR="00067EFE" w:rsidRDefault="00067EFE">
            <w:r w:rsidRPr="000D08F3">
              <w:rPr>
                <w:rFonts w:ascii="Arial" w:hAnsi="Arial" w:cs="Arial"/>
                <w:sz w:val="16"/>
                <w:szCs w:val="16"/>
              </w:rPr>
              <w:t>MP NP</w:t>
            </w:r>
          </w:p>
        </w:tc>
        <w:tc>
          <w:tcPr>
            <w:tcW w:w="1192" w:type="dxa"/>
          </w:tcPr>
          <w:p w:rsidR="00067EFE" w:rsidRPr="002D76F9" w:rsidRDefault="00067EFE" w:rsidP="00C27367">
            <w:pPr>
              <w:rPr>
                <w:rFonts w:ascii="Arial" w:hAnsi="Arial" w:cs="Arial"/>
                <w:sz w:val="16"/>
                <w:szCs w:val="16"/>
              </w:rPr>
            </w:pPr>
          </w:p>
        </w:tc>
        <w:tc>
          <w:tcPr>
            <w:tcW w:w="1111" w:type="dxa"/>
          </w:tcPr>
          <w:p w:rsidR="00067EFE" w:rsidRPr="002D76F9" w:rsidRDefault="00067EFE" w:rsidP="00C27367">
            <w:pPr>
              <w:rPr>
                <w:rFonts w:ascii="Arial" w:hAnsi="Arial" w:cs="Arial"/>
                <w:sz w:val="16"/>
                <w:szCs w:val="16"/>
              </w:rPr>
            </w:pPr>
          </w:p>
        </w:tc>
        <w:tc>
          <w:tcPr>
            <w:tcW w:w="707" w:type="dxa"/>
          </w:tcPr>
          <w:p w:rsidR="00067EFE" w:rsidRPr="002D76F9" w:rsidRDefault="00067EFE" w:rsidP="00C27367">
            <w:pPr>
              <w:rPr>
                <w:rFonts w:ascii="Arial" w:hAnsi="Arial" w:cs="Arial"/>
                <w:sz w:val="16"/>
                <w:szCs w:val="16"/>
              </w:rPr>
            </w:pPr>
            <w:r w:rsidRPr="002D76F9">
              <w:rPr>
                <w:rFonts w:ascii="Arial" w:hAnsi="Arial" w:cs="Arial"/>
                <w:sz w:val="16"/>
                <w:szCs w:val="16"/>
              </w:rPr>
              <w:t>100</w:t>
            </w:r>
          </w:p>
        </w:tc>
        <w:tc>
          <w:tcPr>
            <w:tcW w:w="797" w:type="dxa"/>
          </w:tcPr>
          <w:p w:rsidR="00067EFE" w:rsidRPr="002D76F9" w:rsidRDefault="00067EFE" w:rsidP="00C27367">
            <w:pPr>
              <w:rPr>
                <w:rFonts w:ascii="Arial" w:hAnsi="Arial" w:cs="Arial"/>
                <w:sz w:val="16"/>
                <w:szCs w:val="16"/>
              </w:rPr>
            </w:pPr>
            <w:r w:rsidRPr="002D76F9">
              <w:rPr>
                <w:rFonts w:ascii="Arial" w:hAnsi="Arial" w:cs="Arial"/>
                <w:sz w:val="16"/>
                <w:szCs w:val="16"/>
              </w:rPr>
              <w:t>5</w:t>
            </w:r>
          </w:p>
        </w:tc>
        <w:tc>
          <w:tcPr>
            <w:tcW w:w="530" w:type="dxa"/>
          </w:tcPr>
          <w:p w:rsidR="00067EFE" w:rsidRPr="002D76F9" w:rsidRDefault="00067EFE" w:rsidP="00C27367">
            <w:pPr>
              <w:rPr>
                <w:rFonts w:ascii="Arial" w:hAnsi="Arial" w:cs="Arial"/>
                <w:sz w:val="16"/>
                <w:szCs w:val="16"/>
              </w:rPr>
            </w:pPr>
            <w:r w:rsidRPr="002D76F9">
              <w:rPr>
                <w:rFonts w:ascii="Arial" w:hAnsi="Arial" w:cs="Arial"/>
                <w:sz w:val="16"/>
                <w:szCs w:val="16"/>
              </w:rPr>
              <w:t>100</w:t>
            </w:r>
          </w:p>
        </w:tc>
        <w:tc>
          <w:tcPr>
            <w:tcW w:w="495" w:type="dxa"/>
          </w:tcPr>
          <w:p w:rsidR="00067EFE" w:rsidRPr="002D76F9" w:rsidRDefault="00067EFE" w:rsidP="00C27367">
            <w:pPr>
              <w:rPr>
                <w:rFonts w:ascii="Arial" w:hAnsi="Arial" w:cs="Arial"/>
                <w:sz w:val="16"/>
                <w:szCs w:val="16"/>
              </w:rPr>
            </w:pPr>
          </w:p>
        </w:tc>
        <w:tc>
          <w:tcPr>
            <w:tcW w:w="888" w:type="dxa"/>
          </w:tcPr>
          <w:p w:rsidR="00067EFE" w:rsidRPr="002D76F9" w:rsidRDefault="00067EFE" w:rsidP="00C27367">
            <w:pPr>
              <w:rPr>
                <w:rFonts w:ascii="Arial" w:hAnsi="Arial" w:cs="Arial"/>
                <w:sz w:val="16"/>
                <w:szCs w:val="16"/>
              </w:rPr>
            </w:pPr>
          </w:p>
        </w:tc>
      </w:tr>
      <w:tr w:rsidR="00067EFE" w:rsidRPr="00640C1C">
        <w:trPr>
          <w:tblCellSpacing w:w="22" w:type="dxa"/>
        </w:trPr>
        <w:tc>
          <w:tcPr>
            <w:tcW w:w="1900" w:type="dxa"/>
          </w:tcPr>
          <w:p w:rsidR="00067EFE" w:rsidRPr="002D76F9" w:rsidRDefault="00067EFE" w:rsidP="00C27367">
            <w:pPr>
              <w:rPr>
                <w:rFonts w:ascii="Arial" w:hAnsi="Arial" w:cs="Arial"/>
                <w:sz w:val="16"/>
                <w:szCs w:val="16"/>
              </w:rPr>
            </w:pPr>
          </w:p>
        </w:tc>
        <w:tc>
          <w:tcPr>
            <w:tcW w:w="2350" w:type="dxa"/>
          </w:tcPr>
          <w:p w:rsidR="00067EFE" w:rsidRPr="002D76F9" w:rsidRDefault="00067EFE" w:rsidP="00C27367">
            <w:pPr>
              <w:rPr>
                <w:rFonts w:ascii="Arial" w:hAnsi="Arial" w:cs="Arial"/>
                <w:sz w:val="16"/>
                <w:szCs w:val="16"/>
              </w:rPr>
            </w:pPr>
            <w:r w:rsidRPr="002D76F9">
              <w:rPr>
                <w:rFonts w:ascii="Arial" w:hAnsi="Arial" w:cs="Arial"/>
                <w:sz w:val="16"/>
                <w:szCs w:val="16"/>
              </w:rPr>
              <w:t>Tablet 10 mg, 84</w:t>
            </w:r>
          </w:p>
        </w:tc>
        <w:tc>
          <w:tcPr>
            <w:tcW w:w="1033" w:type="dxa"/>
          </w:tcPr>
          <w:p w:rsidR="00067EFE" w:rsidRPr="002D76F9" w:rsidRDefault="00067EFE" w:rsidP="00C27367">
            <w:pPr>
              <w:rPr>
                <w:rFonts w:ascii="Arial" w:hAnsi="Arial" w:cs="Arial"/>
                <w:sz w:val="16"/>
                <w:szCs w:val="16"/>
              </w:rPr>
            </w:pPr>
            <w:r w:rsidRPr="002D76F9">
              <w:rPr>
                <w:rFonts w:ascii="Arial" w:hAnsi="Arial" w:cs="Arial"/>
                <w:sz w:val="16"/>
                <w:szCs w:val="16"/>
              </w:rPr>
              <w:t>Oral</w:t>
            </w:r>
          </w:p>
        </w:tc>
        <w:tc>
          <w:tcPr>
            <w:tcW w:w="401" w:type="dxa"/>
          </w:tcPr>
          <w:p w:rsidR="00067EFE" w:rsidRPr="002D76F9" w:rsidRDefault="00067EFE" w:rsidP="00C27367">
            <w:pPr>
              <w:rPr>
                <w:rFonts w:ascii="Arial" w:hAnsi="Arial" w:cs="Arial"/>
                <w:sz w:val="16"/>
                <w:szCs w:val="16"/>
              </w:rPr>
            </w:pPr>
          </w:p>
        </w:tc>
        <w:tc>
          <w:tcPr>
            <w:tcW w:w="1434" w:type="dxa"/>
          </w:tcPr>
          <w:p w:rsidR="00067EFE" w:rsidRPr="002D76F9" w:rsidRDefault="00067EFE" w:rsidP="00C27367">
            <w:pPr>
              <w:rPr>
                <w:rFonts w:ascii="Arial" w:hAnsi="Arial" w:cs="Arial"/>
                <w:sz w:val="16"/>
                <w:szCs w:val="16"/>
              </w:rPr>
            </w:pPr>
            <w:proofErr w:type="spellStart"/>
            <w:r w:rsidRPr="002D76F9">
              <w:rPr>
                <w:rFonts w:ascii="Arial" w:hAnsi="Arial" w:cs="Arial"/>
                <w:sz w:val="16"/>
                <w:szCs w:val="16"/>
              </w:rPr>
              <w:t>Neulactil</w:t>
            </w:r>
            <w:proofErr w:type="spellEnd"/>
          </w:p>
        </w:tc>
        <w:tc>
          <w:tcPr>
            <w:tcW w:w="396" w:type="dxa"/>
          </w:tcPr>
          <w:p w:rsidR="00067EFE" w:rsidRPr="002D76F9" w:rsidRDefault="00067EFE" w:rsidP="00C27367">
            <w:pPr>
              <w:rPr>
                <w:rFonts w:ascii="Arial" w:hAnsi="Arial" w:cs="Arial"/>
                <w:sz w:val="16"/>
                <w:szCs w:val="16"/>
              </w:rPr>
            </w:pPr>
            <w:r w:rsidRPr="002D76F9">
              <w:rPr>
                <w:rFonts w:ascii="Arial" w:hAnsi="Arial" w:cs="Arial"/>
                <w:sz w:val="16"/>
                <w:szCs w:val="16"/>
              </w:rPr>
              <w:t>SW</w:t>
            </w:r>
          </w:p>
        </w:tc>
        <w:tc>
          <w:tcPr>
            <w:tcW w:w="919" w:type="dxa"/>
          </w:tcPr>
          <w:p w:rsidR="00067EFE" w:rsidRDefault="00067EFE">
            <w:r w:rsidRPr="000D08F3">
              <w:rPr>
                <w:rFonts w:ascii="Arial" w:hAnsi="Arial" w:cs="Arial"/>
                <w:sz w:val="16"/>
                <w:szCs w:val="16"/>
              </w:rPr>
              <w:t>MP NP</w:t>
            </w:r>
          </w:p>
        </w:tc>
        <w:tc>
          <w:tcPr>
            <w:tcW w:w="1192" w:type="dxa"/>
          </w:tcPr>
          <w:p w:rsidR="00067EFE" w:rsidRPr="002D76F9" w:rsidRDefault="00067EFE" w:rsidP="00C27367">
            <w:pPr>
              <w:rPr>
                <w:rFonts w:ascii="Arial" w:hAnsi="Arial" w:cs="Arial"/>
                <w:sz w:val="16"/>
                <w:szCs w:val="16"/>
              </w:rPr>
            </w:pPr>
          </w:p>
        </w:tc>
        <w:tc>
          <w:tcPr>
            <w:tcW w:w="1111" w:type="dxa"/>
          </w:tcPr>
          <w:p w:rsidR="00067EFE" w:rsidRPr="002D76F9" w:rsidRDefault="00067EFE" w:rsidP="00C27367">
            <w:pPr>
              <w:rPr>
                <w:rFonts w:ascii="Arial" w:hAnsi="Arial" w:cs="Arial"/>
                <w:sz w:val="16"/>
                <w:szCs w:val="16"/>
              </w:rPr>
            </w:pPr>
          </w:p>
        </w:tc>
        <w:tc>
          <w:tcPr>
            <w:tcW w:w="707" w:type="dxa"/>
          </w:tcPr>
          <w:p w:rsidR="00067EFE" w:rsidRPr="002D76F9" w:rsidRDefault="00067EFE" w:rsidP="00C27367">
            <w:pPr>
              <w:rPr>
                <w:rFonts w:ascii="Arial" w:hAnsi="Arial" w:cs="Arial"/>
                <w:sz w:val="16"/>
                <w:szCs w:val="16"/>
              </w:rPr>
            </w:pPr>
            <w:r w:rsidRPr="002D76F9">
              <w:rPr>
                <w:rFonts w:ascii="Arial" w:hAnsi="Arial" w:cs="Arial"/>
                <w:sz w:val="16"/>
                <w:szCs w:val="16"/>
              </w:rPr>
              <w:t>84</w:t>
            </w:r>
          </w:p>
        </w:tc>
        <w:tc>
          <w:tcPr>
            <w:tcW w:w="797" w:type="dxa"/>
          </w:tcPr>
          <w:p w:rsidR="00067EFE" w:rsidRPr="002D76F9" w:rsidRDefault="00067EFE" w:rsidP="00C27367">
            <w:pPr>
              <w:rPr>
                <w:rFonts w:ascii="Arial" w:hAnsi="Arial" w:cs="Arial"/>
                <w:sz w:val="16"/>
                <w:szCs w:val="16"/>
              </w:rPr>
            </w:pPr>
            <w:r w:rsidRPr="002D76F9">
              <w:rPr>
                <w:rFonts w:ascii="Arial" w:hAnsi="Arial" w:cs="Arial"/>
                <w:sz w:val="16"/>
                <w:szCs w:val="16"/>
              </w:rPr>
              <w:t>5</w:t>
            </w:r>
          </w:p>
        </w:tc>
        <w:tc>
          <w:tcPr>
            <w:tcW w:w="530" w:type="dxa"/>
          </w:tcPr>
          <w:p w:rsidR="00067EFE" w:rsidRPr="002D76F9" w:rsidRDefault="00067EFE" w:rsidP="00C27367">
            <w:pPr>
              <w:rPr>
                <w:rFonts w:ascii="Arial" w:hAnsi="Arial" w:cs="Arial"/>
                <w:sz w:val="16"/>
                <w:szCs w:val="16"/>
              </w:rPr>
            </w:pPr>
            <w:r w:rsidRPr="002D76F9">
              <w:rPr>
                <w:rFonts w:ascii="Arial" w:hAnsi="Arial" w:cs="Arial"/>
                <w:sz w:val="16"/>
                <w:szCs w:val="16"/>
              </w:rPr>
              <w:t>84</w:t>
            </w:r>
          </w:p>
        </w:tc>
        <w:tc>
          <w:tcPr>
            <w:tcW w:w="495" w:type="dxa"/>
          </w:tcPr>
          <w:p w:rsidR="00067EFE" w:rsidRPr="002D76F9" w:rsidRDefault="00067EFE" w:rsidP="00C27367">
            <w:pPr>
              <w:rPr>
                <w:rFonts w:ascii="Arial" w:hAnsi="Arial" w:cs="Arial"/>
                <w:sz w:val="16"/>
                <w:szCs w:val="16"/>
              </w:rPr>
            </w:pPr>
          </w:p>
        </w:tc>
        <w:tc>
          <w:tcPr>
            <w:tcW w:w="888" w:type="dxa"/>
          </w:tcPr>
          <w:p w:rsidR="00067EFE" w:rsidRPr="002D76F9" w:rsidRDefault="00067EFE" w:rsidP="00C27367">
            <w:pPr>
              <w:rPr>
                <w:rFonts w:ascii="Arial" w:hAnsi="Arial" w:cs="Arial"/>
                <w:sz w:val="16"/>
                <w:szCs w:val="16"/>
              </w:rPr>
            </w:pPr>
          </w:p>
        </w:tc>
      </w:tr>
    </w:tbl>
    <w:p w:rsidR="009630FF" w:rsidRDefault="00173A2B" w:rsidP="005B1148">
      <w:pPr>
        <w:pStyle w:val="Amendment1"/>
        <w:ind w:left="794"/>
      </w:pPr>
      <w:r>
        <w:t xml:space="preserve">Schedule 1, entry for </w:t>
      </w:r>
      <w:proofErr w:type="spellStart"/>
      <w:r>
        <w:t>Pirfenidone</w:t>
      </w:r>
      <w:proofErr w:type="spellEnd"/>
      <w:r>
        <w:t xml:space="preserve"> in the form Capsule 267 mg</w:t>
      </w:r>
    </w:p>
    <w:p w:rsidR="00272C3F" w:rsidRDefault="00AA73A1" w:rsidP="00BC2E31">
      <w:pPr>
        <w:pStyle w:val="Amendment2"/>
        <w:numPr>
          <w:ilvl w:val="0"/>
          <w:numId w:val="0"/>
        </w:numPr>
        <w:ind w:left="794"/>
      </w:pPr>
      <w:r>
        <w:t>omit from the column headed circumstances:</w:t>
      </w:r>
      <w:r>
        <w:tab/>
      </w:r>
      <w:r w:rsidRPr="00AA73A1">
        <w:rPr>
          <w:rFonts w:ascii="Arial" w:hAnsi="Arial" w:cs="Arial"/>
          <w:b/>
          <w:i w:val="0"/>
        </w:rPr>
        <w:t>C6962</w:t>
      </w:r>
    </w:p>
    <w:p w:rsidR="00AA73A1" w:rsidRDefault="00AA73A1" w:rsidP="00AA73A1">
      <w:pPr>
        <w:pStyle w:val="Amendment1"/>
        <w:ind w:left="794"/>
      </w:pPr>
      <w:r>
        <w:t xml:space="preserve">Schedule 1, </w:t>
      </w:r>
      <w:r w:rsidR="0023026A">
        <w:t xml:space="preserve">after </w:t>
      </w:r>
      <w:r>
        <w:t xml:space="preserve">entry for </w:t>
      </w:r>
      <w:proofErr w:type="spellStart"/>
      <w:r>
        <w:t>Pirfenidone</w:t>
      </w:r>
      <w:proofErr w:type="spellEnd"/>
      <w:r>
        <w:t xml:space="preserve"> </w:t>
      </w:r>
      <w:r w:rsidR="0023026A">
        <w:t xml:space="preserve">in </w:t>
      </w:r>
      <w:r>
        <w:t>the form Capsule 267 mg</w:t>
      </w:r>
    </w:p>
    <w:p w:rsidR="009630FF" w:rsidRDefault="009053C1" w:rsidP="00BC2E31">
      <w:pPr>
        <w:pStyle w:val="Amendment2"/>
        <w:numPr>
          <w:ilvl w:val="0"/>
          <w:numId w:val="0"/>
        </w:numPr>
        <w:ind w:left="794"/>
      </w:pPr>
      <w:r>
        <w:t>insert</w:t>
      </w:r>
      <w:r w:rsidR="00173A2B">
        <w:t>:</w:t>
      </w:r>
    </w:p>
    <w:tbl>
      <w:tblPr>
        <w:tblW w:w="14813" w:type="dxa"/>
        <w:tblCellSpacing w:w="22" w:type="dxa"/>
        <w:tblInd w:w="72"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66"/>
        <w:gridCol w:w="2394"/>
        <w:gridCol w:w="1077"/>
        <w:gridCol w:w="445"/>
        <w:gridCol w:w="1478"/>
        <w:gridCol w:w="440"/>
        <w:gridCol w:w="963"/>
        <w:gridCol w:w="1236"/>
        <w:gridCol w:w="1155"/>
        <w:gridCol w:w="751"/>
        <w:gridCol w:w="841"/>
        <w:gridCol w:w="574"/>
        <w:gridCol w:w="539"/>
        <w:gridCol w:w="954"/>
      </w:tblGrid>
      <w:tr w:rsidR="002D76F9" w:rsidRPr="00F01712">
        <w:trPr>
          <w:tblCellSpacing w:w="22" w:type="dxa"/>
        </w:trPr>
        <w:tc>
          <w:tcPr>
            <w:tcW w:w="1900" w:type="dxa"/>
          </w:tcPr>
          <w:p w:rsidR="002D76F9" w:rsidRPr="00F01712" w:rsidRDefault="002D76F9">
            <w:pPr>
              <w:rPr>
                <w:rFonts w:ascii="Arial" w:hAnsi="Arial" w:cs="Arial"/>
                <w:sz w:val="16"/>
                <w:szCs w:val="16"/>
              </w:rPr>
            </w:pPr>
          </w:p>
        </w:tc>
        <w:tc>
          <w:tcPr>
            <w:tcW w:w="2350" w:type="dxa"/>
          </w:tcPr>
          <w:p w:rsidR="002D76F9" w:rsidRPr="002D76F9" w:rsidRDefault="002D76F9" w:rsidP="00C27367">
            <w:pPr>
              <w:rPr>
                <w:rFonts w:ascii="Arial" w:hAnsi="Arial" w:cs="Arial"/>
                <w:sz w:val="16"/>
                <w:szCs w:val="16"/>
              </w:rPr>
            </w:pPr>
            <w:r w:rsidRPr="002D76F9">
              <w:rPr>
                <w:rFonts w:ascii="Arial" w:hAnsi="Arial" w:cs="Arial"/>
                <w:sz w:val="16"/>
                <w:szCs w:val="16"/>
              </w:rPr>
              <w:t>Tablet 267 mg</w:t>
            </w:r>
          </w:p>
        </w:tc>
        <w:tc>
          <w:tcPr>
            <w:tcW w:w="1033" w:type="dxa"/>
          </w:tcPr>
          <w:p w:rsidR="002D76F9" w:rsidRPr="002D76F9" w:rsidRDefault="002D76F9" w:rsidP="00C27367">
            <w:pPr>
              <w:rPr>
                <w:rFonts w:ascii="Arial" w:hAnsi="Arial" w:cs="Arial"/>
                <w:sz w:val="16"/>
                <w:szCs w:val="16"/>
              </w:rPr>
            </w:pPr>
            <w:r w:rsidRPr="002D76F9">
              <w:rPr>
                <w:rFonts w:ascii="Arial" w:hAnsi="Arial" w:cs="Arial"/>
                <w:sz w:val="16"/>
                <w:szCs w:val="16"/>
              </w:rPr>
              <w:t>Oral</w:t>
            </w:r>
          </w:p>
        </w:tc>
        <w:tc>
          <w:tcPr>
            <w:tcW w:w="401" w:type="dxa"/>
          </w:tcPr>
          <w:p w:rsidR="002D76F9" w:rsidRPr="002D76F9" w:rsidRDefault="002D76F9" w:rsidP="00C27367">
            <w:pPr>
              <w:rPr>
                <w:rFonts w:ascii="Arial" w:hAnsi="Arial" w:cs="Arial"/>
                <w:sz w:val="16"/>
                <w:szCs w:val="16"/>
              </w:rPr>
            </w:pPr>
          </w:p>
        </w:tc>
        <w:tc>
          <w:tcPr>
            <w:tcW w:w="1434" w:type="dxa"/>
          </w:tcPr>
          <w:p w:rsidR="002D76F9" w:rsidRPr="002D76F9" w:rsidRDefault="002D76F9" w:rsidP="00C27367">
            <w:pPr>
              <w:rPr>
                <w:rFonts w:ascii="Arial" w:hAnsi="Arial" w:cs="Arial"/>
                <w:sz w:val="16"/>
                <w:szCs w:val="16"/>
              </w:rPr>
            </w:pPr>
            <w:r w:rsidRPr="002D76F9">
              <w:rPr>
                <w:rFonts w:ascii="Arial" w:hAnsi="Arial" w:cs="Arial"/>
                <w:sz w:val="16"/>
                <w:szCs w:val="16"/>
              </w:rPr>
              <w:t>Esbriet</w:t>
            </w:r>
          </w:p>
        </w:tc>
        <w:tc>
          <w:tcPr>
            <w:tcW w:w="396" w:type="dxa"/>
          </w:tcPr>
          <w:p w:rsidR="002D76F9" w:rsidRPr="002D76F9" w:rsidRDefault="002D76F9" w:rsidP="00C27367">
            <w:pPr>
              <w:rPr>
                <w:rFonts w:ascii="Arial" w:hAnsi="Arial" w:cs="Arial"/>
                <w:sz w:val="16"/>
                <w:szCs w:val="16"/>
              </w:rPr>
            </w:pPr>
            <w:r w:rsidRPr="002D76F9">
              <w:rPr>
                <w:rFonts w:ascii="Arial" w:hAnsi="Arial" w:cs="Arial"/>
                <w:sz w:val="16"/>
                <w:szCs w:val="16"/>
              </w:rPr>
              <w:t>RO</w:t>
            </w:r>
          </w:p>
        </w:tc>
        <w:tc>
          <w:tcPr>
            <w:tcW w:w="919" w:type="dxa"/>
          </w:tcPr>
          <w:p w:rsidR="002D76F9" w:rsidRPr="002D76F9" w:rsidRDefault="002D76F9" w:rsidP="00C27367">
            <w:pPr>
              <w:rPr>
                <w:rFonts w:ascii="Arial" w:hAnsi="Arial" w:cs="Arial"/>
                <w:sz w:val="16"/>
                <w:szCs w:val="16"/>
              </w:rPr>
            </w:pPr>
            <w:r w:rsidRPr="002D76F9">
              <w:rPr>
                <w:rFonts w:ascii="Arial" w:hAnsi="Arial" w:cs="Arial"/>
                <w:sz w:val="16"/>
                <w:szCs w:val="16"/>
              </w:rPr>
              <w:t>MP</w:t>
            </w:r>
          </w:p>
        </w:tc>
        <w:tc>
          <w:tcPr>
            <w:tcW w:w="1192" w:type="dxa"/>
          </w:tcPr>
          <w:p w:rsidR="002D76F9" w:rsidRPr="002D76F9" w:rsidRDefault="002D76F9" w:rsidP="00C27367">
            <w:pPr>
              <w:rPr>
                <w:rFonts w:ascii="Arial" w:hAnsi="Arial" w:cs="Arial"/>
                <w:sz w:val="16"/>
                <w:szCs w:val="16"/>
              </w:rPr>
            </w:pPr>
            <w:r w:rsidRPr="002D76F9">
              <w:rPr>
                <w:rFonts w:ascii="Arial" w:hAnsi="Arial" w:cs="Arial"/>
                <w:sz w:val="16"/>
                <w:szCs w:val="16"/>
              </w:rPr>
              <w:t>C6950 C6961 C6975</w:t>
            </w:r>
          </w:p>
        </w:tc>
        <w:tc>
          <w:tcPr>
            <w:tcW w:w="1111" w:type="dxa"/>
          </w:tcPr>
          <w:p w:rsidR="002D76F9" w:rsidRPr="002D76F9" w:rsidRDefault="002D76F9" w:rsidP="00C27367">
            <w:pPr>
              <w:rPr>
                <w:rFonts w:ascii="Arial" w:hAnsi="Arial" w:cs="Arial"/>
                <w:sz w:val="16"/>
                <w:szCs w:val="16"/>
              </w:rPr>
            </w:pPr>
          </w:p>
        </w:tc>
        <w:tc>
          <w:tcPr>
            <w:tcW w:w="707" w:type="dxa"/>
          </w:tcPr>
          <w:p w:rsidR="002D76F9" w:rsidRPr="002D76F9" w:rsidRDefault="002D76F9" w:rsidP="00C27367">
            <w:pPr>
              <w:rPr>
                <w:rFonts w:ascii="Arial" w:hAnsi="Arial" w:cs="Arial"/>
                <w:sz w:val="16"/>
                <w:szCs w:val="16"/>
              </w:rPr>
            </w:pPr>
            <w:r w:rsidRPr="002D76F9">
              <w:rPr>
                <w:rFonts w:ascii="Arial" w:hAnsi="Arial" w:cs="Arial"/>
                <w:sz w:val="16"/>
                <w:szCs w:val="16"/>
              </w:rPr>
              <w:t>270</w:t>
            </w:r>
          </w:p>
        </w:tc>
        <w:tc>
          <w:tcPr>
            <w:tcW w:w="797" w:type="dxa"/>
          </w:tcPr>
          <w:p w:rsidR="002D76F9" w:rsidRPr="002D76F9" w:rsidRDefault="002D76F9" w:rsidP="00C27367">
            <w:pPr>
              <w:rPr>
                <w:rFonts w:ascii="Arial" w:hAnsi="Arial" w:cs="Arial"/>
                <w:sz w:val="16"/>
                <w:szCs w:val="16"/>
              </w:rPr>
            </w:pPr>
            <w:r w:rsidRPr="002D76F9">
              <w:rPr>
                <w:rFonts w:ascii="Arial" w:hAnsi="Arial" w:cs="Arial"/>
                <w:sz w:val="16"/>
                <w:szCs w:val="16"/>
              </w:rPr>
              <w:t>5</w:t>
            </w:r>
          </w:p>
        </w:tc>
        <w:tc>
          <w:tcPr>
            <w:tcW w:w="530" w:type="dxa"/>
          </w:tcPr>
          <w:p w:rsidR="002D76F9" w:rsidRPr="002D76F9" w:rsidRDefault="002D76F9" w:rsidP="00C27367">
            <w:pPr>
              <w:rPr>
                <w:rFonts w:ascii="Arial" w:hAnsi="Arial" w:cs="Arial"/>
                <w:sz w:val="16"/>
                <w:szCs w:val="16"/>
              </w:rPr>
            </w:pPr>
            <w:r w:rsidRPr="002D76F9">
              <w:rPr>
                <w:rFonts w:ascii="Arial" w:hAnsi="Arial" w:cs="Arial"/>
                <w:sz w:val="16"/>
                <w:szCs w:val="16"/>
              </w:rPr>
              <w:t>90</w:t>
            </w:r>
          </w:p>
        </w:tc>
        <w:tc>
          <w:tcPr>
            <w:tcW w:w="495" w:type="dxa"/>
          </w:tcPr>
          <w:p w:rsidR="002D76F9" w:rsidRPr="002D76F9" w:rsidRDefault="002D76F9" w:rsidP="00C27367">
            <w:pPr>
              <w:rPr>
                <w:rFonts w:ascii="Arial" w:hAnsi="Arial" w:cs="Arial"/>
                <w:sz w:val="16"/>
                <w:szCs w:val="16"/>
              </w:rPr>
            </w:pPr>
          </w:p>
        </w:tc>
        <w:tc>
          <w:tcPr>
            <w:tcW w:w="888" w:type="dxa"/>
          </w:tcPr>
          <w:p w:rsidR="002D76F9" w:rsidRPr="002D76F9" w:rsidRDefault="002D76F9" w:rsidP="00C27367">
            <w:pPr>
              <w:rPr>
                <w:rFonts w:ascii="Arial" w:hAnsi="Arial" w:cs="Arial"/>
                <w:sz w:val="16"/>
                <w:szCs w:val="16"/>
              </w:rPr>
            </w:pPr>
          </w:p>
        </w:tc>
      </w:tr>
      <w:tr w:rsidR="002D76F9" w:rsidRPr="00F01712">
        <w:trPr>
          <w:tblCellSpacing w:w="22" w:type="dxa"/>
        </w:trPr>
        <w:tc>
          <w:tcPr>
            <w:tcW w:w="1900" w:type="dxa"/>
          </w:tcPr>
          <w:p w:rsidR="002D76F9" w:rsidRPr="00F01712" w:rsidRDefault="002D76F9">
            <w:pPr>
              <w:rPr>
                <w:rFonts w:ascii="Arial" w:hAnsi="Arial" w:cs="Arial"/>
                <w:sz w:val="16"/>
                <w:szCs w:val="16"/>
              </w:rPr>
            </w:pPr>
          </w:p>
        </w:tc>
        <w:tc>
          <w:tcPr>
            <w:tcW w:w="2350" w:type="dxa"/>
          </w:tcPr>
          <w:p w:rsidR="002D76F9" w:rsidRPr="002D76F9" w:rsidRDefault="002D76F9" w:rsidP="00C27367">
            <w:pPr>
              <w:rPr>
                <w:rFonts w:ascii="Arial" w:hAnsi="Arial" w:cs="Arial"/>
                <w:sz w:val="16"/>
                <w:szCs w:val="16"/>
              </w:rPr>
            </w:pPr>
            <w:r w:rsidRPr="002D76F9">
              <w:rPr>
                <w:rFonts w:ascii="Arial" w:hAnsi="Arial" w:cs="Arial"/>
                <w:sz w:val="16"/>
                <w:szCs w:val="16"/>
              </w:rPr>
              <w:t>Tablet 801mg</w:t>
            </w:r>
          </w:p>
        </w:tc>
        <w:tc>
          <w:tcPr>
            <w:tcW w:w="1033" w:type="dxa"/>
          </w:tcPr>
          <w:p w:rsidR="002D76F9" w:rsidRPr="002D76F9" w:rsidRDefault="002D76F9" w:rsidP="00C27367">
            <w:pPr>
              <w:rPr>
                <w:rFonts w:ascii="Arial" w:hAnsi="Arial" w:cs="Arial"/>
                <w:sz w:val="16"/>
                <w:szCs w:val="16"/>
              </w:rPr>
            </w:pPr>
            <w:r w:rsidRPr="002D76F9">
              <w:rPr>
                <w:rFonts w:ascii="Arial" w:hAnsi="Arial" w:cs="Arial"/>
                <w:sz w:val="16"/>
                <w:szCs w:val="16"/>
              </w:rPr>
              <w:t>Oral</w:t>
            </w:r>
          </w:p>
        </w:tc>
        <w:tc>
          <w:tcPr>
            <w:tcW w:w="401" w:type="dxa"/>
          </w:tcPr>
          <w:p w:rsidR="002D76F9" w:rsidRPr="002D76F9" w:rsidRDefault="002D76F9" w:rsidP="00C27367">
            <w:pPr>
              <w:rPr>
                <w:rFonts w:ascii="Arial" w:hAnsi="Arial" w:cs="Arial"/>
                <w:sz w:val="16"/>
                <w:szCs w:val="16"/>
              </w:rPr>
            </w:pPr>
          </w:p>
        </w:tc>
        <w:tc>
          <w:tcPr>
            <w:tcW w:w="1434" w:type="dxa"/>
          </w:tcPr>
          <w:p w:rsidR="002D76F9" w:rsidRPr="002D76F9" w:rsidRDefault="002D76F9" w:rsidP="00C27367">
            <w:pPr>
              <w:rPr>
                <w:rFonts w:ascii="Arial" w:hAnsi="Arial" w:cs="Arial"/>
                <w:sz w:val="16"/>
                <w:szCs w:val="16"/>
              </w:rPr>
            </w:pPr>
            <w:r w:rsidRPr="002D76F9">
              <w:rPr>
                <w:rFonts w:ascii="Arial" w:hAnsi="Arial" w:cs="Arial"/>
                <w:sz w:val="16"/>
                <w:szCs w:val="16"/>
              </w:rPr>
              <w:t>Esbriet</w:t>
            </w:r>
          </w:p>
        </w:tc>
        <w:tc>
          <w:tcPr>
            <w:tcW w:w="396" w:type="dxa"/>
          </w:tcPr>
          <w:p w:rsidR="002D76F9" w:rsidRPr="002D76F9" w:rsidRDefault="002D76F9" w:rsidP="00C27367">
            <w:pPr>
              <w:rPr>
                <w:rFonts w:ascii="Arial" w:hAnsi="Arial" w:cs="Arial"/>
                <w:sz w:val="16"/>
                <w:szCs w:val="16"/>
              </w:rPr>
            </w:pPr>
            <w:r w:rsidRPr="002D76F9">
              <w:rPr>
                <w:rFonts w:ascii="Arial" w:hAnsi="Arial" w:cs="Arial"/>
                <w:sz w:val="16"/>
                <w:szCs w:val="16"/>
              </w:rPr>
              <w:t>RO</w:t>
            </w:r>
          </w:p>
        </w:tc>
        <w:tc>
          <w:tcPr>
            <w:tcW w:w="919" w:type="dxa"/>
          </w:tcPr>
          <w:p w:rsidR="002D76F9" w:rsidRPr="002D76F9" w:rsidRDefault="002D76F9" w:rsidP="00067EFE">
            <w:pPr>
              <w:rPr>
                <w:rFonts w:ascii="Arial" w:hAnsi="Arial" w:cs="Arial"/>
                <w:sz w:val="16"/>
                <w:szCs w:val="16"/>
              </w:rPr>
            </w:pPr>
            <w:r w:rsidRPr="002D76F9">
              <w:rPr>
                <w:rFonts w:ascii="Arial" w:hAnsi="Arial" w:cs="Arial"/>
                <w:sz w:val="16"/>
                <w:szCs w:val="16"/>
              </w:rPr>
              <w:t>MP</w:t>
            </w:r>
          </w:p>
        </w:tc>
        <w:tc>
          <w:tcPr>
            <w:tcW w:w="1192" w:type="dxa"/>
          </w:tcPr>
          <w:p w:rsidR="002D76F9" w:rsidRPr="002D76F9" w:rsidRDefault="002D76F9" w:rsidP="00C27367">
            <w:pPr>
              <w:rPr>
                <w:rFonts w:ascii="Arial" w:hAnsi="Arial" w:cs="Arial"/>
                <w:sz w:val="16"/>
                <w:szCs w:val="16"/>
              </w:rPr>
            </w:pPr>
            <w:r w:rsidRPr="002D76F9">
              <w:rPr>
                <w:rFonts w:ascii="Arial" w:hAnsi="Arial" w:cs="Arial"/>
                <w:sz w:val="16"/>
                <w:szCs w:val="16"/>
              </w:rPr>
              <w:t>C6961</w:t>
            </w:r>
          </w:p>
        </w:tc>
        <w:tc>
          <w:tcPr>
            <w:tcW w:w="1111" w:type="dxa"/>
          </w:tcPr>
          <w:p w:rsidR="002D76F9" w:rsidRPr="002D76F9" w:rsidRDefault="002D76F9" w:rsidP="00C27367">
            <w:pPr>
              <w:rPr>
                <w:rFonts w:ascii="Arial" w:hAnsi="Arial" w:cs="Arial"/>
                <w:sz w:val="16"/>
                <w:szCs w:val="16"/>
              </w:rPr>
            </w:pPr>
          </w:p>
        </w:tc>
        <w:tc>
          <w:tcPr>
            <w:tcW w:w="707" w:type="dxa"/>
          </w:tcPr>
          <w:p w:rsidR="002D76F9" w:rsidRPr="002D76F9" w:rsidRDefault="002D76F9" w:rsidP="00C27367">
            <w:pPr>
              <w:rPr>
                <w:rFonts w:ascii="Arial" w:hAnsi="Arial" w:cs="Arial"/>
                <w:sz w:val="16"/>
                <w:szCs w:val="16"/>
              </w:rPr>
            </w:pPr>
            <w:r w:rsidRPr="002D76F9">
              <w:rPr>
                <w:rFonts w:ascii="Arial" w:hAnsi="Arial" w:cs="Arial"/>
                <w:sz w:val="16"/>
                <w:szCs w:val="16"/>
              </w:rPr>
              <w:t>90</w:t>
            </w:r>
          </w:p>
        </w:tc>
        <w:tc>
          <w:tcPr>
            <w:tcW w:w="797" w:type="dxa"/>
          </w:tcPr>
          <w:p w:rsidR="002D76F9" w:rsidRPr="002D76F9" w:rsidRDefault="002D76F9" w:rsidP="00C27367">
            <w:pPr>
              <w:rPr>
                <w:rFonts w:ascii="Arial" w:hAnsi="Arial" w:cs="Arial"/>
                <w:sz w:val="16"/>
                <w:szCs w:val="16"/>
              </w:rPr>
            </w:pPr>
            <w:r w:rsidRPr="002D76F9">
              <w:rPr>
                <w:rFonts w:ascii="Arial" w:hAnsi="Arial" w:cs="Arial"/>
                <w:sz w:val="16"/>
                <w:szCs w:val="16"/>
              </w:rPr>
              <w:t>5</w:t>
            </w:r>
          </w:p>
        </w:tc>
        <w:tc>
          <w:tcPr>
            <w:tcW w:w="530" w:type="dxa"/>
          </w:tcPr>
          <w:p w:rsidR="002D76F9" w:rsidRPr="002D76F9" w:rsidRDefault="002D76F9" w:rsidP="00C27367">
            <w:pPr>
              <w:rPr>
                <w:rFonts w:ascii="Arial" w:hAnsi="Arial" w:cs="Arial"/>
                <w:sz w:val="16"/>
                <w:szCs w:val="16"/>
              </w:rPr>
            </w:pPr>
            <w:r w:rsidRPr="002D76F9">
              <w:rPr>
                <w:rFonts w:ascii="Arial" w:hAnsi="Arial" w:cs="Arial"/>
                <w:sz w:val="16"/>
                <w:szCs w:val="16"/>
              </w:rPr>
              <w:t>90</w:t>
            </w:r>
          </w:p>
        </w:tc>
        <w:tc>
          <w:tcPr>
            <w:tcW w:w="495" w:type="dxa"/>
          </w:tcPr>
          <w:p w:rsidR="002D76F9" w:rsidRPr="002D76F9" w:rsidRDefault="002D76F9" w:rsidP="00C27367">
            <w:pPr>
              <w:rPr>
                <w:rFonts w:ascii="Arial" w:hAnsi="Arial" w:cs="Arial"/>
                <w:sz w:val="16"/>
                <w:szCs w:val="16"/>
              </w:rPr>
            </w:pPr>
          </w:p>
        </w:tc>
        <w:tc>
          <w:tcPr>
            <w:tcW w:w="888" w:type="dxa"/>
          </w:tcPr>
          <w:p w:rsidR="002D76F9" w:rsidRPr="002D76F9" w:rsidRDefault="002D76F9" w:rsidP="00C27367">
            <w:pPr>
              <w:rPr>
                <w:rFonts w:ascii="Arial" w:hAnsi="Arial" w:cs="Arial"/>
                <w:sz w:val="16"/>
                <w:szCs w:val="16"/>
              </w:rPr>
            </w:pPr>
          </w:p>
        </w:tc>
      </w:tr>
    </w:tbl>
    <w:p w:rsidR="009630FF" w:rsidRDefault="00173A2B" w:rsidP="001F02E9">
      <w:pPr>
        <w:pStyle w:val="Amendment1"/>
        <w:keepNext/>
        <w:ind w:left="794"/>
      </w:pPr>
      <w:r>
        <w:t xml:space="preserve">Schedule 1, entry for </w:t>
      </w:r>
      <w:proofErr w:type="spellStart"/>
      <w:r>
        <w:t>Piroxicam</w:t>
      </w:r>
      <w:proofErr w:type="spellEnd"/>
      <w:r>
        <w:t xml:space="preserve"> in the form Capsule 10 mg </w:t>
      </w:r>
      <w:r w:rsidRPr="00D3621B">
        <w:rPr>
          <w:i/>
        </w:rPr>
        <w:t>[Maximum Quantity: 50</w:t>
      </w:r>
      <w:r w:rsidR="00272C3F">
        <w:rPr>
          <w:i/>
        </w:rPr>
        <w:t>;</w:t>
      </w:r>
      <w:r w:rsidRPr="00D3621B">
        <w:rPr>
          <w:i/>
        </w:rPr>
        <w:t xml:space="preserve"> Number of Repeats: 0]</w:t>
      </w:r>
    </w:p>
    <w:p w:rsidR="00577875" w:rsidRPr="00F87784" w:rsidRDefault="00577875" w:rsidP="001F02E9">
      <w:pPr>
        <w:pStyle w:val="Amendment2"/>
        <w:keepNext/>
        <w:numPr>
          <w:ilvl w:val="0"/>
          <w:numId w:val="0"/>
        </w:numPr>
        <w:ind w:left="794"/>
      </w:pPr>
      <w:r w:rsidRPr="00240809">
        <w:t>insert in the columns in the order indicated, and in alphabetical order for the column headed “Brand”:</w:t>
      </w:r>
    </w:p>
    <w:tbl>
      <w:tblPr>
        <w:tblW w:w="14813" w:type="dxa"/>
        <w:tblCellSpacing w:w="22" w:type="dxa"/>
        <w:tblInd w:w="72"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66"/>
        <w:gridCol w:w="2394"/>
        <w:gridCol w:w="1077"/>
        <w:gridCol w:w="445"/>
        <w:gridCol w:w="1478"/>
        <w:gridCol w:w="440"/>
        <w:gridCol w:w="963"/>
        <w:gridCol w:w="1236"/>
        <w:gridCol w:w="1155"/>
        <w:gridCol w:w="751"/>
        <w:gridCol w:w="841"/>
        <w:gridCol w:w="574"/>
        <w:gridCol w:w="539"/>
        <w:gridCol w:w="954"/>
      </w:tblGrid>
      <w:tr w:rsidR="009630FF" w:rsidRPr="00F01712">
        <w:trPr>
          <w:tblCellSpacing w:w="22" w:type="dxa"/>
        </w:trPr>
        <w:tc>
          <w:tcPr>
            <w:tcW w:w="1900" w:type="dxa"/>
          </w:tcPr>
          <w:p w:rsidR="009630FF" w:rsidRPr="00F01712" w:rsidRDefault="009630FF" w:rsidP="00F01712">
            <w:pPr>
              <w:rPr>
                <w:rFonts w:ascii="Arial" w:hAnsi="Arial" w:cs="Arial"/>
                <w:sz w:val="16"/>
                <w:szCs w:val="16"/>
              </w:rPr>
            </w:pPr>
          </w:p>
        </w:tc>
        <w:tc>
          <w:tcPr>
            <w:tcW w:w="2350" w:type="dxa"/>
          </w:tcPr>
          <w:p w:rsidR="009630FF" w:rsidRPr="00F01712" w:rsidRDefault="009630FF" w:rsidP="00F01712">
            <w:pPr>
              <w:rPr>
                <w:rFonts w:ascii="Arial" w:hAnsi="Arial" w:cs="Arial"/>
                <w:sz w:val="16"/>
                <w:szCs w:val="16"/>
              </w:rPr>
            </w:pPr>
          </w:p>
        </w:tc>
        <w:tc>
          <w:tcPr>
            <w:tcW w:w="1033" w:type="dxa"/>
          </w:tcPr>
          <w:p w:rsidR="009630FF" w:rsidRPr="00F01712" w:rsidRDefault="009630FF" w:rsidP="00F01712">
            <w:pPr>
              <w:rPr>
                <w:rFonts w:ascii="Arial" w:hAnsi="Arial" w:cs="Arial"/>
                <w:sz w:val="16"/>
                <w:szCs w:val="16"/>
              </w:rPr>
            </w:pPr>
          </w:p>
        </w:tc>
        <w:tc>
          <w:tcPr>
            <w:tcW w:w="401"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a </w:t>
            </w:r>
          </w:p>
        </w:tc>
        <w:tc>
          <w:tcPr>
            <w:tcW w:w="1434" w:type="dxa"/>
          </w:tcPr>
          <w:p w:rsidR="009630FF" w:rsidRPr="00F01712" w:rsidRDefault="00173A2B" w:rsidP="00F01712">
            <w:pPr>
              <w:rPr>
                <w:rFonts w:ascii="Arial" w:hAnsi="Arial" w:cs="Arial"/>
                <w:sz w:val="16"/>
                <w:szCs w:val="16"/>
              </w:rPr>
            </w:pPr>
            <w:r w:rsidRPr="00F01712">
              <w:rPr>
                <w:rFonts w:ascii="Arial" w:hAnsi="Arial" w:cs="Arial"/>
                <w:sz w:val="16"/>
                <w:szCs w:val="16"/>
              </w:rPr>
              <w:t>APO-</w:t>
            </w:r>
            <w:proofErr w:type="spellStart"/>
            <w:r w:rsidRPr="00F01712">
              <w:rPr>
                <w:rFonts w:ascii="Arial" w:hAnsi="Arial" w:cs="Arial"/>
                <w:sz w:val="16"/>
                <w:szCs w:val="16"/>
              </w:rPr>
              <w:t>Piroxicam</w:t>
            </w:r>
            <w:proofErr w:type="spellEnd"/>
            <w:r w:rsidRPr="00F01712">
              <w:rPr>
                <w:rFonts w:ascii="Arial" w:hAnsi="Arial" w:cs="Arial"/>
                <w:sz w:val="16"/>
                <w:szCs w:val="16"/>
              </w:rPr>
              <w:t xml:space="preserve"> </w:t>
            </w:r>
          </w:p>
        </w:tc>
        <w:tc>
          <w:tcPr>
            <w:tcW w:w="396"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TX </w:t>
            </w:r>
          </w:p>
        </w:tc>
        <w:tc>
          <w:tcPr>
            <w:tcW w:w="919" w:type="dxa"/>
          </w:tcPr>
          <w:p w:rsidR="009630FF" w:rsidRPr="00F01712" w:rsidRDefault="00173A2B" w:rsidP="00F01712">
            <w:pPr>
              <w:rPr>
                <w:rFonts w:ascii="Arial" w:hAnsi="Arial" w:cs="Arial"/>
                <w:sz w:val="16"/>
                <w:szCs w:val="16"/>
              </w:rPr>
            </w:pPr>
            <w:proofErr w:type="spellStart"/>
            <w:r w:rsidRPr="00F01712">
              <w:rPr>
                <w:rFonts w:ascii="Arial" w:hAnsi="Arial" w:cs="Arial"/>
                <w:sz w:val="16"/>
                <w:szCs w:val="16"/>
              </w:rPr>
              <w:t>PDP</w:t>
            </w:r>
            <w:proofErr w:type="spellEnd"/>
            <w:r w:rsidRPr="00F01712">
              <w:rPr>
                <w:rFonts w:ascii="Arial" w:hAnsi="Arial" w:cs="Arial"/>
                <w:sz w:val="16"/>
                <w:szCs w:val="16"/>
              </w:rPr>
              <w:t xml:space="preserve"> </w:t>
            </w:r>
          </w:p>
        </w:tc>
        <w:tc>
          <w:tcPr>
            <w:tcW w:w="1192"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C6214 </w:t>
            </w:r>
          </w:p>
        </w:tc>
        <w:tc>
          <w:tcPr>
            <w:tcW w:w="1111" w:type="dxa"/>
          </w:tcPr>
          <w:p w:rsidR="009630FF" w:rsidRPr="00F01712" w:rsidRDefault="009630FF">
            <w:pPr>
              <w:rPr>
                <w:rFonts w:ascii="Arial" w:hAnsi="Arial" w:cs="Arial"/>
                <w:sz w:val="16"/>
                <w:szCs w:val="16"/>
              </w:rPr>
            </w:pPr>
          </w:p>
        </w:tc>
        <w:tc>
          <w:tcPr>
            <w:tcW w:w="707"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50 </w:t>
            </w:r>
          </w:p>
        </w:tc>
        <w:tc>
          <w:tcPr>
            <w:tcW w:w="797"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0 </w:t>
            </w:r>
          </w:p>
        </w:tc>
        <w:tc>
          <w:tcPr>
            <w:tcW w:w="530"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50 </w:t>
            </w:r>
          </w:p>
        </w:tc>
        <w:tc>
          <w:tcPr>
            <w:tcW w:w="495" w:type="dxa"/>
          </w:tcPr>
          <w:p w:rsidR="009630FF" w:rsidRPr="00F01712" w:rsidRDefault="009630FF">
            <w:pPr>
              <w:rPr>
                <w:rFonts w:ascii="Arial" w:hAnsi="Arial" w:cs="Arial"/>
                <w:sz w:val="16"/>
                <w:szCs w:val="16"/>
              </w:rPr>
            </w:pPr>
          </w:p>
        </w:tc>
        <w:tc>
          <w:tcPr>
            <w:tcW w:w="888" w:type="dxa"/>
          </w:tcPr>
          <w:p w:rsidR="009630FF" w:rsidRPr="00F01712" w:rsidRDefault="009630FF">
            <w:pPr>
              <w:rPr>
                <w:rFonts w:ascii="Arial" w:hAnsi="Arial" w:cs="Arial"/>
                <w:sz w:val="16"/>
                <w:szCs w:val="16"/>
              </w:rPr>
            </w:pPr>
          </w:p>
        </w:tc>
      </w:tr>
    </w:tbl>
    <w:p w:rsidR="00577875" w:rsidRDefault="00577875" w:rsidP="005B1148">
      <w:pPr>
        <w:pStyle w:val="Amendment1"/>
        <w:ind w:left="794"/>
      </w:pPr>
      <w:r>
        <w:t xml:space="preserve">Schedule 1, entry for </w:t>
      </w:r>
      <w:proofErr w:type="spellStart"/>
      <w:r>
        <w:t>Piroxicam</w:t>
      </w:r>
      <w:proofErr w:type="spellEnd"/>
      <w:r>
        <w:t xml:space="preserve"> in the form Capsule 10 mg </w:t>
      </w:r>
      <w:r w:rsidRPr="00D3621B">
        <w:rPr>
          <w:i/>
        </w:rPr>
        <w:t>[Maximum Quan</w:t>
      </w:r>
      <w:r w:rsidR="00D3621B" w:rsidRPr="00D3621B">
        <w:rPr>
          <w:i/>
        </w:rPr>
        <w:t>tity: 50</w:t>
      </w:r>
      <w:r w:rsidR="00272C3F">
        <w:rPr>
          <w:i/>
        </w:rPr>
        <w:t>;</w:t>
      </w:r>
      <w:r w:rsidR="00D3621B" w:rsidRPr="00D3621B">
        <w:rPr>
          <w:i/>
        </w:rPr>
        <w:t xml:space="preserve"> Number of Repeats: 3</w:t>
      </w:r>
      <w:r w:rsidRPr="00D3621B">
        <w:rPr>
          <w:i/>
        </w:rPr>
        <w:t>]</w:t>
      </w:r>
    </w:p>
    <w:p w:rsidR="00577875" w:rsidRPr="00F87784" w:rsidRDefault="00577875" w:rsidP="00BC2E31">
      <w:pPr>
        <w:pStyle w:val="Amendment2"/>
        <w:numPr>
          <w:ilvl w:val="0"/>
          <w:numId w:val="0"/>
        </w:numPr>
        <w:ind w:left="794"/>
      </w:pPr>
      <w:r w:rsidRPr="00240809">
        <w:t>insert in the columns in the order indicated, and in alphabetical order for the column headed “Brand”:</w:t>
      </w:r>
    </w:p>
    <w:tbl>
      <w:tblPr>
        <w:tblW w:w="14813" w:type="dxa"/>
        <w:tblCellSpacing w:w="22" w:type="dxa"/>
        <w:tblInd w:w="72"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66"/>
        <w:gridCol w:w="2394"/>
        <w:gridCol w:w="1077"/>
        <w:gridCol w:w="445"/>
        <w:gridCol w:w="1478"/>
        <w:gridCol w:w="440"/>
        <w:gridCol w:w="963"/>
        <w:gridCol w:w="1236"/>
        <w:gridCol w:w="1155"/>
        <w:gridCol w:w="751"/>
        <w:gridCol w:w="841"/>
        <w:gridCol w:w="574"/>
        <w:gridCol w:w="539"/>
        <w:gridCol w:w="954"/>
      </w:tblGrid>
      <w:tr w:rsidR="00577875" w:rsidRPr="00F01712" w:rsidTr="00C27367">
        <w:trPr>
          <w:tblCellSpacing w:w="22" w:type="dxa"/>
        </w:trPr>
        <w:tc>
          <w:tcPr>
            <w:tcW w:w="1900" w:type="dxa"/>
          </w:tcPr>
          <w:p w:rsidR="00577875" w:rsidRPr="00F01712" w:rsidRDefault="00577875" w:rsidP="00F01712">
            <w:pPr>
              <w:rPr>
                <w:rFonts w:ascii="Arial" w:hAnsi="Arial" w:cs="Arial"/>
                <w:sz w:val="16"/>
                <w:szCs w:val="16"/>
              </w:rPr>
            </w:pPr>
          </w:p>
        </w:tc>
        <w:tc>
          <w:tcPr>
            <w:tcW w:w="2350" w:type="dxa"/>
          </w:tcPr>
          <w:p w:rsidR="00577875" w:rsidRPr="00F01712" w:rsidRDefault="00577875" w:rsidP="00F01712">
            <w:pPr>
              <w:rPr>
                <w:rFonts w:ascii="Arial" w:hAnsi="Arial" w:cs="Arial"/>
                <w:sz w:val="16"/>
                <w:szCs w:val="16"/>
              </w:rPr>
            </w:pPr>
          </w:p>
        </w:tc>
        <w:tc>
          <w:tcPr>
            <w:tcW w:w="1033" w:type="dxa"/>
          </w:tcPr>
          <w:p w:rsidR="00577875" w:rsidRPr="00F01712" w:rsidRDefault="00577875" w:rsidP="00F01712">
            <w:pPr>
              <w:rPr>
                <w:rFonts w:ascii="Arial" w:hAnsi="Arial" w:cs="Arial"/>
                <w:sz w:val="16"/>
                <w:szCs w:val="16"/>
              </w:rPr>
            </w:pPr>
          </w:p>
        </w:tc>
        <w:tc>
          <w:tcPr>
            <w:tcW w:w="401" w:type="dxa"/>
          </w:tcPr>
          <w:p w:rsidR="00577875" w:rsidRPr="00577875" w:rsidRDefault="00577875" w:rsidP="00C27367">
            <w:pPr>
              <w:rPr>
                <w:rFonts w:ascii="Arial" w:hAnsi="Arial" w:cs="Arial"/>
                <w:sz w:val="16"/>
                <w:szCs w:val="16"/>
              </w:rPr>
            </w:pPr>
            <w:r w:rsidRPr="00577875">
              <w:rPr>
                <w:rFonts w:ascii="Arial" w:hAnsi="Arial" w:cs="Arial"/>
                <w:sz w:val="16"/>
                <w:szCs w:val="16"/>
              </w:rPr>
              <w:t>a</w:t>
            </w:r>
          </w:p>
        </w:tc>
        <w:tc>
          <w:tcPr>
            <w:tcW w:w="1434" w:type="dxa"/>
          </w:tcPr>
          <w:p w:rsidR="00577875" w:rsidRPr="00577875" w:rsidRDefault="00577875" w:rsidP="00C27367">
            <w:pPr>
              <w:rPr>
                <w:rFonts w:ascii="Arial" w:hAnsi="Arial" w:cs="Arial"/>
                <w:sz w:val="16"/>
                <w:szCs w:val="16"/>
              </w:rPr>
            </w:pPr>
            <w:r w:rsidRPr="00577875">
              <w:rPr>
                <w:rFonts w:ascii="Arial" w:hAnsi="Arial" w:cs="Arial"/>
                <w:sz w:val="16"/>
                <w:szCs w:val="16"/>
              </w:rPr>
              <w:t>APO-</w:t>
            </w:r>
            <w:proofErr w:type="spellStart"/>
            <w:r w:rsidRPr="00577875">
              <w:rPr>
                <w:rFonts w:ascii="Arial" w:hAnsi="Arial" w:cs="Arial"/>
                <w:sz w:val="16"/>
                <w:szCs w:val="16"/>
              </w:rPr>
              <w:t>Piroxicam</w:t>
            </w:r>
            <w:proofErr w:type="spellEnd"/>
          </w:p>
        </w:tc>
        <w:tc>
          <w:tcPr>
            <w:tcW w:w="396" w:type="dxa"/>
          </w:tcPr>
          <w:p w:rsidR="00577875" w:rsidRPr="00577875" w:rsidRDefault="00577875" w:rsidP="00C27367">
            <w:pPr>
              <w:rPr>
                <w:rFonts w:ascii="Arial" w:hAnsi="Arial" w:cs="Arial"/>
                <w:sz w:val="16"/>
                <w:szCs w:val="16"/>
              </w:rPr>
            </w:pPr>
            <w:r w:rsidRPr="00577875">
              <w:rPr>
                <w:rFonts w:ascii="Arial" w:hAnsi="Arial" w:cs="Arial"/>
                <w:sz w:val="16"/>
                <w:szCs w:val="16"/>
              </w:rPr>
              <w:t>TX</w:t>
            </w:r>
          </w:p>
        </w:tc>
        <w:tc>
          <w:tcPr>
            <w:tcW w:w="919" w:type="dxa"/>
          </w:tcPr>
          <w:p w:rsidR="00577875" w:rsidRPr="00577875" w:rsidRDefault="00067EFE" w:rsidP="00C27367">
            <w:pPr>
              <w:rPr>
                <w:rFonts w:ascii="Arial" w:hAnsi="Arial" w:cs="Arial"/>
                <w:sz w:val="16"/>
                <w:szCs w:val="16"/>
              </w:rPr>
            </w:pPr>
            <w:r w:rsidRPr="005829E0">
              <w:rPr>
                <w:rFonts w:ascii="Arial" w:hAnsi="Arial" w:cs="Arial"/>
                <w:sz w:val="16"/>
                <w:szCs w:val="16"/>
              </w:rPr>
              <w:t>MP NP</w:t>
            </w:r>
          </w:p>
        </w:tc>
        <w:tc>
          <w:tcPr>
            <w:tcW w:w="1192" w:type="dxa"/>
          </w:tcPr>
          <w:p w:rsidR="00577875" w:rsidRPr="00577875" w:rsidRDefault="00577875" w:rsidP="00C27367">
            <w:pPr>
              <w:rPr>
                <w:rFonts w:ascii="Arial" w:hAnsi="Arial" w:cs="Arial"/>
                <w:sz w:val="16"/>
                <w:szCs w:val="16"/>
              </w:rPr>
            </w:pPr>
            <w:r w:rsidRPr="00577875">
              <w:rPr>
                <w:rFonts w:ascii="Arial" w:hAnsi="Arial" w:cs="Arial"/>
                <w:sz w:val="16"/>
                <w:szCs w:val="16"/>
              </w:rPr>
              <w:t>C6214</w:t>
            </w:r>
          </w:p>
        </w:tc>
        <w:tc>
          <w:tcPr>
            <w:tcW w:w="1111" w:type="dxa"/>
          </w:tcPr>
          <w:p w:rsidR="00577875" w:rsidRPr="00577875" w:rsidRDefault="00577875" w:rsidP="00C27367">
            <w:pPr>
              <w:rPr>
                <w:rFonts w:ascii="Arial" w:hAnsi="Arial" w:cs="Arial"/>
                <w:sz w:val="16"/>
                <w:szCs w:val="16"/>
              </w:rPr>
            </w:pPr>
          </w:p>
        </w:tc>
        <w:tc>
          <w:tcPr>
            <w:tcW w:w="707" w:type="dxa"/>
          </w:tcPr>
          <w:p w:rsidR="00577875" w:rsidRPr="00577875" w:rsidRDefault="00577875" w:rsidP="00C27367">
            <w:pPr>
              <w:rPr>
                <w:rFonts w:ascii="Arial" w:hAnsi="Arial" w:cs="Arial"/>
                <w:sz w:val="16"/>
                <w:szCs w:val="16"/>
              </w:rPr>
            </w:pPr>
            <w:r w:rsidRPr="00577875">
              <w:rPr>
                <w:rFonts w:ascii="Arial" w:hAnsi="Arial" w:cs="Arial"/>
                <w:sz w:val="16"/>
                <w:szCs w:val="16"/>
              </w:rPr>
              <w:t>50</w:t>
            </w:r>
          </w:p>
        </w:tc>
        <w:tc>
          <w:tcPr>
            <w:tcW w:w="797" w:type="dxa"/>
          </w:tcPr>
          <w:p w:rsidR="00577875" w:rsidRPr="00577875" w:rsidRDefault="00577875" w:rsidP="00C27367">
            <w:pPr>
              <w:rPr>
                <w:rFonts w:ascii="Arial" w:hAnsi="Arial" w:cs="Arial"/>
                <w:sz w:val="16"/>
                <w:szCs w:val="16"/>
              </w:rPr>
            </w:pPr>
            <w:r w:rsidRPr="00577875">
              <w:rPr>
                <w:rFonts w:ascii="Arial" w:hAnsi="Arial" w:cs="Arial"/>
                <w:sz w:val="16"/>
                <w:szCs w:val="16"/>
              </w:rPr>
              <w:t>3</w:t>
            </w:r>
          </w:p>
        </w:tc>
        <w:tc>
          <w:tcPr>
            <w:tcW w:w="530" w:type="dxa"/>
          </w:tcPr>
          <w:p w:rsidR="00577875" w:rsidRPr="00577875" w:rsidRDefault="00577875" w:rsidP="00C27367">
            <w:pPr>
              <w:rPr>
                <w:rFonts w:ascii="Arial" w:hAnsi="Arial" w:cs="Arial"/>
                <w:sz w:val="16"/>
                <w:szCs w:val="16"/>
              </w:rPr>
            </w:pPr>
            <w:r w:rsidRPr="00577875">
              <w:rPr>
                <w:rFonts w:ascii="Arial" w:hAnsi="Arial" w:cs="Arial"/>
                <w:sz w:val="16"/>
                <w:szCs w:val="16"/>
              </w:rPr>
              <w:t>50</w:t>
            </w:r>
          </w:p>
        </w:tc>
        <w:tc>
          <w:tcPr>
            <w:tcW w:w="495" w:type="dxa"/>
          </w:tcPr>
          <w:p w:rsidR="00577875" w:rsidRPr="00F01712" w:rsidRDefault="00577875" w:rsidP="00C27367">
            <w:pPr>
              <w:rPr>
                <w:rFonts w:ascii="Arial" w:hAnsi="Arial" w:cs="Arial"/>
                <w:sz w:val="16"/>
                <w:szCs w:val="16"/>
              </w:rPr>
            </w:pPr>
          </w:p>
        </w:tc>
        <w:tc>
          <w:tcPr>
            <w:tcW w:w="888" w:type="dxa"/>
          </w:tcPr>
          <w:p w:rsidR="00577875" w:rsidRPr="00F01712" w:rsidRDefault="00577875" w:rsidP="00C27367">
            <w:pPr>
              <w:rPr>
                <w:rFonts w:ascii="Arial" w:hAnsi="Arial" w:cs="Arial"/>
                <w:sz w:val="16"/>
                <w:szCs w:val="16"/>
              </w:rPr>
            </w:pPr>
          </w:p>
        </w:tc>
      </w:tr>
    </w:tbl>
    <w:p w:rsidR="009630FF" w:rsidRDefault="00173A2B" w:rsidP="005B1148">
      <w:pPr>
        <w:pStyle w:val="Amendment1"/>
        <w:ind w:left="794"/>
      </w:pPr>
      <w:r>
        <w:t xml:space="preserve">Schedule 1, entry for </w:t>
      </w:r>
      <w:proofErr w:type="spellStart"/>
      <w:r>
        <w:t>Piroxicam</w:t>
      </w:r>
      <w:proofErr w:type="spellEnd"/>
      <w:r>
        <w:t xml:space="preserve"> in the form Capsule 20 mg </w:t>
      </w:r>
      <w:r w:rsidRPr="00D3621B">
        <w:rPr>
          <w:i/>
        </w:rPr>
        <w:t>[Maximum Quan</w:t>
      </w:r>
      <w:r w:rsidR="00D3621B">
        <w:rPr>
          <w:i/>
        </w:rPr>
        <w:t>tity: 25</w:t>
      </w:r>
      <w:r w:rsidR="00272C3F">
        <w:rPr>
          <w:i/>
        </w:rPr>
        <w:t>;</w:t>
      </w:r>
      <w:r w:rsidR="00D3621B">
        <w:rPr>
          <w:i/>
        </w:rPr>
        <w:t xml:space="preserve"> Number of Repeats: 0</w:t>
      </w:r>
      <w:r w:rsidRPr="00D3621B">
        <w:rPr>
          <w:i/>
        </w:rPr>
        <w:t>]</w:t>
      </w:r>
    </w:p>
    <w:p w:rsidR="00C27367" w:rsidRPr="00F87784" w:rsidRDefault="00C27367" w:rsidP="00BC2E31">
      <w:pPr>
        <w:pStyle w:val="Amendment2"/>
        <w:numPr>
          <w:ilvl w:val="0"/>
          <w:numId w:val="0"/>
        </w:numPr>
        <w:ind w:left="794"/>
      </w:pPr>
      <w:r w:rsidRPr="00240809">
        <w:t>insert in the columns in the order indicated, and in alphabetical order for the column headed “Brand”:</w:t>
      </w:r>
    </w:p>
    <w:tbl>
      <w:tblPr>
        <w:tblW w:w="14813" w:type="dxa"/>
        <w:tblCellSpacing w:w="22" w:type="dxa"/>
        <w:tblInd w:w="72"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66"/>
        <w:gridCol w:w="2394"/>
        <w:gridCol w:w="1077"/>
        <w:gridCol w:w="445"/>
        <w:gridCol w:w="1478"/>
        <w:gridCol w:w="440"/>
        <w:gridCol w:w="963"/>
        <w:gridCol w:w="1236"/>
        <w:gridCol w:w="1155"/>
        <w:gridCol w:w="751"/>
        <w:gridCol w:w="841"/>
        <w:gridCol w:w="574"/>
        <w:gridCol w:w="539"/>
        <w:gridCol w:w="954"/>
      </w:tblGrid>
      <w:tr w:rsidR="009630FF" w:rsidRPr="00F01712">
        <w:trPr>
          <w:tblCellSpacing w:w="22" w:type="dxa"/>
        </w:trPr>
        <w:tc>
          <w:tcPr>
            <w:tcW w:w="1900" w:type="dxa"/>
          </w:tcPr>
          <w:p w:rsidR="009630FF" w:rsidRPr="00F01712" w:rsidRDefault="009630FF">
            <w:pPr>
              <w:rPr>
                <w:rFonts w:ascii="Arial" w:hAnsi="Arial" w:cs="Arial"/>
                <w:sz w:val="16"/>
                <w:szCs w:val="16"/>
              </w:rPr>
            </w:pPr>
          </w:p>
        </w:tc>
        <w:tc>
          <w:tcPr>
            <w:tcW w:w="2350" w:type="dxa"/>
          </w:tcPr>
          <w:p w:rsidR="009630FF" w:rsidRPr="00F01712" w:rsidRDefault="009630FF" w:rsidP="00F01712">
            <w:pPr>
              <w:rPr>
                <w:rFonts w:ascii="Arial" w:hAnsi="Arial" w:cs="Arial"/>
                <w:sz w:val="16"/>
                <w:szCs w:val="16"/>
              </w:rPr>
            </w:pPr>
          </w:p>
        </w:tc>
        <w:tc>
          <w:tcPr>
            <w:tcW w:w="1033" w:type="dxa"/>
          </w:tcPr>
          <w:p w:rsidR="009630FF" w:rsidRPr="00F01712" w:rsidRDefault="009630FF" w:rsidP="00F01712">
            <w:pPr>
              <w:rPr>
                <w:rFonts w:ascii="Arial" w:hAnsi="Arial" w:cs="Arial"/>
                <w:sz w:val="16"/>
                <w:szCs w:val="16"/>
              </w:rPr>
            </w:pPr>
          </w:p>
        </w:tc>
        <w:tc>
          <w:tcPr>
            <w:tcW w:w="401"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a </w:t>
            </w:r>
          </w:p>
        </w:tc>
        <w:tc>
          <w:tcPr>
            <w:tcW w:w="1434" w:type="dxa"/>
          </w:tcPr>
          <w:p w:rsidR="009630FF" w:rsidRPr="00F01712" w:rsidRDefault="00173A2B" w:rsidP="00F01712">
            <w:pPr>
              <w:rPr>
                <w:rFonts w:ascii="Arial" w:hAnsi="Arial" w:cs="Arial"/>
                <w:sz w:val="16"/>
                <w:szCs w:val="16"/>
              </w:rPr>
            </w:pPr>
            <w:r w:rsidRPr="00F01712">
              <w:rPr>
                <w:rFonts w:ascii="Arial" w:hAnsi="Arial" w:cs="Arial"/>
                <w:sz w:val="16"/>
                <w:szCs w:val="16"/>
              </w:rPr>
              <w:t>APO-</w:t>
            </w:r>
            <w:proofErr w:type="spellStart"/>
            <w:r w:rsidRPr="00F01712">
              <w:rPr>
                <w:rFonts w:ascii="Arial" w:hAnsi="Arial" w:cs="Arial"/>
                <w:sz w:val="16"/>
                <w:szCs w:val="16"/>
              </w:rPr>
              <w:t>Piroxicam</w:t>
            </w:r>
            <w:proofErr w:type="spellEnd"/>
            <w:r w:rsidRPr="00F01712">
              <w:rPr>
                <w:rFonts w:ascii="Arial" w:hAnsi="Arial" w:cs="Arial"/>
                <w:sz w:val="16"/>
                <w:szCs w:val="16"/>
              </w:rPr>
              <w:t xml:space="preserve"> </w:t>
            </w:r>
          </w:p>
        </w:tc>
        <w:tc>
          <w:tcPr>
            <w:tcW w:w="396"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TX </w:t>
            </w:r>
          </w:p>
        </w:tc>
        <w:tc>
          <w:tcPr>
            <w:tcW w:w="919" w:type="dxa"/>
          </w:tcPr>
          <w:p w:rsidR="009630FF" w:rsidRPr="00F01712" w:rsidRDefault="00173A2B" w:rsidP="00F01712">
            <w:pPr>
              <w:rPr>
                <w:rFonts w:ascii="Arial" w:hAnsi="Arial" w:cs="Arial"/>
                <w:sz w:val="16"/>
                <w:szCs w:val="16"/>
              </w:rPr>
            </w:pPr>
            <w:proofErr w:type="spellStart"/>
            <w:r w:rsidRPr="00F01712">
              <w:rPr>
                <w:rFonts w:ascii="Arial" w:hAnsi="Arial" w:cs="Arial"/>
                <w:sz w:val="16"/>
                <w:szCs w:val="16"/>
              </w:rPr>
              <w:t>PDP</w:t>
            </w:r>
            <w:proofErr w:type="spellEnd"/>
            <w:r w:rsidRPr="00F01712">
              <w:rPr>
                <w:rFonts w:ascii="Arial" w:hAnsi="Arial" w:cs="Arial"/>
                <w:sz w:val="16"/>
                <w:szCs w:val="16"/>
              </w:rPr>
              <w:t xml:space="preserve"> </w:t>
            </w:r>
          </w:p>
        </w:tc>
        <w:tc>
          <w:tcPr>
            <w:tcW w:w="1192"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C6214 </w:t>
            </w:r>
          </w:p>
        </w:tc>
        <w:tc>
          <w:tcPr>
            <w:tcW w:w="1111" w:type="dxa"/>
          </w:tcPr>
          <w:p w:rsidR="009630FF" w:rsidRPr="00F01712" w:rsidRDefault="009630FF">
            <w:pPr>
              <w:rPr>
                <w:rFonts w:ascii="Arial" w:hAnsi="Arial" w:cs="Arial"/>
                <w:sz w:val="16"/>
                <w:szCs w:val="16"/>
              </w:rPr>
            </w:pPr>
          </w:p>
        </w:tc>
        <w:tc>
          <w:tcPr>
            <w:tcW w:w="707"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25 </w:t>
            </w:r>
          </w:p>
        </w:tc>
        <w:tc>
          <w:tcPr>
            <w:tcW w:w="797"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0 </w:t>
            </w:r>
          </w:p>
        </w:tc>
        <w:tc>
          <w:tcPr>
            <w:tcW w:w="530" w:type="dxa"/>
          </w:tcPr>
          <w:p w:rsidR="009630FF" w:rsidRPr="00F01712" w:rsidRDefault="00173A2B" w:rsidP="00F01712">
            <w:pPr>
              <w:rPr>
                <w:rFonts w:ascii="Arial" w:hAnsi="Arial" w:cs="Arial"/>
                <w:sz w:val="16"/>
                <w:szCs w:val="16"/>
              </w:rPr>
            </w:pPr>
            <w:r w:rsidRPr="00F01712">
              <w:rPr>
                <w:rFonts w:ascii="Arial" w:hAnsi="Arial" w:cs="Arial"/>
                <w:sz w:val="16"/>
                <w:szCs w:val="16"/>
              </w:rPr>
              <w:t xml:space="preserve">25 </w:t>
            </w:r>
          </w:p>
        </w:tc>
        <w:tc>
          <w:tcPr>
            <w:tcW w:w="495" w:type="dxa"/>
          </w:tcPr>
          <w:p w:rsidR="009630FF" w:rsidRPr="00F01712" w:rsidRDefault="009630FF">
            <w:pPr>
              <w:rPr>
                <w:rFonts w:ascii="Arial" w:hAnsi="Arial" w:cs="Arial"/>
                <w:sz w:val="16"/>
                <w:szCs w:val="16"/>
              </w:rPr>
            </w:pPr>
          </w:p>
        </w:tc>
        <w:tc>
          <w:tcPr>
            <w:tcW w:w="888" w:type="dxa"/>
          </w:tcPr>
          <w:p w:rsidR="009630FF" w:rsidRPr="00F01712" w:rsidRDefault="009630FF">
            <w:pPr>
              <w:rPr>
                <w:rFonts w:ascii="Arial" w:hAnsi="Arial" w:cs="Arial"/>
                <w:sz w:val="16"/>
                <w:szCs w:val="16"/>
              </w:rPr>
            </w:pPr>
          </w:p>
        </w:tc>
      </w:tr>
    </w:tbl>
    <w:p w:rsidR="00C27367" w:rsidRDefault="00C27367" w:rsidP="005B1148">
      <w:pPr>
        <w:pStyle w:val="Amendment1"/>
        <w:ind w:left="794"/>
      </w:pPr>
      <w:r>
        <w:t xml:space="preserve">Schedule 1, entry for </w:t>
      </w:r>
      <w:proofErr w:type="spellStart"/>
      <w:r>
        <w:t>Piroxicam</w:t>
      </w:r>
      <w:proofErr w:type="spellEnd"/>
      <w:r>
        <w:t xml:space="preserve"> in the form Capsule 20 mg </w:t>
      </w:r>
      <w:r w:rsidRPr="00BC2E31">
        <w:rPr>
          <w:i/>
        </w:rPr>
        <w:t>[Maximum Quan</w:t>
      </w:r>
      <w:r w:rsidR="00D3621B">
        <w:rPr>
          <w:i/>
        </w:rPr>
        <w:t>tity: 25</w:t>
      </w:r>
      <w:r w:rsidR="00272C3F">
        <w:rPr>
          <w:i/>
        </w:rPr>
        <w:t>;</w:t>
      </w:r>
      <w:r w:rsidR="00D3621B">
        <w:rPr>
          <w:i/>
        </w:rPr>
        <w:t xml:space="preserve"> Number of Repeats: 3</w:t>
      </w:r>
      <w:r w:rsidRPr="00BC2E31">
        <w:rPr>
          <w:i/>
        </w:rPr>
        <w:t>]</w:t>
      </w:r>
    </w:p>
    <w:p w:rsidR="00C27367" w:rsidRPr="00F87784" w:rsidRDefault="00C27367" w:rsidP="00BC2E31">
      <w:pPr>
        <w:pStyle w:val="Amendment2"/>
        <w:numPr>
          <w:ilvl w:val="0"/>
          <w:numId w:val="0"/>
        </w:numPr>
        <w:ind w:left="794"/>
      </w:pPr>
      <w:r w:rsidRPr="00240809">
        <w:t>insert in the columns in the order indicated, and in alphabetical order for the column headed “Brand”:</w:t>
      </w:r>
    </w:p>
    <w:tbl>
      <w:tblPr>
        <w:tblW w:w="14813" w:type="dxa"/>
        <w:tblCellSpacing w:w="22" w:type="dxa"/>
        <w:tblInd w:w="72"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66"/>
        <w:gridCol w:w="2394"/>
        <w:gridCol w:w="1077"/>
        <w:gridCol w:w="445"/>
        <w:gridCol w:w="1478"/>
        <w:gridCol w:w="440"/>
        <w:gridCol w:w="963"/>
        <w:gridCol w:w="1236"/>
        <w:gridCol w:w="1155"/>
        <w:gridCol w:w="751"/>
        <w:gridCol w:w="841"/>
        <w:gridCol w:w="574"/>
        <w:gridCol w:w="539"/>
        <w:gridCol w:w="954"/>
      </w:tblGrid>
      <w:tr w:rsidR="00C27367" w:rsidRPr="00F01712" w:rsidTr="00C27367">
        <w:trPr>
          <w:tblCellSpacing w:w="22" w:type="dxa"/>
        </w:trPr>
        <w:tc>
          <w:tcPr>
            <w:tcW w:w="1900" w:type="dxa"/>
          </w:tcPr>
          <w:p w:rsidR="00C27367" w:rsidRPr="00F01712" w:rsidRDefault="00C27367" w:rsidP="00C27367">
            <w:pPr>
              <w:rPr>
                <w:rFonts w:ascii="Arial" w:hAnsi="Arial" w:cs="Arial"/>
                <w:sz w:val="16"/>
                <w:szCs w:val="16"/>
              </w:rPr>
            </w:pPr>
          </w:p>
        </w:tc>
        <w:tc>
          <w:tcPr>
            <w:tcW w:w="2350" w:type="dxa"/>
          </w:tcPr>
          <w:p w:rsidR="00C27367" w:rsidRPr="00F01712" w:rsidRDefault="00C27367" w:rsidP="00F01712">
            <w:pPr>
              <w:rPr>
                <w:rFonts w:ascii="Arial" w:hAnsi="Arial" w:cs="Arial"/>
                <w:sz w:val="16"/>
                <w:szCs w:val="16"/>
              </w:rPr>
            </w:pPr>
          </w:p>
        </w:tc>
        <w:tc>
          <w:tcPr>
            <w:tcW w:w="1033" w:type="dxa"/>
          </w:tcPr>
          <w:p w:rsidR="00C27367" w:rsidRPr="00F01712" w:rsidRDefault="00C27367" w:rsidP="00F01712">
            <w:pPr>
              <w:rPr>
                <w:rFonts w:ascii="Arial" w:hAnsi="Arial" w:cs="Arial"/>
                <w:sz w:val="16"/>
                <w:szCs w:val="16"/>
              </w:rPr>
            </w:pPr>
          </w:p>
        </w:tc>
        <w:tc>
          <w:tcPr>
            <w:tcW w:w="401" w:type="dxa"/>
          </w:tcPr>
          <w:p w:rsidR="00C27367" w:rsidRPr="00C27367" w:rsidRDefault="00C27367" w:rsidP="00C27367">
            <w:pPr>
              <w:rPr>
                <w:rFonts w:ascii="Arial" w:hAnsi="Arial" w:cs="Arial"/>
                <w:sz w:val="16"/>
                <w:szCs w:val="16"/>
              </w:rPr>
            </w:pPr>
            <w:r w:rsidRPr="00C27367">
              <w:rPr>
                <w:rFonts w:ascii="Arial" w:hAnsi="Arial" w:cs="Arial"/>
                <w:sz w:val="16"/>
                <w:szCs w:val="16"/>
              </w:rPr>
              <w:t>a</w:t>
            </w:r>
          </w:p>
        </w:tc>
        <w:tc>
          <w:tcPr>
            <w:tcW w:w="1434" w:type="dxa"/>
          </w:tcPr>
          <w:p w:rsidR="00C27367" w:rsidRPr="00C27367" w:rsidRDefault="00C27367" w:rsidP="00C27367">
            <w:pPr>
              <w:rPr>
                <w:rFonts w:ascii="Arial" w:hAnsi="Arial" w:cs="Arial"/>
                <w:sz w:val="16"/>
                <w:szCs w:val="16"/>
              </w:rPr>
            </w:pPr>
            <w:r w:rsidRPr="00C27367">
              <w:rPr>
                <w:rFonts w:ascii="Arial" w:hAnsi="Arial" w:cs="Arial"/>
                <w:sz w:val="16"/>
                <w:szCs w:val="16"/>
              </w:rPr>
              <w:t>APO-</w:t>
            </w:r>
            <w:proofErr w:type="spellStart"/>
            <w:r w:rsidRPr="00C27367">
              <w:rPr>
                <w:rFonts w:ascii="Arial" w:hAnsi="Arial" w:cs="Arial"/>
                <w:sz w:val="16"/>
                <w:szCs w:val="16"/>
              </w:rPr>
              <w:t>Piroxicam</w:t>
            </w:r>
            <w:proofErr w:type="spellEnd"/>
          </w:p>
        </w:tc>
        <w:tc>
          <w:tcPr>
            <w:tcW w:w="396" w:type="dxa"/>
          </w:tcPr>
          <w:p w:rsidR="00C27367" w:rsidRPr="00C27367" w:rsidRDefault="00C27367" w:rsidP="00C27367">
            <w:pPr>
              <w:rPr>
                <w:rFonts w:ascii="Arial" w:hAnsi="Arial" w:cs="Arial"/>
                <w:sz w:val="16"/>
                <w:szCs w:val="16"/>
              </w:rPr>
            </w:pPr>
            <w:r w:rsidRPr="00C27367">
              <w:rPr>
                <w:rFonts w:ascii="Arial" w:hAnsi="Arial" w:cs="Arial"/>
                <w:sz w:val="16"/>
                <w:szCs w:val="16"/>
              </w:rPr>
              <w:t>TX</w:t>
            </w:r>
          </w:p>
        </w:tc>
        <w:tc>
          <w:tcPr>
            <w:tcW w:w="919" w:type="dxa"/>
          </w:tcPr>
          <w:p w:rsidR="00C27367" w:rsidRPr="00C27367" w:rsidRDefault="00C27367" w:rsidP="00C27367">
            <w:pPr>
              <w:rPr>
                <w:rFonts w:ascii="Arial" w:hAnsi="Arial" w:cs="Arial"/>
                <w:sz w:val="16"/>
                <w:szCs w:val="16"/>
              </w:rPr>
            </w:pPr>
            <w:r w:rsidRPr="00C27367">
              <w:rPr>
                <w:rFonts w:ascii="Arial" w:hAnsi="Arial" w:cs="Arial"/>
                <w:sz w:val="16"/>
                <w:szCs w:val="16"/>
              </w:rPr>
              <w:t>MP NP</w:t>
            </w:r>
          </w:p>
        </w:tc>
        <w:tc>
          <w:tcPr>
            <w:tcW w:w="1192" w:type="dxa"/>
          </w:tcPr>
          <w:p w:rsidR="00C27367" w:rsidRPr="00C27367" w:rsidRDefault="00C27367" w:rsidP="00C27367">
            <w:pPr>
              <w:rPr>
                <w:rFonts w:ascii="Arial" w:hAnsi="Arial" w:cs="Arial"/>
                <w:sz w:val="16"/>
                <w:szCs w:val="16"/>
              </w:rPr>
            </w:pPr>
            <w:r w:rsidRPr="00C27367">
              <w:rPr>
                <w:rFonts w:ascii="Arial" w:hAnsi="Arial" w:cs="Arial"/>
                <w:sz w:val="16"/>
                <w:szCs w:val="16"/>
              </w:rPr>
              <w:t>C6214</w:t>
            </w:r>
          </w:p>
        </w:tc>
        <w:tc>
          <w:tcPr>
            <w:tcW w:w="1111" w:type="dxa"/>
          </w:tcPr>
          <w:p w:rsidR="00C27367" w:rsidRPr="00C27367" w:rsidRDefault="00C27367" w:rsidP="00C27367">
            <w:pPr>
              <w:rPr>
                <w:rFonts w:ascii="Arial" w:hAnsi="Arial" w:cs="Arial"/>
                <w:sz w:val="16"/>
                <w:szCs w:val="16"/>
              </w:rPr>
            </w:pPr>
          </w:p>
        </w:tc>
        <w:tc>
          <w:tcPr>
            <w:tcW w:w="707" w:type="dxa"/>
          </w:tcPr>
          <w:p w:rsidR="00C27367" w:rsidRPr="00C27367" w:rsidRDefault="00C27367" w:rsidP="00C27367">
            <w:pPr>
              <w:rPr>
                <w:rFonts w:ascii="Arial" w:hAnsi="Arial" w:cs="Arial"/>
                <w:sz w:val="16"/>
                <w:szCs w:val="16"/>
              </w:rPr>
            </w:pPr>
            <w:r w:rsidRPr="00C27367">
              <w:rPr>
                <w:rFonts w:ascii="Arial" w:hAnsi="Arial" w:cs="Arial"/>
                <w:sz w:val="16"/>
                <w:szCs w:val="16"/>
              </w:rPr>
              <w:t>25</w:t>
            </w:r>
          </w:p>
        </w:tc>
        <w:tc>
          <w:tcPr>
            <w:tcW w:w="797" w:type="dxa"/>
          </w:tcPr>
          <w:p w:rsidR="00C27367" w:rsidRPr="00C27367" w:rsidRDefault="00C27367" w:rsidP="00C27367">
            <w:pPr>
              <w:rPr>
                <w:rFonts w:ascii="Arial" w:hAnsi="Arial" w:cs="Arial"/>
                <w:sz w:val="16"/>
                <w:szCs w:val="16"/>
              </w:rPr>
            </w:pPr>
            <w:r w:rsidRPr="00C27367">
              <w:rPr>
                <w:rFonts w:ascii="Arial" w:hAnsi="Arial" w:cs="Arial"/>
                <w:sz w:val="16"/>
                <w:szCs w:val="16"/>
              </w:rPr>
              <w:t>3</w:t>
            </w:r>
          </w:p>
        </w:tc>
        <w:tc>
          <w:tcPr>
            <w:tcW w:w="530" w:type="dxa"/>
          </w:tcPr>
          <w:p w:rsidR="00C27367" w:rsidRPr="00C27367" w:rsidRDefault="00C27367" w:rsidP="00C27367">
            <w:pPr>
              <w:rPr>
                <w:rFonts w:ascii="Arial" w:hAnsi="Arial" w:cs="Arial"/>
                <w:sz w:val="16"/>
                <w:szCs w:val="16"/>
              </w:rPr>
            </w:pPr>
            <w:r w:rsidRPr="00C27367">
              <w:rPr>
                <w:rFonts w:ascii="Arial" w:hAnsi="Arial" w:cs="Arial"/>
                <w:sz w:val="16"/>
                <w:szCs w:val="16"/>
              </w:rPr>
              <w:t>25</w:t>
            </w:r>
          </w:p>
        </w:tc>
        <w:tc>
          <w:tcPr>
            <w:tcW w:w="495" w:type="dxa"/>
          </w:tcPr>
          <w:p w:rsidR="00C27367" w:rsidRPr="00F01712" w:rsidRDefault="00C27367" w:rsidP="00C27367">
            <w:pPr>
              <w:rPr>
                <w:rFonts w:ascii="Arial" w:hAnsi="Arial" w:cs="Arial"/>
                <w:sz w:val="16"/>
                <w:szCs w:val="16"/>
              </w:rPr>
            </w:pPr>
          </w:p>
        </w:tc>
        <w:tc>
          <w:tcPr>
            <w:tcW w:w="888" w:type="dxa"/>
          </w:tcPr>
          <w:p w:rsidR="00C27367" w:rsidRPr="00F01712" w:rsidRDefault="00C27367" w:rsidP="00C27367">
            <w:pPr>
              <w:rPr>
                <w:rFonts w:ascii="Arial" w:hAnsi="Arial" w:cs="Arial"/>
                <w:sz w:val="16"/>
                <w:szCs w:val="16"/>
              </w:rPr>
            </w:pPr>
          </w:p>
        </w:tc>
      </w:tr>
    </w:tbl>
    <w:p w:rsidR="00C27367" w:rsidRDefault="00C27367" w:rsidP="005B1148">
      <w:pPr>
        <w:pStyle w:val="Amendment1"/>
        <w:ind w:left="794"/>
      </w:pPr>
      <w:r>
        <w:lastRenderedPageBreak/>
        <w:t xml:space="preserve">Schedule 1, entry for </w:t>
      </w:r>
      <w:proofErr w:type="spellStart"/>
      <w:r>
        <w:t>Pramipexole</w:t>
      </w:r>
      <w:proofErr w:type="spellEnd"/>
      <w:r>
        <w:t xml:space="preserve"> </w:t>
      </w:r>
      <w:r w:rsidR="0023026A">
        <w:t>in</w:t>
      </w:r>
      <w:r w:rsidR="00B950B5">
        <w:t xml:space="preserve"> all forms</w:t>
      </w:r>
    </w:p>
    <w:p w:rsidR="00C27367" w:rsidRPr="00F86B89" w:rsidRDefault="00C27367" w:rsidP="00BC2E31">
      <w:pPr>
        <w:pStyle w:val="Amendment3"/>
        <w:numPr>
          <w:ilvl w:val="0"/>
          <w:numId w:val="0"/>
        </w:numPr>
        <w:ind w:left="794"/>
        <w:rPr>
          <w:rFonts w:ascii="Times New Roman" w:hAnsi="Times New Roman"/>
        </w:rPr>
      </w:pPr>
      <w:r w:rsidRPr="00F86B89">
        <w:rPr>
          <w:rFonts w:ascii="Times New Roman" w:hAnsi="Times New Roman"/>
        </w:rPr>
        <w:t xml:space="preserve">omit from the column headed "Form": </w:t>
      </w:r>
      <w:r w:rsidRPr="00A962B4">
        <w:rPr>
          <w:rFonts w:cs="Arial"/>
          <w:b/>
          <w:i w:val="0"/>
        </w:rPr>
        <w:t>hydrochloride</w:t>
      </w:r>
      <w:r w:rsidRPr="00F86B89">
        <w:rPr>
          <w:rFonts w:ascii="Times New Roman" w:hAnsi="Times New Roman"/>
        </w:rPr>
        <w:t xml:space="preserve"> </w:t>
      </w:r>
      <w:r>
        <w:rPr>
          <w:rFonts w:ascii="Times New Roman" w:hAnsi="Times New Roman"/>
        </w:rPr>
        <w:tab/>
      </w:r>
      <w:r w:rsidRPr="00F86B89">
        <w:rPr>
          <w:rFonts w:ascii="Times New Roman" w:hAnsi="Times New Roman"/>
        </w:rPr>
        <w:t xml:space="preserve">substitute: </w:t>
      </w:r>
      <w:proofErr w:type="spellStart"/>
      <w:r w:rsidRPr="00A962B4">
        <w:rPr>
          <w:rFonts w:cs="Arial"/>
          <w:b/>
          <w:i w:val="0"/>
        </w:rPr>
        <w:t>dihydrochloride</w:t>
      </w:r>
      <w:proofErr w:type="spellEnd"/>
      <w:r w:rsidRPr="00F86B89">
        <w:rPr>
          <w:rFonts w:ascii="Times New Roman" w:hAnsi="Times New Roman"/>
          <w:b/>
        </w:rPr>
        <w:t xml:space="preserve"> </w:t>
      </w:r>
      <w:r w:rsidRPr="00A962B4">
        <w:rPr>
          <w:rFonts w:cs="Arial"/>
          <w:b/>
          <w:i w:val="0"/>
        </w:rPr>
        <w:t>monohydrate</w:t>
      </w:r>
    </w:p>
    <w:p w:rsidR="00C27367" w:rsidRPr="008F56AD" w:rsidRDefault="00C27367" w:rsidP="005B1148">
      <w:pPr>
        <w:pStyle w:val="Amendment1"/>
        <w:ind w:left="794"/>
      </w:pPr>
      <w:r>
        <w:t xml:space="preserve">Schedule 1, entry for Pravastatin in the form Tablet containing pravastatin sodium 40 mg </w:t>
      </w:r>
      <w:r w:rsidRPr="00BC2E31">
        <w:rPr>
          <w:i/>
        </w:rPr>
        <w:t>[Maximum Quantity: 30; Number of Repeats: 5]</w:t>
      </w:r>
    </w:p>
    <w:p w:rsidR="00C27367" w:rsidRDefault="00C27367" w:rsidP="00BC2E31">
      <w:pPr>
        <w:pStyle w:val="Amendment3"/>
        <w:numPr>
          <w:ilvl w:val="0"/>
          <w:numId w:val="0"/>
        </w:numPr>
        <w:ind w:left="794"/>
      </w:pPr>
      <w:r w:rsidRPr="00F86B89">
        <w:rPr>
          <w:rFonts w:ascii="Times New Roman" w:hAnsi="Times New Roman"/>
        </w:rPr>
        <w:t>omit</w:t>
      </w:r>
      <w:r>
        <w:t>:</w:t>
      </w:r>
    </w:p>
    <w:tbl>
      <w:tblPr>
        <w:tblW w:w="14813" w:type="dxa"/>
        <w:tblCellSpacing w:w="22" w:type="dxa"/>
        <w:tblInd w:w="72"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66"/>
        <w:gridCol w:w="2394"/>
        <w:gridCol w:w="1077"/>
        <w:gridCol w:w="445"/>
        <w:gridCol w:w="1478"/>
        <w:gridCol w:w="440"/>
        <w:gridCol w:w="963"/>
        <w:gridCol w:w="1236"/>
        <w:gridCol w:w="1155"/>
        <w:gridCol w:w="751"/>
        <w:gridCol w:w="841"/>
        <w:gridCol w:w="574"/>
        <w:gridCol w:w="539"/>
        <w:gridCol w:w="954"/>
      </w:tblGrid>
      <w:tr w:rsidR="00C27367" w:rsidRPr="00F01712" w:rsidTr="00C27367">
        <w:trPr>
          <w:tblCellSpacing w:w="22" w:type="dxa"/>
        </w:trPr>
        <w:tc>
          <w:tcPr>
            <w:tcW w:w="1900" w:type="dxa"/>
          </w:tcPr>
          <w:p w:rsidR="00C27367" w:rsidRPr="00F01712" w:rsidRDefault="00C27367" w:rsidP="00C27367">
            <w:pPr>
              <w:rPr>
                <w:rFonts w:ascii="Arial" w:hAnsi="Arial" w:cs="Arial"/>
                <w:sz w:val="16"/>
                <w:szCs w:val="16"/>
              </w:rPr>
            </w:pPr>
          </w:p>
        </w:tc>
        <w:tc>
          <w:tcPr>
            <w:tcW w:w="2350" w:type="dxa"/>
          </w:tcPr>
          <w:p w:rsidR="00C27367" w:rsidRPr="00F01712" w:rsidRDefault="00C27367" w:rsidP="00C27367">
            <w:pPr>
              <w:rPr>
                <w:rFonts w:ascii="Arial" w:hAnsi="Arial" w:cs="Arial"/>
                <w:sz w:val="16"/>
                <w:szCs w:val="16"/>
              </w:rPr>
            </w:pPr>
          </w:p>
        </w:tc>
        <w:tc>
          <w:tcPr>
            <w:tcW w:w="1033" w:type="dxa"/>
          </w:tcPr>
          <w:p w:rsidR="00C27367" w:rsidRPr="00F01712" w:rsidRDefault="00C27367" w:rsidP="00C27367">
            <w:pPr>
              <w:rPr>
                <w:rFonts w:ascii="Arial" w:hAnsi="Arial" w:cs="Arial"/>
                <w:sz w:val="16"/>
                <w:szCs w:val="16"/>
              </w:rPr>
            </w:pPr>
          </w:p>
        </w:tc>
        <w:tc>
          <w:tcPr>
            <w:tcW w:w="401" w:type="dxa"/>
          </w:tcPr>
          <w:p w:rsidR="00C27367" w:rsidRPr="00F01712" w:rsidRDefault="00C27367" w:rsidP="00F01712">
            <w:pPr>
              <w:rPr>
                <w:rFonts w:ascii="Arial" w:hAnsi="Arial" w:cs="Arial"/>
                <w:sz w:val="16"/>
                <w:szCs w:val="16"/>
              </w:rPr>
            </w:pPr>
            <w:r w:rsidRPr="00F01712">
              <w:rPr>
                <w:rFonts w:ascii="Arial" w:hAnsi="Arial" w:cs="Arial"/>
                <w:sz w:val="16"/>
                <w:szCs w:val="16"/>
              </w:rPr>
              <w:t xml:space="preserve">a </w:t>
            </w:r>
          </w:p>
        </w:tc>
        <w:tc>
          <w:tcPr>
            <w:tcW w:w="1434" w:type="dxa"/>
          </w:tcPr>
          <w:p w:rsidR="00C27367" w:rsidRPr="00F01712" w:rsidRDefault="00C27367" w:rsidP="00F01712">
            <w:pPr>
              <w:rPr>
                <w:rFonts w:ascii="Arial" w:hAnsi="Arial" w:cs="Arial"/>
                <w:sz w:val="16"/>
                <w:szCs w:val="16"/>
              </w:rPr>
            </w:pPr>
            <w:r w:rsidRPr="00F01712">
              <w:rPr>
                <w:rFonts w:ascii="Arial" w:hAnsi="Arial" w:cs="Arial"/>
                <w:sz w:val="16"/>
                <w:szCs w:val="16"/>
              </w:rPr>
              <w:t xml:space="preserve">Pravastatin </w:t>
            </w:r>
            <w:proofErr w:type="spellStart"/>
            <w:r w:rsidRPr="00F01712">
              <w:rPr>
                <w:rFonts w:ascii="Arial" w:hAnsi="Arial" w:cs="Arial"/>
                <w:sz w:val="16"/>
                <w:szCs w:val="16"/>
              </w:rPr>
              <w:t>generichealth</w:t>
            </w:r>
            <w:proofErr w:type="spellEnd"/>
            <w:r w:rsidRPr="00F01712">
              <w:rPr>
                <w:rFonts w:ascii="Arial" w:hAnsi="Arial" w:cs="Arial"/>
                <w:sz w:val="16"/>
                <w:szCs w:val="16"/>
              </w:rPr>
              <w:t xml:space="preserve"> </w:t>
            </w:r>
          </w:p>
        </w:tc>
        <w:tc>
          <w:tcPr>
            <w:tcW w:w="396" w:type="dxa"/>
          </w:tcPr>
          <w:p w:rsidR="00C27367" w:rsidRPr="00F01712" w:rsidRDefault="00C27367" w:rsidP="00F01712">
            <w:pPr>
              <w:rPr>
                <w:rFonts w:ascii="Arial" w:hAnsi="Arial" w:cs="Arial"/>
                <w:sz w:val="16"/>
                <w:szCs w:val="16"/>
              </w:rPr>
            </w:pPr>
            <w:r w:rsidRPr="00F01712">
              <w:rPr>
                <w:rFonts w:ascii="Arial" w:hAnsi="Arial" w:cs="Arial"/>
                <w:sz w:val="16"/>
                <w:szCs w:val="16"/>
              </w:rPr>
              <w:t xml:space="preserve">GQ </w:t>
            </w:r>
          </w:p>
        </w:tc>
        <w:tc>
          <w:tcPr>
            <w:tcW w:w="919" w:type="dxa"/>
          </w:tcPr>
          <w:p w:rsidR="00C27367" w:rsidRPr="00F01712" w:rsidRDefault="00C27367" w:rsidP="00F01712">
            <w:pPr>
              <w:rPr>
                <w:rFonts w:ascii="Arial" w:hAnsi="Arial" w:cs="Arial"/>
                <w:sz w:val="16"/>
                <w:szCs w:val="16"/>
              </w:rPr>
            </w:pPr>
            <w:r w:rsidRPr="00F01712">
              <w:rPr>
                <w:rFonts w:ascii="Arial" w:hAnsi="Arial" w:cs="Arial"/>
                <w:sz w:val="16"/>
                <w:szCs w:val="16"/>
              </w:rPr>
              <w:t xml:space="preserve">MP NP </w:t>
            </w:r>
          </w:p>
        </w:tc>
        <w:tc>
          <w:tcPr>
            <w:tcW w:w="1192" w:type="dxa"/>
          </w:tcPr>
          <w:p w:rsidR="00C27367" w:rsidRPr="00F01712" w:rsidRDefault="00C27367" w:rsidP="00C27367">
            <w:pPr>
              <w:rPr>
                <w:rFonts w:ascii="Arial" w:hAnsi="Arial" w:cs="Arial"/>
                <w:sz w:val="16"/>
                <w:szCs w:val="16"/>
              </w:rPr>
            </w:pPr>
          </w:p>
        </w:tc>
        <w:tc>
          <w:tcPr>
            <w:tcW w:w="1111" w:type="dxa"/>
          </w:tcPr>
          <w:p w:rsidR="00C27367" w:rsidRPr="00F01712" w:rsidRDefault="00C27367" w:rsidP="00C27367">
            <w:pPr>
              <w:rPr>
                <w:rFonts w:ascii="Arial" w:hAnsi="Arial" w:cs="Arial"/>
                <w:sz w:val="16"/>
                <w:szCs w:val="16"/>
              </w:rPr>
            </w:pPr>
          </w:p>
        </w:tc>
        <w:tc>
          <w:tcPr>
            <w:tcW w:w="707" w:type="dxa"/>
          </w:tcPr>
          <w:p w:rsidR="00C27367" w:rsidRPr="00F01712" w:rsidRDefault="00C27367" w:rsidP="00F01712">
            <w:pPr>
              <w:rPr>
                <w:rFonts w:ascii="Arial" w:hAnsi="Arial" w:cs="Arial"/>
                <w:sz w:val="16"/>
                <w:szCs w:val="16"/>
              </w:rPr>
            </w:pPr>
            <w:r w:rsidRPr="00F01712">
              <w:rPr>
                <w:rFonts w:ascii="Arial" w:hAnsi="Arial" w:cs="Arial"/>
                <w:sz w:val="16"/>
                <w:szCs w:val="16"/>
              </w:rPr>
              <w:t xml:space="preserve">30 </w:t>
            </w:r>
          </w:p>
        </w:tc>
        <w:tc>
          <w:tcPr>
            <w:tcW w:w="797" w:type="dxa"/>
          </w:tcPr>
          <w:p w:rsidR="00C27367" w:rsidRPr="00F01712" w:rsidRDefault="00C27367" w:rsidP="00F01712">
            <w:pPr>
              <w:rPr>
                <w:rFonts w:ascii="Arial" w:hAnsi="Arial" w:cs="Arial"/>
                <w:sz w:val="16"/>
                <w:szCs w:val="16"/>
              </w:rPr>
            </w:pPr>
            <w:r w:rsidRPr="00F01712">
              <w:rPr>
                <w:rFonts w:ascii="Arial" w:hAnsi="Arial" w:cs="Arial"/>
                <w:sz w:val="16"/>
                <w:szCs w:val="16"/>
              </w:rPr>
              <w:t xml:space="preserve">5 </w:t>
            </w:r>
          </w:p>
        </w:tc>
        <w:tc>
          <w:tcPr>
            <w:tcW w:w="530" w:type="dxa"/>
          </w:tcPr>
          <w:p w:rsidR="00C27367" w:rsidRPr="00F01712" w:rsidRDefault="00C27367" w:rsidP="00F01712">
            <w:pPr>
              <w:rPr>
                <w:rFonts w:ascii="Arial" w:hAnsi="Arial" w:cs="Arial"/>
                <w:sz w:val="16"/>
                <w:szCs w:val="16"/>
              </w:rPr>
            </w:pPr>
            <w:r w:rsidRPr="00F01712">
              <w:rPr>
                <w:rFonts w:ascii="Arial" w:hAnsi="Arial" w:cs="Arial"/>
                <w:sz w:val="16"/>
                <w:szCs w:val="16"/>
              </w:rPr>
              <w:t xml:space="preserve">30 </w:t>
            </w:r>
          </w:p>
        </w:tc>
        <w:tc>
          <w:tcPr>
            <w:tcW w:w="495" w:type="dxa"/>
          </w:tcPr>
          <w:p w:rsidR="00C27367" w:rsidRPr="00F01712" w:rsidRDefault="00C27367" w:rsidP="00C27367">
            <w:pPr>
              <w:rPr>
                <w:rFonts w:ascii="Arial" w:hAnsi="Arial" w:cs="Arial"/>
                <w:sz w:val="16"/>
                <w:szCs w:val="16"/>
              </w:rPr>
            </w:pPr>
          </w:p>
        </w:tc>
        <w:tc>
          <w:tcPr>
            <w:tcW w:w="888" w:type="dxa"/>
          </w:tcPr>
          <w:p w:rsidR="00C27367" w:rsidRPr="00F01712" w:rsidRDefault="00C27367" w:rsidP="00C27367">
            <w:pPr>
              <w:rPr>
                <w:rFonts w:ascii="Arial" w:hAnsi="Arial" w:cs="Arial"/>
                <w:sz w:val="16"/>
                <w:szCs w:val="16"/>
              </w:rPr>
            </w:pPr>
          </w:p>
        </w:tc>
      </w:tr>
    </w:tbl>
    <w:p w:rsidR="00C27367" w:rsidRDefault="00C27367" w:rsidP="005B1148">
      <w:pPr>
        <w:pStyle w:val="Amendment1"/>
        <w:ind w:left="794"/>
      </w:pPr>
      <w:r>
        <w:t xml:space="preserve">Schedule 1, entry for Pravastatin in the form Tablet containing pravastatin sodium 40 mg </w:t>
      </w:r>
      <w:r w:rsidRPr="00BC2E31">
        <w:rPr>
          <w:i/>
        </w:rPr>
        <w:t>[Maximum Quant</w:t>
      </w:r>
      <w:r w:rsidR="00B950B5" w:rsidRPr="00BC2E31">
        <w:rPr>
          <w:i/>
        </w:rPr>
        <w:t>ity: 30</w:t>
      </w:r>
      <w:r w:rsidR="00272C3F">
        <w:rPr>
          <w:i/>
        </w:rPr>
        <w:t>;</w:t>
      </w:r>
      <w:r w:rsidR="00740B6A">
        <w:rPr>
          <w:i/>
        </w:rPr>
        <w:t xml:space="preserve"> Number of Repeats: 11</w:t>
      </w:r>
      <w:r w:rsidRPr="00BC2E31">
        <w:rPr>
          <w:i/>
        </w:rPr>
        <w:t>]</w:t>
      </w:r>
    </w:p>
    <w:p w:rsidR="0046669F" w:rsidRPr="0046669F" w:rsidRDefault="0046669F" w:rsidP="0046669F">
      <w:pPr>
        <w:pStyle w:val="Amendment3"/>
        <w:numPr>
          <w:ilvl w:val="0"/>
          <w:numId w:val="0"/>
        </w:numPr>
        <w:ind w:left="794"/>
        <w:rPr>
          <w:rFonts w:ascii="Times New Roman" w:hAnsi="Times New Roman"/>
        </w:rPr>
      </w:pPr>
      <w:r>
        <w:rPr>
          <w:rFonts w:ascii="Times New Roman" w:hAnsi="Times New Roman"/>
        </w:rPr>
        <w:t>o</w:t>
      </w:r>
      <w:r w:rsidRPr="0046669F">
        <w:rPr>
          <w:rFonts w:ascii="Times New Roman" w:hAnsi="Times New Roman"/>
        </w:rPr>
        <w:t>mit</w:t>
      </w:r>
      <w:r>
        <w:rPr>
          <w:rFonts w:ascii="Times New Roman" w:hAnsi="Times New Roman"/>
        </w:rPr>
        <w:t>:</w:t>
      </w:r>
    </w:p>
    <w:tbl>
      <w:tblPr>
        <w:tblW w:w="14813" w:type="dxa"/>
        <w:tblCellSpacing w:w="22" w:type="dxa"/>
        <w:tblInd w:w="72"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66"/>
        <w:gridCol w:w="2394"/>
        <w:gridCol w:w="1077"/>
        <w:gridCol w:w="445"/>
        <w:gridCol w:w="1478"/>
        <w:gridCol w:w="440"/>
        <w:gridCol w:w="963"/>
        <w:gridCol w:w="1236"/>
        <w:gridCol w:w="1155"/>
        <w:gridCol w:w="751"/>
        <w:gridCol w:w="841"/>
        <w:gridCol w:w="574"/>
        <w:gridCol w:w="539"/>
        <w:gridCol w:w="954"/>
      </w:tblGrid>
      <w:tr w:rsidR="00C27367" w:rsidRPr="00F01712" w:rsidTr="00C27367">
        <w:trPr>
          <w:tblCellSpacing w:w="22" w:type="dxa"/>
        </w:trPr>
        <w:tc>
          <w:tcPr>
            <w:tcW w:w="1900" w:type="dxa"/>
          </w:tcPr>
          <w:p w:rsidR="00C27367" w:rsidRPr="00F01712" w:rsidRDefault="00C27367" w:rsidP="00C27367">
            <w:pPr>
              <w:rPr>
                <w:rFonts w:ascii="Arial" w:hAnsi="Arial" w:cs="Arial"/>
                <w:sz w:val="16"/>
                <w:szCs w:val="16"/>
              </w:rPr>
            </w:pPr>
          </w:p>
        </w:tc>
        <w:tc>
          <w:tcPr>
            <w:tcW w:w="2350" w:type="dxa"/>
          </w:tcPr>
          <w:p w:rsidR="00C27367" w:rsidRPr="00F01712" w:rsidRDefault="00C27367" w:rsidP="00C27367">
            <w:pPr>
              <w:rPr>
                <w:rFonts w:ascii="Arial" w:hAnsi="Arial" w:cs="Arial"/>
                <w:sz w:val="16"/>
                <w:szCs w:val="16"/>
              </w:rPr>
            </w:pPr>
          </w:p>
        </w:tc>
        <w:tc>
          <w:tcPr>
            <w:tcW w:w="1033" w:type="dxa"/>
          </w:tcPr>
          <w:p w:rsidR="00C27367" w:rsidRPr="00F01712" w:rsidRDefault="00C27367" w:rsidP="00C27367">
            <w:pPr>
              <w:rPr>
                <w:rFonts w:ascii="Arial" w:hAnsi="Arial" w:cs="Arial"/>
                <w:sz w:val="16"/>
                <w:szCs w:val="16"/>
              </w:rPr>
            </w:pPr>
          </w:p>
        </w:tc>
        <w:tc>
          <w:tcPr>
            <w:tcW w:w="401" w:type="dxa"/>
          </w:tcPr>
          <w:p w:rsidR="00C27367" w:rsidRPr="00F01712" w:rsidRDefault="00C27367" w:rsidP="00F01712">
            <w:pPr>
              <w:rPr>
                <w:rFonts w:ascii="Arial" w:hAnsi="Arial" w:cs="Arial"/>
                <w:sz w:val="16"/>
                <w:szCs w:val="16"/>
              </w:rPr>
            </w:pPr>
            <w:r w:rsidRPr="00F01712">
              <w:rPr>
                <w:rFonts w:ascii="Arial" w:hAnsi="Arial" w:cs="Arial"/>
                <w:sz w:val="16"/>
                <w:szCs w:val="16"/>
              </w:rPr>
              <w:t xml:space="preserve">a </w:t>
            </w:r>
          </w:p>
        </w:tc>
        <w:tc>
          <w:tcPr>
            <w:tcW w:w="1434" w:type="dxa"/>
          </w:tcPr>
          <w:p w:rsidR="00C27367" w:rsidRPr="00F01712" w:rsidRDefault="00C27367" w:rsidP="00F01712">
            <w:pPr>
              <w:rPr>
                <w:rFonts w:ascii="Arial" w:hAnsi="Arial" w:cs="Arial"/>
                <w:sz w:val="16"/>
                <w:szCs w:val="16"/>
              </w:rPr>
            </w:pPr>
            <w:r w:rsidRPr="00F01712">
              <w:rPr>
                <w:rFonts w:ascii="Arial" w:hAnsi="Arial" w:cs="Arial"/>
                <w:sz w:val="16"/>
                <w:szCs w:val="16"/>
              </w:rPr>
              <w:t xml:space="preserve">Pravastatin </w:t>
            </w:r>
            <w:proofErr w:type="spellStart"/>
            <w:r w:rsidRPr="00F01712">
              <w:rPr>
                <w:rFonts w:ascii="Arial" w:hAnsi="Arial" w:cs="Arial"/>
                <w:sz w:val="16"/>
                <w:szCs w:val="16"/>
              </w:rPr>
              <w:t>generichealth</w:t>
            </w:r>
            <w:proofErr w:type="spellEnd"/>
            <w:r w:rsidRPr="00F01712">
              <w:rPr>
                <w:rFonts w:ascii="Arial" w:hAnsi="Arial" w:cs="Arial"/>
                <w:sz w:val="16"/>
                <w:szCs w:val="16"/>
              </w:rPr>
              <w:t xml:space="preserve"> </w:t>
            </w:r>
          </w:p>
        </w:tc>
        <w:tc>
          <w:tcPr>
            <w:tcW w:w="396" w:type="dxa"/>
          </w:tcPr>
          <w:p w:rsidR="00C27367" w:rsidRPr="00F01712" w:rsidRDefault="00C27367" w:rsidP="00F01712">
            <w:pPr>
              <w:rPr>
                <w:rFonts w:ascii="Arial" w:hAnsi="Arial" w:cs="Arial"/>
                <w:sz w:val="16"/>
                <w:szCs w:val="16"/>
              </w:rPr>
            </w:pPr>
            <w:r w:rsidRPr="00F01712">
              <w:rPr>
                <w:rFonts w:ascii="Arial" w:hAnsi="Arial" w:cs="Arial"/>
                <w:sz w:val="16"/>
                <w:szCs w:val="16"/>
              </w:rPr>
              <w:t xml:space="preserve">GQ </w:t>
            </w:r>
          </w:p>
        </w:tc>
        <w:tc>
          <w:tcPr>
            <w:tcW w:w="919" w:type="dxa"/>
          </w:tcPr>
          <w:p w:rsidR="00C27367" w:rsidRPr="00F01712" w:rsidRDefault="00C27367" w:rsidP="00F01712">
            <w:pPr>
              <w:rPr>
                <w:rFonts w:ascii="Arial" w:hAnsi="Arial" w:cs="Arial"/>
                <w:sz w:val="16"/>
                <w:szCs w:val="16"/>
              </w:rPr>
            </w:pPr>
            <w:r w:rsidRPr="00F01712">
              <w:rPr>
                <w:rFonts w:ascii="Arial" w:hAnsi="Arial" w:cs="Arial"/>
                <w:sz w:val="16"/>
                <w:szCs w:val="16"/>
              </w:rPr>
              <w:t xml:space="preserve">MP </w:t>
            </w:r>
          </w:p>
        </w:tc>
        <w:tc>
          <w:tcPr>
            <w:tcW w:w="1192" w:type="dxa"/>
          </w:tcPr>
          <w:p w:rsidR="00C27367" w:rsidRPr="00F01712" w:rsidRDefault="00C27367" w:rsidP="00C27367">
            <w:pPr>
              <w:rPr>
                <w:rFonts w:ascii="Arial" w:hAnsi="Arial" w:cs="Arial"/>
                <w:sz w:val="16"/>
                <w:szCs w:val="16"/>
              </w:rPr>
            </w:pPr>
          </w:p>
        </w:tc>
        <w:tc>
          <w:tcPr>
            <w:tcW w:w="1111" w:type="dxa"/>
          </w:tcPr>
          <w:p w:rsidR="00C27367" w:rsidRPr="00F01712" w:rsidRDefault="00C27367" w:rsidP="00F01712">
            <w:pPr>
              <w:rPr>
                <w:rFonts w:ascii="Arial" w:hAnsi="Arial" w:cs="Arial"/>
                <w:sz w:val="16"/>
                <w:szCs w:val="16"/>
              </w:rPr>
            </w:pPr>
            <w:r w:rsidRPr="00F01712">
              <w:rPr>
                <w:rFonts w:ascii="Arial" w:hAnsi="Arial" w:cs="Arial"/>
                <w:sz w:val="16"/>
                <w:szCs w:val="16"/>
              </w:rPr>
              <w:t xml:space="preserve">P7598 </w:t>
            </w:r>
          </w:p>
        </w:tc>
        <w:tc>
          <w:tcPr>
            <w:tcW w:w="707" w:type="dxa"/>
          </w:tcPr>
          <w:p w:rsidR="00C27367" w:rsidRPr="00F01712" w:rsidRDefault="00C27367" w:rsidP="00F01712">
            <w:pPr>
              <w:rPr>
                <w:rFonts w:ascii="Arial" w:hAnsi="Arial" w:cs="Arial"/>
                <w:sz w:val="16"/>
                <w:szCs w:val="16"/>
              </w:rPr>
            </w:pPr>
            <w:r w:rsidRPr="00F01712">
              <w:rPr>
                <w:rFonts w:ascii="Arial" w:hAnsi="Arial" w:cs="Arial"/>
                <w:sz w:val="16"/>
                <w:szCs w:val="16"/>
              </w:rPr>
              <w:t xml:space="preserve">30 </w:t>
            </w:r>
          </w:p>
        </w:tc>
        <w:tc>
          <w:tcPr>
            <w:tcW w:w="797" w:type="dxa"/>
          </w:tcPr>
          <w:p w:rsidR="00C27367" w:rsidRPr="00F01712" w:rsidRDefault="00C27367" w:rsidP="00F01712">
            <w:pPr>
              <w:rPr>
                <w:rFonts w:ascii="Arial" w:hAnsi="Arial" w:cs="Arial"/>
                <w:sz w:val="16"/>
                <w:szCs w:val="16"/>
              </w:rPr>
            </w:pPr>
            <w:r w:rsidRPr="00F01712">
              <w:rPr>
                <w:rFonts w:ascii="Arial" w:hAnsi="Arial" w:cs="Arial"/>
                <w:sz w:val="16"/>
                <w:szCs w:val="16"/>
              </w:rPr>
              <w:t xml:space="preserve">11 </w:t>
            </w:r>
          </w:p>
        </w:tc>
        <w:tc>
          <w:tcPr>
            <w:tcW w:w="530" w:type="dxa"/>
          </w:tcPr>
          <w:p w:rsidR="00C27367" w:rsidRPr="00F01712" w:rsidRDefault="00C27367" w:rsidP="00F01712">
            <w:pPr>
              <w:rPr>
                <w:rFonts w:ascii="Arial" w:hAnsi="Arial" w:cs="Arial"/>
                <w:sz w:val="16"/>
                <w:szCs w:val="16"/>
              </w:rPr>
            </w:pPr>
            <w:r w:rsidRPr="00F01712">
              <w:rPr>
                <w:rFonts w:ascii="Arial" w:hAnsi="Arial" w:cs="Arial"/>
                <w:sz w:val="16"/>
                <w:szCs w:val="16"/>
              </w:rPr>
              <w:t xml:space="preserve">30 </w:t>
            </w:r>
          </w:p>
        </w:tc>
        <w:tc>
          <w:tcPr>
            <w:tcW w:w="495" w:type="dxa"/>
          </w:tcPr>
          <w:p w:rsidR="00C27367" w:rsidRPr="00F01712" w:rsidRDefault="00C27367" w:rsidP="00C27367">
            <w:pPr>
              <w:rPr>
                <w:rFonts w:ascii="Arial" w:hAnsi="Arial" w:cs="Arial"/>
                <w:sz w:val="16"/>
                <w:szCs w:val="16"/>
              </w:rPr>
            </w:pPr>
          </w:p>
        </w:tc>
        <w:tc>
          <w:tcPr>
            <w:tcW w:w="888" w:type="dxa"/>
          </w:tcPr>
          <w:p w:rsidR="00C27367" w:rsidRPr="00F01712" w:rsidRDefault="00C27367" w:rsidP="00C27367">
            <w:pPr>
              <w:rPr>
                <w:rFonts w:ascii="Arial" w:hAnsi="Arial" w:cs="Arial"/>
                <w:sz w:val="16"/>
                <w:szCs w:val="16"/>
              </w:rPr>
            </w:pPr>
          </w:p>
        </w:tc>
      </w:tr>
    </w:tbl>
    <w:p w:rsidR="00C27367" w:rsidRPr="00F86B89" w:rsidRDefault="00C27367" w:rsidP="005B1148">
      <w:pPr>
        <w:pStyle w:val="Amendment1"/>
        <w:ind w:left="794"/>
      </w:pPr>
      <w:r>
        <w:t xml:space="preserve">Schedule 1, entry for </w:t>
      </w:r>
      <w:r w:rsidRPr="00FC75C5">
        <w:t>Quinine</w:t>
      </w:r>
      <w:r w:rsidR="00FC75C5" w:rsidRPr="00FC75C5">
        <w:t xml:space="preserve"> </w:t>
      </w:r>
    </w:p>
    <w:p w:rsidR="0023026A" w:rsidRDefault="0023026A" w:rsidP="0023026A">
      <w:pPr>
        <w:pStyle w:val="Amendment2"/>
        <w:numPr>
          <w:ilvl w:val="0"/>
          <w:numId w:val="0"/>
        </w:numPr>
        <w:ind w:left="794"/>
      </w:pPr>
      <w:r>
        <w:t>insert in the column headed “Form” after the word “</w:t>
      </w:r>
      <w:proofErr w:type="spellStart"/>
      <w:r>
        <w:t>sulfate</w:t>
      </w:r>
      <w:proofErr w:type="spellEnd"/>
      <w:r>
        <w:t xml:space="preserve">”: </w:t>
      </w:r>
      <w:proofErr w:type="spellStart"/>
      <w:r>
        <w:rPr>
          <w:rFonts w:ascii="Arial" w:hAnsi="Arial" w:cs="Arial"/>
          <w:b/>
          <w:i w:val="0"/>
        </w:rPr>
        <w:t>dihydrate</w:t>
      </w:r>
      <w:proofErr w:type="spellEnd"/>
    </w:p>
    <w:p w:rsidR="00C27367" w:rsidRDefault="00C27367" w:rsidP="001F02E9">
      <w:pPr>
        <w:pStyle w:val="Amendment1"/>
        <w:keepNext/>
        <w:ind w:left="794"/>
      </w:pPr>
      <w:r>
        <w:t xml:space="preserve">Schedule 1, entry for </w:t>
      </w:r>
      <w:proofErr w:type="spellStart"/>
      <w:r>
        <w:t>Rabeprazole</w:t>
      </w:r>
      <w:proofErr w:type="spellEnd"/>
      <w:r>
        <w:t xml:space="preserve"> in the form Tablet containing </w:t>
      </w:r>
      <w:proofErr w:type="spellStart"/>
      <w:r>
        <w:t>rabeprazole</w:t>
      </w:r>
      <w:proofErr w:type="spellEnd"/>
      <w:r>
        <w:t xml:space="preserve"> sodium 10 mg (enteric coated)</w:t>
      </w:r>
    </w:p>
    <w:p w:rsidR="00C27367" w:rsidRDefault="00C27367" w:rsidP="001F02E9">
      <w:pPr>
        <w:pStyle w:val="Amendment2"/>
        <w:keepNext/>
        <w:numPr>
          <w:ilvl w:val="0"/>
          <w:numId w:val="0"/>
        </w:numPr>
        <w:ind w:left="794"/>
      </w:pPr>
      <w:r>
        <w:t>omit:</w:t>
      </w:r>
    </w:p>
    <w:tbl>
      <w:tblPr>
        <w:tblW w:w="14813" w:type="dxa"/>
        <w:tblCellSpacing w:w="22" w:type="dxa"/>
        <w:tblInd w:w="72"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66"/>
        <w:gridCol w:w="2394"/>
        <w:gridCol w:w="1077"/>
        <w:gridCol w:w="445"/>
        <w:gridCol w:w="1478"/>
        <w:gridCol w:w="440"/>
        <w:gridCol w:w="963"/>
        <w:gridCol w:w="1236"/>
        <w:gridCol w:w="1155"/>
        <w:gridCol w:w="751"/>
        <w:gridCol w:w="841"/>
        <w:gridCol w:w="574"/>
        <w:gridCol w:w="539"/>
        <w:gridCol w:w="954"/>
      </w:tblGrid>
      <w:tr w:rsidR="00C27367" w:rsidRPr="00F01712" w:rsidTr="00C27367">
        <w:trPr>
          <w:tblCellSpacing w:w="22" w:type="dxa"/>
        </w:trPr>
        <w:tc>
          <w:tcPr>
            <w:tcW w:w="1900" w:type="dxa"/>
          </w:tcPr>
          <w:p w:rsidR="00C27367" w:rsidRPr="00F01712" w:rsidRDefault="00C27367" w:rsidP="00C27367">
            <w:pPr>
              <w:rPr>
                <w:rFonts w:ascii="Arial" w:hAnsi="Arial" w:cs="Arial"/>
                <w:sz w:val="16"/>
                <w:szCs w:val="16"/>
              </w:rPr>
            </w:pPr>
          </w:p>
        </w:tc>
        <w:tc>
          <w:tcPr>
            <w:tcW w:w="2350" w:type="dxa"/>
          </w:tcPr>
          <w:p w:rsidR="00C27367" w:rsidRPr="00F01712" w:rsidRDefault="00C27367" w:rsidP="00C27367">
            <w:pPr>
              <w:rPr>
                <w:rFonts w:ascii="Arial" w:hAnsi="Arial" w:cs="Arial"/>
                <w:sz w:val="16"/>
                <w:szCs w:val="16"/>
              </w:rPr>
            </w:pPr>
          </w:p>
        </w:tc>
        <w:tc>
          <w:tcPr>
            <w:tcW w:w="1033" w:type="dxa"/>
          </w:tcPr>
          <w:p w:rsidR="00C27367" w:rsidRPr="00F01712" w:rsidRDefault="00C27367" w:rsidP="00C27367">
            <w:pPr>
              <w:rPr>
                <w:rFonts w:ascii="Arial" w:hAnsi="Arial" w:cs="Arial"/>
                <w:sz w:val="16"/>
                <w:szCs w:val="16"/>
              </w:rPr>
            </w:pPr>
          </w:p>
        </w:tc>
        <w:tc>
          <w:tcPr>
            <w:tcW w:w="401" w:type="dxa"/>
          </w:tcPr>
          <w:p w:rsidR="00C27367" w:rsidRPr="00F01712" w:rsidRDefault="00C27367" w:rsidP="00F01712">
            <w:pPr>
              <w:rPr>
                <w:rFonts w:ascii="Arial" w:hAnsi="Arial" w:cs="Arial"/>
                <w:sz w:val="16"/>
                <w:szCs w:val="16"/>
              </w:rPr>
            </w:pPr>
            <w:r w:rsidRPr="00F01712">
              <w:rPr>
                <w:rFonts w:ascii="Arial" w:hAnsi="Arial" w:cs="Arial"/>
                <w:sz w:val="16"/>
                <w:szCs w:val="16"/>
              </w:rPr>
              <w:t xml:space="preserve">a </w:t>
            </w:r>
          </w:p>
        </w:tc>
        <w:tc>
          <w:tcPr>
            <w:tcW w:w="1434" w:type="dxa"/>
          </w:tcPr>
          <w:p w:rsidR="00C27367" w:rsidRPr="00F01712" w:rsidRDefault="00C27367" w:rsidP="00F01712">
            <w:pPr>
              <w:rPr>
                <w:rFonts w:ascii="Arial" w:hAnsi="Arial" w:cs="Arial"/>
                <w:sz w:val="16"/>
                <w:szCs w:val="16"/>
              </w:rPr>
            </w:pPr>
            <w:proofErr w:type="spellStart"/>
            <w:r w:rsidRPr="00F01712">
              <w:rPr>
                <w:rFonts w:ascii="Arial" w:hAnsi="Arial" w:cs="Arial"/>
                <w:sz w:val="16"/>
                <w:szCs w:val="16"/>
              </w:rPr>
              <w:t>Rabeprazole</w:t>
            </w:r>
            <w:proofErr w:type="spellEnd"/>
            <w:r w:rsidRPr="00F01712">
              <w:rPr>
                <w:rFonts w:ascii="Arial" w:hAnsi="Arial" w:cs="Arial"/>
                <w:sz w:val="16"/>
                <w:szCs w:val="16"/>
              </w:rPr>
              <w:t xml:space="preserve"> </w:t>
            </w:r>
            <w:proofErr w:type="spellStart"/>
            <w:r w:rsidRPr="00F01712">
              <w:rPr>
                <w:rFonts w:ascii="Arial" w:hAnsi="Arial" w:cs="Arial"/>
                <w:sz w:val="16"/>
                <w:szCs w:val="16"/>
              </w:rPr>
              <w:t>generichealth</w:t>
            </w:r>
            <w:proofErr w:type="spellEnd"/>
            <w:r w:rsidRPr="00F01712">
              <w:rPr>
                <w:rFonts w:ascii="Arial" w:hAnsi="Arial" w:cs="Arial"/>
                <w:sz w:val="16"/>
                <w:szCs w:val="16"/>
              </w:rPr>
              <w:t xml:space="preserve"> </w:t>
            </w:r>
          </w:p>
        </w:tc>
        <w:tc>
          <w:tcPr>
            <w:tcW w:w="396" w:type="dxa"/>
          </w:tcPr>
          <w:p w:rsidR="00C27367" w:rsidRPr="00F01712" w:rsidRDefault="00C27367" w:rsidP="00F01712">
            <w:pPr>
              <w:rPr>
                <w:rFonts w:ascii="Arial" w:hAnsi="Arial" w:cs="Arial"/>
                <w:sz w:val="16"/>
                <w:szCs w:val="16"/>
              </w:rPr>
            </w:pPr>
            <w:r w:rsidRPr="00F01712">
              <w:rPr>
                <w:rFonts w:ascii="Arial" w:hAnsi="Arial" w:cs="Arial"/>
                <w:sz w:val="16"/>
                <w:szCs w:val="16"/>
              </w:rPr>
              <w:t xml:space="preserve">GQ </w:t>
            </w:r>
          </w:p>
        </w:tc>
        <w:tc>
          <w:tcPr>
            <w:tcW w:w="919" w:type="dxa"/>
          </w:tcPr>
          <w:p w:rsidR="00C27367" w:rsidRPr="00F01712" w:rsidRDefault="00C27367" w:rsidP="00F01712">
            <w:pPr>
              <w:rPr>
                <w:rFonts w:ascii="Arial" w:hAnsi="Arial" w:cs="Arial"/>
                <w:sz w:val="16"/>
                <w:szCs w:val="16"/>
              </w:rPr>
            </w:pPr>
            <w:r w:rsidRPr="00F01712">
              <w:rPr>
                <w:rFonts w:ascii="Arial" w:hAnsi="Arial" w:cs="Arial"/>
                <w:sz w:val="16"/>
                <w:szCs w:val="16"/>
              </w:rPr>
              <w:t xml:space="preserve">MP NP </w:t>
            </w:r>
          </w:p>
        </w:tc>
        <w:tc>
          <w:tcPr>
            <w:tcW w:w="1192" w:type="dxa"/>
          </w:tcPr>
          <w:p w:rsidR="00C27367" w:rsidRPr="00F01712" w:rsidRDefault="00C27367" w:rsidP="00F01712">
            <w:pPr>
              <w:rPr>
                <w:rFonts w:ascii="Arial" w:hAnsi="Arial" w:cs="Arial"/>
                <w:sz w:val="16"/>
                <w:szCs w:val="16"/>
              </w:rPr>
            </w:pPr>
            <w:r w:rsidRPr="00F01712">
              <w:rPr>
                <w:rFonts w:ascii="Arial" w:hAnsi="Arial" w:cs="Arial"/>
                <w:sz w:val="16"/>
                <w:szCs w:val="16"/>
              </w:rPr>
              <w:t xml:space="preserve">C5444 C5512 </w:t>
            </w:r>
          </w:p>
        </w:tc>
        <w:tc>
          <w:tcPr>
            <w:tcW w:w="1111" w:type="dxa"/>
          </w:tcPr>
          <w:p w:rsidR="00C27367" w:rsidRPr="00F01712" w:rsidRDefault="00C27367" w:rsidP="00C27367">
            <w:pPr>
              <w:rPr>
                <w:rFonts w:ascii="Arial" w:hAnsi="Arial" w:cs="Arial"/>
                <w:sz w:val="16"/>
                <w:szCs w:val="16"/>
              </w:rPr>
            </w:pPr>
          </w:p>
        </w:tc>
        <w:tc>
          <w:tcPr>
            <w:tcW w:w="707" w:type="dxa"/>
          </w:tcPr>
          <w:p w:rsidR="00C27367" w:rsidRPr="00F01712" w:rsidRDefault="00C27367" w:rsidP="00F01712">
            <w:pPr>
              <w:rPr>
                <w:rFonts w:ascii="Arial" w:hAnsi="Arial" w:cs="Arial"/>
                <w:sz w:val="16"/>
                <w:szCs w:val="16"/>
              </w:rPr>
            </w:pPr>
            <w:r w:rsidRPr="00F01712">
              <w:rPr>
                <w:rFonts w:ascii="Arial" w:hAnsi="Arial" w:cs="Arial"/>
                <w:sz w:val="16"/>
                <w:szCs w:val="16"/>
              </w:rPr>
              <w:t xml:space="preserve">28 </w:t>
            </w:r>
          </w:p>
        </w:tc>
        <w:tc>
          <w:tcPr>
            <w:tcW w:w="797" w:type="dxa"/>
          </w:tcPr>
          <w:p w:rsidR="00C27367" w:rsidRPr="00F01712" w:rsidRDefault="00C27367" w:rsidP="00F01712">
            <w:pPr>
              <w:rPr>
                <w:rFonts w:ascii="Arial" w:hAnsi="Arial" w:cs="Arial"/>
                <w:sz w:val="16"/>
                <w:szCs w:val="16"/>
              </w:rPr>
            </w:pPr>
            <w:r w:rsidRPr="00F01712">
              <w:rPr>
                <w:rFonts w:ascii="Arial" w:hAnsi="Arial" w:cs="Arial"/>
                <w:sz w:val="16"/>
                <w:szCs w:val="16"/>
              </w:rPr>
              <w:t xml:space="preserve">5 </w:t>
            </w:r>
          </w:p>
        </w:tc>
        <w:tc>
          <w:tcPr>
            <w:tcW w:w="530" w:type="dxa"/>
          </w:tcPr>
          <w:p w:rsidR="00C27367" w:rsidRPr="00F01712" w:rsidRDefault="00C27367" w:rsidP="00F01712">
            <w:pPr>
              <w:rPr>
                <w:rFonts w:ascii="Arial" w:hAnsi="Arial" w:cs="Arial"/>
                <w:sz w:val="16"/>
                <w:szCs w:val="16"/>
              </w:rPr>
            </w:pPr>
            <w:r w:rsidRPr="00F01712">
              <w:rPr>
                <w:rFonts w:ascii="Arial" w:hAnsi="Arial" w:cs="Arial"/>
                <w:sz w:val="16"/>
                <w:szCs w:val="16"/>
              </w:rPr>
              <w:t xml:space="preserve">28 </w:t>
            </w:r>
          </w:p>
        </w:tc>
        <w:tc>
          <w:tcPr>
            <w:tcW w:w="495" w:type="dxa"/>
          </w:tcPr>
          <w:p w:rsidR="00C27367" w:rsidRPr="00F01712" w:rsidRDefault="00C27367" w:rsidP="00C27367">
            <w:pPr>
              <w:rPr>
                <w:rFonts w:ascii="Arial" w:hAnsi="Arial" w:cs="Arial"/>
                <w:sz w:val="16"/>
                <w:szCs w:val="16"/>
              </w:rPr>
            </w:pPr>
          </w:p>
        </w:tc>
        <w:tc>
          <w:tcPr>
            <w:tcW w:w="888" w:type="dxa"/>
          </w:tcPr>
          <w:p w:rsidR="00C27367" w:rsidRPr="00F01712" w:rsidRDefault="00C27367" w:rsidP="00C27367">
            <w:pPr>
              <w:rPr>
                <w:rFonts w:ascii="Arial" w:hAnsi="Arial" w:cs="Arial"/>
                <w:sz w:val="16"/>
                <w:szCs w:val="16"/>
              </w:rPr>
            </w:pPr>
          </w:p>
        </w:tc>
      </w:tr>
    </w:tbl>
    <w:p w:rsidR="00C27367" w:rsidRDefault="00C27367" w:rsidP="005B1148">
      <w:pPr>
        <w:pStyle w:val="Amendment1"/>
        <w:ind w:left="794"/>
      </w:pPr>
      <w:r>
        <w:t xml:space="preserve">Schedule 1, entry for Ramipril in the </w:t>
      </w:r>
      <w:r w:rsidR="008728F0">
        <w:t>form Capsule 2.5 mg</w:t>
      </w:r>
    </w:p>
    <w:p w:rsidR="00C27367" w:rsidRPr="00BC2E31" w:rsidRDefault="00C27367" w:rsidP="00BC2E31">
      <w:pPr>
        <w:pStyle w:val="Amendment3"/>
        <w:numPr>
          <w:ilvl w:val="0"/>
          <w:numId w:val="0"/>
        </w:numPr>
        <w:ind w:left="794"/>
        <w:rPr>
          <w:rFonts w:ascii="Times New Roman" w:hAnsi="Times New Roman"/>
        </w:rPr>
      </w:pPr>
      <w:r w:rsidRPr="00BC2E31">
        <w:rPr>
          <w:rFonts w:ascii="Times New Roman" w:hAnsi="Times New Roman"/>
        </w:rPr>
        <w:t>omit:</w:t>
      </w:r>
    </w:p>
    <w:tbl>
      <w:tblPr>
        <w:tblW w:w="14813" w:type="dxa"/>
        <w:tblCellSpacing w:w="22" w:type="dxa"/>
        <w:tblInd w:w="72"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66"/>
        <w:gridCol w:w="2394"/>
        <w:gridCol w:w="1077"/>
        <w:gridCol w:w="445"/>
        <w:gridCol w:w="1478"/>
        <w:gridCol w:w="440"/>
        <w:gridCol w:w="963"/>
        <w:gridCol w:w="1236"/>
        <w:gridCol w:w="1155"/>
        <w:gridCol w:w="751"/>
        <w:gridCol w:w="841"/>
        <w:gridCol w:w="574"/>
        <w:gridCol w:w="539"/>
        <w:gridCol w:w="954"/>
      </w:tblGrid>
      <w:tr w:rsidR="00C27367" w:rsidRPr="00F01712" w:rsidTr="00C27367">
        <w:trPr>
          <w:tblCellSpacing w:w="22" w:type="dxa"/>
        </w:trPr>
        <w:tc>
          <w:tcPr>
            <w:tcW w:w="1900" w:type="dxa"/>
          </w:tcPr>
          <w:p w:rsidR="00C27367" w:rsidRPr="00F01712" w:rsidRDefault="00C27367" w:rsidP="00C27367">
            <w:pPr>
              <w:rPr>
                <w:rFonts w:ascii="Arial" w:hAnsi="Arial" w:cs="Arial"/>
                <w:sz w:val="16"/>
                <w:szCs w:val="16"/>
              </w:rPr>
            </w:pPr>
          </w:p>
        </w:tc>
        <w:tc>
          <w:tcPr>
            <w:tcW w:w="2350" w:type="dxa"/>
          </w:tcPr>
          <w:p w:rsidR="00C27367" w:rsidRPr="00F01712" w:rsidRDefault="00C27367" w:rsidP="00C27367">
            <w:pPr>
              <w:rPr>
                <w:rFonts w:ascii="Arial" w:hAnsi="Arial" w:cs="Arial"/>
                <w:sz w:val="16"/>
                <w:szCs w:val="16"/>
              </w:rPr>
            </w:pPr>
          </w:p>
        </w:tc>
        <w:tc>
          <w:tcPr>
            <w:tcW w:w="1033" w:type="dxa"/>
          </w:tcPr>
          <w:p w:rsidR="00C27367" w:rsidRPr="00F01712" w:rsidRDefault="00C27367" w:rsidP="00C27367">
            <w:pPr>
              <w:rPr>
                <w:rFonts w:ascii="Arial" w:hAnsi="Arial" w:cs="Arial"/>
                <w:sz w:val="16"/>
                <w:szCs w:val="16"/>
              </w:rPr>
            </w:pPr>
          </w:p>
        </w:tc>
        <w:tc>
          <w:tcPr>
            <w:tcW w:w="401" w:type="dxa"/>
          </w:tcPr>
          <w:p w:rsidR="00C27367" w:rsidRPr="00F01712" w:rsidRDefault="00C27367" w:rsidP="00C27367">
            <w:pPr>
              <w:rPr>
                <w:rFonts w:ascii="Arial" w:hAnsi="Arial" w:cs="Arial"/>
                <w:sz w:val="16"/>
                <w:szCs w:val="16"/>
              </w:rPr>
            </w:pPr>
          </w:p>
        </w:tc>
        <w:tc>
          <w:tcPr>
            <w:tcW w:w="1434" w:type="dxa"/>
          </w:tcPr>
          <w:p w:rsidR="00C27367" w:rsidRPr="00F01712" w:rsidRDefault="00C27367" w:rsidP="00F01712">
            <w:pPr>
              <w:rPr>
                <w:rFonts w:ascii="Arial" w:hAnsi="Arial" w:cs="Arial"/>
                <w:sz w:val="16"/>
                <w:szCs w:val="16"/>
              </w:rPr>
            </w:pPr>
            <w:r w:rsidRPr="00F01712">
              <w:rPr>
                <w:rFonts w:ascii="Arial" w:hAnsi="Arial" w:cs="Arial"/>
                <w:sz w:val="16"/>
                <w:szCs w:val="16"/>
              </w:rPr>
              <w:t xml:space="preserve">Ramipril </w:t>
            </w:r>
            <w:proofErr w:type="spellStart"/>
            <w:r w:rsidRPr="00F01712">
              <w:rPr>
                <w:rFonts w:ascii="Arial" w:hAnsi="Arial" w:cs="Arial"/>
                <w:sz w:val="16"/>
                <w:szCs w:val="16"/>
              </w:rPr>
              <w:t>generichealth</w:t>
            </w:r>
            <w:proofErr w:type="spellEnd"/>
            <w:r w:rsidRPr="00F01712">
              <w:rPr>
                <w:rFonts w:ascii="Arial" w:hAnsi="Arial" w:cs="Arial"/>
                <w:sz w:val="16"/>
                <w:szCs w:val="16"/>
              </w:rPr>
              <w:t xml:space="preserve"> </w:t>
            </w:r>
          </w:p>
        </w:tc>
        <w:tc>
          <w:tcPr>
            <w:tcW w:w="396" w:type="dxa"/>
          </w:tcPr>
          <w:p w:rsidR="00C27367" w:rsidRPr="00F01712" w:rsidRDefault="00C27367" w:rsidP="00F01712">
            <w:pPr>
              <w:rPr>
                <w:rFonts w:ascii="Arial" w:hAnsi="Arial" w:cs="Arial"/>
                <w:sz w:val="16"/>
                <w:szCs w:val="16"/>
              </w:rPr>
            </w:pPr>
            <w:r w:rsidRPr="00F01712">
              <w:rPr>
                <w:rFonts w:ascii="Arial" w:hAnsi="Arial" w:cs="Arial"/>
                <w:sz w:val="16"/>
                <w:szCs w:val="16"/>
              </w:rPr>
              <w:t xml:space="preserve">GQ </w:t>
            </w:r>
          </w:p>
        </w:tc>
        <w:tc>
          <w:tcPr>
            <w:tcW w:w="919" w:type="dxa"/>
          </w:tcPr>
          <w:p w:rsidR="00C27367" w:rsidRPr="00F01712" w:rsidRDefault="00C27367" w:rsidP="00F01712">
            <w:pPr>
              <w:rPr>
                <w:rFonts w:ascii="Arial" w:hAnsi="Arial" w:cs="Arial"/>
                <w:sz w:val="16"/>
                <w:szCs w:val="16"/>
              </w:rPr>
            </w:pPr>
            <w:r w:rsidRPr="00F01712">
              <w:rPr>
                <w:rFonts w:ascii="Arial" w:hAnsi="Arial" w:cs="Arial"/>
                <w:sz w:val="16"/>
                <w:szCs w:val="16"/>
              </w:rPr>
              <w:t xml:space="preserve">MP NP </w:t>
            </w:r>
          </w:p>
        </w:tc>
        <w:tc>
          <w:tcPr>
            <w:tcW w:w="1192" w:type="dxa"/>
          </w:tcPr>
          <w:p w:rsidR="00C27367" w:rsidRPr="00F01712" w:rsidRDefault="00C27367" w:rsidP="00C27367">
            <w:pPr>
              <w:rPr>
                <w:rFonts w:ascii="Arial" w:hAnsi="Arial" w:cs="Arial"/>
                <w:sz w:val="16"/>
                <w:szCs w:val="16"/>
              </w:rPr>
            </w:pPr>
          </w:p>
        </w:tc>
        <w:tc>
          <w:tcPr>
            <w:tcW w:w="1111" w:type="dxa"/>
          </w:tcPr>
          <w:p w:rsidR="00C27367" w:rsidRPr="00F01712" w:rsidRDefault="00C27367" w:rsidP="00C27367">
            <w:pPr>
              <w:rPr>
                <w:rFonts w:ascii="Arial" w:hAnsi="Arial" w:cs="Arial"/>
                <w:sz w:val="16"/>
                <w:szCs w:val="16"/>
              </w:rPr>
            </w:pPr>
          </w:p>
        </w:tc>
        <w:tc>
          <w:tcPr>
            <w:tcW w:w="707" w:type="dxa"/>
          </w:tcPr>
          <w:p w:rsidR="00C27367" w:rsidRPr="00F01712" w:rsidRDefault="00C27367" w:rsidP="00F01712">
            <w:pPr>
              <w:rPr>
                <w:rFonts w:ascii="Arial" w:hAnsi="Arial" w:cs="Arial"/>
                <w:sz w:val="16"/>
                <w:szCs w:val="16"/>
              </w:rPr>
            </w:pPr>
            <w:r w:rsidRPr="00F01712">
              <w:rPr>
                <w:rFonts w:ascii="Arial" w:hAnsi="Arial" w:cs="Arial"/>
                <w:sz w:val="16"/>
                <w:szCs w:val="16"/>
              </w:rPr>
              <w:t xml:space="preserve">30 </w:t>
            </w:r>
          </w:p>
        </w:tc>
        <w:tc>
          <w:tcPr>
            <w:tcW w:w="797" w:type="dxa"/>
          </w:tcPr>
          <w:p w:rsidR="00C27367" w:rsidRPr="00F01712" w:rsidRDefault="00C27367" w:rsidP="00F01712">
            <w:pPr>
              <w:rPr>
                <w:rFonts w:ascii="Arial" w:hAnsi="Arial" w:cs="Arial"/>
                <w:sz w:val="16"/>
                <w:szCs w:val="16"/>
              </w:rPr>
            </w:pPr>
            <w:r w:rsidRPr="00F01712">
              <w:rPr>
                <w:rFonts w:ascii="Arial" w:hAnsi="Arial" w:cs="Arial"/>
                <w:sz w:val="16"/>
                <w:szCs w:val="16"/>
              </w:rPr>
              <w:t xml:space="preserve">5 </w:t>
            </w:r>
          </w:p>
        </w:tc>
        <w:tc>
          <w:tcPr>
            <w:tcW w:w="530" w:type="dxa"/>
          </w:tcPr>
          <w:p w:rsidR="00C27367" w:rsidRPr="00F01712" w:rsidRDefault="00C27367" w:rsidP="00F01712">
            <w:pPr>
              <w:rPr>
                <w:rFonts w:ascii="Arial" w:hAnsi="Arial" w:cs="Arial"/>
                <w:sz w:val="16"/>
                <w:szCs w:val="16"/>
              </w:rPr>
            </w:pPr>
            <w:r w:rsidRPr="00F01712">
              <w:rPr>
                <w:rFonts w:ascii="Arial" w:hAnsi="Arial" w:cs="Arial"/>
                <w:sz w:val="16"/>
                <w:szCs w:val="16"/>
              </w:rPr>
              <w:t xml:space="preserve">30 </w:t>
            </w:r>
          </w:p>
        </w:tc>
        <w:tc>
          <w:tcPr>
            <w:tcW w:w="495" w:type="dxa"/>
          </w:tcPr>
          <w:p w:rsidR="00C27367" w:rsidRPr="00F01712" w:rsidRDefault="00C27367" w:rsidP="00C27367">
            <w:pPr>
              <w:rPr>
                <w:rFonts w:ascii="Arial" w:hAnsi="Arial" w:cs="Arial"/>
                <w:sz w:val="16"/>
                <w:szCs w:val="16"/>
              </w:rPr>
            </w:pPr>
          </w:p>
        </w:tc>
        <w:tc>
          <w:tcPr>
            <w:tcW w:w="888" w:type="dxa"/>
          </w:tcPr>
          <w:p w:rsidR="00C27367" w:rsidRPr="00F01712" w:rsidRDefault="00C27367" w:rsidP="00C27367">
            <w:pPr>
              <w:rPr>
                <w:rFonts w:ascii="Arial" w:hAnsi="Arial" w:cs="Arial"/>
                <w:sz w:val="16"/>
                <w:szCs w:val="16"/>
              </w:rPr>
            </w:pPr>
          </w:p>
        </w:tc>
      </w:tr>
    </w:tbl>
    <w:p w:rsidR="00C27367" w:rsidRDefault="00C27367" w:rsidP="005B1148">
      <w:pPr>
        <w:pStyle w:val="Amendment1"/>
        <w:ind w:left="794"/>
      </w:pPr>
      <w:r>
        <w:t>Schedule 1, entry for Ra</w:t>
      </w:r>
      <w:r w:rsidR="008728F0">
        <w:t>mipril in the form Capsule 5 mg</w:t>
      </w:r>
    </w:p>
    <w:p w:rsidR="00C27367" w:rsidRPr="00F86B89" w:rsidRDefault="00C27367" w:rsidP="00BC2E31">
      <w:pPr>
        <w:pStyle w:val="Amendment3"/>
        <w:numPr>
          <w:ilvl w:val="0"/>
          <w:numId w:val="0"/>
        </w:numPr>
        <w:ind w:left="794"/>
        <w:rPr>
          <w:rFonts w:ascii="Times New Roman" w:hAnsi="Times New Roman"/>
        </w:rPr>
      </w:pPr>
      <w:r w:rsidRPr="00F86B89">
        <w:rPr>
          <w:rFonts w:ascii="Times New Roman" w:hAnsi="Times New Roman"/>
        </w:rPr>
        <w:t>omit:</w:t>
      </w:r>
    </w:p>
    <w:tbl>
      <w:tblPr>
        <w:tblW w:w="14813" w:type="dxa"/>
        <w:tblCellSpacing w:w="22" w:type="dxa"/>
        <w:tblInd w:w="72"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66"/>
        <w:gridCol w:w="2394"/>
        <w:gridCol w:w="1077"/>
        <w:gridCol w:w="445"/>
        <w:gridCol w:w="1478"/>
        <w:gridCol w:w="440"/>
        <w:gridCol w:w="963"/>
        <w:gridCol w:w="1236"/>
        <w:gridCol w:w="1155"/>
        <w:gridCol w:w="751"/>
        <w:gridCol w:w="841"/>
        <w:gridCol w:w="574"/>
        <w:gridCol w:w="539"/>
        <w:gridCol w:w="954"/>
      </w:tblGrid>
      <w:tr w:rsidR="00C27367" w:rsidRPr="00F01712" w:rsidTr="00C27367">
        <w:trPr>
          <w:tblCellSpacing w:w="22" w:type="dxa"/>
        </w:trPr>
        <w:tc>
          <w:tcPr>
            <w:tcW w:w="1900" w:type="dxa"/>
          </w:tcPr>
          <w:p w:rsidR="00C27367" w:rsidRPr="00F01712" w:rsidRDefault="00C27367" w:rsidP="00C27367">
            <w:pPr>
              <w:rPr>
                <w:rFonts w:ascii="Arial" w:hAnsi="Arial" w:cs="Arial"/>
                <w:sz w:val="16"/>
                <w:szCs w:val="16"/>
              </w:rPr>
            </w:pPr>
          </w:p>
        </w:tc>
        <w:tc>
          <w:tcPr>
            <w:tcW w:w="2350" w:type="dxa"/>
          </w:tcPr>
          <w:p w:rsidR="00C27367" w:rsidRPr="00F01712" w:rsidRDefault="00C27367" w:rsidP="00C27367">
            <w:pPr>
              <w:rPr>
                <w:rFonts w:ascii="Arial" w:hAnsi="Arial" w:cs="Arial"/>
                <w:sz w:val="16"/>
                <w:szCs w:val="16"/>
              </w:rPr>
            </w:pPr>
          </w:p>
        </w:tc>
        <w:tc>
          <w:tcPr>
            <w:tcW w:w="1033" w:type="dxa"/>
          </w:tcPr>
          <w:p w:rsidR="00C27367" w:rsidRPr="00F01712" w:rsidRDefault="00C27367" w:rsidP="00C27367">
            <w:pPr>
              <w:rPr>
                <w:rFonts w:ascii="Arial" w:hAnsi="Arial" w:cs="Arial"/>
                <w:sz w:val="16"/>
                <w:szCs w:val="16"/>
              </w:rPr>
            </w:pPr>
          </w:p>
        </w:tc>
        <w:tc>
          <w:tcPr>
            <w:tcW w:w="401" w:type="dxa"/>
          </w:tcPr>
          <w:p w:rsidR="00C27367" w:rsidRPr="00F01712" w:rsidRDefault="00C27367" w:rsidP="00C27367">
            <w:pPr>
              <w:rPr>
                <w:rFonts w:ascii="Arial" w:hAnsi="Arial" w:cs="Arial"/>
                <w:sz w:val="16"/>
                <w:szCs w:val="16"/>
              </w:rPr>
            </w:pPr>
          </w:p>
        </w:tc>
        <w:tc>
          <w:tcPr>
            <w:tcW w:w="1434" w:type="dxa"/>
          </w:tcPr>
          <w:p w:rsidR="00C27367" w:rsidRPr="00F01712" w:rsidRDefault="00C27367" w:rsidP="00F01712">
            <w:pPr>
              <w:rPr>
                <w:rFonts w:ascii="Arial" w:hAnsi="Arial" w:cs="Arial"/>
                <w:sz w:val="16"/>
                <w:szCs w:val="16"/>
              </w:rPr>
            </w:pPr>
            <w:r w:rsidRPr="00F01712">
              <w:rPr>
                <w:rFonts w:ascii="Arial" w:hAnsi="Arial" w:cs="Arial"/>
                <w:sz w:val="16"/>
                <w:szCs w:val="16"/>
              </w:rPr>
              <w:t xml:space="preserve">Ramipril </w:t>
            </w:r>
            <w:proofErr w:type="spellStart"/>
            <w:r w:rsidRPr="00F01712">
              <w:rPr>
                <w:rFonts w:ascii="Arial" w:hAnsi="Arial" w:cs="Arial"/>
                <w:sz w:val="16"/>
                <w:szCs w:val="16"/>
              </w:rPr>
              <w:t>generichealth</w:t>
            </w:r>
            <w:proofErr w:type="spellEnd"/>
            <w:r w:rsidRPr="00F01712">
              <w:rPr>
                <w:rFonts w:ascii="Arial" w:hAnsi="Arial" w:cs="Arial"/>
                <w:sz w:val="16"/>
                <w:szCs w:val="16"/>
              </w:rPr>
              <w:t xml:space="preserve"> </w:t>
            </w:r>
          </w:p>
        </w:tc>
        <w:tc>
          <w:tcPr>
            <w:tcW w:w="396" w:type="dxa"/>
          </w:tcPr>
          <w:p w:rsidR="00C27367" w:rsidRPr="00F01712" w:rsidRDefault="00C27367" w:rsidP="00F01712">
            <w:pPr>
              <w:rPr>
                <w:rFonts w:ascii="Arial" w:hAnsi="Arial" w:cs="Arial"/>
                <w:sz w:val="16"/>
                <w:szCs w:val="16"/>
              </w:rPr>
            </w:pPr>
            <w:r w:rsidRPr="00F01712">
              <w:rPr>
                <w:rFonts w:ascii="Arial" w:hAnsi="Arial" w:cs="Arial"/>
                <w:sz w:val="16"/>
                <w:szCs w:val="16"/>
              </w:rPr>
              <w:t xml:space="preserve">GQ </w:t>
            </w:r>
          </w:p>
        </w:tc>
        <w:tc>
          <w:tcPr>
            <w:tcW w:w="919" w:type="dxa"/>
          </w:tcPr>
          <w:p w:rsidR="00C27367" w:rsidRPr="00F01712" w:rsidRDefault="00C27367" w:rsidP="00F01712">
            <w:pPr>
              <w:rPr>
                <w:rFonts w:ascii="Arial" w:hAnsi="Arial" w:cs="Arial"/>
                <w:sz w:val="16"/>
                <w:szCs w:val="16"/>
              </w:rPr>
            </w:pPr>
            <w:r w:rsidRPr="00F01712">
              <w:rPr>
                <w:rFonts w:ascii="Arial" w:hAnsi="Arial" w:cs="Arial"/>
                <w:sz w:val="16"/>
                <w:szCs w:val="16"/>
              </w:rPr>
              <w:t xml:space="preserve">MP NP </w:t>
            </w:r>
          </w:p>
        </w:tc>
        <w:tc>
          <w:tcPr>
            <w:tcW w:w="1192" w:type="dxa"/>
          </w:tcPr>
          <w:p w:rsidR="00C27367" w:rsidRPr="00F01712" w:rsidRDefault="00C27367" w:rsidP="00C27367">
            <w:pPr>
              <w:rPr>
                <w:rFonts w:ascii="Arial" w:hAnsi="Arial" w:cs="Arial"/>
                <w:sz w:val="16"/>
                <w:szCs w:val="16"/>
              </w:rPr>
            </w:pPr>
          </w:p>
        </w:tc>
        <w:tc>
          <w:tcPr>
            <w:tcW w:w="1111" w:type="dxa"/>
          </w:tcPr>
          <w:p w:rsidR="00C27367" w:rsidRPr="00F01712" w:rsidRDefault="00C27367" w:rsidP="00C27367">
            <w:pPr>
              <w:rPr>
                <w:rFonts w:ascii="Arial" w:hAnsi="Arial" w:cs="Arial"/>
                <w:sz w:val="16"/>
                <w:szCs w:val="16"/>
              </w:rPr>
            </w:pPr>
          </w:p>
        </w:tc>
        <w:tc>
          <w:tcPr>
            <w:tcW w:w="707" w:type="dxa"/>
          </w:tcPr>
          <w:p w:rsidR="00C27367" w:rsidRPr="00F01712" w:rsidRDefault="00C27367" w:rsidP="00F01712">
            <w:pPr>
              <w:rPr>
                <w:rFonts w:ascii="Arial" w:hAnsi="Arial" w:cs="Arial"/>
                <w:sz w:val="16"/>
                <w:szCs w:val="16"/>
              </w:rPr>
            </w:pPr>
            <w:r w:rsidRPr="00F01712">
              <w:rPr>
                <w:rFonts w:ascii="Arial" w:hAnsi="Arial" w:cs="Arial"/>
                <w:sz w:val="16"/>
                <w:szCs w:val="16"/>
              </w:rPr>
              <w:t xml:space="preserve">30 </w:t>
            </w:r>
          </w:p>
        </w:tc>
        <w:tc>
          <w:tcPr>
            <w:tcW w:w="797" w:type="dxa"/>
          </w:tcPr>
          <w:p w:rsidR="00C27367" w:rsidRPr="00F01712" w:rsidRDefault="00C27367" w:rsidP="00F01712">
            <w:pPr>
              <w:rPr>
                <w:rFonts w:ascii="Arial" w:hAnsi="Arial" w:cs="Arial"/>
                <w:sz w:val="16"/>
                <w:szCs w:val="16"/>
              </w:rPr>
            </w:pPr>
            <w:r w:rsidRPr="00F01712">
              <w:rPr>
                <w:rFonts w:ascii="Arial" w:hAnsi="Arial" w:cs="Arial"/>
                <w:sz w:val="16"/>
                <w:szCs w:val="16"/>
              </w:rPr>
              <w:t xml:space="preserve">5 </w:t>
            </w:r>
          </w:p>
        </w:tc>
        <w:tc>
          <w:tcPr>
            <w:tcW w:w="530" w:type="dxa"/>
          </w:tcPr>
          <w:p w:rsidR="00C27367" w:rsidRPr="00F01712" w:rsidRDefault="00C27367" w:rsidP="00F01712">
            <w:pPr>
              <w:rPr>
                <w:rFonts w:ascii="Arial" w:hAnsi="Arial" w:cs="Arial"/>
                <w:sz w:val="16"/>
                <w:szCs w:val="16"/>
              </w:rPr>
            </w:pPr>
            <w:r w:rsidRPr="00F01712">
              <w:rPr>
                <w:rFonts w:ascii="Arial" w:hAnsi="Arial" w:cs="Arial"/>
                <w:sz w:val="16"/>
                <w:szCs w:val="16"/>
              </w:rPr>
              <w:t xml:space="preserve">30 </w:t>
            </w:r>
          </w:p>
        </w:tc>
        <w:tc>
          <w:tcPr>
            <w:tcW w:w="495" w:type="dxa"/>
          </w:tcPr>
          <w:p w:rsidR="00C27367" w:rsidRPr="00F01712" w:rsidRDefault="00C27367" w:rsidP="00C27367">
            <w:pPr>
              <w:rPr>
                <w:rFonts w:ascii="Arial" w:hAnsi="Arial" w:cs="Arial"/>
                <w:sz w:val="16"/>
                <w:szCs w:val="16"/>
              </w:rPr>
            </w:pPr>
          </w:p>
        </w:tc>
        <w:tc>
          <w:tcPr>
            <w:tcW w:w="888" w:type="dxa"/>
          </w:tcPr>
          <w:p w:rsidR="00C27367" w:rsidRPr="00F01712" w:rsidRDefault="00C27367" w:rsidP="00C27367">
            <w:pPr>
              <w:rPr>
                <w:rFonts w:ascii="Arial" w:hAnsi="Arial" w:cs="Arial"/>
                <w:sz w:val="16"/>
                <w:szCs w:val="16"/>
              </w:rPr>
            </w:pPr>
          </w:p>
        </w:tc>
      </w:tr>
    </w:tbl>
    <w:p w:rsidR="00C27367" w:rsidRDefault="00C27367" w:rsidP="005B1148">
      <w:pPr>
        <w:pStyle w:val="Amendment1"/>
        <w:ind w:left="794"/>
      </w:pPr>
      <w:r>
        <w:t>Schedule 1, entry for Ramipril in the</w:t>
      </w:r>
      <w:r w:rsidR="008728F0">
        <w:t xml:space="preserve"> form Capsule 10 mg</w:t>
      </w:r>
    </w:p>
    <w:p w:rsidR="00C27367" w:rsidRPr="00F86B89" w:rsidRDefault="00C27367" w:rsidP="00BC2E31">
      <w:pPr>
        <w:pStyle w:val="Amendment3"/>
        <w:numPr>
          <w:ilvl w:val="0"/>
          <w:numId w:val="0"/>
        </w:numPr>
        <w:ind w:left="794"/>
        <w:rPr>
          <w:rFonts w:ascii="Times New Roman" w:hAnsi="Times New Roman"/>
        </w:rPr>
      </w:pPr>
      <w:r w:rsidRPr="00F86B89">
        <w:rPr>
          <w:rFonts w:ascii="Times New Roman" w:hAnsi="Times New Roman"/>
        </w:rPr>
        <w:t>omit:</w:t>
      </w:r>
    </w:p>
    <w:tbl>
      <w:tblPr>
        <w:tblW w:w="14813" w:type="dxa"/>
        <w:tblCellSpacing w:w="22" w:type="dxa"/>
        <w:tblInd w:w="72"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66"/>
        <w:gridCol w:w="2394"/>
        <w:gridCol w:w="1077"/>
        <w:gridCol w:w="445"/>
        <w:gridCol w:w="1478"/>
        <w:gridCol w:w="440"/>
        <w:gridCol w:w="963"/>
        <w:gridCol w:w="1236"/>
        <w:gridCol w:w="1155"/>
        <w:gridCol w:w="751"/>
        <w:gridCol w:w="841"/>
        <w:gridCol w:w="574"/>
        <w:gridCol w:w="539"/>
        <w:gridCol w:w="954"/>
      </w:tblGrid>
      <w:tr w:rsidR="00C27367" w:rsidRPr="00F01712" w:rsidTr="00C27367">
        <w:trPr>
          <w:tblCellSpacing w:w="22" w:type="dxa"/>
        </w:trPr>
        <w:tc>
          <w:tcPr>
            <w:tcW w:w="1900" w:type="dxa"/>
          </w:tcPr>
          <w:p w:rsidR="00C27367" w:rsidRPr="00F01712" w:rsidRDefault="00C27367" w:rsidP="00C27367">
            <w:pPr>
              <w:rPr>
                <w:rFonts w:ascii="Arial" w:hAnsi="Arial" w:cs="Arial"/>
                <w:sz w:val="16"/>
                <w:szCs w:val="16"/>
              </w:rPr>
            </w:pPr>
          </w:p>
        </w:tc>
        <w:tc>
          <w:tcPr>
            <w:tcW w:w="2350" w:type="dxa"/>
          </w:tcPr>
          <w:p w:rsidR="00C27367" w:rsidRPr="00F01712" w:rsidRDefault="00C27367" w:rsidP="00C27367">
            <w:pPr>
              <w:rPr>
                <w:rFonts w:ascii="Arial" w:hAnsi="Arial" w:cs="Arial"/>
                <w:sz w:val="16"/>
                <w:szCs w:val="16"/>
              </w:rPr>
            </w:pPr>
          </w:p>
        </w:tc>
        <w:tc>
          <w:tcPr>
            <w:tcW w:w="1033" w:type="dxa"/>
          </w:tcPr>
          <w:p w:rsidR="00C27367" w:rsidRPr="00F01712" w:rsidRDefault="00C27367" w:rsidP="00C27367">
            <w:pPr>
              <w:rPr>
                <w:rFonts w:ascii="Arial" w:hAnsi="Arial" w:cs="Arial"/>
                <w:sz w:val="16"/>
                <w:szCs w:val="16"/>
              </w:rPr>
            </w:pPr>
          </w:p>
        </w:tc>
        <w:tc>
          <w:tcPr>
            <w:tcW w:w="401" w:type="dxa"/>
          </w:tcPr>
          <w:p w:rsidR="00C27367" w:rsidRPr="00F01712" w:rsidRDefault="00C27367" w:rsidP="00C27367">
            <w:pPr>
              <w:rPr>
                <w:rFonts w:ascii="Arial" w:hAnsi="Arial" w:cs="Arial"/>
                <w:sz w:val="16"/>
                <w:szCs w:val="16"/>
              </w:rPr>
            </w:pPr>
          </w:p>
        </w:tc>
        <w:tc>
          <w:tcPr>
            <w:tcW w:w="1434" w:type="dxa"/>
          </w:tcPr>
          <w:p w:rsidR="00C27367" w:rsidRPr="00F01712" w:rsidRDefault="00C27367" w:rsidP="00F01712">
            <w:pPr>
              <w:rPr>
                <w:rFonts w:ascii="Arial" w:hAnsi="Arial" w:cs="Arial"/>
                <w:sz w:val="16"/>
                <w:szCs w:val="16"/>
              </w:rPr>
            </w:pPr>
            <w:r w:rsidRPr="00F01712">
              <w:rPr>
                <w:rFonts w:ascii="Arial" w:hAnsi="Arial" w:cs="Arial"/>
                <w:sz w:val="16"/>
                <w:szCs w:val="16"/>
              </w:rPr>
              <w:t xml:space="preserve">Ramipril </w:t>
            </w:r>
            <w:proofErr w:type="spellStart"/>
            <w:r w:rsidRPr="00F01712">
              <w:rPr>
                <w:rFonts w:ascii="Arial" w:hAnsi="Arial" w:cs="Arial"/>
                <w:sz w:val="16"/>
                <w:szCs w:val="16"/>
              </w:rPr>
              <w:t>generichealth</w:t>
            </w:r>
            <w:proofErr w:type="spellEnd"/>
            <w:r w:rsidRPr="00F01712">
              <w:rPr>
                <w:rFonts w:ascii="Arial" w:hAnsi="Arial" w:cs="Arial"/>
                <w:sz w:val="16"/>
                <w:szCs w:val="16"/>
              </w:rPr>
              <w:t xml:space="preserve"> </w:t>
            </w:r>
          </w:p>
        </w:tc>
        <w:tc>
          <w:tcPr>
            <w:tcW w:w="396" w:type="dxa"/>
          </w:tcPr>
          <w:p w:rsidR="00C27367" w:rsidRPr="00F01712" w:rsidRDefault="00C27367" w:rsidP="00F01712">
            <w:pPr>
              <w:rPr>
                <w:rFonts w:ascii="Arial" w:hAnsi="Arial" w:cs="Arial"/>
                <w:sz w:val="16"/>
                <w:szCs w:val="16"/>
              </w:rPr>
            </w:pPr>
            <w:r w:rsidRPr="00F01712">
              <w:rPr>
                <w:rFonts w:ascii="Arial" w:hAnsi="Arial" w:cs="Arial"/>
                <w:sz w:val="16"/>
                <w:szCs w:val="16"/>
              </w:rPr>
              <w:t xml:space="preserve">GQ </w:t>
            </w:r>
          </w:p>
        </w:tc>
        <w:tc>
          <w:tcPr>
            <w:tcW w:w="919" w:type="dxa"/>
          </w:tcPr>
          <w:p w:rsidR="00C27367" w:rsidRPr="00F01712" w:rsidRDefault="00C27367" w:rsidP="00F01712">
            <w:pPr>
              <w:rPr>
                <w:rFonts w:ascii="Arial" w:hAnsi="Arial" w:cs="Arial"/>
                <w:sz w:val="16"/>
                <w:szCs w:val="16"/>
              </w:rPr>
            </w:pPr>
            <w:r w:rsidRPr="00F01712">
              <w:rPr>
                <w:rFonts w:ascii="Arial" w:hAnsi="Arial" w:cs="Arial"/>
                <w:sz w:val="16"/>
                <w:szCs w:val="16"/>
              </w:rPr>
              <w:t xml:space="preserve">MP NP </w:t>
            </w:r>
          </w:p>
        </w:tc>
        <w:tc>
          <w:tcPr>
            <w:tcW w:w="1192" w:type="dxa"/>
          </w:tcPr>
          <w:p w:rsidR="00C27367" w:rsidRPr="00F01712" w:rsidRDefault="00C27367" w:rsidP="00C27367">
            <w:pPr>
              <w:rPr>
                <w:rFonts w:ascii="Arial" w:hAnsi="Arial" w:cs="Arial"/>
                <w:sz w:val="16"/>
                <w:szCs w:val="16"/>
              </w:rPr>
            </w:pPr>
          </w:p>
        </w:tc>
        <w:tc>
          <w:tcPr>
            <w:tcW w:w="1111" w:type="dxa"/>
          </w:tcPr>
          <w:p w:rsidR="00C27367" w:rsidRPr="00F01712" w:rsidRDefault="00C27367" w:rsidP="00C27367">
            <w:pPr>
              <w:rPr>
                <w:rFonts w:ascii="Arial" w:hAnsi="Arial" w:cs="Arial"/>
                <w:sz w:val="16"/>
                <w:szCs w:val="16"/>
              </w:rPr>
            </w:pPr>
          </w:p>
        </w:tc>
        <w:tc>
          <w:tcPr>
            <w:tcW w:w="707" w:type="dxa"/>
          </w:tcPr>
          <w:p w:rsidR="00C27367" w:rsidRPr="00F01712" w:rsidRDefault="00C27367" w:rsidP="00F01712">
            <w:pPr>
              <w:rPr>
                <w:rFonts w:ascii="Arial" w:hAnsi="Arial" w:cs="Arial"/>
                <w:sz w:val="16"/>
                <w:szCs w:val="16"/>
              </w:rPr>
            </w:pPr>
            <w:r w:rsidRPr="00F01712">
              <w:rPr>
                <w:rFonts w:ascii="Arial" w:hAnsi="Arial" w:cs="Arial"/>
                <w:sz w:val="16"/>
                <w:szCs w:val="16"/>
              </w:rPr>
              <w:t xml:space="preserve">30 </w:t>
            </w:r>
          </w:p>
        </w:tc>
        <w:tc>
          <w:tcPr>
            <w:tcW w:w="797" w:type="dxa"/>
          </w:tcPr>
          <w:p w:rsidR="00C27367" w:rsidRPr="00F01712" w:rsidRDefault="00C27367" w:rsidP="00F01712">
            <w:pPr>
              <w:rPr>
                <w:rFonts w:ascii="Arial" w:hAnsi="Arial" w:cs="Arial"/>
                <w:sz w:val="16"/>
                <w:szCs w:val="16"/>
              </w:rPr>
            </w:pPr>
            <w:r w:rsidRPr="00F01712">
              <w:rPr>
                <w:rFonts w:ascii="Arial" w:hAnsi="Arial" w:cs="Arial"/>
                <w:sz w:val="16"/>
                <w:szCs w:val="16"/>
              </w:rPr>
              <w:t xml:space="preserve">5 </w:t>
            </w:r>
          </w:p>
        </w:tc>
        <w:tc>
          <w:tcPr>
            <w:tcW w:w="530" w:type="dxa"/>
          </w:tcPr>
          <w:p w:rsidR="00C27367" w:rsidRPr="00F01712" w:rsidRDefault="00C27367" w:rsidP="00F01712">
            <w:pPr>
              <w:rPr>
                <w:rFonts w:ascii="Arial" w:hAnsi="Arial" w:cs="Arial"/>
                <w:sz w:val="16"/>
                <w:szCs w:val="16"/>
              </w:rPr>
            </w:pPr>
            <w:r w:rsidRPr="00F01712">
              <w:rPr>
                <w:rFonts w:ascii="Arial" w:hAnsi="Arial" w:cs="Arial"/>
                <w:sz w:val="16"/>
                <w:szCs w:val="16"/>
              </w:rPr>
              <w:t xml:space="preserve">30 </w:t>
            </w:r>
          </w:p>
        </w:tc>
        <w:tc>
          <w:tcPr>
            <w:tcW w:w="495" w:type="dxa"/>
          </w:tcPr>
          <w:p w:rsidR="00C27367" w:rsidRPr="00F01712" w:rsidRDefault="00C27367" w:rsidP="00C27367">
            <w:pPr>
              <w:rPr>
                <w:rFonts w:ascii="Arial" w:hAnsi="Arial" w:cs="Arial"/>
                <w:sz w:val="16"/>
                <w:szCs w:val="16"/>
              </w:rPr>
            </w:pPr>
          </w:p>
        </w:tc>
        <w:tc>
          <w:tcPr>
            <w:tcW w:w="888" w:type="dxa"/>
          </w:tcPr>
          <w:p w:rsidR="00C27367" w:rsidRPr="00F01712" w:rsidRDefault="00C27367" w:rsidP="00C27367">
            <w:pPr>
              <w:rPr>
                <w:rFonts w:ascii="Arial" w:hAnsi="Arial" w:cs="Arial"/>
                <w:sz w:val="16"/>
                <w:szCs w:val="16"/>
              </w:rPr>
            </w:pPr>
          </w:p>
        </w:tc>
      </w:tr>
    </w:tbl>
    <w:p w:rsidR="009B7EF8" w:rsidRDefault="009B7EF8" w:rsidP="009B7EF8">
      <w:pPr>
        <w:pStyle w:val="Amendment1"/>
        <w:ind w:left="794"/>
      </w:pPr>
      <w:r>
        <w:lastRenderedPageBreak/>
        <w:t xml:space="preserve">Schedule 1, entry for </w:t>
      </w:r>
      <w:proofErr w:type="spellStart"/>
      <w:r>
        <w:t>Riociguat</w:t>
      </w:r>
      <w:proofErr w:type="spellEnd"/>
    </w:p>
    <w:p w:rsidR="009B7EF8" w:rsidRPr="00F86B89" w:rsidRDefault="009B7EF8" w:rsidP="009B7EF8">
      <w:pPr>
        <w:pStyle w:val="Amendment3"/>
        <w:numPr>
          <w:ilvl w:val="0"/>
          <w:numId w:val="0"/>
        </w:numPr>
        <w:ind w:left="794"/>
        <w:rPr>
          <w:rFonts w:ascii="Times New Roman" w:hAnsi="Times New Roman"/>
        </w:rPr>
      </w:pPr>
      <w:r>
        <w:rPr>
          <w:rFonts w:ascii="Times New Roman" w:hAnsi="Times New Roman"/>
        </w:rPr>
        <w:t>substitute</w:t>
      </w:r>
      <w:r w:rsidRPr="00F86B89">
        <w:rPr>
          <w:rFonts w:ascii="Times New Roman" w:hAnsi="Times New Roman"/>
        </w:rPr>
        <w:t>:</w:t>
      </w:r>
    </w:p>
    <w:tbl>
      <w:tblPr>
        <w:tblW w:w="14813" w:type="dxa"/>
        <w:tblCellSpacing w:w="22" w:type="dxa"/>
        <w:tblInd w:w="72"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66"/>
        <w:gridCol w:w="2394"/>
        <w:gridCol w:w="1077"/>
        <w:gridCol w:w="445"/>
        <w:gridCol w:w="1478"/>
        <w:gridCol w:w="440"/>
        <w:gridCol w:w="963"/>
        <w:gridCol w:w="1236"/>
        <w:gridCol w:w="1155"/>
        <w:gridCol w:w="751"/>
        <w:gridCol w:w="841"/>
        <w:gridCol w:w="574"/>
        <w:gridCol w:w="539"/>
        <w:gridCol w:w="954"/>
      </w:tblGrid>
      <w:tr w:rsidR="009B7EF8" w:rsidRPr="009B7EF8" w:rsidTr="00367ABE">
        <w:trPr>
          <w:tblCellSpacing w:w="22" w:type="dxa"/>
        </w:trPr>
        <w:tc>
          <w:tcPr>
            <w:tcW w:w="1900" w:type="dxa"/>
          </w:tcPr>
          <w:p w:rsidR="009B7EF8" w:rsidRPr="009B7EF8" w:rsidRDefault="009B7EF8" w:rsidP="009B7EF8">
            <w:pPr>
              <w:rPr>
                <w:rFonts w:ascii="Arial" w:hAnsi="Arial" w:cs="Arial"/>
                <w:sz w:val="16"/>
                <w:szCs w:val="16"/>
              </w:rPr>
            </w:pPr>
            <w:proofErr w:type="spellStart"/>
            <w:r w:rsidRPr="009B7EF8">
              <w:rPr>
                <w:rFonts w:ascii="Arial" w:hAnsi="Arial" w:cs="Arial"/>
                <w:sz w:val="16"/>
                <w:szCs w:val="16"/>
              </w:rPr>
              <w:t>Riociguat</w:t>
            </w:r>
            <w:proofErr w:type="spellEnd"/>
          </w:p>
        </w:tc>
        <w:tc>
          <w:tcPr>
            <w:tcW w:w="2350" w:type="dxa"/>
          </w:tcPr>
          <w:p w:rsidR="009B7EF8" w:rsidRPr="009B7EF8" w:rsidRDefault="009B7EF8" w:rsidP="009B7EF8">
            <w:pPr>
              <w:rPr>
                <w:rFonts w:ascii="Arial" w:hAnsi="Arial" w:cs="Arial"/>
                <w:sz w:val="16"/>
                <w:szCs w:val="16"/>
              </w:rPr>
            </w:pPr>
            <w:r w:rsidRPr="009B7EF8">
              <w:rPr>
                <w:rFonts w:ascii="Arial" w:hAnsi="Arial" w:cs="Arial"/>
                <w:sz w:val="16"/>
                <w:szCs w:val="16"/>
              </w:rPr>
              <w:t>Tablet 500 micrograms</w:t>
            </w:r>
          </w:p>
        </w:tc>
        <w:tc>
          <w:tcPr>
            <w:tcW w:w="1033" w:type="dxa"/>
          </w:tcPr>
          <w:p w:rsidR="009B7EF8" w:rsidRPr="009B7EF8" w:rsidRDefault="009B7EF8" w:rsidP="009B7EF8">
            <w:pPr>
              <w:rPr>
                <w:rFonts w:ascii="Arial" w:hAnsi="Arial" w:cs="Arial"/>
                <w:sz w:val="16"/>
                <w:szCs w:val="16"/>
              </w:rPr>
            </w:pPr>
            <w:r w:rsidRPr="009B7EF8">
              <w:rPr>
                <w:rFonts w:ascii="Arial" w:hAnsi="Arial" w:cs="Arial"/>
                <w:sz w:val="16"/>
                <w:szCs w:val="16"/>
              </w:rPr>
              <w:t>Oral</w:t>
            </w:r>
          </w:p>
        </w:tc>
        <w:tc>
          <w:tcPr>
            <w:tcW w:w="401" w:type="dxa"/>
          </w:tcPr>
          <w:p w:rsidR="009B7EF8" w:rsidRPr="009B7EF8" w:rsidRDefault="009B7EF8" w:rsidP="009B7EF8">
            <w:pPr>
              <w:rPr>
                <w:rFonts w:ascii="Arial" w:hAnsi="Arial" w:cs="Arial"/>
                <w:sz w:val="16"/>
                <w:szCs w:val="16"/>
              </w:rPr>
            </w:pPr>
          </w:p>
        </w:tc>
        <w:tc>
          <w:tcPr>
            <w:tcW w:w="1434" w:type="dxa"/>
          </w:tcPr>
          <w:p w:rsidR="009B7EF8" w:rsidRPr="009B7EF8" w:rsidRDefault="009B7EF8" w:rsidP="009B7EF8">
            <w:pPr>
              <w:rPr>
                <w:rFonts w:ascii="Arial" w:hAnsi="Arial" w:cs="Arial"/>
                <w:sz w:val="16"/>
                <w:szCs w:val="16"/>
              </w:rPr>
            </w:pPr>
            <w:proofErr w:type="spellStart"/>
            <w:r w:rsidRPr="009B7EF8">
              <w:rPr>
                <w:rFonts w:ascii="Arial" w:hAnsi="Arial" w:cs="Arial"/>
                <w:sz w:val="16"/>
                <w:szCs w:val="16"/>
              </w:rPr>
              <w:t>Adempas</w:t>
            </w:r>
            <w:proofErr w:type="spellEnd"/>
          </w:p>
        </w:tc>
        <w:tc>
          <w:tcPr>
            <w:tcW w:w="396" w:type="dxa"/>
          </w:tcPr>
          <w:p w:rsidR="009B7EF8" w:rsidRPr="009B7EF8" w:rsidRDefault="009B7EF8" w:rsidP="009B7EF8">
            <w:pPr>
              <w:rPr>
                <w:rFonts w:ascii="Arial" w:hAnsi="Arial" w:cs="Arial"/>
                <w:sz w:val="16"/>
                <w:szCs w:val="16"/>
              </w:rPr>
            </w:pPr>
            <w:r w:rsidRPr="009B7EF8">
              <w:rPr>
                <w:rFonts w:ascii="Arial" w:hAnsi="Arial" w:cs="Arial"/>
                <w:sz w:val="16"/>
                <w:szCs w:val="16"/>
              </w:rPr>
              <w:t>BN</w:t>
            </w:r>
          </w:p>
        </w:tc>
        <w:tc>
          <w:tcPr>
            <w:tcW w:w="919" w:type="dxa"/>
          </w:tcPr>
          <w:p w:rsidR="009B7EF8" w:rsidRPr="009B7EF8" w:rsidRDefault="009B7EF8" w:rsidP="009B7EF8">
            <w:pPr>
              <w:rPr>
                <w:rFonts w:ascii="Arial" w:hAnsi="Arial" w:cs="Arial"/>
                <w:sz w:val="16"/>
                <w:szCs w:val="16"/>
              </w:rPr>
            </w:pPr>
            <w:r w:rsidRPr="009B7EF8">
              <w:rPr>
                <w:rFonts w:ascii="Arial" w:hAnsi="Arial" w:cs="Arial"/>
                <w:sz w:val="16"/>
                <w:szCs w:val="16"/>
              </w:rPr>
              <w:t>MP</w:t>
            </w:r>
          </w:p>
        </w:tc>
        <w:tc>
          <w:tcPr>
            <w:tcW w:w="1192" w:type="dxa"/>
          </w:tcPr>
          <w:p w:rsidR="009B7EF8" w:rsidRPr="009B7EF8" w:rsidRDefault="009B7EF8" w:rsidP="009B7EF8">
            <w:pPr>
              <w:rPr>
                <w:rFonts w:ascii="Arial" w:hAnsi="Arial" w:cs="Arial"/>
                <w:sz w:val="16"/>
                <w:szCs w:val="16"/>
              </w:rPr>
            </w:pPr>
            <w:r w:rsidRPr="009B7EF8">
              <w:rPr>
                <w:rFonts w:ascii="Arial" w:hAnsi="Arial" w:cs="Arial"/>
                <w:sz w:val="16"/>
                <w:szCs w:val="16"/>
              </w:rPr>
              <w:t>See Note 3</w:t>
            </w:r>
          </w:p>
        </w:tc>
        <w:tc>
          <w:tcPr>
            <w:tcW w:w="1111" w:type="dxa"/>
          </w:tcPr>
          <w:p w:rsidR="009B7EF8" w:rsidRPr="009B7EF8" w:rsidRDefault="009B7EF8" w:rsidP="009B7EF8">
            <w:pPr>
              <w:rPr>
                <w:rFonts w:ascii="Arial" w:hAnsi="Arial" w:cs="Arial"/>
                <w:sz w:val="16"/>
                <w:szCs w:val="16"/>
              </w:rPr>
            </w:pPr>
            <w:r w:rsidRPr="009B7EF8">
              <w:rPr>
                <w:rFonts w:ascii="Arial" w:hAnsi="Arial" w:cs="Arial"/>
                <w:sz w:val="16"/>
                <w:szCs w:val="16"/>
              </w:rPr>
              <w:t>See Note 3</w:t>
            </w:r>
          </w:p>
        </w:tc>
        <w:tc>
          <w:tcPr>
            <w:tcW w:w="707" w:type="dxa"/>
          </w:tcPr>
          <w:p w:rsidR="009B7EF8" w:rsidRPr="009B7EF8" w:rsidRDefault="009B7EF8" w:rsidP="009B7EF8">
            <w:pPr>
              <w:rPr>
                <w:rFonts w:ascii="Arial" w:hAnsi="Arial" w:cs="Arial"/>
                <w:sz w:val="16"/>
                <w:szCs w:val="16"/>
              </w:rPr>
            </w:pPr>
            <w:r w:rsidRPr="009B7EF8">
              <w:rPr>
                <w:rFonts w:ascii="Arial" w:hAnsi="Arial" w:cs="Arial"/>
                <w:sz w:val="16"/>
                <w:szCs w:val="16"/>
              </w:rPr>
              <w:t>See Note 3</w:t>
            </w:r>
          </w:p>
        </w:tc>
        <w:tc>
          <w:tcPr>
            <w:tcW w:w="797" w:type="dxa"/>
          </w:tcPr>
          <w:p w:rsidR="009B7EF8" w:rsidRPr="009B7EF8" w:rsidRDefault="009B7EF8" w:rsidP="009B7EF8">
            <w:pPr>
              <w:rPr>
                <w:rFonts w:ascii="Arial" w:hAnsi="Arial" w:cs="Arial"/>
                <w:sz w:val="16"/>
                <w:szCs w:val="16"/>
              </w:rPr>
            </w:pPr>
            <w:r w:rsidRPr="009B7EF8">
              <w:rPr>
                <w:rFonts w:ascii="Arial" w:hAnsi="Arial" w:cs="Arial"/>
                <w:sz w:val="16"/>
                <w:szCs w:val="16"/>
              </w:rPr>
              <w:t>See Note 3</w:t>
            </w:r>
          </w:p>
        </w:tc>
        <w:tc>
          <w:tcPr>
            <w:tcW w:w="530" w:type="dxa"/>
          </w:tcPr>
          <w:p w:rsidR="009B7EF8" w:rsidRPr="009B7EF8" w:rsidRDefault="009B7EF8" w:rsidP="009B7EF8">
            <w:pPr>
              <w:rPr>
                <w:rFonts w:ascii="Arial" w:hAnsi="Arial" w:cs="Arial"/>
                <w:sz w:val="16"/>
                <w:szCs w:val="16"/>
              </w:rPr>
            </w:pPr>
            <w:r w:rsidRPr="009B7EF8">
              <w:rPr>
                <w:rFonts w:ascii="Arial" w:hAnsi="Arial" w:cs="Arial"/>
                <w:sz w:val="16"/>
                <w:szCs w:val="16"/>
              </w:rPr>
              <w:t>42</w:t>
            </w:r>
          </w:p>
        </w:tc>
        <w:tc>
          <w:tcPr>
            <w:tcW w:w="495" w:type="dxa"/>
          </w:tcPr>
          <w:p w:rsidR="009B7EF8" w:rsidRPr="009B7EF8" w:rsidRDefault="009B7EF8" w:rsidP="009B7EF8">
            <w:pPr>
              <w:rPr>
                <w:rFonts w:ascii="Arial" w:hAnsi="Arial" w:cs="Arial"/>
                <w:sz w:val="16"/>
                <w:szCs w:val="16"/>
              </w:rPr>
            </w:pPr>
          </w:p>
        </w:tc>
        <w:tc>
          <w:tcPr>
            <w:tcW w:w="888" w:type="dxa"/>
          </w:tcPr>
          <w:p w:rsidR="009B7EF8" w:rsidRPr="009B7EF8" w:rsidRDefault="009B7EF8" w:rsidP="009B7EF8">
            <w:pPr>
              <w:rPr>
                <w:rFonts w:ascii="Arial" w:hAnsi="Arial" w:cs="Arial"/>
                <w:sz w:val="16"/>
                <w:szCs w:val="16"/>
              </w:rPr>
            </w:pPr>
            <w:r w:rsidRPr="009B7EF8">
              <w:rPr>
                <w:rFonts w:ascii="Arial" w:hAnsi="Arial" w:cs="Arial"/>
                <w:sz w:val="16"/>
                <w:szCs w:val="16"/>
              </w:rPr>
              <w:t>D(100)</w:t>
            </w:r>
          </w:p>
        </w:tc>
      </w:tr>
      <w:tr w:rsidR="009B7EF8" w:rsidRPr="009B7EF8" w:rsidTr="00367ABE">
        <w:trPr>
          <w:tblCellSpacing w:w="22" w:type="dxa"/>
        </w:trPr>
        <w:tc>
          <w:tcPr>
            <w:tcW w:w="1900" w:type="dxa"/>
            <w:vAlign w:val="center"/>
          </w:tcPr>
          <w:p w:rsidR="009B7EF8" w:rsidRPr="009B7EF8" w:rsidRDefault="009B7EF8">
            <w:pPr>
              <w:rPr>
                <w:rFonts w:ascii="Arial" w:hAnsi="Arial" w:cs="Arial"/>
                <w:sz w:val="16"/>
                <w:szCs w:val="16"/>
              </w:rPr>
            </w:pPr>
          </w:p>
        </w:tc>
        <w:tc>
          <w:tcPr>
            <w:tcW w:w="2350" w:type="dxa"/>
            <w:vAlign w:val="center"/>
          </w:tcPr>
          <w:p w:rsidR="009B7EF8" w:rsidRPr="009B7EF8" w:rsidRDefault="009B7EF8">
            <w:pPr>
              <w:rPr>
                <w:rFonts w:ascii="Arial" w:hAnsi="Arial" w:cs="Arial"/>
                <w:sz w:val="16"/>
                <w:szCs w:val="16"/>
              </w:rPr>
            </w:pPr>
          </w:p>
        </w:tc>
        <w:tc>
          <w:tcPr>
            <w:tcW w:w="1033" w:type="dxa"/>
            <w:vAlign w:val="center"/>
          </w:tcPr>
          <w:p w:rsidR="009B7EF8" w:rsidRPr="009B7EF8" w:rsidRDefault="009B7EF8">
            <w:pPr>
              <w:rPr>
                <w:rFonts w:ascii="Arial" w:hAnsi="Arial" w:cs="Arial"/>
                <w:sz w:val="16"/>
                <w:szCs w:val="16"/>
              </w:rPr>
            </w:pPr>
          </w:p>
        </w:tc>
        <w:tc>
          <w:tcPr>
            <w:tcW w:w="401" w:type="dxa"/>
            <w:vAlign w:val="center"/>
          </w:tcPr>
          <w:p w:rsidR="009B7EF8" w:rsidRPr="009B7EF8" w:rsidRDefault="009B7EF8">
            <w:pPr>
              <w:rPr>
                <w:rFonts w:ascii="Arial" w:hAnsi="Arial" w:cs="Arial"/>
                <w:sz w:val="16"/>
                <w:szCs w:val="16"/>
              </w:rPr>
            </w:pPr>
          </w:p>
        </w:tc>
        <w:tc>
          <w:tcPr>
            <w:tcW w:w="1434" w:type="dxa"/>
            <w:vAlign w:val="center"/>
          </w:tcPr>
          <w:p w:rsidR="009B7EF8" w:rsidRPr="009B7EF8" w:rsidRDefault="009B7EF8">
            <w:pPr>
              <w:rPr>
                <w:rFonts w:ascii="Arial" w:hAnsi="Arial" w:cs="Arial"/>
                <w:sz w:val="16"/>
                <w:szCs w:val="16"/>
              </w:rPr>
            </w:pPr>
          </w:p>
        </w:tc>
        <w:tc>
          <w:tcPr>
            <w:tcW w:w="396" w:type="dxa"/>
            <w:vAlign w:val="center"/>
          </w:tcPr>
          <w:p w:rsidR="009B7EF8" w:rsidRPr="009B7EF8" w:rsidRDefault="009B7EF8">
            <w:pPr>
              <w:rPr>
                <w:rFonts w:ascii="Arial" w:hAnsi="Arial" w:cs="Arial"/>
                <w:sz w:val="16"/>
                <w:szCs w:val="16"/>
              </w:rPr>
            </w:pPr>
          </w:p>
        </w:tc>
        <w:tc>
          <w:tcPr>
            <w:tcW w:w="919" w:type="dxa"/>
          </w:tcPr>
          <w:p w:rsidR="009B7EF8" w:rsidRPr="009B7EF8" w:rsidRDefault="009B7EF8" w:rsidP="009B7EF8">
            <w:pPr>
              <w:rPr>
                <w:rFonts w:ascii="Arial" w:hAnsi="Arial" w:cs="Arial"/>
                <w:sz w:val="16"/>
                <w:szCs w:val="16"/>
              </w:rPr>
            </w:pPr>
            <w:r w:rsidRPr="009B7EF8">
              <w:rPr>
                <w:rFonts w:ascii="Arial" w:hAnsi="Arial" w:cs="Arial"/>
                <w:sz w:val="16"/>
                <w:szCs w:val="16"/>
              </w:rPr>
              <w:t>MP</w:t>
            </w:r>
          </w:p>
        </w:tc>
        <w:tc>
          <w:tcPr>
            <w:tcW w:w="1192" w:type="dxa"/>
          </w:tcPr>
          <w:p w:rsidR="009B7EF8" w:rsidRPr="009B7EF8" w:rsidRDefault="009B7EF8" w:rsidP="009B7EF8">
            <w:pPr>
              <w:rPr>
                <w:rFonts w:ascii="Arial" w:hAnsi="Arial" w:cs="Arial"/>
                <w:sz w:val="16"/>
                <w:szCs w:val="16"/>
              </w:rPr>
            </w:pPr>
            <w:r w:rsidRPr="009B7EF8">
              <w:rPr>
                <w:rFonts w:ascii="Arial" w:hAnsi="Arial" w:cs="Arial"/>
                <w:sz w:val="16"/>
                <w:szCs w:val="16"/>
              </w:rPr>
              <w:t>See Note 3</w:t>
            </w:r>
          </w:p>
        </w:tc>
        <w:tc>
          <w:tcPr>
            <w:tcW w:w="1111" w:type="dxa"/>
          </w:tcPr>
          <w:p w:rsidR="009B7EF8" w:rsidRPr="009B7EF8" w:rsidRDefault="009B7EF8" w:rsidP="009B7EF8">
            <w:pPr>
              <w:rPr>
                <w:rFonts w:ascii="Arial" w:hAnsi="Arial" w:cs="Arial"/>
                <w:sz w:val="16"/>
                <w:szCs w:val="16"/>
              </w:rPr>
            </w:pPr>
            <w:r w:rsidRPr="009B7EF8">
              <w:rPr>
                <w:rFonts w:ascii="Arial" w:hAnsi="Arial" w:cs="Arial"/>
                <w:sz w:val="16"/>
                <w:szCs w:val="16"/>
              </w:rPr>
              <w:t>See Note 3</w:t>
            </w:r>
          </w:p>
        </w:tc>
        <w:tc>
          <w:tcPr>
            <w:tcW w:w="707" w:type="dxa"/>
          </w:tcPr>
          <w:p w:rsidR="009B7EF8" w:rsidRPr="009B7EF8" w:rsidRDefault="009B7EF8" w:rsidP="009B7EF8">
            <w:pPr>
              <w:rPr>
                <w:rFonts w:ascii="Arial" w:hAnsi="Arial" w:cs="Arial"/>
                <w:sz w:val="16"/>
                <w:szCs w:val="16"/>
              </w:rPr>
            </w:pPr>
            <w:r w:rsidRPr="009B7EF8">
              <w:rPr>
                <w:rFonts w:ascii="Arial" w:hAnsi="Arial" w:cs="Arial"/>
                <w:sz w:val="16"/>
                <w:szCs w:val="16"/>
              </w:rPr>
              <w:t>See Note 3</w:t>
            </w:r>
          </w:p>
        </w:tc>
        <w:tc>
          <w:tcPr>
            <w:tcW w:w="797" w:type="dxa"/>
          </w:tcPr>
          <w:p w:rsidR="009B7EF8" w:rsidRPr="009B7EF8" w:rsidRDefault="009B7EF8" w:rsidP="009B7EF8">
            <w:pPr>
              <w:rPr>
                <w:rFonts w:ascii="Arial" w:hAnsi="Arial" w:cs="Arial"/>
                <w:sz w:val="16"/>
                <w:szCs w:val="16"/>
              </w:rPr>
            </w:pPr>
            <w:r w:rsidRPr="009B7EF8">
              <w:rPr>
                <w:rFonts w:ascii="Arial" w:hAnsi="Arial" w:cs="Arial"/>
                <w:sz w:val="16"/>
                <w:szCs w:val="16"/>
              </w:rPr>
              <w:t>See Note 3</w:t>
            </w:r>
          </w:p>
        </w:tc>
        <w:tc>
          <w:tcPr>
            <w:tcW w:w="530" w:type="dxa"/>
          </w:tcPr>
          <w:p w:rsidR="009B7EF8" w:rsidRPr="009B7EF8" w:rsidRDefault="009B7EF8" w:rsidP="009B7EF8">
            <w:pPr>
              <w:rPr>
                <w:rFonts w:ascii="Arial" w:hAnsi="Arial" w:cs="Arial"/>
                <w:sz w:val="16"/>
                <w:szCs w:val="16"/>
              </w:rPr>
            </w:pPr>
            <w:r w:rsidRPr="009B7EF8">
              <w:rPr>
                <w:rFonts w:ascii="Arial" w:hAnsi="Arial" w:cs="Arial"/>
                <w:sz w:val="16"/>
                <w:szCs w:val="16"/>
              </w:rPr>
              <w:t>84</w:t>
            </w:r>
          </w:p>
        </w:tc>
        <w:tc>
          <w:tcPr>
            <w:tcW w:w="495" w:type="dxa"/>
          </w:tcPr>
          <w:p w:rsidR="009B7EF8" w:rsidRPr="009B7EF8" w:rsidRDefault="009B7EF8" w:rsidP="009B7EF8">
            <w:pPr>
              <w:rPr>
                <w:rFonts w:ascii="Arial" w:hAnsi="Arial" w:cs="Arial"/>
                <w:sz w:val="16"/>
                <w:szCs w:val="16"/>
              </w:rPr>
            </w:pPr>
          </w:p>
        </w:tc>
        <w:tc>
          <w:tcPr>
            <w:tcW w:w="888" w:type="dxa"/>
          </w:tcPr>
          <w:p w:rsidR="009B7EF8" w:rsidRPr="009B7EF8" w:rsidRDefault="009B7EF8" w:rsidP="009B7EF8">
            <w:pPr>
              <w:rPr>
                <w:rFonts w:ascii="Arial" w:hAnsi="Arial" w:cs="Arial"/>
                <w:sz w:val="16"/>
                <w:szCs w:val="16"/>
              </w:rPr>
            </w:pPr>
            <w:r w:rsidRPr="009B7EF8">
              <w:rPr>
                <w:rFonts w:ascii="Arial" w:hAnsi="Arial" w:cs="Arial"/>
                <w:sz w:val="16"/>
                <w:szCs w:val="16"/>
              </w:rPr>
              <w:t>D(100)</w:t>
            </w:r>
          </w:p>
        </w:tc>
      </w:tr>
      <w:tr w:rsidR="009B7EF8" w:rsidRPr="009B7EF8" w:rsidTr="00367ABE">
        <w:trPr>
          <w:tblCellSpacing w:w="22" w:type="dxa"/>
        </w:trPr>
        <w:tc>
          <w:tcPr>
            <w:tcW w:w="1900" w:type="dxa"/>
            <w:vAlign w:val="center"/>
          </w:tcPr>
          <w:p w:rsidR="009B7EF8" w:rsidRPr="009B7EF8" w:rsidRDefault="009B7EF8">
            <w:pPr>
              <w:rPr>
                <w:rFonts w:ascii="Arial" w:hAnsi="Arial" w:cs="Arial"/>
                <w:sz w:val="16"/>
                <w:szCs w:val="16"/>
              </w:rPr>
            </w:pPr>
          </w:p>
        </w:tc>
        <w:tc>
          <w:tcPr>
            <w:tcW w:w="2350" w:type="dxa"/>
          </w:tcPr>
          <w:p w:rsidR="009B7EF8" w:rsidRPr="009B7EF8" w:rsidRDefault="009B7EF8" w:rsidP="009B7EF8">
            <w:pPr>
              <w:rPr>
                <w:rFonts w:ascii="Arial" w:hAnsi="Arial" w:cs="Arial"/>
                <w:sz w:val="16"/>
                <w:szCs w:val="16"/>
              </w:rPr>
            </w:pPr>
            <w:r w:rsidRPr="009B7EF8">
              <w:rPr>
                <w:rFonts w:ascii="Arial" w:hAnsi="Arial" w:cs="Arial"/>
                <w:sz w:val="16"/>
                <w:szCs w:val="16"/>
              </w:rPr>
              <w:t>Tablet 1 mg</w:t>
            </w:r>
          </w:p>
        </w:tc>
        <w:tc>
          <w:tcPr>
            <w:tcW w:w="1033" w:type="dxa"/>
          </w:tcPr>
          <w:p w:rsidR="009B7EF8" w:rsidRPr="009B7EF8" w:rsidRDefault="009B7EF8" w:rsidP="009B7EF8">
            <w:pPr>
              <w:rPr>
                <w:rFonts w:ascii="Arial" w:hAnsi="Arial" w:cs="Arial"/>
                <w:sz w:val="16"/>
                <w:szCs w:val="16"/>
              </w:rPr>
            </w:pPr>
            <w:r w:rsidRPr="009B7EF8">
              <w:rPr>
                <w:rFonts w:ascii="Arial" w:hAnsi="Arial" w:cs="Arial"/>
                <w:sz w:val="16"/>
                <w:szCs w:val="16"/>
              </w:rPr>
              <w:t>Oral</w:t>
            </w:r>
          </w:p>
        </w:tc>
        <w:tc>
          <w:tcPr>
            <w:tcW w:w="401" w:type="dxa"/>
          </w:tcPr>
          <w:p w:rsidR="009B7EF8" w:rsidRPr="009B7EF8" w:rsidRDefault="009B7EF8" w:rsidP="009B7EF8">
            <w:pPr>
              <w:rPr>
                <w:rFonts w:ascii="Arial" w:hAnsi="Arial" w:cs="Arial"/>
                <w:sz w:val="16"/>
                <w:szCs w:val="16"/>
              </w:rPr>
            </w:pPr>
          </w:p>
        </w:tc>
        <w:tc>
          <w:tcPr>
            <w:tcW w:w="1434" w:type="dxa"/>
          </w:tcPr>
          <w:p w:rsidR="009B7EF8" w:rsidRPr="009B7EF8" w:rsidRDefault="009B7EF8" w:rsidP="009B7EF8">
            <w:pPr>
              <w:rPr>
                <w:rFonts w:ascii="Arial" w:hAnsi="Arial" w:cs="Arial"/>
                <w:sz w:val="16"/>
                <w:szCs w:val="16"/>
              </w:rPr>
            </w:pPr>
            <w:proofErr w:type="spellStart"/>
            <w:r w:rsidRPr="009B7EF8">
              <w:rPr>
                <w:rFonts w:ascii="Arial" w:hAnsi="Arial" w:cs="Arial"/>
                <w:sz w:val="16"/>
                <w:szCs w:val="16"/>
              </w:rPr>
              <w:t>Adempas</w:t>
            </w:r>
            <w:proofErr w:type="spellEnd"/>
          </w:p>
        </w:tc>
        <w:tc>
          <w:tcPr>
            <w:tcW w:w="396" w:type="dxa"/>
          </w:tcPr>
          <w:p w:rsidR="009B7EF8" w:rsidRPr="009B7EF8" w:rsidRDefault="009B7EF8" w:rsidP="009B7EF8">
            <w:pPr>
              <w:rPr>
                <w:rFonts w:ascii="Arial" w:hAnsi="Arial" w:cs="Arial"/>
                <w:sz w:val="16"/>
                <w:szCs w:val="16"/>
              </w:rPr>
            </w:pPr>
            <w:r w:rsidRPr="009B7EF8">
              <w:rPr>
                <w:rFonts w:ascii="Arial" w:hAnsi="Arial" w:cs="Arial"/>
                <w:sz w:val="16"/>
                <w:szCs w:val="16"/>
              </w:rPr>
              <w:t>BN</w:t>
            </w:r>
          </w:p>
        </w:tc>
        <w:tc>
          <w:tcPr>
            <w:tcW w:w="919" w:type="dxa"/>
          </w:tcPr>
          <w:p w:rsidR="009B7EF8" w:rsidRPr="009B7EF8" w:rsidRDefault="009B7EF8" w:rsidP="009B7EF8">
            <w:pPr>
              <w:rPr>
                <w:rFonts w:ascii="Arial" w:hAnsi="Arial" w:cs="Arial"/>
                <w:sz w:val="16"/>
                <w:szCs w:val="16"/>
              </w:rPr>
            </w:pPr>
            <w:r w:rsidRPr="009B7EF8">
              <w:rPr>
                <w:rFonts w:ascii="Arial" w:hAnsi="Arial" w:cs="Arial"/>
                <w:sz w:val="16"/>
                <w:szCs w:val="16"/>
              </w:rPr>
              <w:t>MP</w:t>
            </w:r>
          </w:p>
        </w:tc>
        <w:tc>
          <w:tcPr>
            <w:tcW w:w="1192" w:type="dxa"/>
          </w:tcPr>
          <w:p w:rsidR="009B7EF8" w:rsidRPr="009B7EF8" w:rsidRDefault="009B7EF8" w:rsidP="009B7EF8">
            <w:pPr>
              <w:rPr>
                <w:rFonts w:ascii="Arial" w:hAnsi="Arial" w:cs="Arial"/>
                <w:sz w:val="16"/>
                <w:szCs w:val="16"/>
              </w:rPr>
            </w:pPr>
            <w:r w:rsidRPr="009B7EF8">
              <w:rPr>
                <w:rFonts w:ascii="Arial" w:hAnsi="Arial" w:cs="Arial"/>
                <w:sz w:val="16"/>
                <w:szCs w:val="16"/>
              </w:rPr>
              <w:t>See Note 3</w:t>
            </w:r>
          </w:p>
        </w:tc>
        <w:tc>
          <w:tcPr>
            <w:tcW w:w="1111" w:type="dxa"/>
          </w:tcPr>
          <w:p w:rsidR="009B7EF8" w:rsidRPr="009B7EF8" w:rsidRDefault="009B7EF8" w:rsidP="009B7EF8">
            <w:pPr>
              <w:rPr>
                <w:rFonts w:ascii="Arial" w:hAnsi="Arial" w:cs="Arial"/>
                <w:sz w:val="16"/>
                <w:szCs w:val="16"/>
              </w:rPr>
            </w:pPr>
            <w:r w:rsidRPr="009B7EF8">
              <w:rPr>
                <w:rFonts w:ascii="Arial" w:hAnsi="Arial" w:cs="Arial"/>
                <w:sz w:val="16"/>
                <w:szCs w:val="16"/>
              </w:rPr>
              <w:t>See Note 3</w:t>
            </w:r>
          </w:p>
        </w:tc>
        <w:tc>
          <w:tcPr>
            <w:tcW w:w="707" w:type="dxa"/>
          </w:tcPr>
          <w:p w:rsidR="009B7EF8" w:rsidRPr="009B7EF8" w:rsidRDefault="009B7EF8" w:rsidP="009B7EF8">
            <w:pPr>
              <w:rPr>
                <w:rFonts w:ascii="Arial" w:hAnsi="Arial" w:cs="Arial"/>
                <w:sz w:val="16"/>
                <w:szCs w:val="16"/>
              </w:rPr>
            </w:pPr>
            <w:r w:rsidRPr="009B7EF8">
              <w:rPr>
                <w:rFonts w:ascii="Arial" w:hAnsi="Arial" w:cs="Arial"/>
                <w:sz w:val="16"/>
                <w:szCs w:val="16"/>
              </w:rPr>
              <w:t>See Note 3</w:t>
            </w:r>
          </w:p>
        </w:tc>
        <w:tc>
          <w:tcPr>
            <w:tcW w:w="797" w:type="dxa"/>
          </w:tcPr>
          <w:p w:rsidR="009B7EF8" w:rsidRPr="009B7EF8" w:rsidRDefault="009B7EF8" w:rsidP="009B7EF8">
            <w:pPr>
              <w:rPr>
                <w:rFonts w:ascii="Arial" w:hAnsi="Arial" w:cs="Arial"/>
                <w:sz w:val="16"/>
                <w:szCs w:val="16"/>
              </w:rPr>
            </w:pPr>
            <w:r w:rsidRPr="009B7EF8">
              <w:rPr>
                <w:rFonts w:ascii="Arial" w:hAnsi="Arial" w:cs="Arial"/>
                <w:sz w:val="16"/>
                <w:szCs w:val="16"/>
              </w:rPr>
              <w:t>See Note 3</w:t>
            </w:r>
          </w:p>
        </w:tc>
        <w:tc>
          <w:tcPr>
            <w:tcW w:w="530" w:type="dxa"/>
          </w:tcPr>
          <w:p w:rsidR="009B7EF8" w:rsidRPr="009B7EF8" w:rsidRDefault="009B7EF8" w:rsidP="009B7EF8">
            <w:pPr>
              <w:rPr>
                <w:rFonts w:ascii="Arial" w:hAnsi="Arial" w:cs="Arial"/>
                <w:sz w:val="16"/>
                <w:szCs w:val="16"/>
              </w:rPr>
            </w:pPr>
            <w:r w:rsidRPr="009B7EF8">
              <w:rPr>
                <w:rFonts w:ascii="Arial" w:hAnsi="Arial" w:cs="Arial"/>
                <w:sz w:val="16"/>
                <w:szCs w:val="16"/>
              </w:rPr>
              <w:t>42</w:t>
            </w:r>
          </w:p>
        </w:tc>
        <w:tc>
          <w:tcPr>
            <w:tcW w:w="495" w:type="dxa"/>
          </w:tcPr>
          <w:p w:rsidR="009B7EF8" w:rsidRPr="009B7EF8" w:rsidRDefault="009B7EF8" w:rsidP="009B7EF8">
            <w:pPr>
              <w:rPr>
                <w:rFonts w:ascii="Arial" w:hAnsi="Arial" w:cs="Arial"/>
                <w:sz w:val="16"/>
                <w:szCs w:val="16"/>
              </w:rPr>
            </w:pPr>
          </w:p>
        </w:tc>
        <w:tc>
          <w:tcPr>
            <w:tcW w:w="888" w:type="dxa"/>
          </w:tcPr>
          <w:p w:rsidR="009B7EF8" w:rsidRPr="009B7EF8" w:rsidRDefault="009B7EF8" w:rsidP="009B7EF8">
            <w:pPr>
              <w:rPr>
                <w:rFonts w:ascii="Arial" w:hAnsi="Arial" w:cs="Arial"/>
                <w:sz w:val="16"/>
                <w:szCs w:val="16"/>
              </w:rPr>
            </w:pPr>
            <w:r w:rsidRPr="009B7EF8">
              <w:rPr>
                <w:rFonts w:ascii="Arial" w:hAnsi="Arial" w:cs="Arial"/>
                <w:sz w:val="16"/>
                <w:szCs w:val="16"/>
              </w:rPr>
              <w:t>D(100)</w:t>
            </w:r>
          </w:p>
        </w:tc>
      </w:tr>
      <w:tr w:rsidR="009B7EF8" w:rsidRPr="009B7EF8" w:rsidTr="00367ABE">
        <w:trPr>
          <w:tblCellSpacing w:w="22" w:type="dxa"/>
        </w:trPr>
        <w:tc>
          <w:tcPr>
            <w:tcW w:w="1900" w:type="dxa"/>
            <w:vAlign w:val="center"/>
          </w:tcPr>
          <w:p w:rsidR="009B7EF8" w:rsidRPr="009B7EF8" w:rsidRDefault="009B7EF8">
            <w:pPr>
              <w:rPr>
                <w:rFonts w:ascii="Arial" w:hAnsi="Arial" w:cs="Arial"/>
                <w:sz w:val="16"/>
                <w:szCs w:val="16"/>
              </w:rPr>
            </w:pPr>
          </w:p>
        </w:tc>
        <w:tc>
          <w:tcPr>
            <w:tcW w:w="2350" w:type="dxa"/>
            <w:vAlign w:val="center"/>
          </w:tcPr>
          <w:p w:rsidR="009B7EF8" w:rsidRPr="009B7EF8" w:rsidRDefault="009B7EF8">
            <w:pPr>
              <w:rPr>
                <w:rFonts w:ascii="Arial" w:hAnsi="Arial" w:cs="Arial"/>
                <w:sz w:val="16"/>
                <w:szCs w:val="16"/>
              </w:rPr>
            </w:pPr>
          </w:p>
        </w:tc>
        <w:tc>
          <w:tcPr>
            <w:tcW w:w="1033" w:type="dxa"/>
            <w:vAlign w:val="center"/>
          </w:tcPr>
          <w:p w:rsidR="009B7EF8" w:rsidRPr="009B7EF8" w:rsidRDefault="009B7EF8">
            <w:pPr>
              <w:rPr>
                <w:rFonts w:ascii="Arial" w:hAnsi="Arial" w:cs="Arial"/>
                <w:sz w:val="16"/>
                <w:szCs w:val="16"/>
              </w:rPr>
            </w:pPr>
          </w:p>
        </w:tc>
        <w:tc>
          <w:tcPr>
            <w:tcW w:w="401" w:type="dxa"/>
            <w:vAlign w:val="center"/>
          </w:tcPr>
          <w:p w:rsidR="009B7EF8" w:rsidRPr="009B7EF8" w:rsidRDefault="009B7EF8">
            <w:pPr>
              <w:rPr>
                <w:rFonts w:ascii="Arial" w:hAnsi="Arial" w:cs="Arial"/>
                <w:sz w:val="16"/>
                <w:szCs w:val="16"/>
              </w:rPr>
            </w:pPr>
          </w:p>
        </w:tc>
        <w:tc>
          <w:tcPr>
            <w:tcW w:w="1434" w:type="dxa"/>
            <w:vAlign w:val="center"/>
          </w:tcPr>
          <w:p w:rsidR="009B7EF8" w:rsidRPr="009B7EF8" w:rsidRDefault="009B7EF8">
            <w:pPr>
              <w:rPr>
                <w:rFonts w:ascii="Arial" w:hAnsi="Arial" w:cs="Arial"/>
                <w:sz w:val="16"/>
                <w:szCs w:val="16"/>
              </w:rPr>
            </w:pPr>
          </w:p>
        </w:tc>
        <w:tc>
          <w:tcPr>
            <w:tcW w:w="396" w:type="dxa"/>
            <w:vAlign w:val="center"/>
          </w:tcPr>
          <w:p w:rsidR="009B7EF8" w:rsidRPr="009B7EF8" w:rsidRDefault="009B7EF8">
            <w:pPr>
              <w:rPr>
                <w:rFonts w:ascii="Arial" w:hAnsi="Arial" w:cs="Arial"/>
                <w:sz w:val="16"/>
                <w:szCs w:val="16"/>
              </w:rPr>
            </w:pPr>
          </w:p>
        </w:tc>
        <w:tc>
          <w:tcPr>
            <w:tcW w:w="919" w:type="dxa"/>
          </w:tcPr>
          <w:p w:rsidR="009B7EF8" w:rsidRPr="009B7EF8" w:rsidRDefault="009B7EF8" w:rsidP="009B7EF8">
            <w:pPr>
              <w:rPr>
                <w:rFonts w:ascii="Arial" w:hAnsi="Arial" w:cs="Arial"/>
                <w:sz w:val="16"/>
                <w:szCs w:val="16"/>
              </w:rPr>
            </w:pPr>
            <w:r w:rsidRPr="009B7EF8">
              <w:rPr>
                <w:rFonts w:ascii="Arial" w:hAnsi="Arial" w:cs="Arial"/>
                <w:sz w:val="16"/>
                <w:szCs w:val="16"/>
              </w:rPr>
              <w:t>MP</w:t>
            </w:r>
          </w:p>
        </w:tc>
        <w:tc>
          <w:tcPr>
            <w:tcW w:w="1192" w:type="dxa"/>
          </w:tcPr>
          <w:p w:rsidR="009B7EF8" w:rsidRPr="009B7EF8" w:rsidRDefault="009B7EF8" w:rsidP="009B7EF8">
            <w:pPr>
              <w:rPr>
                <w:rFonts w:ascii="Arial" w:hAnsi="Arial" w:cs="Arial"/>
                <w:sz w:val="16"/>
                <w:szCs w:val="16"/>
              </w:rPr>
            </w:pPr>
            <w:r w:rsidRPr="009B7EF8">
              <w:rPr>
                <w:rFonts w:ascii="Arial" w:hAnsi="Arial" w:cs="Arial"/>
                <w:sz w:val="16"/>
                <w:szCs w:val="16"/>
              </w:rPr>
              <w:t>See Note 3</w:t>
            </w:r>
          </w:p>
        </w:tc>
        <w:tc>
          <w:tcPr>
            <w:tcW w:w="1111" w:type="dxa"/>
          </w:tcPr>
          <w:p w:rsidR="009B7EF8" w:rsidRPr="009B7EF8" w:rsidRDefault="009B7EF8" w:rsidP="009B7EF8">
            <w:pPr>
              <w:rPr>
                <w:rFonts w:ascii="Arial" w:hAnsi="Arial" w:cs="Arial"/>
                <w:sz w:val="16"/>
                <w:szCs w:val="16"/>
              </w:rPr>
            </w:pPr>
            <w:r w:rsidRPr="009B7EF8">
              <w:rPr>
                <w:rFonts w:ascii="Arial" w:hAnsi="Arial" w:cs="Arial"/>
                <w:sz w:val="16"/>
                <w:szCs w:val="16"/>
              </w:rPr>
              <w:t>See Note 3</w:t>
            </w:r>
          </w:p>
        </w:tc>
        <w:tc>
          <w:tcPr>
            <w:tcW w:w="707" w:type="dxa"/>
          </w:tcPr>
          <w:p w:rsidR="009B7EF8" w:rsidRPr="009B7EF8" w:rsidRDefault="009B7EF8" w:rsidP="009B7EF8">
            <w:pPr>
              <w:rPr>
                <w:rFonts w:ascii="Arial" w:hAnsi="Arial" w:cs="Arial"/>
                <w:sz w:val="16"/>
                <w:szCs w:val="16"/>
              </w:rPr>
            </w:pPr>
            <w:r w:rsidRPr="009B7EF8">
              <w:rPr>
                <w:rFonts w:ascii="Arial" w:hAnsi="Arial" w:cs="Arial"/>
                <w:sz w:val="16"/>
                <w:szCs w:val="16"/>
              </w:rPr>
              <w:t>See Note 3</w:t>
            </w:r>
          </w:p>
        </w:tc>
        <w:tc>
          <w:tcPr>
            <w:tcW w:w="797" w:type="dxa"/>
          </w:tcPr>
          <w:p w:rsidR="009B7EF8" w:rsidRPr="009B7EF8" w:rsidRDefault="009B7EF8" w:rsidP="009B7EF8">
            <w:pPr>
              <w:rPr>
                <w:rFonts w:ascii="Arial" w:hAnsi="Arial" w:cs="Arial"/>
                <w:sz w:val="16"/>
                <w:szCs w:val="16"/>
              </w:rPr>
            </w:pPr>
            <w:r w:rsidRPr="009B7EF8">
              <w:rPr>
                <w:rFonts w:ascii="Arial" w:hAnsi="Arial" w:cs="Arial"/>
                <w:sz w:val="16"/>
                <w:szCs w:val="16"/>
              </w:rPr>
              <w:t>See Note 3</w:t>
            </w:r>
          </w:p>
        </w:tc>
        <w:tc>
          <w:tcPr>
            <w:tcW w:w="530" w:type="dxa"/>
          </w:tcPr>
          <w:p w:rsidR="009B7EF8" w:rsidRPr="009B7EF8" w:rsidRDefault="009B7EF8" w:rsidP="009B7EF8">
            <w:pPr>
              <w:rPr>
                <w:rFonts w:ascii="Arial" w:hAnsi="Arial" w:cs="Arial"/>
                <w:sz w:val="16"/>
                <w:szCs w:val="16"/>
              </w:rPr>
            </w:pPr>
            <w:r w:rsidRPr="009B7EF8">
              <w:rPr>
                <w:rFonts w:ascii="Arial" w:hAnsi="Arial" w:cs="Arial"/>
                <w:sz w:val="16"/>
                <w:szCs w:val="16"/>
              </w:rPr>
              <w:t>84</w:t>
            </w:r>
          </w:p>
        </w:tc>
        <w:tc>
          <w:tcPr>
            <w:tcW w:w="495" w:type="dxa"/>
          </w:tcPr>
          <w:p w:rsidR="009B7EF8" w:rsidRPr="009B7EF8" w:rsidRDefault="009B7EF8" w:rsidP="009B7EF8">
            <w:pPr>
              <w:rPr>
                <w:rFonts w:ascii="Arial" w:hAnsi="Arial" w:cs="Arial"/>
                <w:sz w:val="16"/>
                <w:szCs w:val="16"/>
              </w:rPr>
            </w:pPr>
          </w:p>
        </w:tc>
        <w:tc>
          <w:tcPr>
            <w:tcW w:w="888" w:type="dxa"/>
          </w:tcPr>
          <w:p w:rsidR="009B7EF8" w:rsidRPr="009B7EF8" w:rsidRDefault="009B7EF8" w:rsidP="009B7EF8">
            <w:pPr>
              <w:rPr>
                <w:rFonts w:ascii="Arial" w:hAnsi="Arial" w:cs="Arial"/>
                <w:sz w:val="16"/>
                <w:szCs w:val="16"/>
              </w:rPr>
            </w:pPr>
            <w:r w:rsidRPr="009B7EF8">
              <w:rPr>
                <w:rFonts w:ascii="Arial" w:hAnsi="Arial" w:cs="Arial"/>
                <w:sz w:val="16"/>
                <w:szCs w:val="16"/>
              </w:rPr>
              <w:t>D(100)</w:t>
            </w:r>
          </w:p>
        </w:tc>
      </w:tr>
      <w:tr w:rsidR="009B7EF8" w:rsidRPr="009B7EF8" w:rsidTr="00367ABE">
        <w:trPr>
          <w:tblCellSpacing w:w="22" w:type="dxa"/>
        </w:trPr>
        <w:tc>
          <w:tcPr>
            <w:tcW w:w="1900" w:type="dxa"/>
            <w:vAlign w:val="center"/>
          </w:tcPr>
          <w:p w:rsidR="009B7EF8" w:rsidRPr="009B7EF8" w:rsidRDefault="009B7EF8">
            <w:pPr>
              <w:rPr>
                <w:rFonts w:ascii="Arial" w:hAnsi="Arial" w:cs="Arial"/>
                <w:sz w:val="16"/>
                <w:szCs w:val="16"/>
              </w:rPr>
            </w:pPr>
          </w:p>
        </w:tc>
        <w:tc>
          <w:tcPr>
            <w:tcW w:w="2350" w:type="dxa"/>
          </w:tcPr>
          <w:p w:rsidR="009B7EF8" w:rsidRPr="009B7EF8" w:rsidRDefault="009B7EF8" w:rsidP="009B7EF8">
            <w:pPr>
              <w:rPr>
                <w:rFonts w:ascii="Arial" w:hAnsi="Arial" w:cs="Arial"/>
                <w:sz w:val="16"/>
                <w:szCs w:val="16"/>
              </w:rPr>
            </w:pPr>
            <w:r w:rsidRPr="009B7EF8">
              <w:rPr>
                <w:rFonts w:ascii="Arial" w:hAnsi="Arial" w:cs="Arial"/>
                <w:sz w:val="16"/>
                <w:szCs w:val="16"/>
              </w:rPr>
              <w:t>Tablet 1.5 mg</w:t>
            </w:r>
          </w:p>
        </w:tc>
        <w:tc>
          <w:tcPr>
            <w:tcW w:w="1033" w:type="dxa"/>
          </w:tcPr>
          <w:p w:rsidR="009B7EF8" w:rsidRPr="009B7EF8" w:rsidRDefault="009B7EF8" w:rsidP="009B7EF8">
            <w:pPr>
              <w:rPr>
                <w:rFonts w:ascii="Arial" w:hAnsi="Arial" w:cs="Arial"/>
                <w:sz w:val="16"/>
                <w:szCs w:val="16"/>
              </w:rPr>
            </w:pPr>
            <w:r w:rsidRPr="009B7EF8">
              <w:rPr>
                <w:rFonts w:ascii="Arial" w:hAnsi="Arial" w:cs="Arial"/>
                <w:sz w:val="16"/>
                <w:szCs w:val="16"/>
              </w:rPr>
              <w:t>Oral</w:t>
            </w:r>
          </w:p>
        </w:tc>
        <w:tc>
          <w:tcPr>
            <w:tcW w:w="401" w:type="dxa"/>
          </w:tcPr>
          <w:p w:rsidR="009B7EF8" w:rsidRPr="009B7EF8" w:rsidRDefault="009B7EF8" w:rsidP="009B7EF8">
            <w:pPr>
              <w:rPr>
                <w:rFonts w:ascii="Arial" w:hAnsi="Arial" w:cs="Arial"/>
                <w:sz w:val="16"/>
                <w:szCs w:val="16"/>
              </w:rPr>
            </w:pPr>
          </w:p>
        </w:tc>
        <w:tc>
          <w:tcPr>
            <w:tcW w:w="1434" w:type="dxa"/>
          </w:tcPr>
          <w:p w:rsidR="009B7EF8" w:rsidRPr="009B7EF8" w:rsidRDefault="009B7EF8" w:rsidP="009B7EF8">
            <w:pPr>
              <w:rPr>
                <w:rFonts w:ascii="Arial" w:hAnsi="Arial" w:cs="Arial"/>
                <w:sz w:val="16"/>
                <w:szCs w:val="16"/>
              </w:rPr>
            </w:pPr>
            <w:proofErr w:type="spellStart"/>
            <w:r w:rsidRPr="009B7EF8">
              <w:rPr>
                <w:rFonts w:ascii="Arial" w:hAnsi="Arial" w:cs="Arial"/>
                <w:sz w:val="16"/>
                <w:szCs w:val="16"/>
              </w:rPr>
              <w:t>Adempas</w:t>
            </w:r>
            <w:proofErr w:type="spellEnd"/>
          </w:p>
        </w:tc>
        <w:tc>
          <w:tcPr>
            <w:tcW w:w="396" w:type="dxa"/>
          </w:tcPr>
          <w:p w:rsidR="009B7EF8" w:rsidRPr="009B7EF8" w:rsidRDefault="009B7EF8" w:rsidP="009B7EF8">
            <w:pPr>
              <w:rPr>
                <w:rFonts w:ascii="Arial" w:hAnsi="Arial" w:cs="Arial"/>
                <w:sz w:val="16"/>
                <w:szCs w:val="16"/>
              </w:rPr>
            </w:pPr>
            <w:r w:rsidRPr="009B7EF8">
              <w:rPr>
                <w:rFonts w:ascii="Arial" w:hAnsi="Arial" w:cs="Arial"/>
                <w:sz w:val="16"/>
                <w:szCs w:val="16"/>
              </w:rPr>
              <w:t>BN</w:t>
            </w:r>
          </w:p>
        </w:tc>
        <w:tc>
          <w:tcPr>
            <w:tcW w:w="919" w:type="dxa"/>
          </w:tcPr>
          <w:p w:rsidR="009B7EF8" w:rsidRPr="009B7EF8" w:rsidRDefault="009B7EF8" w:rsidP="009B7EF8">
            <w:pPr>
              <w:rPr>
                <w:rFonts w:ascii="Arial" w:hAnsi="Arial" w:cs="Arial"/>
                <w:sz w:val="16"/>
                <w:szCs w:val="16"/>
              </w:rPr>
            </w:pPr>
            <w:r w:rsidRPr="009B7EF8">
              <w:rPr>
                <w:rFonts w:ascii="Arial" w:hAnsi="Arial" w:cs="Arial"/>
                <w:sz w:val="16"/>
                <w:szCs w:val="16"/>
              </w:rPr>
              <w:t>MP</w:t>
            </w:r>
          </w:p>
        </w:tc>
        <w:tc>
          <w:tcPr>
            <w:tcW w:w="1192" w:type="dxa"/>
          </w:tcPr>
          <w:p w:rsidR="009B7EF8" w:rsidRPr="009B7EF8" w:rsidRDefault="009B7EF8" w:rsidP="009B7EF8">
            <w:pPr>
              <w:rPr>
                <w:rFonts w:ascii="Arial" w:hAnsi="Arial" w:cs="Arial"/>
                <w:sz w:val="16"/>
                <w:szCs w:val="16"/>
              </w:rPr>
            </w:pPr>
            <w:r w:rsidRPr="009B7EF8">
              <w:rPr>
                <w:rFonts w:ascii="Arial" w:hAnsi="Arial" w:cs="Arial"/>
                <w:sz w:val="16"/>
                <w:szCs w:val="16"/>
              </w:rPr>
              <w:t>See Note 3</w:t>
            </w:r>
          </w:p>
        </w:tc>
        <w:tc>
          <w:tcPr>
            <w:tcW w:w="1111" w:type="dxa"/>
          </w:tcPr>
          <w:p w:rsidR="009B7EF8" w:rsidRPr="009B7EF8" w:rsidRDefault="009B7EF8" w:rsidP="009B7EF8">
            <w:pPr>
              <w:rPr>
                <w:rFonts w:ascii="Arial" w:hAnsi="Arial" w:cs="Arial"/>
                <w:sz w:val="16"/>
                <w:szCs w:val="16"/>
              </w:rPr>
            </w:pPr>
            <w:r w:rsidRPr="009B7EF8">
              <w:rPr>
                <w:rFonts w:ascii="Arial" w:hAnsi="Arial" w:cs="Arial"/>
                <w:sz w:val="16"/>
                <w:szCs w:val="16"/>
              </w:rPr>
              <w:t>See Note 3</w:t>
            </w:r>
          </w:p>
        </w:tc>
        <w:tc>
          <w:tcPr>
            <w:tcW w:w="707" w:type="dxa"/>
          </w:tcPr>
          <w:p w:rsidR="009B7EF8" w:rsidRPr="009B7EF8" w:rsidRDefault="009B7EF8" w:rsidP="009B7EF8">
            <w:pPr>
              <w:rPr>
                <w:rFonts w:ascii="Arial" w:hAnsi="Arial" w:cs="Arial"/>
                <w:sz w:val="16"/>
                <w:szCs w:val="16"/>
              </w:rPr>
            </w:pPr>
            <w:r w:rsidRPr="009B7EF8">
              <w:rPr>
                <w:rFonts w:ascii="Arial" w:hAnsi="Arial" w:cs="Arial"/>
                <w:sz w:val="16"/>
                <w:szCs w:val="16"/>
              </w:rPr>
              <w:t>See Note 3</w:t>
            </w:r>
          </w:p>
        </w:tc>
        <w:tc>
          <w:tcPr>
            <w:tcW w:w="797" w:type="dxa"/>
          </w:tcPr>
          <w:p w:rsidR="009B7EF8" w:rsidRPr="009B7EF8" w:rsidRDefault="009B7EF8" w:rsidP="009B7EF8">
            <w:pPr>
              <w:rPr>
                <w:rFonts w:ascii="Arial" w:hAnsi="Arial" w:cs="Arial"/>
                <w:sz w:val="16"/>
                <w:szCs w:val="16"/>
              </w:rPr>
            </w:pPr>
            <w:r w:rsidRPr="009B7EF8">
              <w:rPr>
                <w:rFonts w:ascii="Arial" w:hAnsi="Arial" w:cs="Arial"/>
                <w:sz w:val="16"/>
                <w:szCs w:val="16"/>
              </w:rPr>
              <w:t>See Note 3</w:t>
            </w:r>
          </w:p>
        </w:tc>
        <w:tc>
          <w:tcPr>
            <w:tcW w:w="530" w:type="dxa"/>
          </w:tcPr>
          <w:p w:rsidR="009B7EF8" w:rsidRPr="009B7EF8" w:rsidRDefault="009B7EF8" w:rsidP="009B7EF8">
            <w:pPr>
              <w:rPr>
                <w:rFonts w:ascii="Arial" w:hAnsi="Arial" w:cs="Arial"/>
                <w:sz w:val="16"/>
                <w:szCs w:val="16"/>
              </w:rPr>
            </w:pPr>
            <w:r w:rsidRPr="009B7EF8">
              <w:rPr>
                <w:rFonts w:ascii="Arial" w:hAnsi="Arial" w:cs="Arial"/>
                <w:sz w:val="16"/>
                <w:szCs w:val="16"/>
              </w:rPr>
              <w:t>42</w:t>
            </w:r>
          </w:p>
        </w:tc>
        <w:tc>
          <w:tcPr>
            <w:tcW w:w="495" w:type="dxa"/>
          </w:tcPr>
          <w:p w:rsidR="009B7EF8" w:rsidRPr="009B7EF8" w:rsidRDefault="009B7EF8" w:rsidP="009B7EF8">
            <w:pPr>
              <w:rPr>
                <w:rFonts w:ascii="Arial" w:hAnsi="Arial" w:cs="Arial"/>
                <w:sz w:val="16"/>
                <w:szCs w:val="16"/>
              </w:rPr>
            </w:pPr>
          </w:p>
        </w:tc>
        <w:tc>
          <w:tcPr>
            <w:tcW w:w="888" w:type="dxa"/>
          </w:tcPr>
          <w:p w:rsidR="009B7EF8" w:rsidRPr="009B7EF8" w:rsidRDefault="009B7EF8" w:rsidP="009B7EF8">
            <w:pPr>
              <w:rPr>
                <w:rFonts w:ascii="Arial" w:hAnsi="Arial" w:cs="Arial"/>
                <w:sz w:val="16"/>
                <w:szCs w:val="16"/>
              </w:rPr>
            </w:pPr>
            <w:r w:rsidRPr="009B7EF8">
              <w:rPr>
                <w:rFonts w:ascii="Arial" w:hAnsi="Arial" w:cs="Arial"/>
                <w:sz w:val="16"/>
                <w:szCs w:val="16"/>
              </w:rPr>
              <w:t>D(100)</w:t>
            </w:r>
          </w:p>
        </w:tc>
      </w:tr>
      <w:tr w:rsidR="009B7EF8" w:rsidRPr="009B7EF8" w:rsidTr="00367ABE">
        <w:trPr>
          <w:tblCellSpacing w:w="22" w:type="dxa"/>
        </w:trPr>
        <w:tc>
          <w:tcPr>
            <w:tcW w:w="1900" w:type="dxa"/>
            <w:vAlign w:val="center"/>
          </w:tcPr>
          <w:p w:rsidR="009B7EF8" w:rsidRPr="009B7EF8" w:rsidRDefault="009B7EF8">
            <w:pPr>
              <w:rPr>
                <w:rFonts w:ascii="Arial" w:hAnsi="Arial" w:cs="Arial"/>
                <w:sz w:val="16"/>
                <w:szCs w:val="16"/>
              </w:rPr>
            </w:pPr>
          </w:p>
        </w:tc>
        <w:tc>
          <w:tcPr>
            <w:tcW w:w="2350" w:type="dxa"/>
            <w:vAlign w:val="center"/>
          </w:tcPr>
          <w:p w:rsidR="009B7EF8" w:rsidRPr="009B7EF8" w:rsidRDefault="009B7EF8">
            <w:pPr>
              <w:rPr>
                <w:rFonts w:ascii="Arial" w:hAnsi="Arial" w:cs="Arial"/>
                <w:sz w:val="16"/>
                <w:szCs w:val="16"/>
              </w:rPr>
            </w:pPr>
          </w:p>
        </w:tc>
        <w:tc>
          <w:tcPr>
            <w:tcW w:w="1033" w:type="dxa"/>
            <w:vAlign w:val="center"/>
          </w:tcPr>
          <w:p w:rsidR="009B7EF8" w:rsidRPr="009B7EF8" w:rsidRDefault="009B7EF8">
            <w:pPr>
              <w:rPr>
                <w:rFonts w:ascii="Arial" w:hAnsi="Arial" w:cs="Arial"/>
                <w:sz w:val="16"/>
                <w:szCs w:val="16"/>
              </w:rPr>
            </w:pPr>
          </w:p>
        </w:tc>
        <w:tc>
          <w:tcPr>
            <w:tcW w:w="401" w:type="dxa"/>
            <w:vAlign w:val="center"/>
          </w:tcPr>
          <w:p w:rsidR="009B7EF8" w:rsidRPr="009B7EF8" w:rsidRDefault="009B7EF8">
            <w:pPr>
              <w:rPr>
                <w:rFonts w:ascii="Arial" w:hAnsi="Arial" w:cs="Arial"/>
                <w:sz w:val="16"/>
                <w:szCs w:val="16"/>
              </w:rPr>
            </w:pPr>
          </w:p>
        </w:tc>
        <w:tc>
          <w:tcPr>
            <w:tcW w:w="1434" w:type="dxa"/>
            <w:vAlign w:val="center"/>
          </w:tcPr>
          <w:p w:rsidR="009B7EF8" w:rsidRPr="009B7EF8" w:rsidRDefault="009B7EF8">
            <w:pPr>
              <w:rPr>
                <w:rFonts w:ascii="Arial" w:hAnsi="Arial" w:cs="Arial"/>
                <w:sz w:val="16"/>
                <w:szCs w:val="16"/>
              </w:rPr>
            </w:pPr>
          </w:p>
        </w:tc>
        <w:tc>
          <w:tcPr>
            <w:tcW w:w="396" w:type="dxa"/>
            <w:vAlign w:val="center"/>
          </w:tcPr>
          <w:p w:rsidR="009B7EF8" w:rsidRPr="009B7EF8" w:rsidRDefault="009B7EF8">
            <w:pPr>
              <w:rPr>
                <w:rFonts w:ascii="Arial" w:hAnsi="Arial" w:cs="Arial"/>
                <w:sz w:val="16"/>
                <w:szCs w:val="16"/>
              </w:rPr>
            </w:pPr>
          </w:p>
        </w:tc>
        <w:tc>
          <w:tcPr>
            <w:tcW w:w="919" w:type="dxa"/>
          </w:tcPr>
          <w:p w:rsidR="009B7EF8" w:rsidRPr="009B7EF8" w:rsidRDefault="009B7EF8" w:rsidP="009B7EF8">
            <w:pPr>
              <w:rPr>
                <w:rFonts w:ascii="Arial" w:hAnsi="Arial" w:cs="Arial"/>
                <w:sz w:val="16"/>
                <w:szCs w:val="16"/>
              </w:rPr>
            </w:pPr>
            <w:r w:rsidRPr="009B7EF8">
              <w:rPr>
                <w:rFonts w:ascii="Arial" w:hAnsi="Arial" w:cs="Arial"/>
                <w:sz w:val="16"/>
                <w:szCs w:val="16"/>
              </w:rPr>
              <w:t>MP</w:t>
            </w:r>
          </w:p>
        </w:tc>
        <w:tc>
          <w:tcPr>
            <w:tcW w:w="1192" w:type="dxa"/>
          </w:tcPr>
          <w:p w:rsidR="009B7EF8" w:rsidRPr="009B7EF8" w:rsidRDefault="009B7EF8" w:rsidP="009B7EF8">
            <w:pPr>
              <w:rPr>
                <w:rFonts w:ascii="Arial" w:hAnsi="Arial" w:cs="Arial"/>
                <w:sz w:val="16"/>
                <w:szCs w:val="16"/>
              </w:rPr>
            </w:pPr>
            <w:r w:rsidRPr="009B7EF8">
              <w:rPr>
                <w:rFonts w:ascii="Arial" w:hAnsi="Arial" w:cs="Arial"/>
                <w:sz w:val="16"/>
                <w:szCs w:val="16"/>
              </w:rPr>
              <w:t>See Note 3</w:t>
            </w:r>
          </w:p>
        </w:tc>
        <w:tc>
          <w:tcPr>
            <w:tcW w:w="1111" w:type="dxa"/>
          </w:tcPr>
          <w:p w:rsidR="009B7EF8" w:rsidRPr="009B7EF8" w:rsidRDefault="009B7EF8" w:rsidP="009B7EF8">
            <w:pPr>
              <w:rPr>
                <w:rFonts w:ascii="Arial" w:hAnsi="Arial" w:cs="Arial"/>
                <w:sz w:val="16"/>
                <w:szCs w:val="16"/>
              </w:rPr>
            </w:pPr>
            <w:r w:rsidRPr="009B7EF8">
              <w:rPr>
                <w:rFonts w:ascii="Arial" w:hAnsi="Arial" w:cs="Arial"/>
                <w:sz w:val="16"/>
                <w:szCs w:val="16"/>
              </w:rPr>
              <w:t>See Note 3</w:t>
            </w:r>
          </w:p>
        </w:tc>
        <w:tc>
          <w:tcPr>
            <w:tcW w:w="707" w:type="dxa"/>
          </w:tcPr>
          <w:p w:rsidR="009B7EF8" w:rsidRPr="009B7EF8" w:rsidRDefault="009B7EF8" w:rsidP="009B7EF8">
            <w:pPr>
              <w:rPr>
                <w:rFonts w:ascii="Arial" w:hAnsi="Arial" w:cs="Arial"/>
                <w:sz w:val="16"/>
                <w:szCs w:val="16"/>
              </w:rPr>
            </w:pPr>
            <w:r w:rsidRPr="009B7EF8">
              <w:rPr>
                <w:rFonts w:ascii="Arial" w:hAnsi="Arial" w:cs="Arial"/>
                <w:sz w:val="16"/>
                <w:szCs w:val="16"/>
              </w:rPr>
              <w:t>See Note 3</w:t>
            </w:r>
          </w:p>
        </w:tc>
        <w:tc>
          <w:tcPr>
            <w:tcW w:w="797" w:type="dxa"/>
          </w:tcPr>
          <w:p w:rsidR="009B7EF8" w:rsidRPr="009B7EF8" w:rsidRDefault="009B7EF8" w:rsidP="009B7EF8">
            <w:pPr>
              <w:rPr>
                <w:rFonts w:ascii="Arial" w:hAnsi="Arial" w:cs="Arial"/>
                <w:sz w:val="16"/>
                <w:szCs w:val="16"/>
              </w:rPr>
            </w:pPr>
            <w:r w:rsidRPr="009B7EF8">
              <w:rPr>
                <w:rFonts w:ascii="Arial" w:hAnsi="Arial" w:cs="Arial"/>
                <w:sz w:val="16"/>
                <w:szCs w:val="16"/>
              </w:rPr>
              <w:t>See Note 3</w:t>
            </w:r>
          </w:p>
        </w:tc>
        <w:tc>
          <w:tcPr>
            <w:tcW w:w="530" w:type="dxa"/>
          </w:tcPr>
          <w:p w:rsidR="009B7EF8" w:rsidRPr="009B7EF8" w:rsidRDefault="009B7EF8" w:rsidP="009B7EF8">
            <w:pPr>
              <w:rPr>
                <w:rFonts w:ascii="Arial" w:hAnsi="Arial" w:cs="Arial"/>
                <w:sz w:val="16"/>
                <w:szCs w:val="16"/>
              </w:rPr>
            </w:pPr>
            <w:r w:rsidRPr="009B7EF8">
              <w:rPr>
                <w:rFonts w:ascii="Arial" w:hAnsi="Arial" w:cs="Arial"/>
                <w:sz w:val="16"/>
                <w:szCs w:val="16"/>
              </w:rPr>
              <w:t>84</w:t>
            </w:r>
          </w:p>
        </w:tc>
        <w:tc>
          <w:tcPr>
            <w:tcW w:w="495" w:type="dxa"/>
          </w:tcPr>
          <w:p w:rsidR="009B7EF8" w:rsidRPr="009B7EF8" w:rsidRDefault="009B7EF8" w:rsidP="009B7EF8">
            <w:pPr>
              <w:rPr>
                <w:rFonts w:ascii="Arial" w:hAnsi="Arial" w:cs="Arial"/>
                <w:sz w:val="16"/>
                <w:szCs w:val="16"/>
              </w:rPr>
            </w:pPr>
          </w:p>
        </w:tc>
        <w:tc>
          <w:tcPr>
            <w:tcW w:w="888" w:type="dxa"/>
          </w:tcPr>
          <w:p w:rsidR="009B7EF8" w:rsidRPr="009B7EF8" w:rsidRDefault="009B7EF8" w:rsidP="009B7EF8">
            <w:pPr>
              <w:rPr>
                <w:rFonts w:ascii="Arial" w:hAnsi="Arial" w:cs="Arial"/>
                <w:sz w:val="16"/>
                <w:szCs w:val="16"/>
              </w:rPr>
            </w:pPr>
            <w:r w:rsidRPr="009B7EF8">
              <w:rPr>
                <w:rFonts w:ascii="Arial" w:hAnsi="Arial" w:cs="Arial"/>
                <w:sz w:val="16"/>
                <w:szCs w:val="16"/>
              </w:rPr>
              <w:t>D(100)</w:t>
            </w:r>
          </w:p>
        </w:tc>
      </w:tr>
      <w:tr w:rsidR="009B7EF8" w:rsidRPr="009B7EF8" w:rsidTr="00367ABE">
        <w:trPr>
          <w:tblCellSpacing w:w="22" w:type="dxa"/>
        </w:trPr>
        <w:tc>
          <w:tcPr>
            <w:tcW w:w="1900" w:type="dxa"/>
            <w:vAlign w:val="center"/>
          </w:tcPr>
          <w:p w:rsidR="009B7EF8" w:rsidRPr="009B7EF8" w:rsidRDefault="009B7EF8">
            <w:pPr>
              <w:rPr>
                <w:rFonts w:ascii="Arial" w:hAnsi="Arial" w:cs="Arial"/>
                <w:sz w:val="16"/>
                <w:szCs w:val="16"/>
              </w:rPr>
            </w:pPr>
          </w:p>
        </w:tc>
        <w:tc>
          <w:tcPr>
            <w:tcW w:w="2350" w:type="dxa"/>
          </w:tcPr>
          <w:p w:rsidR="009B7EF8" w:rsidRPr="009B7EF8" w:rsidRDefault="009B7EF8" w:rsidP="009B7EF8">
            <w:pPr>
              <w:rPr>
                <w:rFonts w:ascii="Arial" w:hAnsi="Arial" w:cs="Arial"/>
                <w:sz w:val="16"/>
                <w:szCs w:val="16"/>
              </w:rPr>
            </w:pPr>
            <w:r w:rsidRPr="009B7EF8">
              <w:rPr>
                <w:rFonts w:ascii="Arial" w:hAnsi="Arial" w:cs="Arial"/>
                <w:sz w:val="16"/>
                <w:szCs w:val="16"/>
              </w:rPr>
              <w:t>Tablet 2 mg</w:t>
            </w:r>
          </w:p>
        </w:tc>
        <w:tc>
          <w:tcPr>
            <w:tcW w:w="1033" w:type="dxa"/>
          </w:tcPr>
          <w:p w:rsidR="009B7EF8" w:rsidRPr="009B7EF8" w:rsidRDefault="009B7EF8" w:rsidP="009B7EF8">
            <w:pPr>
              <w:rPr>
                <w:rFonts w:ascii="Arial" w:hAnsi="Arial" w:cs="Arial"/>
                <w:sz w:val="16"/>
                <w:szCs w:val="16"/>
              </w:rPr>
            </w:pPr>
            <w:r w:rsidRPr="009B7EF8">
              <w:rPr>
                <w:rFonts w:ascii="Arial" w:hAnsi="Arial" w:cs="Arial"/>
                <w:sz w:val="16"/>
                <w:szCs w:val="16"/>
              </w:rPr>
              <w:t>Oral</w:t>
            </w:r>
          </w:p>
        </w:tc>
        <w:tc>
          <w:tcPr>
            <w:tcW w:w="401" w:type="dxa"/>
          </w:tcPr>
          <w:p w:rsidR="009B7EF8" w:rsidRPr="009B7EF8" w:rsidRDefault="009B7EF8" w:rsidP="009B7EF8">
            <w:pPr>
              <w:rPr>
                <w:rFonts w:ascii="Arial" w:hAnsi="Arial" w:cs="Arial"/>
                <w:sz w:val="16"/>
                <w:szCs w:val="16"/>
              </w:rPr>
            </w:pPr>
          </w:p>
        </w:tc>
        <w:tc>
          <w:tcPr>
            <w:tcW w:w="1434" w:type="dxa"/>
          </w:tcPr>
          <w:p w:rsidR="009B7EF8" w:rsidRPr="009B7EF8" w:rsidRDefault="009B7EF8" w:rsidP="009B7EF8">
            <w:pPr>
              <w:rPr>
                <w:rFonts w:ascii="Arial" w:hAnsi="Arial" w:cs="Arial"/>
                <w:sz w:val="16"/>
                <w:szCs w:val="16"/>
              </w:rPr>
            </w:pPr>
            <w:proofErr w:type="spellStart"/>
            <w:r w:rsidRPr="009B7EF8">
              <w:rPr>
                <w:rFonts w:ascii="Arial" w:hAnsi="Arial" w:cs="Arial"/>
                <w:sz w:val="16"/>
                <w:szCs w:val="16"/>
              </w:rPr>
              <w:t>Adempas</w:t>
            </w:r>
            <w:proofErr w:type="spellEnd"/>
          </w:p>
        </w:tc>
        <w:tc>
          <w:tcPr>
            <w:tcW w:w="396" w:type="dxa"/>
          </w:tcPr>
          <w:p w:rsidR="009B7EF8" w:rsidRPr="009B7EF8" w:rsidRDefault="009B7EF8" w:rsidP="009B7EF8">
            <w:pPr>
              <w:rPr>
                <w:rFonts w:ascii="Arial" w:hAnsi="Arial" w:cs="Arial"/>
                <w:sz w:val="16"/>
                <w:szCs w:val="16"/>
              </w:rPr>
            </w:pPr>
            <w:r w:rsidRPr="009B7EF8">
              <w:rPr>
                <w:rFonts w:ascii="Arial" w:hAnsi="Arial" w:cs="Arial"/>
                <w:sz w:val="16"/>
                <w:szCs w:val="16"/>
              </w:rPr>
              <w:t>BN</w:t>
            </w:r>
          </w:p>
        </w:tc>
        <w:tc>
          <w:tcPr>
            <w:tcW w:w="919" w:type="dxa"/>
          </w:tcPr>
          <w:p w:rsidR="009B7EF8" w:rsidRPr="009B7EF8" w:rsidRDefault="009B7EF8" w:rsidP="009B7EF8">
            <w:pPr>
              <w:rPr>
                <w:rFonts w:ascii="Arial" w:hAnsi="Arial" w:cs="Arial"/>
                <w:sz w:val="16"/>
                <w:szCs w:val="16"/>
              </w:rPr>
            </w:pPr>
            <w:r w:rsidRPr="009B7EF8">
              <w:rPr>
                <w:rFonts w:ascii="Arial" w:hAnsi="Arial" w:cs="Arial"/>
                <w:sz w:val="16"/>
                <w:szCs w:val="16"/>
              </w:rPr>
              <w:t>MP</w:t>
            </w:r>
          </w:p>
        </w:tc>
        <w:tc>
          <w:tcPr>
            <w:tcW w:w="1192" w:type="dxa"/>
          </w:tcPr>
          <w:p w:rsidR="009B7EF8" w:rsidRPr="009B7EF8" w:rsidRDefault="009B7EF8" w:rsidP="009B7EF8">
            <w:pPr>
              <w:rPr>
                <w:rFonts w:ascii="Arial" w:hAnsi="Arial" w:cs="Arial"/>
                <w:sz w:val="16"/>
                <w:szCs w:val="16"/>
              </w:rPr>
            </w:pPr>
            <w:r w:rsidRPr="009B7EF8">
              <w:rPr>
                <w:rFonts w:ascii="Arial" w:hAnsi="Arial" w:cs="Arial"/>
                <w:sz w:val="16"/>
                <w:szCs w:val="16"/>
              </w:rPr>
              <w:t>See Note 3</w:t>
            </w:r>
          </w:p>
        </w:tc>
        <w:tc>
          <w:tcPr>
            <w:tcW w:w="1111" w:type="dxa"/>
          </w:tcPr>
          <w:p w:rsidR="009B7EF8" w:rsidRPr="009B7EF8" w:rsidRDefault="009B7EF8" w:rsidP="009B7EF8">
            <w:pPr>
              <w:rPr>
                <w:rFonts w:ascii="Arial" w:hAnsi="Arial" w:cs="Arial"/>
                <w:sz w:val="16"/>
                <w:szCs w:val="16"/>
              </w:rPr>
            </w:pPr>
            <w:r w:rsidRPr="009B7EF8">
              <w:rPr>
                <w:rFonts w:ascii="Arial" w:hAnsi="Arial" w:cs="Arial"/>
                <w:sz w:val="16"/>
                <w:szCs w:val="16"/>
              </w:rPr>
              <w:t>See Note 3</w:t>
            </w:r>
          </w:p>
        </w:tc>
        <w:tc>
          <w:tcPr>
            <w:tcW w:w="707" w:type="dxa"/>
          </w:tcPr>
          <w:p w:rsidR="009B7EF8" w:rsidRPr="009B7EF8" w:rsidRDefault="009B7EF8" w:rsidP="009B7EF8">
            <w:pPr>
              <w:rPr>
                <w:rFonts w:ascii="Arial" w:hAnsi="Arial" w:cs="Arial"/>
                <w:sz w:val="16"/>
                <w:szCs w:val="16"/>
              </w:rPr>
            </w:pPr>
            <w:r w:rsidRPr="009B7EF8">
              <w:rPr>
                <w:rFonts w:ascii="Arial" w:hAnsi="Arial" w:cs="Arial"/>
                <w:sz w:val="16"/>
                <w:szCs w:val="16"/>
              </w:rPr>
              <w:t>See Note 3</w:t>
            </w:r>
          </w:p>
        </w:tc>
        <w:tc>
          <w:tcPr>
            <w:tcW w:w="797" w:type="dxa"/>
          </w:tcPr>
          <w:p w:rsidR="009B7EF8" w:rsidRPr="009B7EF8" w:rsidRDefault="009B7EF8" w:rsidP="009B7EF8">
            <w:pPr>
              <w:rPr>
                <w:rFonts w:ascii="Arial" w:hAnsi="Arial" w:cs="Arial"/>
                <w:sz w:val="16"/>
                <w:szCs w:val="16"/>
              </w:rPr>
            </w:pPr>
            <w:r w:rsidRPr="009B7EF8">
              <w:rPr>
                <w:rFonts w:ascii="Arial" w:hAnsi="Arial" w:cs="Arial"/>
                <w:sz w:val="16"/>
                <w:szCs w:val="16"/>
              </w:rPr>
              <w:t>See Note 3</w:t>
            </w:r>
          </w:p>
        </w:tc>
        <w:tc>
          <w:tcPr>
            <w:tcW w:w="530" w:type="dxa"/>
          </w:tcPr>
          <w:p w:rsidR="009B7EF8" w:rsidRPr="009B7EF8" w:rsidRDefault="009B7EF8" w:rsidP="009B7EF8">
            <w:pPr>
              <w:rPr>
                <w:rFonts w:ascii="Arial" w:hAnsi="Arial" w:cs="Arial"/>
                <w:sz w:val="16"/>
                <w:szCs w:val="16"/>
              </w:rPr>
            </w:pPr>
            <w:r w:rsidRPr="009B7EF8">
              <w:rPr>
                <w:rFonts w:ascii="Arial" w:hAnsi="Arial" w:cs="Arial"/>
                <w:sz w:val="16"/>
                <w:szCs w:val="16"/>
              </w:rPr>
              <w:t>42</w:t>
            </w:r>
          </w:p>
        </w:tc>
        <w:tc>
          <w:tcPr>
            <w:tcW w:w="495" w:type="dxa"/>
          </w:tcPr>
          <w:p w:rsidR="009B7EF8" w:rsidRPr="009B7EF8" w:rsidRDefault="009B7EF8" w:rsidP="009B7EF8">
            <w:pPr>
              <w:rPr>
                <w:rFonts w:ascii="Arial" w:hAnsi="Arial" w:cs="Arial"/>
                <w:sz w:val="16"/>
                <w:szCs w:val="16"/>
              </w:rPr>
            </w:pPr>
          </w:p>
        </w:tc>
        <w:tc>
          <w:tcPr>
            <w:tcW w:w="888" w:type="dxa"/>
          </w:tcPr>
          <w:p w:rsidR="009B7EF8" w:rsidRPr="009B7EF8" w:rsidRDefault="009B7EF8" w:rsidP="009B7EF8">
            <w:pPr>
              <w:rPr>
                <w:rFonts w:ascii="Arial" w:hAnsi="Arial" w:cs="Arial"/>
                <w:sz w:val="16"/>
                <w:szCs w:val="16"/>
              </w:rPr>
            </w:pPr>
            <w:r w:rsidRPr="009B7EF8">
              <w:rPr>
                <w:rFonts w:ascii="Arial" w:hAnsi="Arial" w:cs="Arial"/>
                <w:sz w:val="16"/>
                <w:szCs w:val="16"/>
              </w:rPr>
              <w:t>D(100)</w:t>
            </w:r>
          </w:p>
        </w:tc>
      </w:tr>
      <w:tr w:rsidR="009B7EF8" w:rsidRPr="009B7EF8" w:rsidTr="00367ABE">
        <w:trPr>
          <w:tblCellSpacing w:w="22" w:type="dxa"/>
        </w:trPr>
        <w:tc>
          <w:tcPr>
            <w:tcW w:w="1900" w:type="dxa"/>
            <w:vAlign w:val="center"/>
          </w:tcPr>
          <w:p w:rsidR="009B7EF8" w:rsidRPr="009B7EF8" w:rsidRDefault="009B7EF8">
            <w:pPr>
              <w:rPr>
                <w:rFonts w:ascii="Arial" w:hAnsi="Arial" w:cs="Arial"/>
                <w:sz w:val="16"/>
                <w:szCs w:val="16"/>
              </w:rPr>
            </w:pPr>
          </w:p>
        </w:tc>
        <w:tc>
          <w:tcPr>
            <w:tcW w:w="2350" w:type="dxa"/>
            <w:vAlign w:val="center"/>
          </w:tcPr>
          <w:p w:rsidR="009B7EF8" w:rsidRPr="009B7EF8" w:rsidRDefault="009B7EF8">
            <w:pPr>
              <w:rPr>
                <w:rFonts w:ascii="Arial" w:hAnsi="Arial" w:cs="Arial"/>
                <w:sz w:val="16"/>
                <w:szCs w:val="16"/>
              </w:rPr>
            </w:pPr>
          </w:p>
        </w:tc>
        <w:tc>
          <w:tcPr>
            <w:tcW w:w="1033" w:type="dxa"/>
            <w:vAlign w:val="center"/>
          </w:tcPr>
          <w:p w:rsidR="009B7EF8" w:rsidRPr="009B7EF8" w:rsidRDefault="009B7EF8">
            <w:pPr>
              <w:rPr>
                <w:rFonts w:ascii="Arial" w:hAnsi="Arial" w:cs="Arial"/>
                <w:sz w:val="16"/>
                <w:szCs w:val="16"/>
              </w:rPr>
            </w:pPr>
          </w:p>
        </w:tc>
        <w:tc>
          <w:tcPr>
            <w:tcW w:w="401" w:type="dxa"/>
            <w:vAlign w:val="center"/>
          </w:tcPr>
          <w:p w:rsidR="009B7EF8" w:rsidRPr="009B7EF8" w:rsidRDefault="009B7EF8">
            <w:pPr>
              <w:rPr>
                <w:rFonts w:ascii="Arial" w:hAnsi="Arial" w:cs="Arial"/>
                <w:sz w:val="16"/>
                <w:szCs w:val="16"/>
              </w:rPr>
            </w:pPr>
          </w:p>
        </w:tc>
        <w:tc>
          <w:tcPr>
            <w:tcW w:w="1434" w:type="dxa"/>
            <w:vAlign w:val="center"/>
          </w:tcPr>
          <w:p w:rsidR="009B7EF8" w:rsidRPr="009B7EF8" w:rsidRDefault="009B7EF8">
            <w:pPr>
              <w:rPr>
                <w:rFonts w:ascii="Arial" w:hAnsi="Arial" w:cs="Arial"/>
                <w:sz w:val="16"/>
                <w:szCs w:val="16"/>
              </w:rPr>
            </w:pPr>
          </w:p>
        </w:tc>
        <w:tc>
          <w:tcPr>
            <w:tcW w:w="396" w:type="dxa"/>
            <w:vAlign w:val="center"/>
          </w:tcPr>
          <w:p w:rsidR="009B7EF8" w:rsidRPr="009B7EF8" w:rsidRDefault="009B7EF8">
            <w:pPr>
              <w:rPr>
                <w:rFonts w:ascii="Arial" w:hAnsi="Arial" w:cs="Arial"/>
                <w:sz w:val="16"/>
                <w:szCs w:val="16"/>
              </w:rPr>
            </w:pPr>
          </w:p>
        </w:tc>
        <w:tc>
          <w:tcPr>
            <w:tcW w:w="919" w:type="dxa"/>
          </w:tcPr>
          <w:p w:rsidR="009B7EF8" w:rsidRPr="009B7EF8" w:rsidRDefault="009B7EF8" w:rsidP="009B7EF8">
            <w:pPr>
              <w:rPr>
                <w:rFonts w:ascii="Arial" w:hAnsi="Arial" w:cs="Arial"/>
                <w:sz w:val="16"/>
                <w:szCs w:val="16"/>
              </w:rPr>
            </w:pPr>
            <w:r w:rsidRPr="009B7EF8">
              <w:rPr>
                <w:rFonts w:ascii="Arial" w:hAnsi="Arial" w:cs="Arial"/>
                <w:sz w:val="16"/>
                <w:szCs w:val="16"/>
              </w:rPr>
              <w:t>MP</w:t>
            </w:r>
          </w:p>
        </w:tc>
        <w:tc>
          <w:tcPr>
            <w:tcW w:w="1192" w:type="dxa"/>
          </w:tcPr>
          <w:p w:rsidR="009B7EF8" w:rsidRPr="009B7EF8" w:rsidRDefault="009B7EF8" w:rsidP="009B7EF8">
            <w:pPr>
              <w:rPr>
                <w:rFonts w:ascii="Arial" w:hAnsi="Arial" w:cs="Arial"/>
                <w:sz w:val="16"/>
                <w:szCs w:val="16"/>
              </w:rPr>
            </w:pPr>
            <w:r w:rsidRPr="009B7EF8">
              <w:rPr>
                <w:rFonts w:ascii="Arial" w:hAnsi="Arial" w:cs="Arial"/>
                <w:sz w:val="16"/>
                <w:szCs w:val="16"/>
              </w:rPr>
              <w:t>See Note 3</w:t>
            </w:r>
          </w:p>
        </w:tc>
        <w:tc>
          <w:tcPr>
            <w:tcW w:w="1111" w:type="dxa"/>
          </w:tcPr>
          <w:p w:rsidR="009B7EF8" w:rsidRPr="009B7EF8" w:rsidRDefault="009B7EF8" w:rsidP="009B7EF8">
            <w:pPr>
              <w:rPr>
                <w:rFonts w:ascii="Arial" w:hAnsi="Arial" w:cs="Arial"/>
                <w:sz w:val="16"/>
                <w:szCs w:val="16"/>
              </w:rPr>
            </w:pPr>
            <w:r w:rsidRPr="009B7EF8">
              <w:rPr>
                <w:rFonts w:ascii="Arial" w:hAnsi="Arial" w:cs="Arial"/>
                <w:sz w:val="16"/>
                <w:szCs w:val="16"/>
              </w:rPr>
              <w:t>See Note 3</w:t>
            </w:r>
          </w:p>
        </w:tc>
        <w:tc>
          <w:tcPr>
            <w:tcW w:w="707" w:type="dxa"/>
          </w:tcPr>
          <w:p w:rsidR="009B7EF8" w:rsidRPr="009B7EF8" w:rsidRDefault="009B7EF8" w:rsidP="009B7EF8">
            <w:pPr>
              <w:rPr>
                <w:rFonts w:ascii="Arial" w:hAnsi="Arial" w:cs="Arial"/>
                <w:sz w:val="16"/>
                <w:szCs w:val="16"/>
              </w:rPr>
            </w:pPr>
            <w:r w:rsidRPr="009B7EF8">
              <w:rPr>
                <w:rFonts w:ascii="Arial" w:hAnsi="Arial" w:cs="Arial"/>
                <w:sz w:val="16"/>
                <w:szCs w:val="16"/>
              </w:rPr>
              <w:t>See Note 3</w:t>
            </w:r>
          </w:p>
        </w:tc>
        <w:tc>
          <w:tcPr>
            <w:tcW w:w="797" w:type="dxa"/>
          </w:tcPr>
          <w:p w:rsidR="009B7EF8" w:rsidRPr="009B7EF8" w:rsidRDefault="009B7EF8" w:rsidP="009B7EF8">
            <w:pPr>
              <w:rPr>
                <w:rFonts w:ascii="Arial" w:hAnsi="Arial" w:cs="Arial"/>
                <w:sz w:val="16"/>
                <w:szCs w:val="16"/>
              </w:rPr>
            </w:pPr>
            <w:r w:rsidRPr="009B7EF8">
              <w:rPr>
                <w:rFonts w:ascii="Arial" w:hAnsi="Arial" w:cs="Arial"/>
                <w:sz w:val="16"/>
                <w:szCs w:val="16"/>
              </w:rPr>
              <w:t>See Note 3</w:t>
            </w:r>
          </w:p>
        </w:tc>
        <w:tc>
          <w:tcPr>
            <w:tcW w:w="530" w:type="dxa"/>
          </w:tcPr>
          <w:p w:rsidR="009B7EF8" w:rsidRPr="009B7EF8" w:rsidRDefault="009B7EF8" w:rsidP="009B7EF8">
            <w:pPr>
              <w:rPr>
                <w:rFonts w:ascii="Arial" w:hAnsi="Arial" w:cs="Arial"/>
                <w:sz w:val="16"/>
                <w:szCs w:val="16"/>
              </w:rPr>
            </w:pPr>
            <w:r w:rsidRPr="009B7EF8">
              <w:rPr>
                <w:rFonts w:ascii="Arial" w:hAnsi="Arial" w:cs="Arial"/>
                <w:sz w:val="16"/>
                <w:szCs w:val="16"/>
              </w:rPr>
              <w:t>84</w:t>
            </w:r>
          </w:p>
        </w:tc>
        <w:tc>
          <w:tcPr>
            <w:tcW w:w="495" w:type="dxa"/>
          </w:tcPr>
          <w:p w:rsidR="009B7EF8" w:rsidRPr="009B7EF8" w:rsidRDefault="009B7EF8" w:rsidP="009B7EF8">
            <w:pPr>
              <w:rPr>
                <w:rFonts w:ascii="Arial" w:hAnsi="Arial" w:cs="Arial"/>
                <w:sz w:val="16"/>
                <w:szCs w:val="16"/>
              </w:rPr>
            </w:pPr>
          </w:p>
        </w:tc>
        <w:tc>
          <w:tcPr>
            <w:tcW w:w="888" w:type="dxa"/>
          </w:tcPr>
          <w:p w:rsidR="009B7EF8" w:rsidRPr="009B7EF8" w:rsidRDefault="009B7EF8" w:rsidP="009B7EF8">
            <w:pPr>
              <w:rPr>
                <w:rFonts w:ascii="Arial" w:hAnsi="Arial" w:cs="Arial"/>
                <w:sz w:val="16"/>
                <w:szCs w:val="16"/>
              </w:rPr>
            </w:pPr>
            <w:r w:rsidRPr="009B7EF8">
              <w:rPr>
                <w:rFonts w:ascii="Arial" w:hAnsi="Arial" w:cs="Arial"/>
                <w:sz w:val="16"/>
                <w:szCs w:val="16"/>
              </w:rPr>
              <w:t>D(100)</w:t>
            </w:r>
          </w:p>
        </w:tc>
      </w:tr>
      <w:tr w:rsidR="009B7EF8" w:rsidRPr="009B7EF8" w:rsidTr="00367ABE">
        <w:trPr>
          <w:tblCellSpacing w:w="22" w:type="dxa"/>
        </w:trPr>
        <w:tc>
          <w:tcPr>
            <w:tcW w:w="1900" w:type="dxa"/>
            <w:vAlign w:val="center"/>
          </w:tcPr>
          <w:p w:rsidR="009B7EF8" w:rsidRPr="009B7EF8" w:rsidRDefault="009B7EF8">
            <w:pPr>
              <w:rPr>
                <w:rFonts w:ascii="Arial" w:hAnsi="Arial" w:cs="Arial"/>
                <w:sz w:val="16"/>
                <w:szCs w:val="16"/>
              </w:rPr>
            </w:pPr>
          </w:p>
        </w:tc>
        <w:tc>
          <w:tcPr>
            <w:tcW w:w="2350" w:type="dxa"/>
          </w:tcPr>
          <w:p w:rsidR="009B7EF8" w:rsidRPr="009B7EF8" w:rsidRDefault="009B7EF8" w:rsidP="009B7EF8">
            <w:pPr>
              <w:rPr>
                <w:rFonts w:ascii="Arial" w:hAnsi="Arial" w:cs="Arial"/>
                <w:sz w:val="16"/>
                <w:szCs w:val="16"/>
              </w:rPr>
            </w:pPr>
            <w:r w:rsidRPr="009B7EF8">
              <w:rPr>
                <w:rFonts w:ascii="Arial" w:hAnsi="Arial" w:cs="Arial"/>
                <w:sz w:val="16"/>
                <w:szCs w:val="16"/>
              </w:rPr>
              <w:t>Tablet 2.5 mg</w:t>
            </w:r>
          </w:p>
        </w:tc>
        <w:tc>
          <w:tcPr>
            <w:tcW w:w="1033" w:type="dxa"/>
          </w:tcPr>
          <w:p w:rsidR="009B7EF8" w:rsidRPr="009B7EF8" w:rsidRDefault="009B7EF8" w:rsidP="009B7EF8">
            <w:pPr>
              <w:rPr>
                <w:rFonts w:ascii="Arial" w:hAnsi="Arial" w:cs="Arial"/>
                <w:sz w:val="16"/>
                <w:szCs w:val="16"/>
              </w:rPr>
            </w:pPr>
            <w:r w:rsidRPr="009B7EF8">
              <w:rPr>
                <w:rFonts w:ascii="Arial" w:hAnsi="Arial" w:cs="Arial"/>
                <w:sz w:val="16"/>
                <w:szCs w:val="16"/>
              </w:rPr>
              <w:t>Oral</w:t>
            </w:r>
          </w:p>
        </w:tc>
        <w:tc>
          <w:tcPr>
            <w:tcW w:w="401" w:type="dxa"/>
          </w:tcPr>
          <w:p w:rsidR="009B7EF8" w:rsidRPr="009B7EF8" w:rsidRDefault="009B7EF8" w:rsidP="009B7EF8">
            <w:pPr>
              <w:rPr>
                <w:rFonts w:ascii="Arial" w:hAnsi="Arial" w:cs="Arial"/>
                <w:sz w:val="16"/>
                <w:szCs w:val="16"/>
              </w:rPr>
            </w:pPr>
          </w:p>
        </w:tc>
        <w:tc>
          <w:tcPr>
            <w:tcW w:w="1434" w:type="dxa"/>
          </w:tcPr>
          <w:p w:rsidR="009B7EF8" w:rsidRPr="009B7EF8" w:rsidRDefault="009B7EF8" w:rsidP="009B7EF8">
            <w:pPr>
              <w:rPr>
                <w:rFonts w:ascii="Arial" w:hAnsi="Arial" w:cs="Arial"/>
                <w:sz w:val="16"/>
                <w:szCs w:val="16"/>
              </w:rPr>
            </w:pPr>
            <w:proofErr w:type="spellStart"/>
            <w:r w:rsidRPr="009B7EF8">
              <w:rPr>
                <w:rFonts w:ascii="Arial" w:hAnsi="Arial" w:cs="Arial"/>
                <w:sz w:val="16"/>
                <w:szCs w:val="16"/>
              </w:rPr>
              <w:t>Adempas</w:t>
            </w:r>
            <w:proofErr w:type="spellEnd"/>
          </w:p>
        </w:tc>
        <w:tc>
          <w:tcPr>
            <w:tcW w:w="396" w:type="dxa"/>
          </w:tcPr>
          <w:p w:rsidR="009B7EF8" w:rsidRPr="009B7EF8" w:rsidRDefault="009B7EF8" w:rsidP="009B7EF8">
            <w:pPr>
              <w:rPr>
                <w:rFonts w:ascii="Arial" w:hAnsi="Arial" w:cs="Arial"/>
                <w:sz w:val="16"/>
                <w:szCs w:val="16"/>
              </w:rPr>
            </w:pPr>
            <w:r w:rsidRPr="009B7EF8">
              <w:rPr>
                <w:rFonts w:ascii="Arial" w:hAnsi="Arial" w:cs="Arial"/>
                <w:sz w:val="16"/>
                <w:szCs w:val="16"/>
              </w:rPr>
              <w:t>BN</w:t>
            </w:r>
          </w:p>
        </w:tc>
        <w:tc>
          <w:tcPr>
            <w:tcW w:w="919" w:type="dxa"/>
          </w:tcPr>
          <w:p w:rsidR="009B7EF8" w:rsidRPr="009B7EF8" w:rsidRDefault="009B7EF8" w:rsidP="009B7EF8">
            <w:pPr>
              <w:rPr>
                <w:rFonts w:ascii="Arial" w:hAnsi="Arial" w:cs="Arial"/>
                <w:sz w:val="16"/>
                <w:szCs w:val="16"/>
              </w:rPr>
            </w:pPr>
            <w:r w:rsidRPr="009B7EF8">
              <w:rPr>
                <w:rFonts w:ascii="Arial" w:hAnsi="Arial" w:cs="Arial"/>
                <w:sz w:val="16"/>
                <w:szCs w:val="16"/>
              </w:rPr>
              <w:t>MP</w:t>
            </w:r>
          </w:p>
        </w:tc>
        <w:tc>
          <w:tcPr>
            <w:tcW w:w="1192" w:type="dxa"/>
          </w:tcPr>
          <w:p w:rsidR="009B7EF8" w:rsidRPr="009B7EF8" w:rsidRDefault="009B7EF8" w:rsidP="009B7EF8">
            <w:pPr>
              <w:rPr>
                <w:rFonts w:ascii="Arial" w:hAnsi="Arial" w:cs="Arial"/>
                <w:sz w:val="16"/>
                <w:szCs w:val="16"/>
              </w:rPr>
            </w:pPr>
            <w:r w:rsidRPr="009B7EF8">
              <w:rPr>
                <w:rFonts w:ascii="Arial" w:hAnsi="Arial" w:cs="Arial"/>
                <w:sz w:val="16"/>
                <w:szCs w:val="16"/>
              </w:rPr>
              <w:t>See Note 3</w:t>
            </w:r>
          </w:p>
        </w:tc>
        <w:tc>
          <w:tcPr>
            <w:tcW w:w="1111" w:type="dxa"/>
          </w:tcPr>
          <w:p w:rsidR="009B7EF8" w:rsidRPr="009B7EF8" w:rsidRDefault="009B7EF8" w:rsidP="009B7EF8">
            <w:pPr>
              <w:rPr>
                <w:rFonts w:ascii="Arial" w:hAnsi="Arial" w:cs="Arial"/>
                <w:sz w:val="16"/>
                <w:szCs w:val="16"/>
              </w:rPr>
            </w:pPr>
            <w:r w:rsidRPr="009B7EF8">
              <w:rPr>
                <w:rFonts w:ascii="Arial" w:hAnsi="Arial" w:cs="Arial"/>
                <w:sz w:val="16"/>
                <w:szCs w:val="16"/>
              </w:rPr>
              <w:t>See Note 3</w:t>
            </w:r>
          </w:p>
        </w:tc>
        <w:tc>
          <w:tcPr>
            <w:tcW w:w="707" w:type="dxa"/>
          </w:tcPr>
          <w:p w:rsidR="009B7EF8" w:rsidRPr="009B7EF8" w:rsidRDefault="009B7EF8" w:rsidP="009B7EF8">
            <w:pPr>
              <w:rPr>
                <w:rFonts w:ascii="Arial" w:hAnsi="Arial" w:cs="Arial"/>
                <w:sz w:val="16"/>
                <w:szCs w:val="16"/>
              </w:rPr>
            </w:pPr>
            <w:r w:rsidRPr="009B7EF8">
              <w:rPr>
                <w:rFonts w:ascii="Arial" w:hAnsi="Arial" w:cs="Arial"/>
                <w:sz w:val="16"/>
                <w:szCs w:val="16"/>
              </w:rPr>
              <w:t>See Note 3</w:t>
            </w:r>
          </w:p>
        </w:tc>
        <w:tc>
          <w:tcPr>
            <w:tcW w:w="797" w:type="dxa"/>
          </w:tcPr>
          <w:p w:rsidR="009B7EF8" w:rsidRPr="009B7EF8" w:rsidRDefault="009B7EF8" w:rsidP="009B7EF8">
            <w:pPr>
              <w:rPr>
                <w:rFonts w:ascii="Arial" w:hAnsi="Arial" w:cs="Arial"/>
                <w:sz w:val="16"/>
                <w:szCs w:val="16"/>
              </w:rPr>
            </w:pPr>
            <w:r w:rsidRPr="009B7EF8">
              <w:rPr>
                <w:rFonts w:ascii="Arial" w:hAnsi="Arial" w:cs="Arial"/>
                <w:sz w:val="16"/>
                <w:szCs w:val="16"/>
              </w:rPr>
              <w:t>See Note 3</w:t>
            </w:r>
          </w:p>
        </w:tc>
        <w:tc>
          <w:tcPr>
            <w:tcW w:w="530" w:type="dxa"/>
          </w:tcPr>
          <w:p w:rsidR="009B7EF8" w:rsidRPr="009B7EF8" w:rsidRDefault="009B7EF8" w:rsidP="009B7EF8">
            <w:pPr>
              <w:rPr>
                <w:rFonts w:ascii="Arial" w:hAnsi="Arial" w:cs="Arial"/>
                <w:sz w:val="16"/>
                <w:szCs w:val="16"/>
              </w:rPr>
            </w:pPr>
            <w:r w:rsidRPr="009B7EF8">
              <w:rPr>
                <w:rFonts w:ascii="Arial" w:hAnsi="Arial" w:cs="Arial"/>
                <w:sz w:val="16"/>
                <w:szCs w:val="16"/>
              </w:rPr>
              <w:t>42</w:t>
            </w:r>
          </w:p>
        </w:tc>
        <w:tc>
          <w:tcPr>
            <w:tcW w:w="495" w:type="dxa"/>
          </w:tcPr>
          <w:p w:rsidR="009B7EF8" w:rsidRPr="009B7EF8" w:rsidRDefault="009B7EF8" w:rsidP="009B7EF8">
            <w:pPr>
              <w:rPr>
                <w:rFonts w:ascii="Arial" w:hAnsi="Arial" w:cs="Arial"/>
                <w:sz w:val="16"/>
                <w:szCs w:val="16"/>
              </w:rPr>
            </w:pPr>
          </w:p>
        </w:tc>
        <w:tc>
          <w:tcPr>
            <w:tcW w:w="888" w:type="dxa"/>
          </w:tcPr>
          <w:p w:rsidR="009B7EF8" w:rsidRPr="009B7EF8" w:rsidRDefault="009B7EF8" w:rsidP="009B7EF8">
            <w:pPr>
              <w:rPr>
                <w:rFonts w:ascii="Arial" w:hAnsi="Arial" w:cs="Arial"/>
                <w:sz w:val="16"/>
                <w:szCs w:val="16"/>
              </w:rPr>
            </w:pPr>
            <w:r w:rsidRPr="009B7EF8">
              <w:rPr>
                <w:rFonts w:ascii="Arial" w:hAnsi="Arial" w:cs="Arial"/>
                <w:sz w:val="16"/>
                <w:szCs w:val="16"/>
              </w:rPr>
              <w:t>D(100)</w:t>
            </w:r>
          </w:p>
        </w:tc>
      </w:tr>
      <w:tr w:rsidR="009B7EF8" w:rsidRPr="009B7EF8" w:rsidTr="00367ABE">
        <w:trPr>
          <w:tblCellSpacing w:w="22" w:type="dxa"/>
        </w:trPr>
        <w:tc>
          <w:tcPr>
            <w:tcW w:w="1900" w:type="dxa"/>
            <w:vAlign w:val="center"/>
          </w:tcPr>
          <w:p w:rsidR="009B7EF8" w:rsidRPr="009B7EF8" w:rsidRDefault="009B7EF8">
            <w:pPr>
              <w:rPr>
                <w:rFonts w:ascii="Arial" w:hAnsi="Arial" w:cs="Arial"/>
                <w:sz w:val="16"/>
                <w:szCs w:val="16"/>
              </w:rPr>
            </w:pPr>
          </w:p>
        </w:tc>
        <w:tc>
          <w:tcPr>
            <w:tcW w:w="2350" w:type="dxa"/>
            <w:vAlign w:val="center"/>
          </w:tcPr>
          <w:p w:rsidR="009B7EF8" w:rsidRPr="009B7EF8" w:rsidRDefault="009B7EF8">
            <w:pPr>
              <w:rPr>
                <w:rFonts w:ascii="Arial" w:hAnsi="Arial" w:cs="Arial"/>
                <w:sz w:val="16"/>
                <w:szCs w:val="16"/>
              </w:rPr>
            </w:pPr>
          </w:p>
        </w:tc>
        <w:tc>
          <w:tcPr>
            <w:tcW w:w="1033" w:type="dxa"/>
            <w:vAlign w:val="center"/>
          </w:tcPr>
          <w:p w:rsidR="009B7EF8" w:rsidRPr="009B7EF8" w:rsidRDefault="009B7EF8">
            <w:pPr>
              <w:rPr>
                <w:rFonts w:ascii="Arial" w:hAnsi="Arial" w:cs="Arial"/>
                <w:sz w:val="16"/>
                <w:szCs w:val="16"/>
              </w:rPr>
            </w:pPr>
          </w:p>
        </w:tc>
        <w:tc>
          <w:tcPr>
            <w:tcW w:w="401" w:type="dxa"/>
            <w:vAlign w:val="center"/>
          </w:tcPr>
          <w:p w:rsidR="009B7EF8" w:rsidRPr="009B7EF8" w:rsidRDefault="009B7EF8">
            <w:pPr>
              <w:rPr>
                <w:rFonts w:ascii="Arial" w:hAnsi="Arial" w:cs="Arial"/>
                <w:sz w:val="16"/>
                <w:szCs w:val="16"/>
              </w:rPr>
            </w:pPr>
          </w:p>
        </w:tc>
        <w:tc>
          <w:tcPr>
            <w:tcW w:w="1434" w:type="dxa"/>
            <w:vAlign w:val="center"/>
          </w:tcPr>
          <w:p w:rsidR="009B7EF8" w:rsidRPr="009B7EF8" w:rsidRDefault="009B7EF8">
            <w:pPr>
              <w:rPr>
                <w:rFonts w:ascii="Arial" w:hAnsi="Arial" w:cs="Arial"/>
                <w:sz w:val="16"/>
                <w:szCs w:val="16"/>
              </w:rPr>
            </w:pPr>
          </w:p>
        </w:tc>
        <w:tc>
          <w:tcPr>
            <w:tcW w:w="396" w:type="dxa"/>
            <w:vAlign w:val="center"/>
          </w:tcPr>
          <w:p w:rsidR="009B7EF8" w:rsidRPr="009B7EF8" w:rsidRDefault="009B7EF8">
            <w:pPr>
              <w:rPr>
                <w:rFonts w:ascii="Arial" w:hAnsi="Arial" w:cs="Arial"/>
                <w:sz w:val="16"/>
                <w:szCs w:val="16"/>
              </w:rPr>
            </w:pPr>
          </w:p>
        </w:tc>
        <w:tc>
          <w:tcPr>
            <w:tcW w:w="919" w:type="dxa"/>
          </w:tcPr>
          <w:p w:rsidR="009B7EF8" w:rsidRPr="009B7EF8" w:rsidRDefault="009B7EF8" w:rsidP="009B7EF8">
            <w:pPr>
              <w:rPr>
                <w:rFonts w:ascii="Arial" w:hAnsi="Arial" w:cs="Arial"/>
                <w:sz w:val="16"/>
                <w:szCs w:val="16"/>
              </w:rPr>
            </w:pPr>
            <w:r w:rsidRPr="009B7EF8">
              <w:rPr>
                <w:rFonts w:ascii="Arial" w:hAnsi="Arial" w:cs="Arial"/>
                <w:sz w:val="16"/>
                <w:szCs w:val="16"/>
              </w:rPr>
              <w:t>MP</w:t>
            </w:r>
          </w:p>
        </w:tc>
        <w:tc>
          <w:tcPr>
            <w:tcW w:w="1192" w:type="dxa"/>
          </w:tcPr>
          <w:p w:rsidR="009B7EF8" w:rsidRPr="009B7EF8" w:rsidRDefault="009B7EF8" w:rsidP="009B7EF8">
            <w:pPr>
              <w:rPr>
                <w:rFonts w:ascii="Arial" w:hAnsi="Arial" w:cs="Arial"/>
                <w:sz w:val="16"/>
                <w:szCs w:val="16"/>
              </w:rPr>
            </w:pPr>
            <w:r w:rsidRPr="009B7EF8">
              <w:rPr>
                <w:rFonts w:ascii="Arial" w:hAnsi="Arial" w:cs="Arial"/>
                <w:sz w:val="16"/>
                <w:szCs w:val="16"/>
              </w:rPr>
              <w:t>See Note 3</w:t>
            </w:r>
          </w:p>
        </w:tc>
        <w:tc>
          <w:tcPr>
            <w:tcW w:w="1111" w:type="dxa"/>
          </w:tcPr>
          <w:p w:rsidR="009B7EF8" w:rsidRPr="009B7EF8" w:rsidRDefault="009B7EF8" w:rsidP="009B7EF8">
            <w:pPr>
              <w:rPr>
                <w:rFonts w:ascii="Arial" w:hAnsi="Arial" w:cs="Arial"/>
                <w:sz w:val="16"/>
                <w:szCs w:val="16"/>
              </w:rPr>
            </w:pPr>
            <w:r w:rsidRPr="009B7EF8">
              <w:rPr>
                <w:rFonts w:ascii="Arial" w:hAnsi="Arial" w:cs="Arial"/>
                <w:sz w:val="16"/>
                <w:szCs w:val="16"/>
              </w:rPr>
              <w:t>See Note 3</w:t>
            </w:r>
          </w:p>
        </w:tc>
        <w:tc>
          <w:tcPr>
            <w:tcW w:w="707" w:type="dxa"/>
          </w:tcPr>
          <w:p w:rsidR="009B7EF8" w:rsidRPr="009B7EF8" w:rsidRDefault="009B7EF8" w:rsidP="009B7EF8">
            <w:pPr>
              <w:rPr>
                <w:rFonts w:ascii="Arial" w:hAnsi="Arial" w:cs="Arial"/>
                <w:sz w:val="16"/>
                <w:szCs w:val="16"/>
              </w:rPr>
            </w:pPr>
            <w:r w:rsidRPr="009B7EF8">
              <w:rPr>
                <w:rFonts w:ascii="Arial" w:hAnsi="Arial" w:cs="Arial"/>
                <w:sz w:val="16"/>
                <w:szCs w:val="16"/>
              </w:rPr>
              <w:t>See Note 3</w:t>
            </w:r>
          </w:p>
        </w:tc>
        <w:tc>
          <w:tcPr>
            <w:tcW w:w="797" w:type="dxa"/>
          </w:tcPr>
          <w:p w:rsidR="009B7EF8" w:rsidRPr="009B7EF8" w:rsidRDefault="009B7EF8" w:rsidP="009B7EF8">
            <w:pPr>
              <w:rPr>
                <w:rFonts w:ascii="Arial" w:hAnsi="Arial" w:cs="Arial"/>
                <w:sz w:val="16"/>
                <w:szCs w:val="16"/>
              </w:rPr>
            </w:pPr>
            <w:r w:rsidRPr="009B7EF8">
              <w:rPr>
                <w:rFonts w:ascii="Arial" w:hAnsi="Arial" w:cs="Arial"/>
                <w:sz w:val="16"/>
                <w:szCs w:val="16"/>
              </w:rPr>
              <w:t>See Note 3</w:t>
            </w:r>
          </w:p>
        </w:tc>
        <w:tc>
          <w:tcPr>
            <w:tcW w:w="530" w:type="dxa"/>
          </w:tcPr>
          <w:p w:rsidR="009B7EF8" w:rsidRPr="009B7EF8" w:rsidRDefault="009B7EF8" w:rsidP="009B7EF8">
            <w:pPr>
              <w:rPr>
                <w:rFonts w:ascii="Arial" w:hAnsi="Arial" w:cs="Arial"/>
                <w:sz w:val="16"/>
                <w:szCs w:val="16"/>
              </w:rPr>
            </w:pPr>
            <w:r w:rsidRPr="009B7EF8">
              <w:rPr>
                <w:rFonts w:ascii="Arial" w:hAnsi="Arial" w:cs="Arial"/>
                <w:sz w:val="16"/>
                <w:szCs w:val="16"/>
              </w:rPr>
              <w:t>84</w:t>
            </w:r>
          </w:p>
        </w:tc>
        <w:tc>
          <w:tcPr>
            <w:tcW w:w="495" w:type="dxa"/>
          </w:tcPr>
          <w:p w:rsidR="009B7EF8" w:rsidRPr="009B7EF8" w:rsidRDefault="009B7EF8" w:rsidP="009B7EF8">
            <w:pPr>
              <w:rPr>
                <w:rFonts w:ascii="Arial" w:hAnsi="Arial" w:cs="Arial"/>
                <w:sz w:val="16"/>
                <w:szCs w:val="16"/>
              </w:rPr>
            </w:pPr>
          </w:p>
        </w:tc>
        <w:tc>
          <w:tcPr>
            <w:tcW w:w="888" w:type="dxa"/>
          </w:tcPr>
          <w:p w:rsidR="009B7EF8" w:rsidRPr="009B7EF8" w:rsidRDefault="009B7EF8" w:rsidP="009B7EF8">
            <w:pPr>
              <w:rPr>
                <w:rFonts w:ascii="Arial" w:hAnsi="Arial" w:cs="Arial"/>
                <w:sz w:val="16"/>
                <w:szCs w:val="16"/>
              </w:rPr>
            </w:pPr>
            <w:r w:rsidRPr="009B7EF8">
              <w:rPr>
                <w:rFonts w:ascii="Arial" w:hAnsi="Arial" w:cs="Arial"/>
                <w:sz w:val="16"/>
                <w:szCs w:val="16"/>
              </w:rPr>
              <w:t>D(100)</w:t>
            </w:r>
          </w:p>
        </w:tc>
      </w:tr>
    </w:tbl>
    <w:p w:rsidR="00C27367" w:rsidRDefault="00C27367" w:rsidP="005B1148">
      <w:pPr>
        <w:pStyle w:val="Amendment1"/>
        <w:ind w:left="794"/>
      </w:pPr>
      <w:r>
        <w:t>Schedule 1, entry</w:t>
      </w:r>
      <w:r w:rsidR="008728F0">
        <w:t xml:space="preserve"> for Tiotropium with </w:t>
      </w:r>
      <w:proofErr w:type="spellStart"/>
      <w:r w:rsidR="008728F0">
        <w:t>olodaterol</w:t>
      </w:r>
      <w:proofErr w:type="spellEnd"/>
    </w:p>
    <w:p w:rsidR="00C27367" w:rsidRPr="00F86B89" w:rsidRDefault="00C27367" w:rsidP="00BC2E31">
      <w:pPr>
        <w:pStyle w:val="Amendment3"/>
        <w:numPr>
          <w:ilvl w:val="0"/>
          <w:numId w:val="0"/>
        </w:numPr>
        <w:ind w:left="794"/>
        <w:rPr>
          <w:rFonts w:ascii="Times New Roman" w:hAnsi="Times New Roman"/>
        </w:rPr>
      </w:pPr>
      <w:r w:rsidRPr="00F86B89">
        <w:rPr>
          <w:rFonts w:ascii="Times New Roman" w:hAnsi="Times New Roman"/>
        </w:rPr>
        <w:t xml:space="preserve">omit from the column headed "Circumstances": </w:t>
      </w:r>
      <w:r w:rsidRPr="00A962B4">
        <w:rPr>
          <w:rFonts w:cs="Arial"/>
          <w:b/>
          <w:i w:val="0"/>
        </w:rPr>
        <w:t>C5763</w:t>
      </w:r>
      <w:r w:rsidRPr="00F86B89">
        <w:rPr>
          <w:rFonts w:ascii="Times New Roman" w:hAnsi="Times New Roman"/>
        </w:rPr>
        <w:t xml:space="preserve"> </w:t>
      </w:r>
      <w:r>
        <w:rPr>
          <w:rFonts w:ascii="Times New Roman" w:hAnsi="Times New Roman"/>
        </w:rPr>
        <w:tab/>
      </w:r>
      <w:r w:rsidRPr="00F86B89">
        <w:rPr>
          <w:rFonts w:ascii="Times New Roman" w:hAnsi="Times New Roman"/>
        </w:rPr>
        <w:t xml:space="preserve">substitute: </w:t>
      </w:r>
      <w:r w:rsidRPr="00A962B4">
        <w:rPr>
          <w:rFonts w:cs="Arial"/>
          <w:b/>
          <w:i w:val="0"/>
        </w:rPr>
        <w:t>C7798</w:t>
      </w:r>
    </w:p>
    <w:p w:rsidR="00C27367" w:rsidRDefault="00C27367" w:rsidP="005B1148">
      <w:pPr>
        <w:pStyle w:val="Amendment1"/>
        <w:ind w:left="794"/>
      </w:pPr>
      <w:r>
        <w:t xml:space="preserve">Schedule 1, entry for </w:t>
      </w:r>
      <w:proofErr w:type="spellStart"/>
      <w:r>
        <w:t>Umeclidinium</w:t>
      </w:r>
      <w:proofErr w:type="spellEnd"/>
      <w:r>
        <w:t xml:space="preserve"> with </w:t>
      </w:r>
      <w:proofErr w:type="spellStart"/>
      <w:r>
        <w:t>vilanterol</w:t>
      </w:r>
      <w:proofErr w:type="spellEnd"/>
      <w:r>
        <w:t xml:space="preserve"> </w:t>
      </w:r>
    </w:p>
    <w:p w:rsidR="00C27367" w:rsidRPr="00F86B89" w:rsidRDefault="00C27367" w:rsidP="00BC2E31">
      <w:pPr>
        <w:pStyle w:val="Amendment3"/>
        <w:numPr>
          <w:ilvl w:val="0"/>
          <w:numId w:val="0"/>
        </w:numPr>
        <w:ind w:left="794"/>
        <w:rPr>
          <w:rFonts w:ascii="Times New Roman" w:hAnsi="Times New Roman"/>
        </w:rPr>
      </w:pPr>
      <w:r w:rsidRPr="00F86B89">
        <w:rPr>
          <w:rFonts w:ascii="Times New Roman" w:hAnsi="Times New Roman"/>
        </w:rPr>
        <w:t xml:space="preserve">omit from the column headed "Circumstances": </w:t>
      </w:r>
      <w:r w:rsidRPr="00A962B4">
        <w:rPr>
          <w:rFonts w:cs="Arial"/>
          <w:b/>
          <w:i w:val="0"/>
        </w:rPr>
        <w:t>C5763</w:t>
      </w:r>
      <w:r w:rsidRPr="00F86B89">
        <w:rPr>
          <w:rFonts w:ascii="Times New Roman" w:hAnsi="Times New Roman"/>
        </w:rPr>
        <w:t xml:space="preserve"> </w:t>
      </w:r>
      <w:r w:rsidRPr="00F86B89">
        <w:rPr>
          <w:rFonts w:ascii="Times New Roman" w:hAnsi="Times New Roman"/>
        </w:rPr>
        <w:tab/>
        <w:t xml:space="preserve">substitute: </w:t>
      </w:r>
      <w:r w:rsidRPr="00A962B4">
        <w:rPr>
          <w:rFonts w:cs="Arial"/>
          <w:b/>
          <w:i w:val="0"/>
        </w:rPr>
        <w:t>C7798</w:t>
      </w:r>
    </w:p>
    <w:p w:rsidR="00C27367" w:rsidRPr="008F56AD" w:rsidRDefault="00C27367" w:rsidP="005B1148">
      <w:pPr>
        <w:pStyle w:val="Amendment1"/>
        <w:ind w:left="794"/>
      </w:pPr>
      <w:r>
        <w:t xml:space="preserve">Schedule 1, entry for Vinblastine </w:t>
      </w:r>
    </w:p>
    <w:p w:rsidR="00C27367" w:rsidRPr="00F86B89" w:rsidRDefault="00C27367" w:rsidP="00BC2E31">
      <w:pPr>
        <w:pStyle w:val="Amendment3"/>
        <w:numPr>
          <w:ilvl w:val="0"/>
          <w:numId w:val="0"/>
        </w:numPr>
        <w:ind w:left="794"/>
        <w:rPr>
          <w:rFonts w:ascii="Times New Roman" w:hAnsi="Times New Roman"/>
        </w:rPr>
      </w:pPr>
      <w:r w:rsidRPr="00F86B89">
        <w:rPr>
          <w:rFonts w:ascii="Times New Roman" w:hAnsi="Times New Roman"/>
        </w:rPr>
        <w:t>omit:</w:t>
      </w:r>
    </w:p>
    <w:tbl>
      <w:tblPr>
        <w:tblW w:w="14813" w:type="dxa"/>
        <w:tblCellSpacing w:w="22" w:type="dxa"/>
        <w:tblInd w:w="72"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66"/>
        <w:gridCol w:w="2394"/>
        <w:gridCol w:w="1077"/>
        <w:gridCol w:w="445"/>
        <w:gridCol w:w="1478"/>
        <w:gridCol w:w="440"/>
        <w:gridCol w:w="963"/>
        <w:gridCol w:w="1236"/>
        <w:gridCol w:w="1155"/>
        <w:gridCol w:w="751"/>
        <w:gridCol w:w="841"/>
        <w:gridCol w:w="574"/>
        <w:gridCol w:w="539"/>
        <w:gridCol w:w="954"/>
      </w:tblGrid>
      <w:tr w:rsidR="00C27367" w:rsidRPr="00F01712" w:rsidTr="00C27367">
        <w:trPr>
          <w:tblCellSpacing w:w="22" w:type="dxa"/>
        </w:trPr>
        <w:tc>
          <w:tcPr>
            <w:tcW w:w="1900" w:type="dxa"/>
          </w:tcPr>
          <w:p w:rsidR="00C27367" w:rsidRPr="00F01712" w:rsidRDefault="00C27367" w:rsidP="00F01712">
            <w:pPr>
              <w:rPr>
                <w:rFonts w:ascii="Arial" w:hAnsi="Arial" w:cs="Arial"/>
                <w:sz w:val="16"/>
                <w:szCs w:val="16"/>
              </w:rPr>
            </w:pPr>
          </w:p>
        </w:tc>
        <w:tc>
          <w:tcPr>
            <w:tcW w:w="2350" w:type="dxa"/>
          </w:tcPr>
          <w:p w:rsidR="00C27367" w:rsidRPr="00F01712" w:rsidRDefault="00C27367" w:rsidP="00F01712">
            <w:pPr>
              <w:rPr>
                <w:rFonts w:ascii="Arial" w:hAnsi="Arial" w:cs="Arial"/>
                <w:sz w:val="16"/>
                <w:szCs w:val="16"/>
              </w:rPr>
            </w:pPr>
          </w:p>
        </w:tc>
        <w:tc>
          <w:tcPr>
            <w:tcW w:w="1033" w:type="dxa"/>
          </w:tcPr>
          <w:p w:rsidR="00C27367" w:rsidRPr="00F01712" w:rsidRDefault="00C27367" w:rsidP="00F01712">
            <w:pPr>
              <w:rPr>
                <w:rFonts w:ascii="Arial" w:hAnsi="Arial" w:cs="Arial"/>
                <w:sz w:val="16"/>
                <w:szCs w:val="16"/>
              </w:rPr>
            </w:pPr>
          </w:p>
        </w:tc>
        <w:tc>
          <w:tcPr>
            <w:tcW w:w="401" w:type="dxa"/>
          </w:tcPr>
          <w:p w:rsidR="00C27367" w:rsidRPr="00F01712" w:rsidRDefault="00C27367" w:rsidP="00C27367">
            <w:pPr>
              <w:rPr>
                <w:rFonts w:ascii="Arial" w:hAnsi="Arial" w:cs="Arial"/>
                <w:sz w:val="16"/>
                <w:szCs w:val="16"/>
              </w:rPr>
            </w:pPr>
          </w:p>
        </w:tc>
        <w:tc>
          <w:tcPr>
            <w:tcW w:w="1434" w:type="dxa"/>
          </w:tcPr>
          <w:p w:rsidR="00C27367" w:rsidRPr="00F01712" w:rsidRDefault="00C27367" w:rsidP="00F01712">
            <w:pPr>
              <w:rPr>
                <w:rFonts w:ascii="Arial" w:hAnsi="Arial" w:cs="Arial"/>
                <w:sz w:val="16"/>
                <w:szCs w:val="16"/>
              </w:rPr>
            </w:pPr>
            <w:r w:rsidRPr="00F01712">
              <w:rPr>
                <w:rFonts w:ascii="Arial" w:hAnsi="Arial" w:cs="Arial"/>
                <w:sz w:val="16"/>
                <w:szCs w:val="16"/>
              </w:rPr>
              <w:t xml:space="preserve">Vinblastine </w:t>
            </w:r>
            <w:proofErr w:type="spellStart"/>
            <w:r w:rsidRPr="00F01712">
              <w:rPr>
                <w:rFonts w:ascii="Arial" w:hAnsi="Arial" w:cs="Arial"/>
                <w:sz w:val="16"/>
                <w:szCs w:val="16"/>
              </w:rPr>
              <w:t>Teva</w:t>
            </w:r>
            <w:proofErr w:type="spellEnd"/>
            <w:r w:rsidRPr="00F01712">
              <w:rPr>
                <w:rFonts w:ascii="Arial" w:hAnsi="Arial" w:cs="Arial"/>
                <w:sz w:val="16"/>
                <w:szCs w:val="16"/>
              </w:rPr>
              <w:t xml:space="preserve"> </w:t>
            </w:r>
          </w:p>
        </w:tc>
        <w:tc>
          <w:tcPr>
            <w:tcW w:w="396" w:type="dxa"/>
          </w:tcPr>
          <w:p w:rsidR="00C27367" w:rsidRPr="00F01712" w:rsidRDefault="00C27367" w:rsidP="00F01712">
            <w:pPr>
              <w:rPr>
                <w:rFonts w:ascii="Arial" w:hAnsi="Arial" w:cs="Arial"/>
                <w:sz w:val="16"/>
                <w:szCs w:val="16"/>
              </w:rPr>
            </w:pPr>
            <w:proofErr w:type="spellStart"/>
            <w:r w:rsidRPr="00F01712">
              <w:rPr>
                <w:rFonts w:ascii="Arial" w:hAnsi="Arial" w:cs="Arial"/>
                <w:sz w:val="16"/>
                <w:szCs w:val="16"/>
              </w:rPr>
              <w:t>DZ</w:t>
            </w:r>
            <w:proofErr w:type="spellEnd"/>
            <w:r w:rsidRPr="00F01712">
              <w:rPr>
                <w:rFonts w:ascii="Arial" w:hAnsi="Arial" w:cs="Arial"/>
                <w:sz w:val="16"/>
                <w:szCs w:val="16"/>
              </w:rPr>
              <w:t xml:space="preserve"> </w:t>
            </w:r>
          </w:p>
        </w:tc>
        <w:tc>
          <w:tcPr>
            <w:tcW w:w="919" w:type="dxa"/>
          </w:tcPr>
          <w:p w:rsidR="00C27367" w:rsidRPr="00F01712" w:rsidRDefault="00C27367" w:rsidP="00F01712">
            <w:pPr>
              <w:rPr>
                <w:rFonts w:ascii="Arial" w:hAnsi="Arial" w:cs="Arial"/>
                <w:sz w:val="16"/>
                <w:szCs w:val="16"/>
              </w:rPr>
            </w:pPr>
            <w:r w:rsidRPr="00F01712">
              <w:rPr>
                <w:rFonts w:ascii="Arial" w:hAnsi="Arial" w:cs="Arial"/>
                <w:sz w:val="16"/>
                <w:szCs w:val="16"/>
              </w:rPr>
              <w:t xml:space="preserve">MP </w:t>
            </w:r>
          </w:p>
        </w:tc>
        <w:tc>
          <w:tcPr>
            <w:tcW w:w="1192" w:type="dxa"/>
          </w:tcPr>
          <w:p w:rsidR="00C27367" w:rsidRPr="00F01712" w:rsidRDefault="00C27367" w:rsidP="00C27367">
            <w:pPr>
              <w:rPr>
                <w:rFonts w:ascii="Arial" w:hAnsi="Arial" w:cs="Arial"/>
                <w:sz w:val="16"/>
                <w:szCs w:val="16"/>
              </w:rPr>
            </w:pPr>
          </w:p>
        </w:tc>
        <w:tc>
          <w:tcPr>
            <w:tcW w:w="1111" w:type="dxa"/>
          </w:tcPr>
          <w:p w:rsidR="00C27367" w:rsidRPr="00F01712" w:rsidRDefault="00C27367" w:rsidP="00C27367">
            <w:pPr>
              <w:rPr>
                <w:rFonts w:ascii="Arial" w:hAnsi="Arial" w:cs="Arial"/>
                <w:sz w:val="16"/>
                <w:szCs w:val="16"/>
              </w:rPr>
            </w:pPr>
          </w:p>
        </w:tc>
        <w:tc>
          <w:tcPr>
            <w:tcW w:w="707" w:type="dxa"/>
          </w:tcPr>
          <w:p w:rsidR="00C27367" w:rsidRPr="00F01712" w:rsidRDefault="00C27367" w:rsidP="00F01712">
            <w:pPr>
              <w:rPr>
                <w:rFonts w:ascii="Arial" w:hAnsi="Arial" w:cs="Arial"/>
                <w:sz w:val="16"/>
                <w:szCs w:val="16"/>
              </w:rPr>
            </w:pPr>
            <w:r w:rsidRPr="00F01712">
              <w:rPr>
                <w:rFonts w:ascii="Arial" w:hAnsi="Arial" w:cs="Arial"/>
                <w:sz w:val="16"/>
                <w:szCs w:val="16"/>
              </w:rPr>
              <w:t xml:space="preserve">See Note 3 </w:t>
            </w:r>
          </w:p>
        </w:tc>
        <w:tc>
          <w:tcPr>
            <w:tcW w:w="797" w:type="dxa"/>
          </w:tcPr>
          <w:p w:rsidR="00C27367" w:rsidRPr="00F01712" w:rsidRDefault="00C27367" w:rsidP="00F01712">
            <w:pPr>
              <w:rPr>
                <w:rFonts w:ascii="Arial" w:hAnsi="Arial" w:cs="Arial"/>
                <w:sz w:val="16"/>
                <w:szCs w:val="16"/>
              </w:rPr>
            </w:pPr>
            <w:r w:rsidRPr="00F01712">
              <w:rPr>
                <w:rFonts w:ascii="Arial" w:hAnsi="Arial" w:cs="Arial"/>
                <w:sz w:val="16"/>
                <w:szCs w:val="16"/>
              </w:rPr>
              <w:t xml:space="preserve">See Note 3 </w:t>
            </w:r>
          </w:p>
        </w:tc>
        <w:tc>
          <w:tcPr>
            <w:tcW w:w="530" w:type="dxa"/>
          </w:tcPr>
          <w:p w:rsidR="00C27367" w:rsidRPr="00F01712" w:rsidRDefault="00C27367" w:rsidP="00F01712">
            <w:pPr>
              <w:rPr>
                <w:rFonts w:ascii="Arial" w:hAnsi="Arial" w:cs="Arial"/>
                <w:sz w:val="16"/>
                <w:szCs w:val="16"/>
              </w:rPr>
            </w:pPr>
            <w:r w:rsidRPr="00F01712">
              <w:rPr>
                <w:rFonts w:ascii="Arial" w:hAnsi="Arial" w:cs="Arial"/>
                <w:sz w:val="16"/>
                <w:szCs w:val="16"/>
              </w:rPr>
              <w:t xml:space="preserve">1 </w:t>
            </w:r>
          </w:p>
        </w:tc>
        <w:tc>
          <w:tcPr>
            <w:tcW w:w="495" w:type="dxa"/>
          </w:tcPr>
          <w:p w:rsidR="00C27367" w:rsidRPr="00F01712" w:rsidRDefault="00C27367" w:rsidP="00C27367">
            <w:pPr>
              <w:rPr>
                <w:rFonts w:ascii="Arial" w:hAnsi="Arial" w:cs="Arial"/>
                <w:sz w:val="16"/>
                <w:szCs w:val="16"/>
              </w:rPr>
            </w:pPr>
          </w:p>
        </w:tc>
        <w:tc>
          <w:tcPr>
            <w:tcW w:w="888" w:type="dxa"/>
          </w:tcPr>
          <w:p w:rsidR="00C27367" w:rsidRPr="00F01712" w:rsidRDefault="00C27367" w:rsidP="00F01712">
            <w:pPr>
              <w:rPr>
                <w:rFonts w:ascii="Arial" w:hAnsi="Arial" w:cs="Arial"/>
                <w:sz w:val="16"/>
                <w:szCs w:val="16"/>
              </w:rPr>
            </w:pPr>
            <w:r w:rsidRPr="00F01712">
              <w:rPr>
                <w:rFonts w:ascii="Arial" w:hAnsi="Arial" w:cs="Arial"/>
                <w:sz w:val="16"/>
                <w:szCs w:val="16"/>
              </w:rPr>
              <w:t xml:space="preserve">D(100) </w:t>
            </w:r>
          </w:p>
        </w:tc>
      </w:tr>
    </w:tbl>
    <w:p w:rsidR="00A050A6" w:rsidRDefault="00A050A6" w:rsidP="003D782D">
      <w:pPr>
        <w:pStyle w:val="Amendment1"/>
        <w:keepNext/>
        <w:ind w:left="794"/>
      </w:pPr>
      <w:r>
        <w:lastRenderedPageBreak/>
        <w:t>Schedule 3</w:t>
      </w:r>
    </w:p>
    <w:p w:rsidR="00A050A6" w:rsidRPr="00A050A6" w:rsidRDefault="00A050A6" w:rsidP="003D782D">
      <w:pPr>
        <w:pStyle w:val="Amendment3"/>
        <w:keepNext/>
        <w:numPr>
          <w:ilvl w:val="0"/>
          <w:numId w:val="0"/>
        </w:numPr>
        <w:ind w:left="794"/>
        <w:rPr>
          <w:rFonts w:ascii="Times New Roman" w:hAnsi="Times New Roman"/>
        </w:rPr>
      </w:pPr>
      <w:r w:rsidRPr="00A050A6">
        <w:rPr>
          <w:rFonts w:ascii="Times New Roman" w:hAnsi="Times New Roman"/>
        </w:rPr>
        <w:t>omit:</w:t>
      </w:r>
    </w:p>
    <w:tbl>
      <w:tblPr>
        <w:tblW w:w="7843" w:type="dxa"/>
        <w:tblInd w:w="74" w:type="dxa"/>
        <w:tblBorders>
          <w:top w:val="single" w:sz="4" w:space="0" w:color="auto"/>
          <w:bottom w:val="single" w:sz="2" w:space="0" w:color="auto"/>
          <w:insideH w:val="single" w:sz="4" w:space="0" w:color="auto"/>
        </w:tblBorders>
        <w:tblLook w:val="04A0" w:firstRow="1" w:lastRow="0" w:firstColumn="1" w:lastColumn="0" w:noHBand="0" w:noVBand="1"/>
      </w:tblPr>
      <w:tblGrid>
        <w:gridCol w:w="1387"/>
        <w:gridCol w:w="3763"/>
        <w:gridCol w:w="2693"/>
      </w:tblGrid>
      <w:tr w:rsidR="00A050A6" w:rsidRPr="00F87784" w:rsidTr="001F02E9">
        <w:trPr>
          <w:trHeight w:val="255"/>
        </w:trPr>
        <w:tc>
          <w:tcPr>
            <w:tcW w:w="1387" w:type="dxa"/>
            <w:tcBorders>
              <w:top w:val="single" w:sz="4" w:space="0" w:color="auto"/>
              <w:left w:val="single" w:sz="4" w:space="0" w:color="auto"/>
              <w:bottom w:val="single" w:sz="4" w:space="0" w:color="auto"/>
              <w:right w:val="single" w:sz="4" w:space="0" w:color="auto"/>
            </w:tcBorders>
          </w:tcPr>
          <w:p w:rsidR="00A050A6" w:rsidRPr="00C61889" w:rsidRDefault="00A050A6" w:rsidP="00A050A6">
            <w:pPr>
              <w:spacing w:before="60" w:after="60"/>
              <w:rPr>
                <w:rFonts w:ascii="Arial" w:hAnsi="Arial" w:cs="Arial"/>
                <w:sz w:val="16"/>
                <w:szCs w:val="16"/>
              </w:rPr>
            </w:pPr>
            <w:r w:rsidRPr="00312DF7">
              <w:rPr>
                <w:rFonts w:ascii="Arial" w:hAnsi="Arial" w:cs="Arial"/>
                <w:sz w:val="16"/>
                <w:szCs w:val="16"/>
              </w:rPr>
              <w:t>TL</w:t>
            </w:r>
          </w:p>
        </w:tc>
        <w:tc>
          <w:tcPr>
            <w:tcW w:w="3763" w:type="dxa"/>
            <w:tcBorders>
              <w:top w:val="single" w:sz="4" w:space="0" w:color="auto"/>
              <w:left w:val="single" w:sz="4" w:space="0" w:color="auto"/>
              <w:bottom w:val="single" w:sz="4" w:space="0" w:color="auto"/>
              <w:right w:val="single" w:sz="4" w:space="0" w:color="auto"/>
            </w:tcBorders>
          </w:tcPr>
          <w:p w:rsidR="00A050A6" w:rsidRPr="00C61889" w:rsidRDefault="00A050A6" w:rsidP="00A050A6">
            <w:pPr>
              <w:spacing w:before="60" w:after="60"/>
              <w:rPr>
                <w:rFonts w:ascii="Arial" w:hAnsi="Arial" w:cs="Arial"/>
                <w:sz w:val="16"/>
                <w:szCs w:val="16"/>
              </w:rPr>
            </w:pPr>
            <w:proofErr w:type="spellStart"/>
            <w:r w:rsidRPr="00312DF7">
              <w:rPr>
                <w:rFonts w:ascii="Arial" w:hAnsi="Arial" w:cs="Arial"/>
                <w:sz w:val="16"/>
                <w:szCs w:val="16"/>
              </w:rPr>
              <w:t>Tolmar</w:t>
            </w:r>
            <w:proofErr w:type="spellEnd"/>
            <w:r w:rsidRPr="00312DF7">
              <w:rPr>
                <w:rFonts w:ascii="Arial" w:hAnsi="Arial" w:cs="Arial"/>
                <w:sz w:val="16"/>
                <w:szCs w:val="16"/>
              </w:rPr>
              <w:t xml:space="preserve"> Australia Pty Ltd</w:t>
            </w:r>
          </w:p>
        </w:tc>
        <w:tc>
          <w:tcPr>
            <w:tcW w:w="2693" w:type="dxa"/>
            <w:tcBorders>
              <w:top w:val="single" w:sz="4" w:space="0" w:color="auto"/>
              <w:left w:val="single" w:sz="4" w:space="0" w:color="auto"/>
              <w:bottom w:val="single" w:sz="4" w:space="0" w:color="auto"/>
              <w:right w:val="single" w:sz="4" w:space="0" w:color="auto"/>
            </w:tcBorders>
          </w:tcPr>
          <w:p w:rsidR="00A050A6" w:rsidRPr="00C61889" w:rsidRDefault="00A050A6" w:rsidP="00A050A6">
            <w:pPr>
              <w:spacing w:before="60" w:after="60"/>
              <w:rPr>
                <w:rFonts w:ascii="Arial" w:hAnsi="Arial" w:cs="Arial"/>
                <w:sz w:val="16"/>
                <w:szCs w:val="16"/>
              </w:rPr>
            </w:pPr>
            <w:r w:rsidRPr="00312DF7">
              <w:rPr>
                <w:rFonts w:ascii="Arial" w:hAnsi="Arial" w:cs="Arial"/>
                <w:sz w:val="16"/>
                <w:szCs w:val="16"/>
              </w:rPr>
              <w:t xml:space="preserve"> 53 162 640 708</w:t>
            </w:r>
          </w:p>
        </w:tc>
      </w:tr>
    </w:tbl>
    <w:p w:rsidR="00C27367" w:rsidRDefault="00C27367" w:rsidP="005B1148">
      <w:pPr>
        <w:pStyle w:val="Amendment1"/>
        <w:ind w:left="794"/>
      </w:pPr>
      <w:r>
        <w:t>Schedule 4,</w:t>
      </w:r>
      <w:r w:rsidR="002E632F">
        <w:t xml:space="preserve"> Part 1,</w:t>
      </w:r>
      <w:r>
        <w:t xml:space="preserve"> entry for </w:t>
      </w:r>
      <w:proofErr w:type="spellStart"/>
      <w:r>
        <w:t>Aclidinium</w:t>
      </w:r>
      <w:proofErr w:type="spellEnd"/>
      <w:r>
        <w:t xml:space="preserve"> with formoterol</w:t>
      </w:r>
    </w:p>
    <w:p w:rsidR="00C27367" w:rsidRDefault="00753330" w:rsidP="00A14518">
      <w:pPr>
        <w:pStyle w:val="Amendment2"/>
        <w:numPr>
          <w:ilvl w:val="0"/>
          <w:numId w:val="0"/>
        </w:numPr>
        <w:ind w:left="794"/>
      </w:pPr>
      <w:r>
        <w:t>substitute</w:t>
      </w:r>
      <w:r w:rsidR="00C27367">
        <w:t>:</w:t>
      </w:r>
    </w:p>
    <w:tbl>
      <w:tblPr>
        <w:tblW w:w="14601"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701"/>
        <w:gridCol w:w="709"/>
        <w:gridCol w:w="709"/>
        <w:gridCol w:w="709"/>
        <w:gridCol w:w="8931"/>
        <w:gridCol w:w="1842"/>
      </w:tblGrid>
      <w:tr w:rsidR="00C27367" w:rsidTr="001F02E9">
        <w:tc>
          <w:tcPr>
            <w:tcW w:w="1701" w:type="dxa"/>
          </w:tcPr>
          <w:p w:rsidR="00C27367" w:rsidRDefault="00C27367" w:rsidP="007B7433">
            <w:pPr>
              <w:pStyle w:val="Tabletext0"/>
              <w:spacing w:before="0" w:line="240" w:lineRule="auto"/>
            </w:pPr>
          </w:p>
        </w:tc>
        <w:tc>
          <w:tcPr>
            <w:tcW w:w="709" w:type="dxa"/>
          </w:tcPr>
          <w:p w:rsidR="00C27367" w:rsidRDefault="00C27367" w:rsidP="007B7433">
            <w:pPr>
              <w:pStyle w:val="Tabletext0"/>
              <w:spacing w:before="0" w:line="240" w:lineRule="auto"/>
            </w:pPr>
            <w:r>
              <w:t xml:space="preserve">C7798 </w:t>
            </w:r>
          </w:p>
        </w:tc>
        <w:tc>
          <w:tcPr>
            <w:tcW w:w="709" w:type="dxa"/>
          </w:tcPr>
          <w:p w:rsidR="00C27367" w:rsidRDefault="00C27367" w:rsidP="007B7433"/>
        </w:tc>
        <w:tc>
          <w:tcPr>
            <w:tcW w:w="709" w:type="dxa"/>
          </w:tcPr>
          <w:p w:rsidR="00C27367" w:rsidRDefault="00C27367" w:rsidP="007B7433"/>
        </w:tc>
        <w:tc>
          <w:tcPr>
            <w:tcW w:w="8931" w:type="dxa"/>
          </w:tcPr>
          <w:p w:rsidR="00C27367" w:rsidRDefault="00C27367" w:rsidP="007B7433">
            <w:pPr>
              <w:pStyle w:val="Tabletext0"/>
              <w:spacing w:before="0" w:line="240" w:lineRule="auto"/>
            </w:pPr>
            <w:r>
              <w:t xml:space="preserve">Chronic obstructive pulmonary disease (COPD) </w:t>
            </w:r>
            <w:r w:rsidR="00B0321F">
              <w:br/>
            </w:r>
            <w:r>
              <w:t xml:space="preserve">Patient must have COPD symptoms that persist despite regular bronchodilator treatment with a long acting muscarinic antagonist (LAMA); OR </w:t>
            </w:r>
            <w:r w:rsidR="00B0321F">
              <w:br/>
            </w:r>
            <w:r>
              <w:t>Patient must have COPD symptoms that persist despite regular bronchodilator treatment with a long acting beta 2 agonist (</w:t>
            </w:r>
            <w:proofErr w:type="spellStart"/>
            <w:r>
              <w:t>LABA</w:t>
            </w:r>
            <w:proofErr w:type="spellEnd"/>
            <w:r>
              <w:t xml:space="preserve">); OR </w:t>
            </w:r>
            <w:r w:rsidR="00B0321F">
              <w:br/>
            </w:r>
            <w:r>
              <w:t xml:space="preserve">Patient must have been stabilised on a combination of a LAMA and a </w:t>
            </w:r>
            <w:proofErr w:type="spellStart"/>
            <w:r>
              <w:t>LABA</w:t>
            </w:r>
            <w:proofErr w:type="spellEnd"/>
            <w:r>
              <w:t xml:space="preserve">. </w:t>
            </w:r>
          </w:p>
        </w:tc>
        <w:tc>
          <w:tcPr>
            <w:tcW w:w="1842" w:type="dxa"/>
          </w:tcPr>
          <w:p w:rsidR="00C27367" w:rsidRDefault="00C27367" w:rsidP="007B7433">
            <w:pPr>
              <w:pStyle w:val="Tabletext0"/>
              <w:spacing w:before="0" w:line="240" w:lineRule="auto"/>
            </w:pPr>
            <w:r>
              <w:t xml:space="preserve">Compliance with Authority Required procedures - Streamlined Authority Code 7798 </w:t>
            </w:r>
          </w:p>
        </w:tc>
      </w:tr>
    </w:tbl>
    <w:p w:rsidR="000A37FE" w:rsidRDefault="002E632F" w:rsidP="005B1148">
      <w:pPr>
        <w:pStyle w:val="Amendment1"/>
        <w:ind w:left="794"/>
      </w:pPr>
      <w:r>
        <w:t xml:space="preserve">Schedule 4, Part 1, </w:t>
      </w:r>
      <w:r w:rsidR="000A37FE">
        <w:t>entry for Budesonide with formoterol</w:t>
      </w:r>
    </w:p>
    <w:p w:rsidR="00332458" w:rsidRPr="00595092" w:rsidRDefault="00332458" w:rsidP="00850614">
      <w:pPr>
        <w:pStyle w:val="Amendment2"/>
        <w:numPr>
          <w:ilvl w:val="0"/>
          <w:numId w:val="18"/>
        </w:numPr>
        <w:ind w:left="1418" w:hanging="567"/>
      </w:pPr>
      <w:r w:rsidRPr="00595092">
        <w:t xml:space="preserve">insert </w:t>
      </w:r>
      <w:r w:rsidR="004473AB">
        <w:t>in</w:t>
      </w:r>
      <w:r w:rsidRPr="00595092">
        <w:t xml:space="preserve"> the column headed “Authority Requirements (part of Circumstances; or Conditions)” for Circumstances Code C4380:</w:t>
      </w:r>
      <w:r w:rsidR="00BE0E28" w:rsidRPr="00BE0E28">
        <w:t xml:space="preserve"> </w:t>
      </w:r>
    </w:p>
    <w:p w:rsidR="000A37FE" w:rsidRPr="00A962B4" w:rsidRDefault="00BE0E28" w:rsidP="002812D1">
      <w:pPr>
        <w:pStyle w:val="Amendment3"/>
        <w:numPr>
          <w:ilvl w:val="0"/>
          <w:numId w:val="0"/>
        </w:numPr>
        <w:ind w:left="908" w:firstLine="510"/>
        <w:rPr>
          <w:rFonts w:cs="Arial"/>
          <w:b/>
          <w:i w:val="0"/>
        </w:rPr>
      </w:pPr>
      <w:r w:rsidRPr="00A962B4">
        <w:rPr>
          <w:rFonts w:cs="Arial"/>
          <w:b/>
          <w:i w:val="0"/>
        </w:rPr>
        <w:t>Compliance with Authority Required procedures - Streamlined Authority Code 4380</w:t>
      </w:r>
    </w:p>
    <w:p w:rsidR="00332458" w:rsidRPr="00595092" w:rsidRDefault="00332458" w:rsidP="00850614">
      <w:pPr>
        <w:pStyle w:val="Amendment2"/>
        <w:numPr>
          <w:ilvl w:val="0"/>
          <w:numId w:val="18"/>
        </w:numPr>
        <w:ind w:left="1418" w:hanging="567"/>
      </w:pPr>
      <w:r w:rsidRPr="00595092">
        <w:t xml:space="preserve">insert </w:t>
      </w:r>
      <w:r w:rsidR="004473AB">
        <w:t>in</w:t>
      </w:r>
      <w:r w:rsidRPr="00595092">
        <w:t xml:space="preserve"> the column headed “Authority Requirements (part of Circumstances; or Conditions)” for Circumstances Code</w:t>
      </w:r>
      <w:r w:rsidR="00BE0E28" w:rsidRPr="00BE0E28">
        <w:t xml:space="preserve"> </w:t>
      </w:r>
      <w:r w:rsidR="00BE0E28" w:rsidRPr="00FB31D3">
        <w:t>C4394</w:t>
      </w:r>
      <w:r w:rsidR="00BE0E28" w:rsidRPr="00BE0E28">
        <w:t xml:space="preserve">: </w:t>
      </w:r>
    </w:p>
    <w:p w:rsidR="00BE0E28" w:rsidRPr="00FB31D3" w:rsidRDefault="00BE0E28" w:rsidP="002812D1">
      <w:pPr>
        <w:pStyle w:val="Amendment3"/>
        <w:numPr>
          <w:ilvl w:val="0"/>
          <w:numId w:val="0"/>
        </w:numPr>
        <w:ind w:left="908" w:firstLine="510"/>
        <w:rPr>
          <w:i w:val="0"/>
        </w:rPr>
      </w:pPr>
      <w:r w:rsidRPr="00FB31D3">
        <w:rPr>
          <w:b/>
          <w:i w:val="0"/>
        </w:rPr>
        <w:t>Compliance with Authority Required procedures - Streamlined Authority Code 4394</w:t>
      </w:r>
    </w:p>
    <w:p w:rsidR="00332458" w:rsidRPr="00595092" w:rsidRDefault="00332458" w:rsidP="00850614">
      <w:pPr>
        <w:pStyle w:val="Amendment2"/>
        <w:numPr>
          <w:ilvl w:val="0"/>
          <w:numId w:val="18"/>
        </w:numPr>
        <w:ind w:left="1418" w:hanging="567"/>
      </w:pPr>
      <w:r w:rsidRPr="00595092">
        <w:t xml:space="preserve">insert </w:t>
      </w:r>
      <w:r w:rsidR="004473AB">
        <w:t>in</w:t>
      </w:r>
      <w:r w:rsidRPr="00595092">
        <w:t xml:space="preserve"> the column headed “Authority Requirements (part of Circumstances; or Conditions)” for Circumstances Code </w:t>
      </w:r>
      <w:r w:rsidR="00BE0E28" w:rsidRPr="00FB31D3">
        <w:t>C4397</w:t>
      </w:r>
      <w:r w:rsidR="00BE0E28" w:rsidRPr="00BE0E28">
        <w:t xml:space="preserve">: </w:t>
      </w:r>
    </w:p>
    <w:p w:rsidR="00BE0E28" w:rsidRPr="00FB31D3" w:rsidRDefault="00BE0E28" w:rsidP="002812D1">
      <w:pPr>
        <w:pStyle w:val="Amendment3"/>
        <w:numPr>
          <w:ilvl w:val="0"/>
          <w:numId w:val="0"/>
        </w:numPr>
        <w:ind w:left="908" w:firstLine="510"/>
        <w:rPr>
          <w:i w:val="0"/>
        </w:rPr>
      </w:pPr>
      <w:r w:rsidRPr="00FB31D3">
        <w:rPr>
          <w:b/>
          <w:i w:val="0"/>
        </w:rPr>
        <w:t>Compliance with Authority Required procedures - Streamlined Authority Code 4397</w:t>
      </w:r>
    </w:p>
    <w:p w:rsidR="00332458" w:rsidRPr="00595092" w:rsidRDefault="00332458" w:rsidP="00850614">
      <w:pPr>
        <w:pStyle w:val="Amendment2"/>
        <w:numPr>
          <w:ilvl w:val="0"/>
          <w:numId w:val="18"/>
        </w:numPr>
        <w:ind w:left="1418" w:hanging="567"/>
      </w:pPr>
      <w:r w:rsidRPr="00595092">
        <w:t xml:space="preserve">insert </w:t>
      </w:r>
      <w:r w:rsidR="004473AB">
        <w:t>in</w:t>
      </w:r>
      <w:r w:rsidRPr="00595092">
        <w:t xml:space="preserve"> the column headed “Authority Requirements (part of Circumstances; or Conditions)” for Circumstances Code </w:t>
      </w:r>
      <w:r w:rsidR="00BE0E28" w:rsidRPr="00FB31D3">
        <w:t>C4404</w:t>
      </w:r>
      <w:r w:rsidR="00BE0E28" w:rsidRPr="00BE0E28">
        <w:t>:</w:t>
      </w:r>
    </w:p>
    <w:p w:rsidR="00BE0E28" w:rsidRPr="00FB31D3" w:rsidRDefault="00BE0E28" w:rsidP="002812D1">
      <w:pPr>
        <w:pStyle w:val="Amendment3"/>
        <w:numPr>
          <w:ilvl w:val="0"/>
          <w:numId w:val="0"/>
        </w:numPr>
        <w:ind w:left="908" w:firstLine="510"/>
        <w:rPr>
          <w:i w:val="0"/>
        </w:rPr>
      </w:pPr>
      <w:r w:rsidRPr="00FB31D3">
        <w:rPr>
          <w:b/>
          <w:i w:val="0"/>
        </w:rPr>
        <w:t>Compliance with Authority Required procedures - Streamlined Authority Code 4404</w:t>
      </w:r>
    </w:p>
    <w:p w:rsidR="00332458" w:rsidRPr="00595092" w:rsidRDefault="00332458" w:rsidP="00850614">
      <w:pPr>
        <w:pStyle w:val="Amendment2"/>
        <w:numPr>
          <w:ilvl w:val="0"/>
          <w:numId w:val="18"/>
        </w:numPr>
        <w:ind w:left="1418" w:hanging="567"/>
      </w:pPr>
      <w:r w:rsidRPr="00595092">
        <w:t xml:space="preserve">insert </w:t>
      </w:r>
      <w:r w:rsidR="004473AB">
        <w:t>in</w:t>
      </w:r>
      <w:r w:rsidRPr="00595092">
        <w:t xml:space="preserve"> the column headed “Authority Requirements (part of Circumstances; or Conditions)” for Circumstances Code </w:t>
      </w:r>
      <w:r w:rsidR="00BE0E28" w:rsidRPr="00FB31D3">
        <w:t>C4689</w:t>
      </w:r>
      <w:r w:rsidR="00BE0E28" w:rsidRPr="00BE0E28">
        <w:t xml:space="preserve">: </w:t>
      </w:r>
    </w:p>
    <w:p w:rsidR="00BE0E28" w:rsidRPr="00FB31D3" w:rsidRDefault="00BE0E28" w:rsidP="002812D1">
      <w:pPr>
        <w:pStyle w:val="Amendment3"/>
        <w:numPr>
          <w:ilvl w:val="0"/>
          <w:numId w:val="0"/>
        </w:numPr>
        <w:ind w:left="908" w:firstLine="510"/>
        <w:rPr>
          <w:i w:val="0"/>
        </w:rPr>
      </w:pPr>
      <w:r w:rsidRPr="00FB31D3">
        <w:rPr>
          <w:b/>
          <w:i w:val="0"/>
        </w:rPr>
        <w:t>Compliance with Authority Required procedures - Streamlined Authority Code 4689</w:t>
      </w:r>
    </w:p>
    <w:p w:rsidR="00332458" w:rsidRPr="00595092" w:rsidRDefault="00332458" w:rsidP="00850614">
      <w:pPr>
        <w:pStyle w:val="Amendment2"/>
        <w:numPr>
          <w:ilvl w:val="0"/>
          <w:numId w:val="18"/>
        </w:numPr>
        <w:ind w:left="1418" w:hanging="567"/>
      </w:pPr>
      <w:r w:rsidRPr="00595092">
        <w:t xml:space="preserve">insert </w:t>
      </w:r>
      <w:r w:rsidR="004473AB">
        <w:t>in</w:t>
      </w:r>
      <w:r w:rsidRPr="00595092">
        <w:t xml:space="preserve"> the column headed “Authority Requirements (part of Circumstances; or Conditions)” for Circumstances Code </w:t>
      </w:r>
      <w:r w:rsidR="00BE0E28" w:rsidRPr="00FB31D3">
        <w:t>C7527</w:t>
      </w:r>
      <w:r w:rsidR="00BE0E28" w:rsidRPr="00BE0E28">
        <w:t xml:space="preserve">: </w:t>
      </w:r>
    </w:p>
    <w:p w:rsidR="00BE0E28" w:rsidRPr="00FB31D3" w:rsidRDefault="00BE0E28" w:rsidP="002812D1">
      <w:pPr>
        <w:pStyle w:val="Amendment3"/>
        <w:numPr>
          <w:ilvl w:val="0"/>
          <w:numId w:val="0"/>
        </w:numPr>
        <w:ind w:left="908" w:firstLine="510"/>
        <w:rPr>
          <w:i w:val="0"/>
        </w:rPr>
      </w:pPr>
      <w:r w:rsidRPr="00FB31D3">
        <w:rPr>
          <w:b/>
          <w:i w:val="0"/>
        </w:rPr>
        <w:t>Compliance with Authority Required procedures - Streamlined Authority Code 7527</w:t>
      </w:r>
    </w:p>
    <w:p w:rsidR="00332458" w:rsidRPr="00595092" w:rsidRDefault="00332458" w:rsidP="00850614">
      <w:pPr>
        <w:pStyle w:val="Amendment2"/>
        <w:numPr>
          <w:ilvl w:val="0"/>
          <w:numId w:val="18"/>
        </w:numPr>
        <w:ind w:left="1418" w:hanging="567"/>
      </w:pPr>
      <w:r w:rsidRPr="00595092">
        <w:t xml:space="preserve">insert </w:t>
      </w:r>
      <w:r w:rsidR="004473AB">
        <w:t>in</w:t>
      </w:r>
      <w:r w:rsidRPr="00595092">
        <w:t xml:space="preserve"> the column headed “Authority Requirements (part of Circumstances; or Conditions)” for Circumstances Code </w:t>
      </w:r>
      <w:r w:rsidR="00BE0E28" w:rsidRPr="00FB31D3">
        <w:t>C7574</w:t>
      </w:r>
      <w:r w:rsidR="00BE0E28" w:rsidRPr="00BE0E28">
        <w:t>:</w:t>
      </w:r>
    </w:p>
    <w:p w:rsidR="00BE0E28" w:rsidRPr="00332458" w:rsidRDefault="00BE0E28" w:rsidP="002812D1">
      <w:pPr>
        <w:pStyle w:val="Amendment3"/>
        <w:numPr>
          <w:ilvl w:val="0"/>
          <w:numId w:val="0"/>
        </w:numPr>
        <w:ind w:left="908" w:firstLine="510"/>
        <w:rPr>
          <w:i w:val="0"/>
        </w:rPr>
      </w:pPr>
      <w:r w:rsidRPr="00332458">
        <w:rPr>
          <w:b/>
          <w:i w:val="0"/>
        </w:rPr>
        <w:t>Compliance with Authority Required procedures - Streamlined Authority Code 7574</w:t>
      </w:r>
    </w:p>
    <w:p w:rsidR="00FB31D3" w:rsidRDefault="002E632F" w:rsidP="005B1148">
      <w:pPr>
        <w:pStyle w:val="Amendment1"/>
        <w:ind w:left="794"/>
      </w:pPr>
      <w:r>
        <w:t xml:space="preserve">Schedule 4, Part 1, </w:t>
      </w:r>
      <w:r w:rsidR="00FB31D3">
        <w:t xml:space="preserve">entry for Fluticasone </w:t>
      </w:r>
      <w:proofErr w:type="spellStart"/>
      <w:r w:rsidR="00FB31D3">
        <w:t>furoate</w:t>
      </w:r>
      <w:proofErr w:type="spellEnd"/>
      <w:r w:rsidR="00FB31D3">
        <w:t xml:space="preserve"> with </w:t>
      </w:r>
      <w:proofErr w:type="spellStart"/>
      <w:r w:rsidR="00FB31D3">
        <w:t>vilanterol</w:t>
      </w:r>
      <w:proofErr w:type="spellEnd"/>
    </w:p>
    <w:p w:rsidR="00332458" w:rsidRPr="00595092" w:rsidRDefault="00332458" w:rsidP="00850614">
      <w:pPr>
        <w:pStyle w:val="Amendment2"/>
        <w:numPr>
          <w:ilvl w:val="0"/>
          <w:numId w:val="19"/>
        </w:numPr>
        <w:ind w:left="1418" w:hanging="567"/>
      </w:pPr>
      <w:r w:rsidRPr="00595092">
        <w:t xml:space="preserve">insert </w:t>
      </w:r>
      <w:r w:rsidR="004473AB">
        <w:t>in</w:t>
      </w:r>
      <w:r w:rsidRPr="00595092">
        <w:t xml:space="preserve"> the column headed “Authority Requirements (part of Circumstances; or Conditions)” for Circumstances Code </w:t>
      </w:r>
      <w:r w:rsidR="00FB31D3">
        <w:t>C4689</w:t>
      </w:r>
      <w:r w:rsidR="00FB31D3" w:rsidRPr="00BE0E28">
        <w:t>:</w:t>
      </w:r>
    </w:p>
    <w:p w:rsidR="00FB31D3" w:rsidRPr="00FB31D3" w:rsidRDefault="00FB31D3" w:rsidP="002812D1">
      <w:pPr>
        <w:pStyle w:val="Amendment3"/>
        <w:numPr>
          <w:ilvl w:val="0"/>
          <w:numId w:val="0"/>
        </w:numPr>
        <w:ind w:left="908" w:firstLine="510"/>
        <w:rPr>
          <w:i w:val="0"/>
        </w:rPr>
      </w:pPr>
      <w:r w:rsidRPr="00FB31D3">
        <w:rPr>
          <w:b/>
          <w:i w:val="0"/>
        </w:rPr>
        <w:t>Compliance with Authority Required procedures - Streamlined Authority Code 4689</w:t>
      </w:r>
    </w:p>
    <w:p w:rsidR="00332458" w:rsidRPr="00595092" w:rsidRDefault="00332458" w:rsidP="003D782D">
      <w:pPr>
        <w:pStyle w:val="Amendment2"/>
        <w:keepNext/>
        <w:numPr>
          <w:ilvl w:val="0"/>
          <w:numId w:val="19"/>
        </w:numPr>
        <w:ind w:left="1418" w:hanging="567"/>
      </w:pPr>
      <w:r w:rsidRPr="00595092">
        <w:lastRenderedPageBreak/>
        <w:t xml:space="preserve">insert </w:t>
      </w:r>
      <w:r w:rsidR="004473AB">
        <w:t>in</w:t>
      </w:r>
      <w:r w:rsidRPr="00595092">
        <w:t xml:space="preserve"> the column headed “Authority Requirements (part of Circumstances; or Conditions)” for Circumstances Code </w:t>
      </w:r>
      <w:r w:rsidR="00FB31D3">
        <w:t>C4711</w:t>
      </w:r>
      <w:r w:rsidR="00FB31D3" w:rsidRPr="00BE0E28">
        <w:t xml:space="preserve">: </w:t>
      </w:r>
    </w:p>
    <w:p w:rsidR="00FB31D3" w:rsidRPr="00FB31D3" w:rsidRDefault="00FB31D3" w:rsidP="002812D1">
      <w:pPr>
        <w:pStyle w:val="Amendment3"/>
        <w:numPr>
          <w:ilvl w:val="0"/>
          <w:numId w:val="0"/>
        </w:numPr>
        <w:ind w:left="908" w:firstLine="510"/>
        <w:rPr>
          <w:i w:val="0"/>
        </w:rPr>
      </w:pPr>
      <w:r w:rsidRPr="00FB31D3">
        <w:rPr>
          <w:b/>
          <w:i w:val="0"/>
        </w:rPr>
        <w:t>Compliance with Authority Required procedures - Streamlined Authority Code 4711</w:t>
      </w:r>
    </w:p>
    <w:p w:rsidR="00332458" w:rsidRPr="00595092" w:rsidRDefault="00332458" w:rsidP="00850614">
      <w:pPr>
        <w:pStyle w:val="Amendment2"/>
        <w:numPr>
          <w:ilvl w:val="0"/>
          <w:numId w:val="19"/>
        </w:numPr>
        <w:ind w:left="1418" w:hanging="567"/>
      </w:pPr>
      <w:r w:rsidRPr="00595092">
        <w:t xml:space="preserve">insert </w:t>
      </w:r>
      <w:r w:rsidR="004473AB">
        <w:t>in</w:t>
      </w:r>
      <w:r w:rsidRPr="00595092">
        <w:t xml:space="preserve"> the column headed “Authority Requirements (part of Circumstances; or Conditions)” for Circumstances Code </w:t>
      </w:r>
      <w:r w:rsidR="00FB31D3">
        <w:t>C4731</w:t>
      </w:r>
      <w:r w:rsidR="00FB31D3" w:rsidRPr="00BE0E28">
        <w:t xml:space="preserve">: </w:t>
      </w:r>
    </w:p>
    <w:p w:rsidR="00FB31D3" w:rsidRPr="00FB31D3" w:rsidRDefault="00FB31D3" w:rsidP="002812D1">
      <w:pPr>
        <w:pStyle w:val="Amendment3"/>
        <w:numPr>
          <w:ilvl w:val="0"/>
          <w:numId w:val="0"/>
        </w:numPr>
        <w:ind w:left="908" w:firstLine="510"/>
        <w:rPr>
          <w:i w:val="0"/>
        </w:rPr>
      </w:pPr>
      <w:r w:rsidRPr="00FB31D3">
        <w:rPr>
          <w:b/>
          <w:i w:val="0"/>
        </w:rPr>
        <w:t>Compliance with Authority Required procedures - Streamlined Authority Code 4731</w:t>
      </w:r>
    </w:p>
    <w:p w:rsidR="00FB31D3" w:rsidRDefault="002E632F" w:rsidP="005B1148">
      <w:pPr>
        <w:pStyle w:val="Amendment1"/>
        <w:ind w:left="794"/>
      </w:pPr>
      <w:r>
        <w:t xml:space="preserve">Schedule 4, Part 1, </w:t>
      </w:r>
      <w:r w:rsidR="00FB31D3">
        <w:t>entry for Fluticasone with formoterol</w:t>
      </w:r>
    </w:p>
    <w:p w:rsidR="00332458" w:rsidRPr="00332458" w:rsidRDefault="00332458" w:rsidP="00630C1E">
      <w:pPr>
        <w:pStyle w:val="Amendment3"/>
        <w:numPr>
          <w:ilvl w:val="0"/>
          <w:numId w:val="0"/>
        </w:numPr>
        <w:ind w:left="794"/>
        <w:rPr>
          <w:i w:val="0"/>
        </w:rPr>
      </w:pPr>
      <w:r w:rsidRPr="00332458">
        <w:rPr>
          <w:rFonts w:ascii="Times New Roman" w:hAnsi="Times New Roman"/>
          <w:iCs w:val="0"/>
        </w:rPr>
        <w:t xml:space="preserve">insert </w:t>
      </w:r>
      <w:r w:rsidR="004473AB">
        <w:rPr>
          <w:rFonts w:ascii="Times New Roman" w:hAnsi="Times New Roman"/>
          <w:iCs w:val="0"/>
        </w:rPr>
        <w:t>in</w:t>
      </w:r>
      <w:r w:rsidRPr="00332458">
        <w:rPr>
          <w:rFonts w:ascii="Times New Roman" w:hAnsi="Times New Roman"/>
          <w:iCs w:val="0"/>
        </w:rPr>
        <w:t xml:space="preserve"> the column headed “Authority Requirements (part of Circumstances; or Conditions)”</w:t>
      </w:r>
      <w:r w:rsidRPr="00332458">
        <w:rPr>
          <w:rFonts w:ascii="Times New Roman" w:hAnsi="Times New Roman"/>
          <w:b/>
          <w:bCs/>
          <w:iCs w:val="0"/>
        </w:rPr>
        <w:t xml:space="preserve"> </w:t>
      </w:r>
      <w:r w:rsidRPr="00332458">
        <w:rPr>
          <w:rFonts w:ascii="Times New Roman" w:hAnsi="Times New Roman"/>
          <w:iCs w:val="0"/>
        </w:rPr>
        <w:t>for Circumstances Code</w:t>
      </w:r>
      <w:r w:rsidRPr="00332458">
        <w:rPr>
          <w:rFonts w:ascii="Times New Roman" w:hAnsi="Times New Roman"/>
          <w:b/>
          <w:bCs/>
          <w:iCs w:val="0"/>
        </w:rPr>
        <w:t xml:space="preserve"> </w:t>
      </w:r>
      <w:r w:rsidR="00FB31D3" w:rsidRPr="003D09B0">
        <w:rPr>
          <w:rFonts w:ascii="Times New Roman" w:hAnsi="Times New Roman"/>
          <w:iCs w:val="0"/>
        </w:rPr>
        <w:t>C4395</w:t>
      </w:r>
      <w:r w:rsidR="00FB31D3" w:rsidRPr="00BE0E28">
        <w:rPr>
          <w:rFonts w:ascii="Times New Roman" w:hAnsi="Times New Roman"/>
        </w:rPr>
        <w:t>:</w:t>
      </w:r>
    </w:p>
    <w:p w:rsidR="00FB31D3" w:rsidRPr="00FB31D3" w:rsidRDefault="00FB31D3" w:rsidP="00630C1E">
      <w:pPr>
        <w:pStyle w:val="Amendment3"/>
        <w:numPr>
          <w:ilvl w:val="0"/>
          <w:numId w:val="0"/>
        </w:numPr>
        <w:ind w:left="794"/>
        <w:rPr>
          <w:i w:val="0"/>
        </w:rPr>
      </w:pPr>
      <w:r w:rsidRPr="00FB31D3">
        <w:rPr>
          <w:b/>
          <w:i w:val="0"/>
        </w:rPr>
        <w:t>Compliance with Authority Required procedures - Streamlined Authority Code 4395</w:t>
      </w:r>
    </w:p>
    <w:p w:rsidR="00332458" w:rsidRDefault="002E632F" w:rsidP="005B1148">
      <w:pPr>
        <w:pStyle w:val="Amendment1"/>
        <w:ind w:left="794"/>
      </w:pPr>
      <w:r>
        <w:t xml:space="preserve">Schedule 4, Part 1, </w:t>
      </w:r>
      <w:r w:rsidR="00332458">
        <w:t>entry for Fluticasone with salmeterol</w:t>
      </w:r>
    </w:p>
    <w:p w:rsidR="00332458" w:rsidRPr="00595092" w:rsidRDefault="00332458" w:rsidP="00850614">
      <w:pPr>
        <w:pStyle w:val="Amendment2"/>
        <w:numPr>
          <w:ilvl w:val="0"/>
          <w:numId w:val="20"/>
        </w:numPr>
        <w:ind w:left="1418" w:hanging="567"/>
      </w:pPr>
      <w:r w:rsidRPr="00595092">
        <w:t xml:space="preserve">insert </w:t>
      </w:r>
      <w:r w:rsidR="004473AB">
        <w:t>in</w:t>
      </w:r>
      <w:r w:rsidRPr="00595092">
        <w:t xml:space="preserve"> the column headed “Authority Requirements (part of Circumstances; or Conditions)” for Circumstances Code C4689</w:t>
      </w:r>
      <w:r w:rsidRPr="00BE0E28">
        <w:t>:</w:t>
      </w:r>
    </w:p>
    <w:p w:rsidR="00FB31D3" w:rsidRDefault="00332458" w:rsidP="002812D1">
      <w:pPr>
        <w:pStyle w:val="Amendment3"/>
        <w:numPr>
          <w:ilvl w:val="0"/>
          <w:numId w:val="0"/>
        </w:numPr>
        <w:ind w:left="1266" w:firstLine="152"/>
        <w:rPr>
          <w:b/>
          <w:i w:val="0"/>
        </w:rPr>
      </w:pPr>
      <w:r w:rsidRPr="00FB31D3">
        <w:rPr>
          <w:b/>
          <w:i w:val="0"/>
        </w:rPr>
        <w:t xml:space="preserve">Compliance with Authority Required procedures - Streamlined Authority Code </w:t>
      </w:r>
      <w:r w:rsidR="00396EFE" w:rsidRPr="00396EFE">
        <w:rPr>
          <w:b/>
          <w:i w:val="0"/>
        </w:rPr>
        <w:t>4689</w:t>
      </w:r>
    </w:p>
    <w:p w:rsidR="00396EFE" w:rsidRPr="00595092" w:rsidRDefault="00396EFE" w:rsidP="00850614">
      <w:pPr>
        <w:pStyle w:val="Amendment2"/>
        <w:numPr>
          <w:ilvl w:val="0"/>
          <w:numId w:val="20"/>
        </w:numPr>
        <w:ind w:left="1418" w:hanging="567"/>
      </w:pPr>
      <w:r w:rsidRPr="00595092">
        <w:t xml:space="preserve">insert </w:t>
      </w:r>
      <w:r w:rsidR="004473AB">
        <w:t>in</w:t>
      </w:r>
      <w:r w:rsidRPr="00595092">
        <w:t xml:space="preserve"> the column headed “Authority Requirements (part of Circumstances; or Conditions)” for Circumstances Code C4930</w:t>
      </w:r>
      <w:r w:rsidRPr="00BE0E28">
        <w:t>:</w:t>
      </w:r>
    </w:p>
    <w:p w:rsidR="00396EFE" w:rsidRDefault="00396EFE" w:rsidP="002812D1">
      <w:pPr>
        <w:pStyle w:val="Amendment3"/>
        <w:numPr>
          <w:ilvl w:val="0"/>
          <w:numId w:val="0"/>
        </w:numPr>
        <w:ind w:left="1266" w:firstLine="152"/>
        <w:rPr>
          <w:b/>
          <w:i w:val="0"/>
        </w:rPr>
      </w:pPr>
      <w:r w:rsidRPr="00FB31D3">
        <w:rPr>
          <w:b/>
          <w:i w:val="0"/>
        </w:rPr>
        <w:t xml:space="preserve">Compliance with Authority Required procedures - Streamlined Authority Code </w:t>
      </w:r>
      <w:r w:rsidRPr="00396EFE">
        <w:rPr>
          <w:b/>
          <w:i w:val="0"/>
        </w:rPr>
        <w:t>4930</w:t>
      </w:r>
    </w:p>
    <w:p w:rsidR="00C27367" w:rsidRDefault="002E632F" w:rsidP="0054501D">
      <w:pPr>
        <w:pStyle w:val="Amendment1"/>
        <w:keepNext/>
        <w:ind w:left="794"/>
      </w:pPr>
      <w:r>
        <w:t xml:space="preserve">Schedule 4, Part 1, </w:t>
      </w:r>
      <w:r w:rsidR="00C27367">
        <w:t xml:space="preserve">after entry for </w:t>
      </w:r>
      <w:proofErr w:type="spellStart"/>
      <w:r w:rsidR="00C27367">
        <w:t>Follitropin</w:t>
      </w:r>
      <w:proofErr w:type="spellEnd"/>
      <w:r w:rsidR="00C27367">
        <w:t xml:space="preserve"> beta</w:t>
      </w:r>
    </w:p>
    <w:p w:rsidR="00C27367" w:rsidRDefault="00C27367" w:rsidP="0054501D">
      <w:pPr>
        <w:pStyle w:val="Amendment2"/>
        <w:keepNext/>
        <w:numPr>
          <w:ilvl w:val="0"/>
          <w:numId w:val="0"/>
        </w:numPr>
        <w:ind w:left="794"/>
      </w:pPr>
      <w:r>
        <w:t>insert:</w:t>
      </w:r>
    </w:p>
    <w:tbl>
      <w:tblPr>
        <w:tblW w:w="14601"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701"/>
        <w:gridCol w:w="709"/>
        <w:gridCol w:w="709"/>
        <w:gridCol w:w="709"/>
        <w:gridCol w:w="8931"/>
        <w:gridCol w:w="1842"/>
      </w:tblGrid>
      <w:tr w:rsidR="00C27367" w:rsidTr="0054501D">
        <w:tc>
          <w:tcPr>
            <w:tcW w:w="1701" w:type="dxa"/>
          </w:tcPr>
          <w:p w:rsidR="00C27367" w:rsidRDefault="00C27367" w:rsidP="007B7433">
            <w:pPr>
              <w:pStyle w:val="Tabletext0"/>
              <w:spacing w:before="0" w:line="240" w:lineRule="auto"/>
            </w:pPr>
            <w:proofErr w:type="spellStart"/>
            <w:r>
              <w:t>Follitropin</w:t>
            </w:r>
            <w:proofErr w:type="spellEnd"/>
            <w:r>
              <w:t xml:space="preserve"> delta </w:t>
            </w:r>
          </w:p>
        </w:tc>
        <w:tc>
          <w:tcPr>
            <w:tcW w:w="709" w:type="dxa"/>
          </w:tcPr>
          <w:p w:rsidR="00C27367" w:rsidRDefault="00C27367" w:rsidP="007B7433">
            <w:pPr>
              <w:pStyle w:val="Tabletext0"/>
              <w:spacing w:before="0" w:line="240" w:lineRule="auto"/>
            </w:pPr>
            <w:r>
              <w:t xml:space="preserve">C5027 </w:t>
            </w:r>
          </w:p>
        </w:tc>
        <w:tc>
          <w:tcPr>
            <w:tcW w:w="709" w:type="dxa"/>
          </w:tcPr>
          <w:p w:rsidR="00C27367" w:rsidRDefault="00C27367" w:rsidP="007B7433"/>
        </w:tc>
        <w:tc>
          <w:tcPr>
            <w:tcW w:w="709" w:type="dxa"/>
          </w:tcPr>
          <w:p w:rsidR="00C27367" w:rsidRDefault="00C27367" w:rsidP="007B7433"/>
        </w:tc>
        <w:tc>
          <w:tcPr>
            <w:tcW w:w="8931" w:type="dxa"/>
          </w:tcPr>
          <w:p w:rsidR="00C27367" w:rsidRDefault="00C27367" w:rsidP="007B7433">
            <w:pPr>
              <w:pStyle w:val="Tabletext0"/>
              <w:spacing w:before="0" w:line="240" w:lineRule="auto"/>
            </w:pPr>
            <w:r>
              <w:t xml:space="preserve">Assisted Reproductive Technology </w:t>
            </w:r>
            <w:r w:rsidR="00B0321F">
              <w:br/>
            </w:r>
            <w:r>
              <w:t xml:space="preserve">Patient must be receiving medical services as described in items 13200, 13201, 13202 or 13203 of the Medicare Benefits Schedule. </w:t>
            </w:r>
          </w:p>
        </w:tc>
        <w:tc>
          <w:tcPr>
            <w:tcW w:w="1842" w:type="dxa"/>
          </w:tcPr>
          <w:p w:rsidR="00C27367" w:rsidRDefault="00C27367" w:rsidP="007B7433">
            <w:pPr>
              <w:pStyle w:val="Tabletext0"/>
              <w:spacing w:before="0" w:line="240" w:lineRule="auto"/>
            </w:pPr>
            <w:r>
              <w:t xml:space="preserve">Compliance with Authority Required procedures - Streamlined Authority Code 5027 </w:t>
            </w:r>
          </w:p>
        </w:tc>
      </w:tr>
    </w:tbl>
    <w:p w:rsidR="00C27367" w:rsidRDefault="002E632F" w:rsidP="005B1148">
      <w:pPr>
        <w:pStyle w:val="Amendment1"/>
        <w:ind w:left="794"/>
      </w:pPr>
      <w:r>
        <w:t xml:space="preserve">Schedule 4, Part 1, </w:t>
      </w:r>
      <w:r w:rsidR="00C27367">
        <w:t xml:space="preserve">after entry for </w:t>
      </w:r>
      <w:proofErr w:type="spellStart"/>
      <w:r w:rsidR="00C27367">
        <w:t>Glatiramer</w:t>
      </w:r>
      <w:proofErr w:type="spellEnd"/>
    </w:p>
    <w:p w:rsidR="00C27367" w:rsidRDefault="00C27367" w:rsidP="00BC2E31">
      <w:pPr>
        <w:pStyle w:val="Amendment2"/>
        <w:numPr>
          <w:ilvl w:val="0"/>
          <w:numId w:val="0"/>
        </w:numPr>
        <w:ind w:left="794"/>
      </w:pPr>
      <w:r>
        <w:t>insert:</w:t>
      </w:r>
    </w:p>
    <w:tbl>
      <w:tblPr>
        <w:tblW w:w="14601"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701"/>
        <w:gridCol w:w="709"/>
        <w:gridCol w:w="709"/>
        <w:gridCol w:w="709"/>
        <w:gridCol w:w="8931"/>
        <w:gridCol w:w="1842"/>
      </w:tblGrid>
      <w:tr w:rsidR="00C27367" w:rsidTr="0054501D">
        <w:tc>
          <w:tcPr>
            <w:tcW w:w="1701" w:type="dxa"/>
          </w:tcPr>
          <w:p w:rsidR="00C27367" w:rsidRDefault="00C27367" w:rsidP="007B7433">
            <w:pPr>
              <w:pStyle w:val="Tabletext0"/>
              <w:spacing w:before="0" w:line="240" w:lineRule="auto"/>
            </w:pPr>
            <w:proofErr w:type="spellStart"/>
            <w:r>
              <w:t>Glecaprevir</w:t>
            </w:r>
            <w:proofErr w:type="spellEnd"/>
            <w:r>
              <w:t xml:space="preserve"> with </w:t>
            </w:r>
            <w:proofErr w:type="spellStart"/>
            <w:r>
              <w:t>pibrentasvir</w:t>
            </w:r>
            <w:proofErr w:type="spellEnd"/>
            <w:r>
              <w:t xml:space="preserve"> </w:t>
            </w:r>
          </w:p>
        </w:tc>
        <w:tc>
          <w:tcPr>
            <w:tcW w:w="709" w:type="dxa"/>
          </w:tcPr>
          <w:p w:rsidR="00C27367" w:rsidRDefault="00C27367" w:rsidP="007B7433">
            <w:pPr>
              <w:pStyle w:val="Tabletext0"/>
              <w:spacing w:before="0" w:line="240" w:lineRule="auto"/>
            </w:pPr>
            <w:r>
              <w:t xml:space="preserve">C7593 </w:t>
            </w:r>
          </w:p>
        </w:tc>
        <w:tc>
          <w:tcPr>
            <w:tcW w:w="709" w:type="dxa"/>
          </w:tcPr>
          <w:p w:rsidR="00C27367" w:rsidRDefault="00C27367" w:rsidP="007B7433">
            <w:pPr>
              <w:pStyle w:val="Tabletext0"/>
              <w:spacing w:before="0" w:line="240" w:lineRule="auto"/>
            </w:pPr>
            <w:r>
              <w:t xml:space="preserve">P7593 </w:t>
            </w:r>
          </w:p>
        </w:tc>
        <w:tc>
          <w:tcPr>
            <w:tcW w:w="709" w:type="dxa"/>
          </w:tcPr>
          <w:p w:rsidR="00C27367" w:rsidRDefault="00C27367" w:rsidP="007B7433"/>
        </w:tc>
        <w:tc>
          <w:tcPr>
            <w:tcW w:w="8931" w:type="dxa"/>
          </w:tcPr>
          <w:p w:rsidR="00C27367" w:rsidRDefault="00C27367" w:rsidP="007B7433">
            <w:pPr>
              <w:pStyle w:val="Tabletext0"/>
              <w:spacing w:before="0" w:line="240" w:lineRule="auto"/>
            </w:pPr>
            <w:r>
              <w:t xml:space="preserve">Chronic hepatitis C infection </w:t>
            </w:r>
            <w:r w:rsidR="00B0321F">
              <w:br/>
            </w:r>
            <w:r>
              <w:t xml:space="preserve">Patient must meet the criteria set out in the General Statement for Drugs for the Treatment of Hepatitis C; AND </w:t>
            </w:r>
            <w:r w:rsidR="00B0321F">
              <w:br/>
            </w:r>
            <w:r>
              <w:t xml:space="preserve">Patient must be taking this drug as part of a regimen set out in the matrix in the General Statement for Drugs for the Treatment of Hepatitis C, based on the hepatitis C virus genotype, patient treatment history and cirrhotic status; AND </w:t>
            </w:r>
            <w:r w:rsidR="00B0321F">
              <w:br/>
            </w:r>
            <w:r>
              <w:t xml:space="preserve">The treatment must be limited to a maximum duration of 8 weeks. </w:t>
            </w:r>
          </w:p>
        </w:tc>
        <w:tc>
          <w:tcPr>
            <w:tcW w:w="1842" w:type="dxa"/>
          </w:tcPr>
          <w:p w:rsidR="00C27367" w:rsidRDefault="00C27367" w:rsidP="007B7433">
            <w:pPr>
              <w:pStyle w:val="Tabletext0"/>
              <w:spacing w:before="0" w:line="240" w:lineRule="auto"/>
            </w:pPr>
            <w:r>
              <w:t xml:space="preserve">Compliance with Authority Required procedures </w:t>
            </w:r>
          </w:p>
        </w:tc>
      </w:tr>
      <w:tr w:rsidR="00C27367" w:rsidTr="0054501D">
        <w:tc>
          <w:tcPr>
            <w:tcW w:w="1701" w:type="dxa"/>
          </w:tcPr>
          <w:p w:rsidR="00C27367" w:rsidRDefault="00C27367" w:rsidP="007B7433"/>
        </w:tc>
        <w:tc>
          <w:tcPr>
            <w:tcW w:w="709" w:type="dxa"/>
          </w:tcPr>
          <w:p w:rsidR="00C27367" w:rsidRDefault="00C27367" w:rsidP="007B7433">
            <w:pPr>
              <w:pStyle w:val="Tabletext0"/>
              <w:spacing w:before="0" w:line="240" w:lineRule="auto"/>
            </w:pPr>
            <w:r>
              <w:t xml:space="preserve">C7594 </w:t>
            </w:r>
          </w:p>
        </w:tc>
        <w:tc>
          <w:tcPr>
            <w:tcW w:w="709" w:type="dxa"/>
          </w:tcPr>
          <w:p w:rsidR="00C27367" w:rsidRDefault="00C27367" w:rsidP="007B7433">
            <w:pPr>
              <w:pStyle w:val="Tabletext0"/>
              <w:spacing w:before="0" w:line="240" w:lineRule="auto"/>
            </w:pPr>
            <w:r>
              <w:t xml:space="preserve">P7594 </w:t>
            </w:r>
          </w:p>
        </w:tc>
        <w:tc>
          <w:tcPr>
            <w:tcW w:w="709" w:type="dxa"/>
          </w:tcPr>
          <w:p w:rsidR="00C27367" w:rsidRDefault="00C27367" w:rsidP="007B7433"/>
        </w:tc>
        <w:tc>
          <w:tcPr>
            <w:tcW w:w="8931" w:type="dxa"/>
          </w:tcPr>
          <w:p w:rsidR="00C27367" w:rsidRDefault="00C27367" w:rsidP="007B7433">
            <w:pPr>
              <w:pStyle w:val="Tabletext0"/>
              <w:spacing w:before="0" w:line="240" w:lineRule="auto"/>
            </w:pPr>
            <w:r>
              <w:t xml:space="preserve">Chronic hepatitis C infection </w:t>
            </w:r>
            <w:r w:rsidR="00B0321F">
              <w:br/>
            </w:r>
            <w:r>
              <w:t xml:space="preserve">Patient must meet the criteria set out in the General Statement for Drugs for the Treatment of Hepatitis C; AND </w:t>
            </w:r>
            <w:r w:rsidR="00B0321F">
              <w:br/>
            </w:r>
            <w:r>
              <w:t xml:space="preserve">Patient must be taking this drug as part of a regimen set out in the matrix in the General Statement for Drugs for the Treatment of Hepatitis C, based on the hepatitis C virus genotype, patient treatment history and cirrhotic status; AND </w:t>
            </w:r>
            <w:r w:rsidR="00B0321F">
              <w:br/>
            </w:r>
            <w:r>
              <w:t xml:space="preserve">The treatment must be limited to a maximum duration of 16 weeks. </w:t>
            </w:r>
          </w:p>
        </w:tc>
        <w:tc>
          <w:tcPr>
            <w:tcW w:w="1842" w:type="dxa"/>
          </w:tcPr>
          <w:p w:rsidR="00C27367" w:rsidRDefault="00C27367" w:rsidP="007B7433">
            <w:pPr>
              <w:pStyle w:val="Tabletext0"/>
              <w:spacing w:before="0" w:line="240" w:lineRule="auto"/>
            </w:pPr>
            <w:r>
              <w:t xml:space="preserve">Compliance with Authority Required procedures </w:t>
            </w:r>
          </w:p>
        </w:tc>
      </w:tr>
      <w:tr w:rsidR="00C27367" w:rsidTr="0054501D">
        <w:tc>
          <w:tcPr>
            <w:tcW w:w="1701" w:type="dxa"/>
          </w:tcPr>
          <w:p w:rsidR="00C27367" w:rsidRDefault="00C27367" w:rsidP="007B7433"/>
        </w:tc>
        <w:tc>
          <w:tcPr>
            <w:tcW w:w="709" w:type="dxa"/>
          </w:tcPr>
          <w:p w:rsidR="00C27367" w:rsidRDefault="00C27367" w:rsidP="007B7433">
            <w:pPr>
              <w:pStyle w:val="Tabletext0"/>
              <w:spacing w:before="0" w:line="240" w:lineRule="auto"/>
            </w:pPr>
            <w:r>
              <w:t xml:space="preserve">C7615 </w:t>
            </w:r>
          </w:p>
        </w:tc>
        <w:tc>
          <w:tcPr>
            <w:tcW w:w="709" w:type="dxa"/>
          </w:tcPr>
          <w:p w:rsidR="00C27367" w:rsidRDefault="00C27367" w:rsidP="007B7433">
            <w:pPr>
              <w:pStyle w:val="Tabletext0"/>
              <w:spacing w:before="0" w:line="240" w:lineRule="auto"/>
            </w:pPr>
            <w:r>
              <w:t xml:space="preserve">P7615 </w:t>
            </w:r>
          </w:p>
        </w:tc>
        <w:tc>
          <w:tcPr>
            <w:tcW w:w="709" w:type="dxa"/>
          </w:tcPr>
          <w:p w:rsidR="00C27367" w:rsidRDefault="00C27367" w:rsidP="007B7433"/>
        </w:tc>
        <w:tc>
          <w:tcPr>
            <w:tcW w:w="8931" w:type="dxa"/>
          </w:tcPr>
          <w:p w:rsidR="00C27367" w:rsidRDefault="00C27367" w:rsidP="007B7433">
            <w:pPr>
              <w:pStyle w:val="Tabletext0"/>
              <w:spacing w:before="0" w:line="240" w:lineRule="auto"/>
            </w:pPr>
            <w:r>
              <w:t xml:space="preserve">Chronic hepatitis C infection </w:t>
            </w:r>
            <w:r w:rsidR="00B0321F">
              <w:br/>
            </w:r>
            <w:r>
              <w:t xml:space="preserve">Patient must meet the criteria set out in the General Statement for Drugs for the Treatment of Hepatitis C; AND </w:t>
            </w:r>
            <w:r w:rsidR="00B0321F">
              <w:br/>
            </w:r>
            <w:r>
              <w:t xml:space="preserve">Patient must be taking this drug as part of a regimen set out in the matrix in the General Statement for Drugs for the </w:t>
            </w:r>
            <w:r>
              <w:lastRenderedPageBreak/>
              <w:t xml:space="preserve">Treatment of Hepatitis C, based on the hepatitis C virus genotype, patient treatment history and cirrhotic status; AND </w:t>
            </w:r>
            <w:r w:rsidR="00B0321F">
              <w:br/>
            </w:r>
            <w:r>
              <w:t xml:space="preserve">The treatment must be limited to a maximum duration of 12 weeks. </w:t>
            </w:r>
          </w:p>
        </w:tc>
        <w:tc>
          <w:tcPr>
            <w:tcW w:w="1842" w:type="dxa"/>
          </w:tcPr>
          <w:p w:rsidR="00C27367" w:rsidRDefault="00C27367" w:rsidP="007B7433">
            <w:pPr>
              <w:pStyle w:val="Tabletext0"/>
              <w:spacing w:before="0" w:line="240" w:lineRule="auto"/>
            </w:pPr>
            <w:r>
              <w:lastRenderedPageBreak/>
              <w:t xml:space="preserve">Compliance with Authority Required procedures </w:t>
            </w:r>
          </w:p>
        </w:tc>
      </w:tr>
    </w:tbl>
    <w:p w:rsidR="00C27367" w:rsidRDefault="002E632F" w:rsidP="005B1148">
      <w:pPr>
        <w:pStyle w:val="Amendment1"/>
        <w:ind w:left="794"/>
      </w:pPr>
      <w:r>
        <w:lastRenderedPageBreak/>
        <w:t xml:space="preserve">Schedule 4, Part 1, </w:t>
      </w:r>
      <w:r w:rsidR="00C27367">
        <w:t xml:space="preserve">entry for </w:t>
      </w:r>
      <w:proofErr w:type="spellStart"/>
      <w:r w:rsidR="00C27367">
        <w:t>Golimumab</w:t>
      </w:r>
      <w:proofErr w:type="spellEnd"/>
    </w:p>
    <w:p w:rsidR="00C27367" w:rsidRDefault="009053C1" w:rsidP="00850614">
      <w:pPr>
        <w:pStyle w:val="Amendment2"/>
        <w:numPr>
          <w:ilvl w:val="0"/>
          <w:numId w:val="21"/>
        </w:numPr>
        <w:ind w:left="1418" w:hanging="567"/>
      </w:pPr>
      <w:r>
        <w:t>omit</w:t>
      </w:r>
      <w:r w:rsidR="00C27367">
        <w:t>:</w:t>
      </w:r>
    </w:p>
    <w:tbl>
      <w:tblPr>
        <w:tblW w:w="1460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701"/>
        <w:gridCol w:w="709"/>
        <w:gridCol w:w="709"/>
        <w:gridCol w:w="709"/>
        <w:gridCol w:w="8931"/>
        <w:gridCol w:w="1842"/>
      </w:tblGrid>
      <w:tr w:rsidR="00397938" w:rsidTr="0054501D">
        <w:tc>
          <w:tcPr>
            <w:tcW w:w="1701" w:type="dxa"/>
          </w:tcPr>
          <w:p w:rsidR="00397938" w:rsidRDefault="00397938" w:rsidP="00C27367"/>
        </w:tc>
        <w:tc>
          <w:tcPr>
            <w:tcW w:w="709" w:type="dxa"/>
          </w:tcPr>
          <w:p w:rsidR="00397938" w:rsidRPr="000859A5" w:rsidRDefault="00397938" w:rsidP="001B7A9A">
            <w:pPr>
              <w:rPr>
                <w:rFonts w:ascii="Arial" w:eastAsia="Arial" w:hAnsi="Arial" w:cs="Arial"/>
                <w:sz w:val="16"/>
                <w:szCs w:val="22"/>
                <w:lang w:eastAsia="zh-CN"/>
              </w:rPr>
            </w:pPr>
            <w:r w:rsidRPr="000859A5">
              <w:rPr>
                <w:rFonts w:ascii="Arial" w:eastAsia="Arial" w:hAnsi="Arial" w:cs="Arial"/>
                <w:sz w:val="16"/>
                <w:szCs w:val="22"/>
                <w:lang w:eastAsia="zh-CN"/>
              </w:rPr>
              <w:t>C7662</w:t>
            </w:r>
          </w:p>
        </w:tc>
        <w:tc>
          <w:tcPr>
            <w:tcW w:w="709" w:type="dxa"/>
          </w:tcPr>
          <w:p w:rsidR="00397938" w:rsidRPr="000859A5" w:rsidRDefault="00397938" w:rsidP="001B7A9A">
            <w:pPr>
              <w:rPr>
                <w:rFonts w:ascii="Arial" w:eastAsia="Arial" w:hAnsi="Arial" w:cs="Arial"/>
                <w:sz w:val="16"/>
                <w:szCs w:val="22"/>
                <w:lang w:eastAsia="zh-CN"/>
              </w:rPr>
            </w:pPr>
            <w:r w:rsidRPr="000859A5">
              <w:rPr>
                <w:rFonts w:ascii="Arial" w:eastAsia="Arial" w:hAnsi="Arial" w:cs="Arial"/>
                <w:sz w:val="16"/>
                <w:szCs w:val="22"/>
                <w:lang w:eastAsia="zh-CN"/>
              </w:rPr>
              <w:t>P7662</w:t>
            </w:r>
          </w:p>
        </w:tc>
        <w:tc>
          <w:tcPr>
            <w:tcW w:w="709" w:type="dxa"/>
          </w:tcPr>
          <w:p w:rsidR="00397938" w:rsidRPr="000859A5" w:rsidRDefault="00397938" w:rsidP="001B7A9A">
            <w:pPr>
              <w:rPr>
                <w:rFonts w:ascii="Arial" w:eastAsia="Arial" w:hAnsi="Arial" w:cs="Arial"/>
                <w:sz w:val="16"/>
                <w:szCs w:val="22"/>
                <w:lang w:eastAsia="zh-CN"/>
              </w:rPr>
            </w:pPr>
          </w:p>
        </w:tc>
        <w:tc>
          <w:tcPr>
            <w:tcW w:w="8931" w:type="dxa"/>
          </w:tcPr>
          <w:p w:rsidR="00397938" w:rsidRPr="000859A5" w:rsidRDefault="00397938" w:rsidP="001B7A9A">
            <w:pPr>
              <w:rPr>
                <w:rFonts w:ascii="Arial" w:eastAsia="Arial" w:hAnsi="Arial" w:cs="Arial"/>
                <w:sz w:val="16"/>
                <w:szCs w:val="22"/>
                <w:lang w:eastAsia="zh-CN"/>
              </w:rPr>
            </w:pPr>
            <w:r w:rsidRPr="000859A5">
              <w:rPr>
                <w:rFonts w:ascii="Arial" w:eastAsia="Arial" w:hAnsi="Arial" w:cs="Arial"/>
                <w:sz w:val="16"/>
                <w:szCs w:val="22"/>
                <w:lang w:eastAsia="zh-CN"/>
              </w:rPr>
              <w:t>Moderate to severe ulcerative colitis</w:t>
            </w:r>
            <w:r w:rsidRPr="000859A5">
              <w:rPr>
                <w:rFonts w:ascii="Arial" w:eastAsia="Arial" w:hAnsi="Arial" w:cs="Arial"/>
                <w:sz w:val="16"/>
                <w:szCs w:val="22"/>
                <w:lang w:eastAsia="zh-CN"/>
              </w:rPr>
              <w:br/>
              <w:t>Initial treatment (new patient or Recommencement of treatment after more than 5 years break in therapy - Initial 1)</w:t>
            </w:r>
            <w:r w:rsidRPr="000859A5">
              <w:rPr>
                <w:rFonts w:ascii="Arial" w:eastAsia="Arial" w:hAnsi="Arial" w:cs="Arial"/>
                <w:sz w:val="16"/>
                <w:szCs w:val="22"/>
                <w:lang w:eastAsia="zh-CN"/>
              </w:rPr>
              <w:br/>
              <w:t>Must be treated by a gastroenterologist (code 87); OR</w:t>
            </w:r>
            <w:r w:rsidRPr="000859A5">
              <w:rPr>
                <w:rFonts w:ascii="Arial" w:eastAsia="Arial" w:hAnsi="Arial" w:cs="Arial"/>
                <w:sz w:val="16"/>
                <w:szCs w:val="22"/>
                <w:lang w:eastAsia="zh-CN"/>
              </w:rPr>
              <w:br/>
              <w:t>Must be treated by a consultant physician [internal medicine specialising in gastroenterology (code 81)]; OR</w:t>
            </w:r>
            <w:r w:rsidRPr="000859A5">
              <w:rPr>
                <w:rFonts w:ascii="Arial" w:eastAsia="Arial" w:hAnsi="Arial" w:cs="Arial"/>
                <w:sz w:val="16"/>
                <w:szCs w:val="22"/>
                <w:lang w:eastAsia="zh-CN"/>
              </w:rPr>
              <w:br/>
              <w:t>Must be treated by a consultant physician [general medicine specialising in gastroenterology (code 82)].</w:t>
            </w:r>
            <w:r w:rsidRPr="000859A5">
              <w:rPr>
                <w:rFonts w:ascii="Arial" w:eastAsia="Arial" w:hAnsi="Arial" w:cs="Arial"/>
                <w:sz w:val="16"/>
                <w:szCs w:val="22"/>
                <w:lang w:eastAsia="zh-CN"/>
              </w:rPr>
              <w:br/>
              <w:t>Patient must have failed to achieve an adequate response to a 5-aminosalicylate oral preparation in a standard dose for induction of remission for 3 or more consecutive months or have intolerance necessitating permanent treatment withdrawal; AND</w:t>
            </w:r>
            <w:r w:rsidRPr="000859A5">
              <w:rPr>
                <w:rFonts w:ascii="Arial" w:eastAsia="Arial" w:hAnsi="Arial" w:cs="Arial"/>
                <w:sz w:val="16"/>
                <w:szCs w:val="22"/>
                <w:lang w:eastAsia="zh-CN"/>
              </w:rPr>
              <w:br/>
              <w:t>Patient must have failed to achieve an adequate response to azathioprine at a dose of at least 2 mg per kg daily for 3 or more consecutive months or have intolerance necessitating permanent treatment withdrawal; OR</w:t>
            </w:r>
            <w:r w:rsidRPr="000859A5">
              <w:rPr>
                <w:rFonts w:ascii="Arial" w:eastAsia="Arial" w:hAnsi="Arial" w:cs="Arial"/>
                <w:sz w:val="16"/>
                <w:szCs w:val="22"/>
                <w:lang w:eastAsia="zh-CN"/>
              </w:rPr>
              <w:br/>
              <w:t>Patient must have failed to achieve an adequate response to 6-mercaptopurine at a dose of at least 1 mg per kg daily for 3 or more consecutive months or have intolerance necessitating permanent treatment withdrawal; OR</w:t>
            </w:r>
            <w:r w:rsidRPr="000859A5">
              <w:rPr>
                <w:rFonts w:ascii="Arial" w:eastAsia="Arial" w:hAnsi="Arial" w:cs="Arial"/>
                <w:sz w:val="16"/>
                <w:szCs w:val="22"/>
                <w:lang w:eastAsia="zh-CN"/>
              </w:rPr>
              <w:br/>
              <w:t xml:space="preserve">Patient must have failed to achieve an adequate response to a tapered course of oral steroids, starting at a dose of at least 40 mg prednisolone (or equivalent), over a 6 week period or have intolerance necessitating permanent treatment withdrawal, and followed by a failure to achieve an adequate response to 3 or more consecutive months of treatment of an appropriately dosed </w:t>
            </w:r>
            <w:proofErr w:type="spellStart"/>
            <w:r w:rsidRPr="000859A5">
              <w:rPr>
                <w:rFonts w:ascii="Arial" w:eastAsia="Arial" w:hAnsi="Arial" w:cs="Arial"/>
                <w:sz w:val="16"/>
                <w:szCs w:val="22"/>
                <w:lang w:eastAsia="zh-CN"/>
              </w:rPr>
              <w:t>thiopurine</w:t>
            </w:r>
            <w:proofErr w:type="spellEnd"/>
            <w:r w:rsidRPr="000859A5">
              <w:rPr>
                <w:rFonts w:ascii="Arial" w:eastAsia="Arial" w:hAnsi="Arial" w:cs="Arial"/>
                <w:sz w:val="16"/>
                <w:szCs w:val="22"/>
                <w:lang w:eastAsia="zh-CN"/>
              </w:rPr>
              <w:t xml:space="preserve"> agent; AND</w:t>
            </w:r>
            <w:r w:rsidRPr="000859A5">
              <w:rPr>
                <w:rFonts w:ascii="Arial" w:eastAsia="Arial" w:hAnsi="Arial" w:cs="Arial"/>
                <w:sz w:val="16"/>
                <w:szCs w:val="22"/>
                <w:lang w:eastAsia="zh-CN"/>
              </w:rPr>
              <w:br/>
              <w:t>Patient must have a Mayo clinic score greater than or equal to 6; OR</w:t>
            </w:r>
            <w:r w:rsidRPr="000859A5">
              <w:rPr>
                <w:rFonts w:ascii="Arial" w:eastAsia="Arial" w:hAnsi="Arial" w:cs="Arial"/>
                <w:sz w:val="16"/>
                <w:szCs w:val="22"/>
                <w:lang w:eastAsia="zh-CN"/>
              </w:rPr>
              <w:br/>
              <w:t xml:space="preserve">Patient must have a partial Mayo clinic score greater than or equal to 6, provided the rectal bleeding and stool frequency </w:t>
            </w:r>
            <w:proofErr w:type="spellStart"/>
            <w:r w:rsidRPr="000859A5">
              <w:rPr>
                <w:rFonts w:ascii="Arial" w:eastAsia="Arial" w:hAnsi="Arial" w:cs="Arial"/>
                <w:sz w:val="16"/>
                <w:szCs w:val="22"/>
                <w:lang w:eastAsia="zh-CN"/>
              </w:rPr>
              <w:t>subscores</w:t>
            </w:r>
            <w:proofErr w:type="spellEnd"/>
            <w:r w:rsidRPr="000859A5">
              <w:rPr>
                <w:rFonts w:ascii="Arial" w:eastAsia="Arial" w:hAnsi="Arial" w:cs="Arial"/>
                <w:sz w:val="16"/>
                <w:szCs w:val="22"/>
                <w:lang w:eastAsia="zh-CN"/>
              </w:rPr>
              <w:t xml:space="preserve"> are both greater than or equal to 2 (endoscopy </w:t>
            </w:r>
            <w:proofErr w:type="spellStart"/>
            <w:r w:rsidRPr="000859A5">
              <w:rPr>
                <w:rFonts w:ascii="Arial" w:eastAsia="Arial" w:hAnsi="Arial" w:cs="Arial"/>
                <w:sz w:val="16"/>
                <w:szCs w:val="22"/>
                <w:lang w:eastAsia="zh-CN"/>
              </w:rPr>
              <w:t>subscore</w:t>
            </w:r>
            <w:proofErr w:type="spellEnd"/>
            <w:r w:rsidRPr="000859A5">
              <w:rPr>
                <w:rFonts w:ascii="Arial" w:eastAsia="Arial" w:hAnsi="Arial" w:cs="Arial"/>
                <w:sz w:val="16"/>
                <w:szCs w:val="22"/>
                <w:lang w:eastAsia="zh-CN"/>
              </w:rPr>
              <w:t xml:space="preserve"> is not required for a partial Mayo clinic score).</w:t>
            </w:r>
            <w:r w:rsidRPr="000859A5">
              <w:rPr>
                <w:rFonts w:ascii="Arial" w:eastAsia="Arial" w:hAnsi="Arial" w:cs="Arial"/>
                <w:sz w:val="16"/>
                <w:szCs w:val="22"/>
                <w:lang w:eastAsia="zh-CN"/>
              </w:rPr>
              <w:br/>
              <w:t>Patient must be aged 18 years or older.</w:t>
            </w:r>
            <w:r w:rsidRPr="000859A5">
              <w:rPr>
                <w:rFonts w:ascii="Arial" w:eastAsia="Arial" w:hAnsi="Arial" w:cs="Arial"/>
                <w:sz w:val="16"/>
                <w:szCs w:val="22"/>
                <w:lang w:eastAsia="zh-CN"/>
              </w:rPr>
              <w:br/>
              <w:t>Applications for authorisation of initial treatment must be in writing and must include:</w:t>
            </w:r>
            <w:r w:rsidRPr="000859A5">
              <w:rPr>
                <w:rFonts w:ascii="Arial" w:eastAsia="Arial" w:hAnsi="Arial" w:cs="Arial"/>
                <w:sz w:val="16"/>
                <w:szCs w:val="22"/>
                <w:lang w:eastAsia="zh-CN"/>
              </w:rPr>
              <w:br/>
              <w:t>(a) two completed authority prescription forms; and</w:t>
            </w:r>
            <w:r w:rsidRPr="000859A5">
              <w:rPr>
                <w:rFonts w:ascii="Arial" w:eastAsia="Arial" w:hAnsi="Arial" w:cs="Arial"/>
                <w:sz w:val="16"/>
                <w:szCs w:val="22"/>
                <w:lang w:eastAsia="zh-CN"/>
              </w:rPr>
              <w:br/>
              <w:t>(b) a completed Ulcerative Colitis PBS Authority Application - Supporting Information Form which includes the following:</w:t>
            </w:r>
            <w:r w:rsidRPr="000859A5">
              <w:rPr>
                <w:rFonts w:ascii="Arial" w:eastAsia="Arial" w:hAnsi="Arial" w:cs="Arial"/>
                <w:sz w:val="16"/>
                <w:szCs w:val="22"/>
                <w:lang w:eastAsia="zh-CN"/>
              </w:rPr>
              <w:br/>
              <w:t>(</w:t>
            </w:r>
            <w:proofErr w:type="spellStart"/>
            <w:r w:rsidRPr="000859A5">
              <w:rPr>
                <w:rFonts w:ascii="Arial" w:eastAsia="Arial" w:hAnsi="Arial" w:cs="Arial"/>
                <w:sz w:val="16"/>
                <w:szCs w:val="22"/>
                <w:lang w:eastAsia="zh-CN"/>
              </w:rPr>
              <w:t>i</w:t>
            </w:r>
            <w:proofErr w:type="spellEnd"/>
            <w:r w:rsidRPr="000859A5">
              <w:rPr>
                <w:rFonts w:ascii="Arial" w:eastAsia="Arial" w:hAnsi="Arial" w:cs="Arial"/>
                <w:sz w:val="16"/>
                <w:szCs w:val="22"/>
                <w:lang w:eastAsia="zh-CN"/>
              </w:rPr>
              <w:t>) the completed current Mayo clinic or partial Mayo clinic calculation sheet including the date of assessment of the patient's condition; and</w:t>
            </w:r>
            <w:r w:rsidRPr="000859A5">
              <w:rPr>
                <w:rFonts w:ascii="Arial" w:eastAsia="Arial" w:hAnsi="Arial" w:cs="Arial"/>
                <w:sz w:val="16"/>
                <w:szCs w:val="22"/>
                <w:lang w:eastAsia="zh-CN"/>
              </w:rPr>
              <w:br/>
              <w:t>(ii) details of prior systemic drug therapy [dosage, date of commencement and duration of therapy]; and</w:t>
            </w:r>
            <w:r w:rsidRPr="000859A5">
              <w:rPr>
                <w:rFonts w:ascii="Arial" w:eastAsia="Arial" w:hAnsi="Arial" w:cs="Arial"/>
                <w:sz w:val="16"/>
                <w:szCs w:val="22"/>
                <w:lang w:eastAsia="zh-CN"/>
              </w:rPr>
              <w:br/>
              <w:t>(iii) the signed patient acknowledgement.</w:t>
            </w:r>
            <w:r w:rsidRPr="000859A5">
              <w:rPr>
                <w:rFonts w:ascii="Arial" w:eastAsia="Arial" w:hAnsi="Arial" w:cs="Arial"/>
                <w:sz w:val="16"/>
                <w:szCs w:val="22"/>
                <w:lang w:eastAsia="zh-CN"/>
              </w:rPr>
              <w:br/>
              <w:t>Two completed authority prescriptions should be submitted with every initial application for this drug. One prescription should be written providing for a loading dose of 200 mg at week 0 and a dose of 100 mg at week 2. This prescription should specify a quantity of 3 injections of 100 mg and no repeats. The second prescription should be for the subsequent doses at weeks 6 and 10. This prescription should specify a quantity of 1 injection of 100 mg and one repeat. All tests and assessments should be performed preferably whilst still on treatment, but no longer than 1 month following cessation of the most recent prior conventional treatment.</w:t>
            </w:r>
            <w:r w:rsidRPr="000859A5">
              <w:rPr>
                <w:rFonts w:ascii="Arial" w:eastAsia="Arial" w:hAnsi="Arial" w:cs="Arial"/>
                <w:sz w:val="16"/>
                <w:szCs w:val="22"/>
                <w:lang w:eastAsia="zh-CN"/>
              </w:rPr>
              <w:br/>
              <w:t>The most recent Mayo clinic or partial Mayo clinic score must be no more than 1 month old at the time of application.</w:t>
            </w:r>
            <w:r w:rsidRPr="000859A5">
              <w:rPr>
                <w:rFonts w:ascii="Arial" w:eastAsia="Arial" w:hAnsi="Arial" w:cs="Arial"/>
                <w:sz w:val="16"/>
                <w:szCs w:val="22"/>
                <w:lang w:eastAsia="zh-CN"/>
              </w:rPr>
              <w:br/>
              <w:t xml:space="preserve">Patients who fail to achieve a partial Mayo clinic score less than or equal to 2, with no </w:t>
            </w:r>
            <w:proofErr w:type="spellStart"/>
            <w:r w:rsidRPr="000859A5">
              <w:rPr>
                <w:rFonts w:ascii="Arial" w:eastAsia="Arial" w:hAnsi="Arial" w:cs="Arial"/>
                <w:sz w:val="16"/>
                <w:szCs w:val="22"/>
                <w:lang w:eastAsia="zh-CN"/>
              </w:rPr>
              <w:t>subscore</w:t>
            </w:r>
            <w:proofErr w:type="spellEnd"/>
            <w:r w:rsidRPr="000859A5">
              <w:rPr>
                <w:rFonts w:ascii="Arial" w:eastAsia="Arial" w:hAnsi="Arial" w:cs="Arial"/>
                <w:sz w:val="16"/>
                <w:szCs w:val="22"/>
                <w:lang w:eastAsia="zh-CN"/>
              </w:rPr>
              <w:t xml:space="preserve"> greater than 1 or have failed to maintain a partial Mayo clinic score less than or equal to 2, with no </w:t>
            </w:r>
            <w:proofErr w:type="spellStart"/>
            <w:r w:rsidRPr="000859A5">
              <w:rPr>
                <w:rFonts w:ascii="Arial" w:eastAsia="Arial" w:hAnsi="Arial" w:cs="Arial"/>
                <w:sz w:val="16"/>
                <w:szCs w:val="22"/>
                <w:lang w:eastAsia="zh-CN"/>
              </w:rPr>
              <w:t>subscore</w:t>
            </w:r>
            <w:proofErr w:type="spellEnd"/>
            <w:r w:rsidRPr="000859A5">
              <w:rPr>
                <w:rFonts w:ascii="Arial" w:eastAsia="Arial" w:hAnsi="Arial" w:cs="Arial"/>
                <w:sz w:val="16"/>
                <w:szCs w:val="22"/>
                <w:lang w:eastAsia="zh-CN"/>
              </w:rPr>
              <w:t xml:space="preserve"> greater than 1 with continuing treatment with this drug, will not be eligible to receive further PBS-subsidised treatment with this drug.</w:t>
            </w:r>
            <w:r w:rsidRPr="000859A5">
              <w:rPr>
                <w:rFonts w:ascii="Arial" w:eastAsia="Arial" w:hAnsi="Arial" w:cs="Arial"/>
                <w:sz w:val="16"/>
                <w:szCs w:val="22"/>
                <w:lang w:eastAsia="zh-CN"/>
              </w:rPr>
              <w:br/>
              <w:t>A partial Mayo clinic assessment of the patient's response to this initial course of treatment must be made up to 12 weeks after the first dose for patients administered doses at weeks 0, 2, 6 and 10 so that there is adequate time for a response to be demonstrated.</w:t>
            </w:r>
            <w:r w:rsidRPr="000859A5">
              <w:rPr>
                <w:rFonts w:ascii="Arial" w:eastAsia="Arial" w:hAnsi="Arial" w:cs="Arial"/>
                <w:sz w:val="16"/>
                <w:szCs w:val="22"/>
                <w:lang w:eastAsia="zh-CN"/>
              </w:rPr>
              <w:br/>
              <w:t xml:space="preserve">Patients must have signed a patient acknowledgement indicating they understand and acknowledge that the PBS-subsidised treatment will cease if they do not meet the predetermined response criterion for ongoing PBS-subsidised treatment, as </w:t>
            </w:r>
            <w:r w:rsidRPr="000859A5">
              <w:rPr>
                <w:rFonts w:ascii="Arial" w:eastAsia="Arial" w:hAnsi="Arial" w:cs="Arial"/>
                <w:sz w:val="16"/>
                <w:szCs w:val="22"/>
                <w:lang w:eastAsia="zh-CN"/>
              </w:rPr>
              <w:lastRenderedPageBreak/>
              <w:t>outlined in the restriction for continuing treatment.</w:t>
            </w:r>
            <w:r w:rsidRPr="000859A5">
              <w:rPr>
                <w:rFonts w:ascii="Arial" w:eastAsia="Arial" w:hAnsi="Arial" w:cs="Arial"/>
                <w:sz w:val="16"/>
                <w:szCs w:val="22"/>
                <w:lang w:eastAsia="zh-CN"/>
              </w:rPr>
              <w:br/>
              <w:t xml:space="preserve">If treatment with any of the above-mentioned drugs is contraindicated according to the relevant </w:t>
            </w:r>
            <w:proofErr w:type="spellStart"/>
            <w:r w:rsidRPr="000859A5">
              <w:rPr>
                <w:rFonts w:ascii="Arial" w:eastAsia="Arial" w:hAnsi="Arial" w:cs="Arial"/>
                <w:sz w:val="16"/>
                <w:szCs w:val="22"/>
                <w:lang w:eastAsia="zh-CN"/>
              </w:rPr>
              <w:t>TGA</w:t>
            </w:r>
            <w:proofErr w:type="spellEnd"/>
            <w:r w:rsidRPr="000859A5">
              <w:rPr>
                <w:rFonts w:ascii="Arial" w:eastAsia="Arial" w:hAnsi="Arial" w:cs="Arial"/>
                <w:sz w:val="16"/>
                <w:szCs w:val="22"/>
                <w:lang w:eastAsia="zh-CN"/>
              </w:rPr>
              <w:t>-approved Product Information, details must be provided at the time of application.</w:t>
            </w:r>
            <w:r w:rsidRPr="000859A5">
              <w:rPr>
                <w:rFonts w:ascii="Arial" w:eastAsia="Arial" w:hAnsi="Arial" w:cs="Arial"/>
                <w:sz w:val="16"/>
                <w:szCs w:val="22"/>
                <w:lang w:eastAsia="zh-CN"/>
              </w:rPr>
              <w:br/>
              <w:t>If intolerance to treatment develops during the relevant period of use, which is of a severity necessitating permanent treatment withdrawal, details of this toxicity must be provided at the time of application.</w:t>
            </w:r>
          </w:p>
        </w:tc>
        <w:tc>
          <w:tcPr>
            <w:tcW w:w="1842" w:type="dxa"/>
          </w:tcPr>
          <w:p w:rsidR="00397938" w:rsidRPr="000859A5" w:rsidRDefault="00397938" w:rsidP="001B7A9A">
            <w:pPr>
              <w:rPr>
                <w:rFonts w:ascii="Arial" w:eastAsia="Arial" w:hAnsi="Arial" w:cs="Arial"/>
                <w:sz w:val="16"/>
                <w:szCs w:val="22"/>
                <w:lang w:eastAsia="zh-CN"/>
              </w:rPr>
            </w:pPr>
            <w:r w:rsidRPr="000859A5">
              <w:rPr>
                <w:rFonts w:ascii="Arial" w:eastAsia="Arial" w:hAnsi="Arial" w:cs="Arial"/>
                <w:sz w:val="16"/>
                <w:szCs w:val="22"/>
                <w:lang w:eastAsia="zh-CN"/>
              </w:rPr>
              <w:lastRenderedPageBreak/>
              <w:t>Compliance with Written Authority Required procedures</w:t>
            </w:r>
          </w:p>
        </w:tc>
      </w:tr>
    </w:tbl>
    <w:p w:rsidR="00397938" w:rsidRDefault="009053C1" w:rsidP="00850614">
      <w:pPr>
        <w:pStyle w:val="Amendment2"/>
        <w:numPr>
          <w:ilvl w:val="0"/>
          <w:numId w:val="21"/>
        </w:numPr>
        <w:ind w:left="1418" w:hanging="567"/>
      </w:pPr>
      <w:r>
        <w:lastRenderedPageBreak/>
        <w:t>omit</w:t>
      </w:r>
      <w:r w:rsidR="00397938">
        <w:t>:</w:t>
      </w:r>
    </w:p>
    <w:tbl>
      <w:tblPr>
        <w:tblW w:w="14601"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701"/>
        <w:gridCol w:w="709"/>
        <w:gridCol w:w="709"/>
        <w:gridCol w:w="709"/>
        <w:gridCol w:w="8931"/>
        <w:gridCol w:w="1842"/>
      </w:tblGrid>
      <w:tr w:rsidR="00397938" w:rsidTr="00ED63A1">
        <w:tc>
          <w:tcPr>
            <w:tcW w:w="1701" w:type="dxa"/>
          </w:tcPr>
          <w:p w:rsidR="00397938" w:rsidRDefault="00397938" w:rsidP="001B7A9A">
            <w:pPr>
              <w:pStyle w:val="Tabletext0"/>
            </w:pPr>
          </w:p>
        </w:tc>
        <w:tc>
          <w:tcPr>
            <w:tcW w:w="709" w:type="dxa"/>
          </w:tcPr>
          <w:p w:rsidR="00397938" w:rsidRPr="000859A5" w:rsidRDefault="00397938" w:rsidP="001B7A9A">
            <w:pPr>
              <w:rPr>
                <w:rFonts w:ascii="Arial" w:eastAsia="Arial" w:hAnsi="Arial" w:cs="Arial"/>
                <w:sz w:val="16"/>
                <w:szCs w:val="22"/>
                <w:lang w:eastAsia="zh-CN"/>
              </w:rPr>
            </w:pPr>
            <w:r w:rsidRPr="000859A5">
              <w:rPr>
                <w:rFonts w:ascii="Arial" w:eastAsia="Arial" w:hAnsi="Arial" w:cs="Arial"/>
                <w:sz w:val="16"/>
                <w:szCs w:val="22"/>
                <w:lang w:eastAsia="zh-CN"/>
              </w:rPr>
              <w:t>C7675</w:t>
            </w:r>
          </w:p>
        </w:tc>
        <w:tc>
          <w:tcPr>
            <w:tcW w:w="709" w:type="dxa"/>
          </w:tcPr>
          <w:p w:rsidR="00397938" w:rsidRPr="000859A5" w:rsidRDefault="00397938" w:rsidP="001B7A9A">
            <w:pPr>
              <w:rPr>
                <w:rFonts w:ascii="Arial" w:eastAsia="Arial" w:hAnsi="Arial" w:cs="Arial"/>
                <w:sz w:val="16"/>
                <w:szCs w:val="22"/>
                <w:lang w:eastAsia="zh-CN"/>
              </w:rPr>
            </w:pPr>
            <w:r w:rsidRPr="000859A5">
              <w:rPr>
                <w:rFonts w:ascii="Arial" w:eastAsia="Arial" w:hAnsi="Arial" w:cs="Arial"/>
                <w:sz w:val="16"/>
                <w:szCs w:val="22"/>
                <w:lang w:eastAsia="zh-CN"/>
              </w:rPr>
              <w:t>P7675</w:t>
            </w:r>
          </w:p>
        </w:tc>
        <w:tc>
          <w:tcPr>
            <w:tcW w:w="709" w:type="dxa"/>
          </w:tcPr>
          <w:p w:rsidR="00397938" w:rsidRPr="000859A5" w:rsidRDefault="00397938" w:rsidP="001B7A9A">
            <w:pPr>
              <w:rPr>
                <w:rFonts w:ascii="Arial" w:eastAsia="Arial" w:hAnsi="Arial" w:cs="Arial"/>
                <w:sz w:val="16"/>
                <w:szCs w:val="22"/>
                <w:lang w:eastAsia="zh-CN"/>
              </w:rPr>
            </w:pPr>
          </w:p>
        </w:tc>
        <w:tc>
          <w:tcPr>
            <w:tcW w:w="8931" w:type="dxa"/>
          </w:tcPr>
          <w:p w:rsidR="00397938" w:rsidRPr="000859A5" w:rsidRDefault="00397938" w:rsidP="001B7A9A">
            <w:pPr>
              <w:rPr>
                <w:rFonts w:ascii="Arial" w:eastAsia="Arial" w:hAnsi="Arial" w:cs="Arial"/>
                <w:sz w:val="16"/>
                <w:szCs w:val="22"/>
                <w:lang w:eastAsia="zh-CN"/>
              </w:rPr>
            </w:pPr>
            <w:r w:rsidRPr="000859A5">
              <w:rPr>
                <w:rFonts w:ascii="Arial" w:eastAsia="Arial" w:hAnsi="Arial" w:cs="Arial"/>
                <w:sz w:val="16"/>
                <w:szCs w:val="22"/>
                <w:lang w:eastAsia="zh-CN"/>
              </w:rPr>
              <w:t>Moderate to severe ulcerative colitis</w:t>
            </w:r>
            <w:r w:rsidRPr="000859A5">
              <w:rPr>
                <w:rFonts w:ascii="Arial" w:eastAsia="Arial" w:hAnsi="Arial" w:cs="Arial"/>
                <w:sz w:val="16"/>
                <w:szCs w:val="22"/>
                <w:lang w:eastAsia="zh-CN"/>
              </w:rPr>
              <w:br/>
              <w:t>Change or Re-commencement of treatment after a break in therapy of less than 5 years (Initial 2)</w:t>
            </w:r>
            <w:r w:rsidRPr="000859A5">
              <w:rPr>
                <w:rFonts w:ascii="Arial" w:eastAsia="Arial" w:hAnsi="Arial" w:cs="Arial"/>
                <w:sz w:val="16"/>
                <w:szCs w:val="22"/>
                <w:lang w:eastAsia="zh-CN"/>
              </w:rPr>
              <w:br/>
              <w:t>Must be treated by a gastroenterologist (code 87); OR</w:t>
            </w:r>
            <w:r w:rsidRPr="000859A5">
              <w:rPr>
                <w:rFonts w:ascii="Arial" w:eastAsia="Arial" w:hAnsi="Arial" w:cs="Arial"/>
                <w:sz w:val="16"/>
                <w:szCs w:val="22"/>
                <w:lang w:eastAsia="zh-CN"/>
              </w:rPr>
              <w:br/>
              <w:t>Must be treated by a consultant physician [internal medicine specialising in gastroenterology (code 81)]; OR</w:t>
            </w:r>
            <w:r w:rsidRPr="000859A5">
              <w:rPr>
                <w:rFonts w:ascii="Arial" w:eastAsia="Arial" w:hAnsi="Arial" w:cs="Arial"/>
                <w:sz w:val="16"/>
                <w:szCs w:val="22"/>
                <w:lang w:eastAsia="zh-CN"/>
              </w:rPr>
              <w:br/>
              <w:t>Must be treated by a consultant physician [general medicine specialising in gastroenterology (code 82)].</w:t>
            </w:r>
            <w:r w:rsidRPr="000859A5">
              <w:rPr>
                <w:rFonts w:ascii="Arial" w:eastAsia="Arial" w:hAnsi="Arial" w:cs="Arial"/>
                <w:sz w:val="16"/>
                <w:szCs w:val="22"/>
                <w:lang w:eastAsia="zh-CN"/>
              </w:rPr>
              <w:br/>
              <w:t xml:space="preserve">Patient must have previously received PBS-subsidised treatment with adalimumab, </w:t>
            </w:r>
            <w:proofErr w:type="spellStart"/>
            <w:r w:rsidRPr="000859A5">
              <w:rPr>
                <w:rFonts w:ascii="Arial" w:eastAsia="Arial" w:hAnsi="Arial" w:cs="Arial"/>
                <w:sz w:val="16"/>
                <w:szCs w:val="22"/>
                <w:lang w:eastAsia="zh-CN"/>
              </w:rPr>
              <w:t>golimumab</w:t>
            </w:r>
            <w:proofErr w:type="spellEnd"/>
            <w:r w:rsidRPr="000859A5">
              <w:rPr>
                <w:rFonts w:ascii="Arial" w:eastAsia="Arial" w:hAnsi="Arial" w:cs="Arial"/>
                <w:sz w:val="16"/>
                <w:szCs w:val="22"/>
                <w:lang w:eastAsia="zh-CN"/>
              </w:rPr>
              <w:t xml:space="preserve">, infliximab or </w:t>
            </w:r>
            <w:proofErr w:type="spellStart"/>
            <w:r w:rsidRPr="000859A5">
              <w:rPr>
                <w:rFonts w:ascii="Arial" w:eastAsia="Arial" w:hAnsi="Arial" w:cs="Arial"/>
                <w:sz w:val="16"/>
                <w:szCs w:val="22"/>
                <w:lang w:eastAsia="zh-CN"/>
              </w:rPr>
              <w:t>vedolizumab</w:t>
            </w:r>
            <w:proofErr w:type="spellEnd"/>
            <w:r w:rsidRPr="000859A5">
              <w:rPr>
                <w:rFonts w:ascii="Arial" w:eastAsia="Arial" w:hAnsi="Arial" w:cs="Arial"/>
                <w:sz w:val="16"/>
                <w:szCs w:val="22"/>
                <w:lang w:eastAsia="zh-CN"/>
              </w:rPr>
              <w:t xml:space="preserve"> for this condition in this treatment cycle; AND</w:t>
            </w:r>
            <w:r w:rsidRPr="000859A5">
              <w:rPr>
                <w:rFonts w:ascii="Arial" w:eastAsia="Arial" w:hAnsi="Arial" w:cs="Arial"/>
                <w:sz w:val="16"/>
                <w:szCs w:val="22"/>
                <w:lang w:eastAsia="zh-CN"/>
              </w:rPr>
              <w:br/>
              <w:t xml:space="preserve">Patient must not have failed PBS-subsidised therapy with </w:t>
            </w:r>
            <w:proofErr w:type="spellStart"/>
            <w:r w:rsidRPr="000859A5">
              <w:rPr>
                <w:rFonts w:ascii="Arial" w:eastAsia="Arial" w:hAnsi="Arial" w:cs="Arial"/>
                <w:sz w:val="16"/>
                <w:szCs w:val="22"/>
                <w:lang w:eastAsia="zh-CN"/>
              </w:rPr>
              <w:t>golimumab</w:t>
            </w:r>
            <w:proofErr w:type="spellEnd"/>
            <w:r w:rsidRPr="000859A5">
              <w:rPr>
                <w:rFonts w:ascii="Arial" w:eastAsia="Arial" w:hAnsi="Arial" w:cs="Arial"/>
                <w:sz w:val="16"/>
                <w:szCs w:val="22"/>
                <w:lang w:eastAsia="zh-CN"/>
              </w:rPr>
              <w:t xml:space="preserve"> for this condition in the current treatment cycle.</w:t>
            </w:r>
            <w:r w:rsidRPr="000859A5">
              <w:rPr>
                <w:rFonts w:ascii="Arial" w:eastAsia="Arial" w:hAnsi="Arial" w:cs="Arial"/>
                <w:sz w:val="16"/>
                <w:szCs w:val="22"/>
                <w:lang w:eastAsia="zh-CN"/>
              </w:rPr>
              <w:br/>
              <w:t>Patient must be aged 18 years or older.</w:t>
            </w:r>
            <w:r w:rsidRPr="000859A5">
              <w:rPr>
                <w:rFonts w:ascii="Arial" w:eastAsia="Arial" w:hAnsi="Arial" w:cs="Arial"/>
                <w:sz w:val="16"/>
                <w:szCs w:val="22"/>
                <w:lang w:eastAsia="zh-CN"/>
              </w:rPr>
              <w:br/>
              <w:t>To demonstrate a response to treatment the application must be accompanied by the results of the most recent course of this drug within the timelines specified in the relevant restriction. If the response assessment to the previous course of this drug is not submitted as detailed in the relevant restriction, the patient will be deemed to have failed therapy with this drug.</w:t>
            </w:r>
            <w:r w:rsidRPr="000859A5">
              <w:rPr>
                <w:rFonts w:ascii="Arial" w:eastAsia="Arial" w:hAnsi="Arial" w:cs="Arial"/>
                <w:sz w:val="16"/>
                <w:szCs w:val="22"/>
                <w:lang w:eastAsia="zh-CN"/>
              </w:rPr>
              <w:br/>
              <w:t>Applications for authorisation of change or recommencement treatment must be in writing and must include:</w:t>
            </w:r>
            <w:r w:rsidRPr="000859A5">
              <w:rPr>
                <w:rFonts w:ascii="Arial" w:eastAsia="Arial" w:hAnsi="Arial" w:cs="Arial"/>
                <w:sz w:val="16"/>
                <w:szCs w:val="22"/>
                <w:lang w:eastAsia="zh-CN"/>
              </w:rPr>
              <w:br/>
              <w:t>(a) two completed authority prescription forms; and</w:t>
            </w:r>
            <w:r w:rsidRPr="000859A5">
              <w:rPr>
                <w:rFonts w:ascii="Arial" w:eastAsia="Arial" w:hAnsi="Arial" w:cs="Arial"/>
                <w:sz w:val="16"/>
                <w:szCs w:val="22"/>
                <w:lang w:eastAsia="zh-CN"/>
              </w:rPr>
              <w:br/>
              <w:t>(b) a completed Ulcerative Colitis PBS Authority Application - Supporting Information Form which includes the following:</w:t>
            </w:r>
            <w:r w:rsidRPr="000859A5">
              <w:rPr>
                <w:rFonts w:ascii="Arial" w:eastAsia="Arial" w:hAnsi="Arial" w:cs="Arial"/>
                <w:sz w:val="16"/>
                <w:szCs w:val="22"/>
                <w:lang w:eastAsia="zh-CN"/>
              </w:rPr>
              <w:br/>
              <w:t>(</w:t>
            </w:r>
            <w:proofErr w:type="spellStart"/>
            <w:r w:rsidRPr="000859A5">
              <w:rPr>
                <w:rFonts w:ascii="Arial" w:eastAsia="Arial" w:hAnsi="Arial" w:cs="Arial"/>
                <w:sz w:val="16"/>
                <w:szCs w:val="22"/>
                <w:lang w:eastAsia="zh-CN"/>
              </w:rPr>
              <w:t>i</w:t>
            </w:r>
            <w:proofErr w:type="spellEnd"/>
            <w:r w:rsidRPr="000859A5">
              <w:rPr>
                <w:rFonts w:ascii="Arial" w:eastAsia="Arial" w:hAnsi="Arial" w:cs="Arial"/>
                <w:sz w:val="16"/>
                <w:szCs w:val="22"/>
                <w:lang w:eastAsia="zh-CN"/>
              </w:rPr>
              <w:t>) Mayo clinical assessment (to demonstrate response to prior treatment).</w:t>
            </w:r>
            <w:r w:rsidRPr="000859A5">
              <w:rPr>
                <w:rFonts w:ascii="Arial" w:eastAsia="Arial" w:hAnsi="Arial" w:cs="Arial"/>
                <w:sz w:val="16"/>
                <w:szCs w:val="22"/>
                <w:lang w:eastAsia="zh-CN"/>
              </w:rPr>
              <w:br/>
              <w:t>Two completed authority prescriptions should be submitted with every initial application for this drug. One prescription should be written providing for a loading dose of 200 mg at week 0 and a dose of 100 mg at week 2. This prescription should specify a quantity of 3 injections of 100 mg and no repeats. The second prescription should be for the subsequent doses at weeks 6 and 10. This prescription should specify a quantity of 1 injection of 100 mg and one repeat.</w:t>
            </w:r>
          </w:p>
        </w:tc>
        <w:tc>
          <w:tcPr>
            <w:tcW w:w="1842" w:type="dxa"/>
          </w:tcPr>
          <w:p w:rsidR="00397938" w:rsidRPr="000859A5" w:rsidRDefault="00397938" w:rsidP="001B7A9A">
            <w:pPr>
              <w:rPr>
                <w:rFonts w:ascii="Arial" w:eastAsia="Arial" w:hAnsi="Arial" w:cs="Arial"/>
                <w:sz w:val="16"/>
                <w:szCs w:val="22"/>
                <w:lang w:eastAsia="zh-CN"/>
              </w:rPr>
            </w:pPr>
            <w:r w:rsidRPr="000859A5">
              <w:rPr>
                <w:rFonts w:ascii="Arial" w:eastAsia="Arial" w:hAnsi="Arial" w:cs="Arial"/>
                <w:sz w:val="16"/>
                <w:szCs w:val="22"/>
                <w:lang w:eastAsia="zh-CN"/>
              </w:rPr>
              <w:t>Compliance with Written Authority Required procedures</w:t>
            </w:r>
          </w:p>
        </w:tc>
      </w:tr>
    </w:tbl>
    <w:p w:rsidR="00397938" w:rsidRPr="00F87784" w:rsidRDefault="00397938" w:rsidP="00850614">
      <w:pPr>
        <w:pStyle w:val="Amendment2"/>
        <w:numPr>
          <w:ilvl w:val="0"/>
          <w:numId w:val="21"/>
        </w:numPr>
        <w:ind w:left="1418" w:hanging="567"/>
      </w:pPr>
      <w:r w:rsidRPr="007D2D92">
        <w:t>insert in numerical order after existing text:</w:t>
      </w:r>
    </w:p>
    <w:tbl>
      <w:tblPr>
        <w:tblW w:w="14601"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701"/>
        <w:gridCol w:w="709"/>
        <w:gridCol w:w="709"/>
        <w:gridCol w:w="709"/>
        <w:gridCol w:w="8931"/>
        <w:gridCol w:w="1842"/>
      </w:tblGrid>
      <w:tr w:rsidR="00683CEE" w:rsidTr="00ED63A1">
        <w:tc>
          <w:tcPr>
            <w:tcW w:w="1701" w:type="dxa"/>
          </w:tcPr>
          <w:p w:rsidR="00683CEE" w:rsidRDefault="00683CEE" w:rsidP="00E1087D">
            <w:pPr>
              <w:pStyle w:val="Tabletext0"/>
              <w:spacing w:before="0"/>
            </w:pPr>
          </w:p>
        </w:tc>
        <w:tc>
          <w:tcPr>
            <w:tcW w:w="709" w:type="dxa"/>
          </w:tcPr>
          <w:p w:rsidR="00683CEE" w:rsidRPr="00E1087D" w:rsidRDefault="00683CEE" w:rsidP="00E1087D">
            <w:pPr>
              <w:pStyle w:val="mps3-data"/>
              <w:spacing w:before="0" w:after="0"/>
            </w:pPr>
            <w:r w:rsidRPr="00E1087D">
              <w:t>C7827</w:t>
            </w:r>
          </w:p>
        </w:tc>
        <w:tc>
          <w:tcPr>
            <w:tcW w:w="709" w:type="dxa"/>
          </w:tcPr>
          <w:p w:rsidR="00683CEE" w:rsidRPr="00E1087D" w:rsidRDefault="00683CEE" w:rsidP="00E1087D">
            <w:pPr>
              <w:pStyle w:val="mps3-data"/>
              <w:spacing w:before="0" w:after="0"/>
            </w:pPr>
            <w:r w:rsidRPr="00E1087D">
              <w:t>P7827</w:t>
            </w:r>
          </w:p>
        </w:tc>
        <w:tc>
          <w:tcPr>
            <w:tcW w:w="709" w:type="dxa"/>
          </w:tcPr>
          <w:p w:rsidR="00683CEE" w:rsidRDefault="00683CEE" w:rsidP="00E1087D"/>
        </w:tc>
        <w:tc>
          <w:tcPr>
            <w:tcW w:w="8931" w:type="dxa"/>
          </w:tcPr>
          <w:p w:rsidR="00683CEE" w:rsidRDefault="00683CEE" w:rsidP="00E1087D">
            <w:pPr>
              <w:pStyle w:val="mps3-data"/>
              <w:spacing w:before="0" w:after="0"/>
            </w:pPr>
            <w:r>
              <w:t>Moderate to severe ulcerative colitis</w:t>
            </w:r>
            <w:r w:rsidR="00B0321F">
              <w:br/>
            </w:r>
            <w:r>
              <w:t>Initial treatment (new patient or Recommencement of treatment after more than 5 years break in therapy - Initial 1)</w:t>
            </w:r>
            <w:r w:rsidR="00B0321F">
              <w:br/>
            </w:r>
            <w:r>
              <w:t>Must be treated by a gastroenterologist (code 87); OR</w:t>
            </w:r>
            <w:r w:rsidR="00B0321F">
              <w:br/>
            </w:r>
            <w:r>
              <w:t>Must be treated by a consultant physician [internal medicine specialising in gastroenterology (code 81)]; OR</w:t>
            </w:r>
            <w:r w:rsidR="00B0321F">
              <w:br/>
            </w:r>
            <w:r>
              <w:t>Must be treated by a consultant physician [general medicine specialising in gastroenterology (code 82)].</w:t>
            </w:r>
            <w:r w:rsidR="00B0321F">
              <w:br/>
            </w:r>
            <w:r>
              <w:t>Patient must have failed to achieve an adequate response to a 5-aminosalicylate oral preparation in a standard dose for induction of remission for 3 or more consecutive months or have intolerance necessitating permanent treatment withdrawal; AND</w:t>
            </w:r>
            <w:r w:rsidR="00B0321F">
              <w:br/>
            </w:r>
            <w:r>
              <w:t>Patient must have failed to achieve an adequate response to azathioprine at a dose of at least 2 mg per kg daily for 3 or more consecutive months or have intolerance necessitating permanent treatment withdrawal; OR</w:t>
            </w:r>
            <w:r w:rsidR="00B0321F">
              <w:br/>
            </w:r>
            <w:r>
              <w:t>Patient must have failed to achieve an adequate response to 6-mercaptopurine at a dose of at least 1 mg per kg daily for 3 or more consecutive months or have intolerance necessitating permanent treatment withdrawal; OR</w:t>
            </w:r>
            <w:r w:rsidR="00B0321F">
              <w:br/>
            </w:r>
            <w:r>
              <w:t xml:space="preserve">Patient must have failed to achieve an adequate response to a tapered course of oral steroids, starting at a dose of at least 40 mg prednisolone (or equivalent), over a 6 week period or have intolerance necessitating permanent treatment withdrawal, and followed by a failure to achieve an adequate response to 3 or more consecutive months of treatment of an appropriately dosed </w:t>
            </w:r>
            <w:proofErr w:type="spellStart"/>
            <w:r>
              <w:t>thiopurine</w:t>
            </w:r>
            <w:proofErr w:type="spellEnd"/>
            <w:r>
              <w:t xml:space="preserve"> agent; AND</w:t>
            </w:r>
            <w:r w:rsidR="00B0321F">
              <w:br/>
            </w:r>
            <w:r>
              <w:t>Patient must have a Mayo clinic score greater than or equal to 6; OR</w:t>
            </w:r>
            <w:r w:rsidR="00B0321F">
              <w:br/>
            </w:r>
            <w:r>
              <w:t xml:space="preserve">Patient must have a partial Mayo clinic score greater than or equal to 6, provided the rectal bleeding and stool frequency </w:t>
            </w:r>
            <w:proofErr w:type="spellStart"/>
            <w:r>
              <w:lastRenderedPageBreak/>
              <w:t>subscores</w:t>
            </w:r>
            <w:proofErr w:type="spellEnd"/>
            <w:r>
              <w:t xml:space="preserve"> are both greater than or equal to 2 (endoscopy </w:t>
            </w:r>
            <w:proofErr w:type="spellStart"/>
            <w:r>
              <w:t>subscore</w:t>
            </w:r>
            <w:proofErr w:type="spellEnd"/>
            <w:r>
              <w:t xml:space="preserve"> is not required for a partial Mayo clinic score).</w:t>
            </w:r>
            <w:r w:rsidR="00B0321F">
              <w:br/>
            </w:r>
            <w:r>
              <w:t>Patient must be aged 18 years or older.</w:t>
            </w:r>
            <w:r w:rsidR="00B0321F">
              <w:br/>
            </w:r>
            <w:r>
              <w:t>Application for authorisation of initial treatment must be in writing and must include:</w:t>
            </w:r>
            <w:r w:rsidR="00B0321F">
              <w:br/>
            </w:r>
            <w:r>
              <w:t>(a) a completed authority prescription form; and</w:t>
            </w:r>
            <w:r w:rsidR="00B0321F">
              <w:br/>
            </w:r>
            <w:r>
              <w:t>(b) a completed Ulcerative Colitis PBS Authority Application - Supporting Information Form which includes the following:</w:t>
            </w:r>
            <w:r w:rsidR="00B0321F">
              <w:br/>
            </w:r>
            <w:r>
              <w:t>(</w:t>
            </w:r>
            <w:proofErr w:type="spellStart"/>
            <w:r>
              <w:t>i</w:t>
            </w:r>
            <w:proofErr w:type="spellEnd"/>
            <w:r>
              <w:t>) the completed current Mayo clinic or partial Mayo clinic calculation sheet including the date of assessment of the patient's condition; and</w:t>
            </w:r>
            <w:r w:rsidR="00B0321F">
              <w:br/>
            </w:r>
            <w:r>
              <w:t>(ii) details of prior systemic drug therapy [dosage, date of commencement and duration of therapy]; and</w:t>
            </w:r>
            <w:r w:rsidR="00B0321F">
              <w:br/>
            </w:r>
            <w:r>
              <w:t>(iii) the signed patient acknowledgement.</w:t>
            </w:r>
            <w:r w:rsidR="00B0321F">
              <w:br/>
            </w:r>
            <w:r>
              <w:t>The most recent Mayo clinic or partial Mayo clinic score must be no more than 1 month old at the time of application.</w:t>
            </w:r>
            <w:r w:rsidR="00B0321F">
              <w:br/>
            </w:r>
            <w:r>
              <w:t xml:space="preserve">Patients who fail to achieve a partial Mayo clinic score less than or equal to 2, with no </w:t>
            </w:r>
            <w:proofErr w:type="spellStart"/>
            <w:r>
              <w:t>subscore</w:t>
            </w:r>
            <w:proofErr w:type="spellEnd"/>
            <w:r>
              <w:t xml:space="preserve"> greater than 1 or have failed to maintain a partial Mayo clinic score less than or equal to 2, with no </w:t>
            </w:r>
            <w:proofErr w:type="spellStart"/>
            <w:r>
              <w:t>subscore</w:t>
            </w:r>
            <w:proofErr w:type="spellEnd"/>
            <w:r>
              <w:t xml:space="preserve"> greater than 1 with continuing treatment with this drug, will not be eligible to receive further PBS-subsidised treatment with this drug.</w:t>
            </w:r>
            <w:r w:rsidR="00B0321F">
              <w:br/>
            </w:r>
            <w:r>
              <w:t>A partial Mayo clinic assessment of the patient's response to this initial course of treatment must be made up to 12 weeks after the first dose for patients administered doses at weeks 0, 2, 6 and 10 so that there is adequate time for a response to be demonstrated.</w:t>
            </w:r>
            <w:r w:rsidR="00B0321F">
              <w:br/>
            </w:r>
            <w:r>
              <w:t>All tests and assessments should be performed preferably whilst still on treatment, but no longer than 1 month following cessation of the most recent prior conventional treatment.</w:t>
            </w:r>
            <w:r w:rsidR="00B0321F">
              <w:br/>
            </w:r>
            <w:r>
              <w:t>A maximum of 14 weeks of treatment with this drug will be approved under this criterion. A loading dose of 200 mg at week 0 and a dose of 100 mg at weeks 2, 6 and 10.</w:t>
            </w:r>
            <w:r w:rsidR="00B0321F">
              <w:br/>
            </w:r>
            <w:r>
              <w:t>Patients must have signed a patient acknowledgement indicating they understand and acknowledge that the PBS-subsidised treatment will cease if they do not meet the predetermined response criterion for ongoing PBS-subsidised treatment, as outlined in the restriction for continuing treatment.</w:t>
            </w:r>
            <w:r w:rsidR="00B0321F">
              <w:br/>
            </w:r>
            <w:r>
              <w:t xml:space="preserve">If treatment with any of the above-mentioned drugs is contraindicated according to the relevant </w:t>
            </w:r>
            <w:proofErr w:type="spellStart"/>
            <w:r>
              <w:t>TGA</w:t>
            </w:r>
            <w:proofErr w:type="spellEnd"/>
            <w:r>
              <w:t>-approved Product Information, details must be provided at the time of application.</w:t>
            </w:r>
            <w:r w:rsidR="00B0321F">
              <w:br/>
            </w:r>
            <w:r>
              <w:t>If intolerance to treatment develops during the relevant period of use, which is of a severity necessitating permanent treatment withdrawal, details of this toxicity must be provided at the time of application.</w:t>
            </w:r>
          </w:p>
        </w:tc>
        <w:tc>
          <w:tcPr>
            <w:tcW w:w="1842" w:type="dxa"/>
          </w:tcPr>
          <w:p w:rsidR="00683CEE" w:rsidRDefault="00683CEE" w:rsidP="00E1087D">
            <w:pPr>
              <w:pStyle w:val="mps3-data"/>
              <w:spacing w:before="0" w:after="0"/>
            </w:pPr>
            <w:r>
              <w:lastRenderedPageBreak/>
              <w:t>Compliance with Written Authority Required procedures</w:t>
            </w:r>
          </w:p>
        </w:tc>
      </w:tr>
      <w:tr w:rsidR="00683CEE" w:rsidTr="00ED63A1">
        <w:tc>
          <w:tcPr>
            <w:tcW w:w="1701" w:type="dxa"/>
          </w:tcPr>
          <w:p w:rsidR="00683CEE" w:rsidRDefault="00683CEE" w:rsidP="001B7A9A">
            <w:pPr>
              <w:pStyle w:val="Tabletext0"/>
            </w:pPr>
          </w:p>
        </w:tc>
        <w:tc>
          <w:tcPr>
            <w:tcW w:w="709" w:type="dxa"/>
          </w:tcPr>
          <w:p w:rsidR="00683CEE" w:rsidRDefault="00683CEE" w:rsidP="00E1087D">
            <w:pPr>
              <w:pStyle w:val="mps3-data"/>
            </w:pPr>
            <w:r>
              <w:t>C7853</w:t>
            </w:r>
          </w:p>
        </w:tc>
        <w:tc>
          <w:tcPr>
            <w:tcW w:w="709" w:type="dxa"/>
          </w:tcPr>
          <w:p w:rsidR="00683CEE" w:rsidRDefault="00683CEE" w:rsidP="00E1087D">
            <w:pPr>
              <w:pStyle w:val="mps3-data"/>
            </w:pPr>
            <w:r>
              <w:t>P7853</w:t>
            </w:r>
          </w:p>
        </w:tc>
        <w:tc>
          <w:tcPr>
            <w:tcW w:w="709" w:type="dxa"/>
          </w:tcPr>
          <w:p w:rsidR="00683CEE" w:rsidRDefault="00683CEE" w:rsidP="001B7A9A"/>
        </w:tc>
        <w:tc>
          <w:tcPr>
            <w:tcW w:w="8931" w:type="dxa"/>
          </w:tcPr>
          <w:p w:rsidR="00683CEE" w:rsidRDefault="00683CEE" w:rsidP="001B7A9A">
            <w:pPr>
              <w:pStyle w:val="mps3-data"/>
            </w:pPr>
            <w:r>
              <w:t>Moderate to severe ulcerative colitis</w:t>
            </w:r>
            <w:r w:rsidR="00B0321F">
              <w:br/>
            </w:r>
            <w:r>
              <w:t>Change or Re-commencement of treatment after a break in therapy of less than 5 years (Initial 2)</w:t>
            </w:r>
            <w:r w:rsidR="00B0321F">
              <w:br/>
            </w:r>
            <w:r>
              <w:t>Must be treated by a gastroenterologist (code 87); OR</w:t>
            </w:r>
            <w:r w:rsidR="00B0321F">
              <w:br/>
            </w:r>
            <w:r>
              <w:t>Must be treated by a consultant physician [internal medicine specialising in gastroenterology (code 81)]; OR</w:t>
            </w:r>
            <w:r w:rsidR="00B0321F">
              <w:br/>
            </w:r>
            <w:r>
              <w:t>Must be treated by a consultant physician [general medicine specialising in gastroenterology (code 82)].</w:t>
            </w:r>
            <w:r w:rsidR="00B0321F">
              <w:br/>
            </w:r>
            <w:r>
              <w:t xml:space="preserve">Patient must have previously received PBS-subsidised treatment with adalimumab, </w:t>
            </w:r>
            <w:proofErr w:type="spellStart"/>
            <w:r>
              <w:t>golimumab</w:t>
            </w:r>
            <w:proofErr w:type="spellEnd"/>
            <w:r>
              <w:t xml:space="preserve">, infliximab or </w:t>
            </w:r>
            <w:proofErr w:type="spellStart"/>
            <w:r>
              <w:t>vedolizumab</w:t>
            </w:r>
            <w:proofErr w:type="spellEnd"/>
            <w:r>
              <w:t xml:space="preserve"> for this condition in this treatment cycle; AND</w:t>
            </w:r>
            <w:r w:rsidR="00B0321F">
              <w:br/>
            </w:r>
            <w:r>
              <w:t xml:space="preserve">Patient must not have failed PBS-subsidised therapy with </w:t>
            </w:r>
            <w:proofErr w:type="spellStart"/>
            <w:r>
              <w:t>golimumab</w:t>
            </w:r>
            <w:proofErr w:type="spellEnd"/>
            <w:r>
              <w:t xml:space="preserve"> for this condition in the current treatment cycle.</w:t>
            </w:r>
            <w:r w:rsidR="00B0321F">
              <w:br/>
            </w:r>
            <w:r>
              <w:t>Patient must be aged 18 years or older.</w:t>
            </w:r>
            <w:r w:rsidR="00B0321F">
              <w:br/>
            </w:r>
            <w:r>
              <w:t>To demonstrate a response to treatment the application must be accompanied by the results of the most recent course of this drug within the timelines specified in the relevant restriction. If the response assessment to the previous course of this drug is not submitted as detailed in the relevant restriction, the patient will be deemed to have failed therapy with this drug.</w:t>
            </w:r>
            <w:r w:rsidR="00B0321F">
              <w:br/>
            </w:r>
            <w:r>
              <w:t>A maximum of 14 weeks of treatment with this drug will be approved under this criterion. A loading dose of 200 mg at week 0 and a dose of 100 mg at weeks 2, 6 and 10.</w:t>
            </w:r>
            <w:r w:rsidR="00B0321F">
              <w:br/>
            </w:r>
            <w:r>
              <w:t>Application for authorisation of change or recommencement treatment must be in writing and must include:</w:t>
            </w:r>
            <w:r w:rsidR="00B0321F">
              <w:br/>
            </w:r>
            <w:r>
              <w:t>(a) a completed authority prescription form; and</w:t>
            </w:r>
            <w:r w:rsidR="00B0321F">
              <w:br/>
            </w:r>
            <w:r>
              <w:t>(b) a completed Ulcerative Colitis PBS Authority Application - Supporting Information Form which includes the following:</w:t>
            </w:r>
            <w:r w:rsidR="00B0321F">
              <w:br/>
            </w:r>
            <w:r>
              <w:t>(</w:t>
            </w:r>
            <w:proofErr w:type="spellStart"/>
            <w:r>
              <w:t>i</w:t>
            </w:r>
            <w:proofErr w:type="spellEnd"/>
            <w:r>
              <w:t>) Mayo clinical assessment (to demonstrate response to prior treatment).</w:t>
            </w:r>
          </w:p>
        </w:tc>
        <w:tc>
          <w:tcPr>
            <w:tcW w:w="1842" w:type="dxa"/>
          </w:tcPr>
          <w:p w:rsidR="00683CEE" w:rsidRDefault="00683CEE" w:rsidP="001B7A9A">
            <w:pPr>
              <w:pStyle w:val="mps3-data"/>
            </w:pPr>
            <w:r>
              <w:t>Compliance with Written Authority Required procedures</w:t>
            </w:r>
          </w:p>
        </w:tc>
      </w:tr>
    </w:tbl>
    <w:p w:rsidR="00C27367" w:rsidRDefault="002E632F" w:rsidP="003D782D">
      <w:pPr>
        <w:pStyle w:val="Amendment1"/>
        <w:keepNext/>
        <w:ind w:left="794"/>
      </w:pPr>
      <w:r>
        <w:lastRenderedPageBreak/>
        <w:t xml:space="preserve">Schedule 4, Part 1, </w:t>
      </w:r>
      <w:r w:rsidR="00C27367">
        <w:t xml:space="preserve">entry for </w:t>
      </w:r>
      <w:proofErr w:type="spellStart"/>
      <w:r w:rsidR="00C27367">
        <w:t>Ibrutinib</w:t>
      </w:r>
      <w:proofErr w:type="spellEnd"/>
    </w:p>
    <w:p w:rsidR="00C27367" w:rsidRDefault="00683CEE" w:rsidP="00A14518">
      <w:pPr>
        <w:pStyle w:val="Amendment2"/>
        <w:numPr>
          <w:ilvl w:val="0"/>
          <w:numId w:val="0"/>
        </w:numPr>
        <w:ind w:left="794"/>
      </w:pPr>
      <w:r>
        <w:t>substitute</w:t>
      </w:r>
      <w:r w:rsidR="00C27367">
        <w:t>:</w:t>
      </w:r>
    </w:p>
    <w:tbl>
      <w:tblPr>
        <w:tblW w:w="14601"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701"/>
        <w:gridCol w:w="709"/>
        <w:gridCol w:w="709"/>
        <w:gridCol w:w="709"/>
        <w:gridCol w:w="8931"/>
        <w:gridCol w:w="1842"/>
      </w:tblGrid>
      <w:tr w:rsidR="00C27367" w:rsidTr="00ED63A1">
        <w:tc>
          <w:tcPr>
            <w:tcW w:w="1701" w:type="dxa"/>
          </w:tcPr>
          <w:p w:rsidR="00C27367" w:rsidRDefault="00683CEE" w:rsidP="007B7433">
            <w:pPr>
              <w:pStyle w:val="Tabletext0"/>
              <w:spacing w:before="0" w:line="240" w:lineRule="auto"/>
            </w:pPr>
            <w:proofErr w:type="spellStart"/>
            <w:r>
              <w:t>Ibrutinib</w:t>
            </w:r>
            <w:proofErr w:type="spellEnd"/>
          </w:p>
        </w:tc>
        <w:tc>
          <w:tcPr>
            <w:tcW w:w="709" w:type="dxa"/>
          </w:tcPr>
          <w:p w:rsidR="00C27367" w:rsidRDefault="00C27367" w:rsidP="007B7433">
            <w:pPr>
              <w:pStyle w:val="Tabletext0"/>
              <w:spacing w:before="0" w:line="240" w:lineRule="auto"/>
            </w:pPr>
            <w:r>
              <w:t xml:space="preserve">C7806 </w:t>
            </w:r>
          </w:p>
        </w:tc>
        <w:tc>
          <w:tcPr>
            <w:tcW w:w="709" w:type="dxa"/>
          </w:tcPr>
          <w:p w:rsidR="00C27367" w:rsidRDefault="00C27367" w:rsidP="007B7433">
            <w:pPr>
              <w:pStyle w:val="Tabletext0"/>
              <w:spacing w:before="0" w:line="240" w:lineRule="auto"/>
            </w:pPr>
            <w:r>
              <w:t xml:space="preserve">P7806 </w:t>
            </w:r>
          </w:p>
        </w:tc>
        <w:tc>
          <w:tcPr>
            <w:tcW w:w="709" w:type="dxa"/>
          </w:tcPr>
          <w:p w:rsidR="00C27367" w:rsidRDefault="00C27367" w:rsidP="007B7433"/>
        </w:tc>
        <w:tc>
          <w:tcPr>
            <w:tcW w:w="8931" w:type="dxa"/>
          </w:tcPr>
          <w:p w:rsidR="00C27367" w:rsidRDefault="00C27367" w:rsidP="007B7433">
            <w:pPr>
              <w:pStyle w:val="Tabletext0"/>
              <w:spacing w:before="0" w:line="240" w:lineRule="auto"/>
            </w:pPr>
            <w:r>
              <w:t xml:space="preserve">Mantle cell lymphoma </w:t>
            </w:r>
            <w:r w:rsidR="00B0321F">
              <w:br/>
            </w:r>
            <w:r>
              <w:t xml:space="preserve">Grandfather treatment </w:t>
            </w:r>
            <w:r w:rsidR="00B0321F">
              <w:br/>
            </w:r>
            <w:r>
              <w:t xml:space="preserve">Patient must have previously received non-PBS-subsidised treatment with this drug for this condition prior to 1 August 2018; AND </w:t>
            </w:r>
            <w:r w:rsidR="00B0321F">
              <w:br/>
            </w:r>
            <w:r>
              <w:t xml:space="preserve">Patient must have a WHO performance status of 0 or 1; AND </w:t>
            </w:r>
            <w:r w:rsidR="00B0321F">
              <w:br/>
            </w:r>
            <w:r>
              <w:t xml:space="preserve">The treatment must be the sole PBS-subsidised therapy for this condition; AND </w:t>
            </w:r>
            <w:r w:rsidR="00B0321F">
              <w:br/>
            </w:r>
            <w:r>
              <w:t xml:space="preserve">Patient must not develop disease progression while receiving PBS-subsidised treatment with this drug for this condition. </w:t>
            </w:r>
          </w:p>
        </w:tc>
        <w:tc>
          <w:tcPr>
            <w:tcW w:w="1842" w:type="dxa"/>
          </w:tcPr>
          <w:p w:rsidR="00C27367" w:rsidRDefault="00C27367" w:rsidP="007B7433">
            <w:pPr>
              <w:pStyle w:val="Tabletext0"/>
              <w:spacing w:before="0" w:line="240" w:lineRule="auto"/>
            </w:pPr>
            <w:r>
              <w:t xml:space="preserve">Compliance with Authority Required procedures </w:t>
            </w:r>
          </w:p>
        </w:tc>
      </w:tr>
      <w:tr w:rsidR="00C27367" w:rsidTr="00ED63A1">
        <w:tc>
          <w:tcPr>
            <w:tcW w:w="1701" w:type="dxa"/>
          </w:tcPr>
          <w:p w:rsidR="00C27367" w:rsidRDefault="00C27367" w:rsidP="007B7433"/>
        </w:tc>
        <w:tc>
          <w:tcPr>
            <w:tcW w:w="709" w:type="dxa"/>
          </w:tcPr>
          <w:p w:rsidR="00C27367" w:rsidRDefault="00C27367" w:rsidP="007B7433">
            <w:pPr>
              <w:pStyle w:val="Tabletext0"/>
              <w:spacing w:before="0" w:line="240" w:lineRule="auto"/>
            </w:pPr>
            <w:r>
              <w:t xml:space="preserve">C7818 </w:t>
            </w:r>
          </w:p>
        </w:tc>
        <w:tc>
          <w:tcPr>
            <w:tcW w:w="709" w:type="dxa"/>
          </w:tcPr>
          <w:p w:rsidR="00C27367" w:rsidRDefault="00C27367" w:rsidP="007B7433">
            <w:pPr>
              <w:pStyle w:val="Tabletext0"/>
              <w:spacing w:before="0" w:line="240" w:lineRule="auto"/>
            </w:pPr>
            <w:r>
              <w:t xml:space="preserve">P7818 </w:t>
            </w:r>
          </w:p>
        </w:tc>
        <w:tc>
          <w:tcPr>
            <w:tcW w:w="709" w:type="dxa"/>
          </w:tcPr>
          <w:p w:rsidR="00C27367" w:rsidRDefault="00C27367" w:rsidP="007B7433"/>
        </w:tc>
        <w:tc>
          <w:tcPr>
            <w:tcW w:w="8931" w:type="dxa"/>
          </w:tcPr>
          <w:p w:rsidR="00C27367" w:rsidRDefault="00C27367" w:rsidP="007B7433">
            <w:pPr>
              <w:pStyle w:val="Tabletext0"/>
              <w:spacing w:before="0" w:line="240" w:lineRule="auto"/>
            </w:pPr>
            <w:r>
              <w:t xml:space="preserve">Mantle cell lymphoma </w:t>
            </w:r>
            <w:r w:rsidR="00B0321F">
              <w:br/>
            </w:r>
            <w:r>
              <w:t xml:space="preserve">Initial treatment </w:t>
            </w:r>
            <w:r w:rsidR="00B0321F">
              <w:br/>
            </w:r>
            <w:r>
              <w:t xml:space="preserve">The condition must have relapsed or be refractory to at least one prior therapy; AND </w:t>
            </w:r>
            <w:r w:rsidR="00B0321F">
              <w:br/>
            </w:r>
            <w:r>
              <w:t xml:space="preserve">Patient must have a WHO performance status of 0 or 1; AND </w:t>
            </w:r>
            <w:r w:rsidR="00B0321F">
              <w:br/>
            </w:r>
            <w:r>
              <w:t xml:space="preserve">The treatment must be the sole PBS-subsidised therapy for this condition; AND </w:t>
            </w:r>
            <w:r w:rsidR="00B0321F">
              <w:br/>
            </w:r>
            <w:r>
              <w:t xml:space="preserve">Patient must not have previously received PBS-subsidised treatment with this drug for this condition. </w:t>
            </w:r>
          </w:p>
        </w:tc>
        <w:tc>
          <w:tcPr>
            <w:tcW w:w="1842" w:type="dxa"/>
          </w:tcPr>
          <w:p w:rsidR="00C27367" w:rsidRDefault="00C27367" w:rsidP="007B7433">
            <w:pPr>
              <w:pStyle w:val="Tabletext0"/>
              <w:spacing w:before="0" w:line="240" w:lineRule="auto"/>
            </w:pPr>
            <w:r>
              <w:t xml:space="preserve">Compliance with Authority Required procedures </w:t>
            </w:r>
          </w:p>
        </w:tc>
      </w:tr>
      <w:tr w:rsidR="00C27367" w:rsidTr="00ED63A1">
        <w:tc>
          <w:tcPr>
            <w:tcW w:w="1701" w:type="dxa"/>
          </w:tcPr>
          <w:p w:rsidR="00C27367" w:rsidRDefault="00C27367" w:rsidP="007B7433"/>
        </w:tc>
        <w:tc>
          <w:tcPr>
            <w:tcW w:w="709" w:type="dxa"/>
          </w:tcPr>
          <w:p w:rsidR="00C27367" w:rsidRDefault="00C27367" w:rsidP="007B7433">
            <w:pPr>
              <w:pStyle w:val="Tabletext0"/>
              <w:spacing w:before="0" w:line="240" w:lineRule="auto"/>
            </w:pPr>
            <w:r>
              <w:t xml:space="preserve">C7858 </w:t>
            </w:r>
          </w:p>
        </w:tc>
        <w:tc>
          <w:tcPr>
            <w:tcW w:w="709" w:type="dxa"/>
          </w:tcPr>
          <w:p w:rsidR="00C27367" w:rsidRDefault="00C27367" w:rsidP="007B7433">
            <w:pPr>
              <w:pStyle w:val="Tabletext0"/>
              <w:spacing w:before="0" w:line="240" w:lineRule="auto"/>
            </w:pPr>
            <w:r>
              <w:t xml:space="preserve">P7858 </w:t>
            </w:r>
          </w:p>
        </w:tc>
        <w:tc>
          <w:tcPr>
            <w:tcW w:w="709" w:type="dxa"/>
          </w:tcPr>
          <w:p w:rsidR="00C27367" w:rsidRDefault="00C27367" w:rsidP="007B7433"/>
        </w:tc>
        <w:tc>
          <w:tcPr>
            <w:tcW w:w="8931" w:type="dxa"/>
          </w:tcPr>
          <w:p w:rsidR="00C27367" w:rsidRDefault="00C27367" w:rsidP="007B7433">
            <w:pPr>
              <w:pStyle w:val="Tabletext0"/>
              <w:spacing w:before="0" w:line="240" w:lineRule="auto"/>
            </w:pPr>
            <w:r>
              <w:t>Chronic lymphocytic leukaemia (</w:t>
            </w:r>
            <w:proofErr w:type="spellStart"/>
            <w:r>
              <w:t>CLL</w:t>
            </w:r>
            <w:proofErr w:type="spellEnd"/>
            <w:r>
              <w:t xml:space="preserve">) or small lymphocytic lymphoma (SLL) </w:t>
            </w:r>
            <w:r w:rsidR="00B0321F">
              <w:br/>
            </w:r>
            <w:r>
              <w:t xml:space="preserve">Continuing treatment </w:t>
            </w:r>
            <w:r w:rsidR="00B0321F">
              <w:br/>
            </w:r>
            <w:r>
              <w:t xml:space="preserve">The treatment must be the sole PBS-subsidised therapy for this condition; AND </w:t>
            </w:r>
            <w:r w:rsidR="00B0321F">
              <w:br/>
            </w:r>
            <w:r>
              <w:t xml:space="preserve">Patient must have previously received PBS-subsidised treatment with this drug for this condition; AND </w:t>
            </w:r>
            <w:r w:rsidR="00B0321F">
              <w:br/>
            </w:r>
            <w:r>
              <w:t xml:space="preserve">Patient must not develop disease progression while receiving PBS-subsidised treatment with this drug for this condition. </w:t>
            </w:r>
          </w:p>
        </w:tc>
        <w:tc>
          <w:tcPr>
            <w:tcW w:w="1842" w:type="dxa"/>
          </w:tcPr>
          <w:p w:rsidR="00C27367" w:rsidRDefault="00C27367" w:rsidP="007B7433">
            <w:pPr>
              <w:pStyle w:val="Tabletext0"/>
              <w:spacing w:before="0" w:line="240" w:lineRule="auto"/>
            </w:pPr>
            <w:r>
              <w:t xml:space="preserve">Compliance with Authority Required procedures </w:t>
            </w:r>
          </w:p>
        </w:tc>
      </w:tr>
      <w:tr w:rsidR="00C27367" w:rsidTr="00ED63A1">
        <w:tc>
          <w:tcPr>
            <w:tcW w:w="1701" w:type="dxa"/>
          </w:tcPr>
          <w:p w:rsidR="00C27367" w:rsidRDefault="00C27367" w:rsidP="007B7433"/>
        </w:tc>
        <w:tc>
          <w:tcPr>
            <w:tcW w:w="709" w:type="dxa"/>
          </w:tcPr>
          <w:p w:rsidR="00C27367" w:rsidRDefault="00C27367" w:rsidP="007B7433">
            <w:pPr>
              <w:pStyle w:val="Tabletext0"/>
              <w:spacing w:before="0" w:line="240" w:lineRule="auto"/>
            </w:pPr>
            <w:r>
              <w:t xml:space="preserve">C7865 </w:t>
            </w:r>
          </w:p>
        </w:tc>
        <w:tc>
          <w:tcPr>
            <w:tcW w:w="709" w:type="dxa"/>
          </w:tcPr>
          <w:p w:rsidR="00C27367" w:rsidRDefault="00C27367" w:rsidP="007B7433">
            <w:pPr>
              <w:pStyle w:val="Tabletext0"/>
              <w:spacing w:before="0" w:line="240" w:lineRule="auto"/>
            </w:pPr>
            <w:r>
              <w:t xml:space="preserve">P7865 </w:t>
            </w:r>
          </w:p>
        </w:tc>
        <w:tc>
          <w:tcPr>
            <w:tcW w:w="709" w:type="dxa"/>
          </w:tcPr>
          <w:p w:rsidR="00C27367" w:rsidRDefault="00C27367" w:rsidP="007B7433"/>
        </w:tc>
        <w:tc>
          <w:tcPr>
            <w:tcW w:w="8931" w:type="dxa"/>
          </w:tcPr>
          <w:p w:rsidR="00C27367" w:rsidRDefault="00C27367" w:rsidP="007B7433">
            <w:pPr>
              <w:pStyle w:val="Tabletext0"/>
              <w:spacing w:before="0" w:line="240" w:lineRule="auto"/>
            </w:pPr>
            <w:r>
              <w:t xml:space="preserve">Mantle cell lymphoma </w:t>
            </w:r>
            <w:r w:rsidR="00B0321F">
              <w:br/>
            </w:r>
            <w:r>
              <w:t xml:space="preserve">Continuing treatment </w:t>
            </w:r>
            <w:r w:rsidR="00B0321F">
              <w:br/>
            </w:r>
            <w:r>
              <w:t xml:space="preserve">The treatment must be the sole PBS-subsidised therapy for this condition; AND </w:t>
            </w:r>
            <w:r w:rsidR="00B0321F">
              <w:br/>
            </w:r>
            <w:r>
              <w:t xml:space="preserve">Patient must have previously received PBS-subsidised treatment with this drug for this condition; AND </w:t>
            </w:r>
            <w:r w:rsidR="00B0321F">
              <w:br/>
            </w:r>
            <w:r>
              <w:t xml:space="preserve">Patient must not develop disease progression while receiving PBS-subsidised treatment with this drug for this condition. </w:t>
            </w:r>
          </w:p>
        </w:tc>
        <w:tc>
          <w:tcPr>
            <w:tcW w:w="1842" w:type="dxa"/>
          </w:tcPr>
          <w:p w:rsidR="00C27367" w:rsidRDefault="00C27367" w:rsidP="007B7433">
            <w:pPr>
              <w:pStyle w:val="Tabletext0"/>
              <w:spacing w:before="0" w:line="240" w:lineRule="auto"/>
            </w:pPr>
            <w:r>
              <w:t xml:space="preserve">Compliance with Authority Required procedures </w:t>
            </w:r>
          </w:p>
        </w:tc>
      </w:tr>
      <w:tr w:rsidR="00C27367" w:rsidTr="00ED63A1">
        <w:tc>
          <w:tcPr>
            <w:tcW w:w="1701" w:type="dxa"/>
          </w:tcPr>
          <w:p w:rsidR="00C27367" w:rsidRDefault="00C27367" w:rsidP="007B7433"/>
        </w:tc>
        <w:tc>
          <w:tcPr>
            <w:tcW w:w="709" w:type="dxa"/>
          </w:tcPr>
          <w:p w:rsidR="00C27367" w:rsidRDefault="00C27367" w:rsidP="007B7433">
            <w:pPr>
              <w:pStyle w:val="Tabletext0"/>
              <w:spacing w:before="0" w:line="240" w:lineRule="auto"/>
            </w:pPr>
            <w:r>
              <w:t xml:space="preserve">C7871 </w:t>
            </w:r>
          </w:p>
        </w:tc>
        <w:tc>
          <w:tcPr>
            <w:tcW w:w="709" w:type="dxa"/>
          </w:tcPr>
          <w:p w:rsidR="00C27367" w:rsidRDefault="00C27367" w:rsidP="007B7433">
            <w:pPr>
              <w:pStyle w:val="Tabletext0"/>
              <w:spacing w:before="0" w:line="240" w:lineRule="auto"/>
            </w:pPr>
            <w:r>
              <w:t xml:space="preserve">P7871 </w:t>
            </w:r>
          </w:p>
        </w:tc>
        <w:tc>
          <w:tcPr>
            <w:tcW w:w="709" w:type="dxa"/>
          </w:tcPr>
          <w:p w:rsidR="00C27367" w:rsidRDefault="00C27367" w:rsidP="007B7433"/>
        </w:tc>
        <w:tc>
          <w:tcPr>
            <w:tcW w:w="8931" w:type="dxa"/>
          </w:tcPr>
          <w:p w:rsidR="00C27367" w:rsidRDefault="00C27367" w:rsidP="007B7433">
            <w:pPr>
              <w:pStyle w:val="Tabletext0"/>
              <w:spacing w:before="0" w:line="240" w:lineRule="auto"/>
            </w:pPr>
            <w:r>
              <w:t>Chronic lymphocytic leukaemia (</w:t>
            </w:r>
            <w:proofErr w:type="spellStart"/>
            <w:r>
              <w:t>CLL</w:t>
            </w:r>
            <w:proofErr w:type="spellEnd"/>
            <w:r>
              <w:t xml:space="preserve">) or small lymphocytic lymphoma (SLL) </w:t>
            </w:r>
            <w:r w:rsidR="00B0321F">
              <w:br/>
            </w:r>
            <w:r>
              <w:t xml:space="preserve">Initial treatment </w:t>
            </w:r>
            <w:r w:rsidR="00B0321F">
              <w:br/>
            </w:r>
            <w:r>
              <w:t xml:space="preserve">The treatment must be the sole PBS-subsidised therapy for this condition; AND </w:t>
            </w:r>
            <w:r w:rsidR="00B0321F">
              <w:br/>
            </w:r>
            <w:r>
              <w:t xml:space="preserve">The condition must have relapsed or be refractory to at least one prior therapy; AND </w:t>
            </w:r>
            <w:r w:rsidR="00B0321F">
              <w:br/>
            </w:r>
            <w:r>
              <w:t xml:space="preserve">Patient must have a WHO performance status of 0 or 1; AND </w:t>
            </w:r>
            <w:r w:rsidR="00B0321F">
              <w:br/>
            </w:r>
            <w:r>
              <w:t xml:space="preserve">Patient must not have previously received PBS-subsidised treatment with this drug for this condition; AND </w:t>
            </w:r>
            <w:r w:rsidR="00B0321F">
              <w:br/>
            </w:r>
            <w:r>
              <w:t xml:space="preserve">Patient must be considered unsuitable for treatment or retreatment with a purine analogue. </w:t>
            </w:r>
            <w:r w:rsidR="00B0321F">
              <w:br/>
            </w:r>
            <w:r>
              <w:t xml:space="preserve">A patient is considered unsuitable for treatment or retreatment with a purine analogue as demonstrated by at least one of the following: </w:t>
            </w:r>
            <w:r w:rsidR="00B0321F">
              <w:br/>
            </w:r>
            <w:r>
              <w:t xml:space="preserve">a) Failure to respond (stable disease or disease progression on treatment), or a progression-free interval of less than 3 years from treatment with a purine analogue-based therapy and anti-CD20-containing </w:t>
            </w:r>
            <w:proofErr w:type="spellStart"/>
            <w:r>
              <w:t>chemoimmunotherapy</w:t>
            </w:r>
            <w:proofErr w:type="spellEnd"/>
            <w:r>
              <w:t xml:space="preserve"> regimen after at least two cycles; </w:t>
            </w:r>
            <w:r w:rsidR="00B0321F">
              <w:br/>
            </w:r>
            <w:r>
              <w:t xml:space="preserve">b) Age is 70 years or older; </w:t>
            </w:r>
            <w:r w:rsidR="00B0321F">
              <w:br/>
            </w:r>
            <w:r>
              <w:t xml:space="preserve">c) Age is 65 years or older and the presence of comorbidities (Cumulative Illness Rating Scale of 6 or greater, or creatinine clearance of less than 70 mL/min) that might place the patient at an unacceptable risk for treatment-related toxicity with purine analogue-based therapy, provided they have received one or more prior treatment including at least two cycles of an alkylating agent-based (or purine analogue-based) anti-CD20 antibody-containing </w:t>
            </w:r>
            <w:proofErr w:type="spellStart"/>
            <w:r>
              <w:t>chemoimmunotherapy</w:t>
            </w:r>
            <w:proofErr w:type="spellEnd"/>
            <w:r>
              <w:t xml:space="preserve"> regimen; </w:t>
            </w:r>
            <w:r w:rsidR="00B0321F">
              <w:br/>
            </w:r>
            <w:r>
              <w:t xml:space="preserve">d) History of purine analogue-associated autoimmune anaemia or autoimmune thrombocytopenia; </w:t>
            </w:r>
            <w:r w:rsidR="00B0321F">
              <w:br/>
            </w:r>
            <w:r>
              <w:t xml:space="preserve">e) Evidence of one or more 17p chromosomal deletions demonstrated by fluorescence in situ hybridisation (FISH). </w:t>
            </w:r>
          </w:p>
        </w:tc>
        <w:tc>
          <w:tcPr>
            <w:tcW w:w="1842" w:type="dxa"/>
          </w:tcPr>
          <w:p w:rsidR="00C27367" w:rsidRDefault="00C27367" w:rsidP="007B7433">
            <w:pPr>
              <w:pStyle w:val="Tabletext0"/>
              <w:spacing w:before="0" w:line="240" w:lineRule="auto"/>
            </w:pPr>
            <w:r>
              <w:t xml:space="preserve">Compliance with Authority Required procedures </w:t>
            </w:r>
          </w:p>
        </w:tc>
      </w:tr>
    </w:tbl>
    <w:p w:rsidR="00C27367" w:rsidRDefault="002E632F" w:rsidP="005B1148">
      <w:pPr>
        <w:pStyle w:val="Amendment1"/>
        <w:ind w:left="794"/>
      </w:pPr>
      <w:r>
        <w:lastRenderedPageBreak/>
        <w:t xml:space="preserve">Schedule 4, Part 1, </w:t>
      </w:r>
      <w:r w:rsidR="00C27367">
        <w:t xml:space="preserve">entry for </w:t>
      </w:r>
      <w:proofErr w:type="spellStart"/>
      <w:r w:rsidR="00C27367">
        <w:t>Indacaterol</w:t>
      </w:r>
      <w:proofErr w:type="spellEnd"/>
      <w:r w:rsidR="00C27367">
        <w:t xml:space="preserve"> with </w:t>
      </w:r>
      <w:proofErr w:type="spellStart"/>
      <w:r w:rsidR="00C27367">
        <w:t>glycopyrronium</w:t>
      </w:r>
      <w:proofErr w:type="spellEnd"/>
    </w:p>
    <w:p w:rsidR="00C27367" w:rsidRDefault="00683CEE" w:rsidP="00A14518">
      <w:pPr>
        <w:pStyle w:val="Amendment2"/>
        <w:numPr>
          <w:ilvl w:val="0"/>
          <w:numId w:val="0"/>
        </w:numPr>
        <w:ind w:left="794"/>
      </w:pPr>
      <w:r>
        <w:t>substitute</w:t>
      </w:r>
      <w:r w:rsidR="00C27367">
        <w:t>:</w:t>
      </w:r>
    </w:p>
    <w:tbl>
      <w:tblPr>
        <w:tblW w:w="14601"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701"/>
        <w:gridCol w:w="709"/>
        <w:gridCol w:w="709"/>
        <w:gridCol w:w="709"/>
        <w:gridCol w:w="8931"/>
        <w:gridCol w:w="1842"/>
      </w:tblGrid>
      <w:tr w:rsidR="00C27367" w:rsidTr="00ED63A1">
        <w:tc>
          <w:tcPr>
            <w:tcW w:w="1701" w:type="dxa"/>
          </w:tcPr>
          <w:p w:rsidR="00C27367" w:rsidRDefault="00683CEE" w:rsidP="007B7433">
            <w:pPr>
              <w:pStyle w:val="Tabletext0"/>
              <w:spacing w:before="0" w:line="240" w:lineRule="auto"/>
            </w:pPr>
            <w:proofErr w:type="spellStart"/>
            <w:r>
              <w:t>Indacaterol</w:t>
            </w:r>
            <w:proofErr w:type="spellEnd"/>
            <w:r>
              <w:t xml:space="preserve"> with </w:t>
            </w:r>
            <w:proofErr w:type="spellStart"/>
            <w:r>
              <w:t>glycopyrronium</w:t>
            </w:r>
            <w:proofErr w:type="spellEnd"/>
          </w:p>
        </w:tc>
        <w:tc>
          <w:tcPr>
            <w:tcW w:w="709" w:type="dxa"/>
          </w:tcPr>
          <w:p w:rsidR="00C27367" w:rsidRDefault="00C27367" w:rsidP="007B7433">
            <w:pPr>
              <w:pStyle w:val="Tabletext0"/>
              <w:spacing w:before="0" w:line="240" w:lineRule="auto"/>
            </w:pPr>
            <w:r>
              <w:t xml:space="preserve">C7798 </w:t>
            </w:r>
          </w:p>
        </w:tc>
        <w:tc>
          <w:tcPr>
            <w:tcW w:w="709" w:type="dxa"/>
          </w:tcPr>
          <w:p w:rsidR="00C27367" w:rsidRDefault="00C27367" w:rsidP="007B7433"/>
        </w:tc>
        <w:tc>
          <w:tcPr>
            <w:tcW w:w="709" w:type="dxa"/>
          </w:tcPr>
          <w:p w:rsidR="00C27367" w:rsidRDefault="00C27367" w:rsidP="007B7433"/>
        </w:tc>
        <w:tc>
          <w:tcPr>
            <w:tcW w:w="8931" w:type="dxa"/>
          </w:tcPr>
          <w:p w:rsidR="00C27367" w:rsidRDefault="00C27367" w:rsidP="007B7433">
            <w:pPr>
              <w:pStyle w:val="Tabletext0"/>
              <w:spacing w:before="0" w:line="240" w:lineRule="auto"/>
            </w:pPr>
            <w:r>
              <w:t xml:space="preserve">Chronic obstructive pulmonary disease (COPD) </w:t>
            </w:r>
            <w:r w:rsidR="00B0321F">
              <w:br/>
            </w:r>
            <w:r>
              <w:t xml:space="preserve">Patient must have COPD symptoms that persist despite regular bronchodilator treatment with a long acting muscarinic antagonist (LAMA); OR </w:t>
            </w:r>
            <w:r w:rsidR="00B0321F">
              <w:br/>
            </w:r>
            <w:r>
              <w:t>Patient must have COPD symptoms that persist despite regular bronchodilator treatment with a long acting beta 2 agonist (</w:t>
            </w:r>
            <w:proofErr w:type="spellStart"/>
            <w:r>
              <w:t>LABA</w:t>
            </w:r>
            <w:proofErr w:type="spellEnd"/>
            <w:r>
              <w:t xml:space="preserve">); OR </w:t>
            </w:r>
            <w:r w:rsidR="00B0321F">
              <w:br/>
            </w:r>
            <w:r>
              <w:t xml:space="preserve">Patient must have been stabilised on a combination of a LAMA and a </w:t>
            </w:r>
            <w:proofErr w:type="spellStart"/>
            <w:r>
              <w:t>LABA</w:t>
            </w:r>
            <w:proofErr w:type="spellEnd"/>
            <w:r>
              <w:t xml:space="preserve">. </w:t>
            </w:r>
          </w:p>
        </w:tc>
        <w:tc>
          <w:tcPr>
            <w:tcW w:w="1842" w:type="dxa"/>
          </w:tcPr>
          <w:p w:rsidR="00C27367" w:rsidRDefault="00C27367" w:rsidP="007B7433">
            <w:pPr>
              <w:pStyle w:val="Tabletext0"/>
              <w:spacing w:before="0" w:line="240" w:lineRule="auto"/>
            </w:pPr>
            <w:r>
              <w:t xml:space="preserve">Compliance with Authority Required procedures - Streamlined Authority Code 7798 </w:t>
            </w:r>
          </w:p>
        </w:tc>
      </w:tr>
    </w:tbl>
    <w:p w:rsidR="00C27367" w:rsidRDefault="002E632F" w:rsidP="005B1148">
      <w:pPr>
        <w:pStyle w:val="Amendment1"/>
        <w:ind w:left="794"/>
      </w:pPr>
      <w:r>
        <w:t xml:space="preserve">Schedule 4, Part 1, </w:t>
      </w:r>
      <w:r w:rsidR="00C27367">
        <w:t xml:space="preserve">entry for </w:t>
      </w:r>
      <w:proofErr w:type="spellStart"/>
      <w:r w:rsidR="00C27367">
        <w:t>Montelukast</w:t>
      </w:r>
      <w:proofErr w:type="spellEnd"/>
    </w:p>
    <w:p w:rsidR="00C27367" w:rsidRDefault="009053C1" w:rsidP="00850614">
      <w:pPr>
        <w:pStyle w:val="Amendment2"/>
        <w:numPr>
          <w:ilvl w:val="0"/>
          <w:numId w:val="22"/>
        </w:numPr>
        <w:ind w:left="1418" w:hanging="567"/>
      </w:pPr>
      <w:r>
        <w:t>omit</w:t>
      </w:r>
      <w:r w:rsidR="00C27367">
        <w:t>:</w:t>
      </w:r>
    </w:p>
    <w:tbl>
      <w:tblPr>
        <w:tblW w:w="14601"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701"/>
        <w:gridCol w:w="709"/>
        <w:gridCol w:w="709"/>
        <w:gridCol w:w="709"/>
        <w:gridCol w:w="8931"/>
        <w:gridCol w:w="1842"/>
      </w:tblGrid>
      <w:tr w:rsidR="00C27367" w:rsidTr="00ED63A1">
        <w:tc>
          <w:tcPr>
            <w:tcW w:w="1701" w:type="dxa"/>
          </w:tcPr>
          <w:p w:rsidR="00C27367" w:rsidRDefault="00C27367" w:rsidP="007B7433"/>
        </w:tc>
        <w:tc>
          <w:tcPr>
            <w:tcW w:w="709" w:type="dxa"/>
          </w:tcPr>
          <w:p w:rsidR="00C27367" w:rsidRDefault="00C27367" w:rsidP="007B7433">
            <w:pPr>
              <w:pStyle w:val="Tabletext0"/>
              <w:spacing w:before="0" w:line="240" w:lineRule="auto"/>
            </w:pPr>
            <w:r>
              <w:t>C6684</w:t>
            </w:r>
          </w:p>
        </w:tc>
        <w:tc>
          <w:tcPr>
            <w:tcW w:w="709" w:type="dxa"/>
          </w:tcPr>
          <w:p w:rsidR="00C27367" w:rsidRDefault="00C27367" w:rsidP="007B7433"/>
        </w:tc>
        <w:tc>
          <w:tcPr>
            <w:tcW w:w="709" w:type="dxa"/>
          </w:tcPr>
          <w:p w:rsidR="00C27367" w:rsidRDefault="00C27367" w:rsidP="007B7433"/>
        </w:tc>
        <w:tc>
          <w:tcPr>
            <w:tcW w:w="8931" w:type="dxa"/>
          </w:tcPr>
          <w:p w:rsidR="00C27367" w:rsidRDefault="005C5092" w:rsidP="007B7433">
            <w:pPr>
              <w:pStyle w:val="Tabletext0"/>
              <w:spacing w:before="0" w:line="240" w:lineRule="auto"/>
            </w:pPr>
            <w:r w:rsidRPr="000859A5">
              <w:rPr>
                <w:rFonts w:eastAsia="Arial" w:cs="Arial"/>
                <w:szCs w:val="22"/>
                <w:lang w:eastAsia="zh-CN"/>
              </w:rPr>
              <w:t>Asthma</w:t>
            </w:r>
            <w:r w:rsidRPr="000859A5">
              <w:rPr>
                <w:rFonts w:eastAsia="Arial" w:cs="Arial"/>
                <w:szCs w:val="22"/>
                <w:lang w:eastAsia="zh-CN"/>
              </w:rPr>
              <w:br/>
              <w:t>Prevention of condition</w:t>
            </w:r>
            <w:r w:rsidRPr="000859A5">
              <w:rPr>
                <w:rFonts w:eastAsia="Arial" w:cs="Arial"/>
                <w:szCs w:val="22"/>
                <w:lang w:eastAsia="zh-CN"/>
              </w:rPr>
              <w:br/>
              <w:t>The condition must be exercise-induced; AND</w:t>
            </w:r>
            <w:r w:rsidRPr="000859A5">
              <w:rPr>
                <w:rFonts w:eastAsia="Arial" w:cs="Arial"/>
                <w:szCs w:val="22"/>
                <w:lang w:eastAsia="zh-CN"/>
              </w:rPr>
              <w:br/>
              <w:t xml:space="preserve">The treatment must be as an alternative to adding salmeterol </w:t>
            </w:r>
            <w:proofErr w:type="spellStart"/>
            <w:r w:rsidRPr="000859A5">
              <w:rPr>
                <w:rFonts w:eastAsia="Arial" w:cs="Arial"/>
                <w:szCs w:val="22"/>
                <w:lang w:eastAsia="zh-CN"/>
              </w:rPr>
              <w:t>xinafoate</w:t>
            </w:r>
            <w:proofErr w:type="spellEnd"/>
            <w:r w:rsidRPr="000859A5">
              <w:rPr>
                <w:rFonts w:eastAsia="Arial" w:cs="Arial"/>
                <w:szCs w:val="22"/>
                <w:lang w:eastAsia="zh-CN"/>
              </w:rPr>
              <w:t>; OR</w:t>
            </w:r>
            <w:r w:rsidRPr="000859A5">
              <w:rPr>
                <w:rFonts w:eastAsia="Arial" w:cs="Arial"/>
                <w:szCs w:val="22"/>
                <w:lang w:eastAsia="zh-CN"/>
              </w:rPr>
              <w:br/>
              <w:t xml:space="preserve">The treatment must be as an alternative to adding </w:t>
            </w:r>
            <w:proofErr w:type="spellStart"/>
            <w:r w:rsidRPr="000859A5">
              <w:rPr>
                <w:rFonts w:eastAsia="Arial" w:cs="Arial"/>
                <w:szCs w:val="22"/>
                <w:lang w:eastAsia="zh-CN"/>
              </w:rPr>
              <w:t>eformoterol</w:t>
            </w:r>
            <w:proofErr w:type="spellEnd"/>
            <w:r w:rsidRPr="000859A5">
              <w:rPr>
                <w:rFonts w:eastAsia="Arial" w:cs="Arial"/>
                <w:szCs w:val="22"/>
                <w:lang w:eastAsia="zh-CN"/>
              </w:rPr>
              <w:t xml:space="preserve"> fumarate; AND</w:t>
            </w:r>
            <w:r w:rsidRPr="000859A5">
              <w:rPr>
                <w:rFonts w:eastAsia="Arial" w:cs="Arial"/>
                <w:szCs w:val="22"/>
                <w:lang w:eastAsia="zh-CN"/>
              </w:rPr>
              <w:br/>
              <w:t>The condition must be otherwise well controlled while receiving optimal dose inhaled corticosteroid; AND</w:t>
            </w:r>
            <w:r w:rsidRPr="000859A5">
              <w:rPr>
                <w:rFonts w:eastAsia="Arial" w:cs="Arial"/>
                <w:szCs w:val="22"/>
                <w:lang w:eastAsia="zh-CN"/>
              </w:rPr>
              <w:br/>
              <w:t>Patient must require short-acting beta-2 agonist 3 or more times per week for prevention or relief of residual exercise-related symptoms.</w:t>
            </w:r>
            <w:r w:rsidRPr="000859A5">
              <w:rPr>
                <w:rFonts w:eastAsia="Arial" w:cs="Arial"/>
                <w:szCs w:val="22"/>
                <w:lang w:eastAsia="zh-CN"/>
              </w:rPr>
              <w:br/>
              <w:t>Patient must be aged 6 to 14 years inclusive.</w:t>
            </w:r>
          </w:p>
        </w:tc>
        <w:tc>
          <w:tcPr>
            <w:tcW w:w="1842" w:type="dxa"/>
          </w:tcPr>
          <w:p w:rsidR="00C27367" w:rsidRDefault="005C5092" w:rsidP="007B7433">
            <w:pPr>
              <w:pStyle w:val="Tabletext0"/>
              <w:spacing w:before="0" w:line="240" w:lineRule="auto"/>
            </w:pPr>
            <w:r w:rsidRPr="000859A5">
              <w:rPr>
                <w:rFonts w:eastAsia="Arial" w:cs="Arial"/>
                <w:szCs w:val="22"/>
                <w:lang w:eastAsia="zh-CN"/>
              </w:rPr>
              <w:t>Compliance with Authority Required procedures - Streamlined Authority Code 6684</w:t>
            </w:r>
          </w:p>
        </w:tc>
      </w:tr>
    </w:tbl>
    <w:p w:rsidR="00C27367" w:rsidRDefault="00480BD7" w:rsidP="00850614">
      <w:pPr>
        <w:pStyle w:val="Amendment2"/>
        <w:numPr>
          <w:ilvl w:val="0"/>
          <w:numId w:val="22"/>
        </w:numPr>
        <w:ind w:left="1418" w:hanging="567"/>
      </w:pPr>
      <w:r>
        <w:t>substitute</w:t>
      </w:r>
      <w:r w:rsidR="00C27367">
        <w:t>:</w:t>
      </w:r>
    </w:p>
    <w:tbl>
      <w:tblPr>
        <w:tblW w:w="14601"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701"/>
        <w:gridCol w:w="709"/>
        <w:gridCol w:w="709"/>
        <w:gridCol w:w="709"/>
        <w:gridCol w:w="8931"/>
        <w:gridCol w:w="1842"/>
      </w:tblGrid>
      <w:tr w:rsidR="00C27367" w:rsidTr="00ED63A1">
        <w:tc>
          <w:tcPr>
            <w:tcW w:w="1701" w:type="dxa"/>
          </w:tcPr>
          <w:p w:rsidR="00C27367" w:rsidRDefault="00C27367" w:rsidP="007B7433"/>
        </w:tc>
        <w:tc>
          <w:tcPr>
            <w:tcW w:w="709" w:type="dxa"/>
          </w:tcPr>
          <w:p w:rsidR="00C27367" w:rsidRDefault="00C27367" w:rsidP="007B7433">
            <w:pPr>
              <w:pStyle w:val="Tabletext0"/>
              <w:spacing w:before="0" w:line="240" w:lineRule="auto"/>
            </w:pPr>
            <w:r>
              <w:t xml:space="preserve">C7781 </w:t>
            </w:r>
          </w:p>
        </w:tc>
        <w:tc>
          <w:tcPr>
            <w:tcW w:w="709" w:type="dxa"/>
          </w:tcPr>
          <w:p w:rsidR="00C27367" w:rsidRDefault="00C27367" w:rsidP="007B7433"/>
        </w:tc>
        <w:tc>
          <w:tcPr>
            <w:tcW w:w="709" w:type="dxa"/>
          </w:tcPr>
          <w:p w:rsidR="00C27367" w:rsidRDefault="00C27367" w:rsidP="007B7433"/>
        </w:tc>
        <w:tc>
          <w:tcPr>
            <w:tcW w:w="8931" w:type="dxa"/>
          </w:tcPr>
          <w:p w:rsidR="00C27367" w:rsidRDefault="00C27367" w:rsidP="007B7433">
            <w:pPr>
              <w:pStyle w:val="Tabletext0"/>
              <w:spacing w:before="0" w:line="240" w:lineRule="auto"/>
            </w:pPr>
            <w:r w:rsidRPr="00B0321F">
              <w:rPr>
                <w:rFonts w:eastAsia="Arial" w:cs="Arial"/>
                <w:szCs w:val="22"/>
                <w:lang w:eastAsia="zh-CN"/>
              </w:rPr>
              <w:t xml:space="preserve">Asthma </w:t>
            </w:r>
            <w:r w:rsidR="00B0321F">
              <w:rPr>
                <w:rFonts w:eastAsia="Arial" w:cs="Arial"/>
                <w:szCs w:val="22"/>
                <w:lang w:eastAsia="zh-CN"/>
              </w:rPr>
              <w:br/>
            </w:r>
            <w:r w:rsidRPr="00B0321F">
              <w:rPr>
                <w:rFonts w:eastAsia="Arial" w:cs="Arial"/>
                <w:szCs w:val="22"/>
                <w:lang w:eastAsia="zh-CN"/>
              </w:rPr>
              <w:t xml:space="preserve">Prevention of condition </w:t>
            </w:r>
            <w:r w:rsidR="00B0321F">
              <w:rPr>
                <w:rFonts w:eastAsia="Arial" w:cs="Arial"/>
                <w:szCs w:val="22"/>
                <w:lang w:eastAsia="zh-CN"/>
              </w:rPr>
              <w:br/>
            </w:r>
            <w:r w:rsidRPr="00B0321F">
              <w:rPr>
                <w:rFonts w:eastAsia="Arial" w:cs="Arial"/>
                <w:szCs w:val="22"/>
                <w:lang w:eastAsia="zh-CN"/>
              </w:rPr>
              <w:t xml:space="preserve">The condition must be exercise-induced; AND </w:t>
            </w:r>
            <w:r w:rsidR="00B0321F">
              <w:rPr>
                <w:rFonts w:eastAsia="Arial" w:cs="Arial"/>
                <w:szCs w:val="22"/>
                <w:lang w:eastAsia="zh-CN"/>
              </w:rPr>
              <w:br/>
            </w:r>
            <w:r w:rsidRPr="00B0321F">
              <w:rPr>
                <w:rFonts w:eastAsia="Arial" w:cs="Arial"/>
                <w:szCs w:val="22"/>
                <w:lang w:eastAsia="zh-CN"/>
              </w:rPr>
              <w:t xml:space="preserve">The treatment must be as an alternative to adding salmeterol </w:t>
            </w:r>
            <w:proofErr w:type="spellStart"/>
            <w:r w:rsidRPr="00B0321F">
              <w:rPr>
                <w:rFonts w:eastAsia="Arial" w:cs="Arial"/>
                <w:szCs w:val="22"/>
                <w:lang w:eastAsia="zh-CN"/>
              </w:rPr>
              <w:t>xinafoate</w:t>
            </w:r>
            <w:proofErr w:type="spellEnd"/>
            <w:r w:rsidRPr="00B0321F">
              <w:rPr>
                <w:rFonts w:eastAsia="Arial" w:cs="Arial"/>
                <w:szCs w:val="22"/>
                <w:lang w:eastAsia="zh-CN"/>
              </w:rPr>
              <w:t xml:space="preserve">; OR </w:t>
            </w:r>
            <w:r w:rsidR="00B0321F">
              <w:rPr>
                <w:rFonts w:eastAsia="Arial" w:cs="Arial"/>
                <w:szCs w:val="22"/>
                <w:lang w:eastAsia="zh-CN"/>
              </w:rPr>
              <w:br/>
            </w:r>
            <w:r w:rsidRPr="00B0321F">
              <w:rPr>
                <w:rFonts w:eastAsia="Arial" w:cs="Arial"/>
                <w:szCs w:val="22"/>
                <w:lang w:eastAsia="zh-CN"/>
              </w:rPr>
              <w:t xml:space="preserve">The treatment must be an alternative to adding formoterol fumarate; AND </w:t>
            </w:r>
            <w:r w:rsidR="00B0321F">
              <w:rPr>
                <w:rFonts w:eastAsia="Arial" w:cs="Arial"/>
                <w:szCs w:val="22"/>
                <w:lang w:eastAsia="zh-CN"/>
              </w:rPr>
              <w:br/>
            </w:r>
            <w:r w:rsidRPr="00B0321F">
              <w:rPr>
                <w:rFonts w:eastAsia="Arial" w:cs="Arial"/>
                <w:szCs w:val="22"/>
                <w:lang w:eastAsia="zh-CN"/>
              </w:rPr>
              <w:t xml:space="preserve">The condition must be otherwise well controlled while receiving optimal dose inhaled corticosteroid; AND </w:t>
            </w:r>
            <w:r w:rsidR="00B0321F">
              <w:rPr>
                <w:rFonts w:eastAsia="Arial" w:cs="Arial"/>
                <w:szCs w:val="22"/>
                <w:lang w:eastAsia="zh-CN"/>
              </w:rPr>
              <w:br/>
            </w:r>
            <w:r w:rsidRPr="00B0321F">
              <w:rPr>
                <w:rFonts w:eastAsia="Arial" w:cs="Arial"/>
                <w:szCs w:val="22"/>
                <w:lang w:eastAsia="zh-CN"/>
              </w:rPr>
              <w:t xml:space="preserve">Patient must require short-acting beta-2 agonist 3 or more times per week for prevention or relief of residual exercise-related symptoms. </w:t>
            </w:r>
            <w:r w:rsidR="00B0321F">
              <w:rPr>
                <w:rFonts w:eastAsia="Arial" w:cs="Arial"/>
                <w:szCs w:val="22"/>
                <w:lang w:eastAsia="zh-CN"/>
              </w:rPr>
              <w:br/>
            </w:r>
            <w:r w:rsidRPr="00B0321F">
              <w:rPr>
                <w:rFonts w:eastAsia="Arial" w:cs="Arial"/>
                <w:szCs w:val="22"/>
                <w:lang w:eastAsia="zh-CN"/>
              </w:rPr>
              <w:t>Patient must be aged 6 to 14 years inclusive</w:t>
            </w:r>
            <w:r>
              <w:t xml:space="preserve">. </w:t>
            </w:r>
          </w:p>
        </w:tc>
        <w:tc>
          <w:tcPr>
            <w:tcW w:w="1842" w:type="dxa"/>
          </w:tcPr>
          <w:p w:rsidR="00C27367" w:rsidRDefault="00C27367" w:rsidP="007B7433">
            <w:pPr>
              <w:pStyle w:val="Tabletext0"/>
              <w:spacing w:before="0" w:line="240" w:lineRule="auto"/>
            </w:pPr>
            <w:r>
              <w:t xml:space="preserve">Compliance with Authority Required procedures - Streamlined Authority Code 7781 </w:t>
            </w:r>
          </w:p>
        </w:tc>
      </w:tr>
    </w:tbl>
    <w:p w:rsidR="00C27367" w:rsidRDefault="002E632F" w:rsidP="005B1148">
      <w:pPr>
        <w:pStyle w:val="Amendment1"/>
        <w:ind w:left="794"/>
      </w:pPr>
      <w:r>
        <w:t xml:space="preserve">Schedule 4, Part 1, </w:t>
      </w:r>
      <w:r w:rsidR="00C27367">
        <w:t xml:space="preserve">entry for </w:t>
      </w:r>
      <w:proofErr w:type="spellStart"/>
      <w:r w:rsidR="00C27367">
        <w:t>Nintedanib</w:t>
      </w:r>
      <w:proofErr w:type="spellEnd"/>
    </w:p>
    <w:p w:rsidR="00C27367" w:rsidRPr="00480BD7" w:rsidRDefault="00BC2E31" w:rsidP="00850614">
      <w:pPr>
        <w:pStyle w:val="Amendment2"/>
        <w:numPr>
          <w:ilvl w:val="0"/>
          <w:numId w:val="23"/>
        </w:numPr>
        <w:ind w:left="1418" w:hanging="567"/>
      </w:pPr>
      <w:r>
        <w:t>o</w:t>
      </w:r>
      <w:r w:rsidR="00480BD7">
        <w:t>mit:</w:t>
      </w:r>
    </w:p>
    <w:tbl>
      <w:tblPr>
        <w:tblW w:w="14601"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701"/>
        <w:gridCol w:w="709"/>
        <w:gridCol w:w="709"/>
        <w:gridCol w:w="709"/>
        <w:gridCol w:w="8931"/>
        <w:gridCol w:w="1842"/>
      </w:tblGrid>
      <w:tr w:rsidR="00480BD7" w:rsidTr="00ED63A1">
        <w:tc>
          <w:tcPr>
            <w:tcW w:w="1701" w:type="dxa"/>
          </w:tcPr>
          <w:p w:rsidR="00480BD7" w:rsidRDefault="00480BD7" w:rsidP="001B7A9A">
            <w:pPr>
              <w:pStyle w:val="Tabletext0"/>
            </w:pPr>
          </w:p>
        </w:tc>
        <w:tc>
          <w:tcPr>
            <w:tcW w:w="709" w:type="dxa"/>
          </w:tcPr>
          <w:p w:rsidR="00480BD7" w:rsidRPr="000859A5" w:rsidRDefault="00480BD7" w:rsidP="001B7A9A">
            <w:pPr>
              <w:rPr>
                <w:rFonts w:ascii="Arial" w:eastAsia="Arial" w:hAnsi="Arial" w:cs="Arial"/>
                <w:sz w:val="16"/>
                <w:szCs w:val="22"/>
                <w:lang w:eastAsia="zh-CN"/>
              </w:rPr>
            </w:pPr>
            <w:r w:rsidRPr="000859A5">
              <w:rPr>
                <w:rFonts w:ascii="Arial" w:eastAsia="Arial" w:hAnsi="Arial" w:cs="Arial"/>
                <w:sz w:val="16"/>
                <w:szCs w:val="22"/>
                <w:lang w:eastAsia="zh-CN"/>
              </w:rPr>
              <w:t>C6950</w:t>
            </w:r>
          </w:p>
        </w:tc>
        <w:tc>
          <w:tcPr>
            <w:tcW w:w="709" w:type="dxa"/>
          </w:tcPr>
          <w:p w:rsidR="00480BD7" w:rsidRPr="000859A5" w:rsidRDefault="00480BD7" w:rsidP="001B7A9A">
            <w:pPr>
              <w:rPr>
                <w:rFonts w:ascii="Arial" w:eastAsia="Arial" w:hAnsi="Arial" w:cs="Arial"/>
                <w:sz w:val="16"/>
                <w:szCs w:val="22"/>
                <w:lang w:eastAsia="zh-CN"/>
              </w:rPr>
            </w:pPr>
          </w:p>
        </w:tc>
        <w:tc>
          <w:tcPr>
            <w:tcW w:w="709" w:type="dxa"/>
          </w:tcPr>
          <w:p w:rsidR="00480BD7" w:rsidRPr="000859A5" w:rsidRDefault="00480BD7" w:rsidP="001B7A9A">
            <w:pPr>
              <w:rPr>
                <w:rFonts w:ascii="Arial" w:eastAsia="Arial" w:hAnsi="Arial" w:cs="Arial"/>
                <w:sz w:val="16"/>
                <w:szCs w:val="22"/>
                <w:lang w:eastAsia="zh-CN"/>
              </w:rPr>
            </w:pPr>
          </w:p>
        </w:tc>
        <w:tc>
          <w:tcPr>
            <w:tcW w:w="8931" w:type="dxa"/>
          </w:tcPr>
          <w:p w:rsidR="00480BD7" w:rsidRPr="000859A5" w:rsidRDefault="00480BD7" w:rsidP="001B7A9A">
            <w:pPr>
              <w:rPr>
                <w:rFonts w:ascii="Arial" w:eastAsia="Arial" w:hAnsi="Arial" w:cs="Arial"/>
                <w:sz w:val="16"/>
                <w:szCs w:val="22"/>
                <w:lang w:eastAsia="zh-CN"/>
              </w:rPr>
            </w:pPr>
            <w:r w:rsidRPr="000859A5">
              <w:rPr>
                <w:rFonts w:ascii="Arial" w:eastAsia="Arial" w:hAnsi="Arial" w:cs="Arial"/>
                <w:sz w:val="16"/>
                <w:szCs w:val="22"/>
                <w:lang w:eastAsia="zh-CN"/>
              </w:rPr>
              <w:t>Idiopathic pulmonary fibrosis</w:t>
            </w:r>
            <w:r w:rsidRPr="000859A5">
              <w:rPr>
                <w:rFonts w:ascii="Arial" w:eastAsia="Arial" w:hAnsi="Arial" w:cs="Arial"/>
                <w:sz w:val="16"/>
                <w:szCs w:val="22"/>
                <w:lang w:eastAsia="zh-CN"/>
              </w:rPr>
              <w:br/>
              <w:t>Initial treatment 1 - new patient</w:t>
            </w:r>
            <w:r w:rsidRPr="000859A5">
              <w:rPr>
                <w:rFonts w:ascii="Arial" w:eastAsia="Arial" w:hAnsi="Arial" w:cs="Arial"/>
                <w:sz w:val="16"/>
                <w:szCs w:val="22"/>
                <w:lang w:eastAsia="zh-CN"/>
              </w:rPr>
              <w:br/>
              <w:t>The condition must be diagnosed through a multidisciplinary team; AND</w:t>
            </w:r>
            <w:r w:rsidRPr="000859A5">
              <w:rPr>
                <w:rFonts w:ascii="Arial" w:eastAsia="Arial" w:hAnsi="Arial" w:cs="Arial"/>
                <w:sz w:val="16"/>
                <w:szCs w:val="22"/>
                <w:lang w:eastAsia="zh-CN"/>
              </w:rPr>
              <w:br/>
              <w:t>Patient must have chest high resolution computed tomography (HRCT) consistent with diagnosis of idiopathic pulmonary fibrosis within the previous 12 months; AND</w:t>
            </w:r>
            <w:r w:rsidRPr="000859A5">
              <w:rPr>
                <w:rFonts w:ascii="Arial" w:eastAsia="Arial" w:hAnsi="Arial" w:cs="Arial"/>
                <w:sz w:val="16"/>
                <w:szCs w:val="22"/>
                <w:lang w:eastAsia="zh-CN"/>
              </w:rPr>
              <w:br/>
              <w:t>Patient must have a forced vital capacity (</w:t>
            </w:r>
            <w:proofErr w:type="spellStart"/>
            <w:r w:rsidRPr="000859A5">
              <w:rPr>
                <w:rFonts w:ascii="Arial" w:eastAsia="Arial" w:hAnsi="Arial" w:cs="Arial"/>
                <w:sz w:val="16"/>
                <w:szCs w:val="22"/>
                <w:lang w:eastAsia="zh-CN"/>
              </w:rPr>
              <w:t>FVC</w:t>
            </w:r>
            <w:proofErr w:type="spellEnd"/>
            <w:r w:rsidRPr="000859A5">
              <w:rPr>
                <w:rFonts w:ascii="Arial" w:eastAsia="Arial" w:hAnsi="Arial" w:cs="Arial"/>
                <w:sz w:val="16"/>
                <w:szCs w:val="22"/>
                <w:lang w:eastAsia="zh-CN"/>
              </w:rPr>
              <w:t>) greater than or equal to 50% predicted for age, gender and height; AND</w:t>
            </w:r>
            <w:r w:rsidRPr="000859A5">
              <w:rPr>
                <w:rFonts w:ascii="Arial" w:eastAsia="Arial" w:hAnsi="Arial" w:cs="Arial"/>
                <w:sz w:val="16"/>
                <w:szCs w:val="22"/>
                <w:lang w:eastAsia="zh-CN"/>
              </w:rPr>
              <w:br/>
              <w:t>Patient must have a forced expiratory volume in 1 second to forced vital capacity ratio (FEV1/</w:t>
            </w:r>
            <w:proofErr w:type="spellStart"/>
            <w:r w:rsidRPr="000859A5">
              <w:rPr>
                <w:rFonts w:ascii="Arial" w:eastAsia="Arial" w:hAnsi="Arial" w:cs="Arial"/>
                <w:sz w:val="16"/>
                <w:szCs w:val="22"/>
                <w:lang w:eastAsia="zh-CN"/>
              </w:rPr>
              <w:t>FVC</w:t>
            </w:r>
            <w:proofErr w:type="spellEnd"/>
            <w:r w:rsidRPr="000859A5">
              <w:rPr>
                <w:rFonts w:ascii="Arial" w:eastAsia="Arial" w:hAnsi="Arial" w:cs="Arial"/>
                <w:sz w:val="16"/>
                <w:szCs w:val="22"/>
                <w:lang w:eastAsia="zh-CN"/>
              </w:rPr>
              <w:t>) greater than 0.7; AND</w:t>
            </w:r>
            <w:r w:rsidRPr="000859A5">
              <w:rPr>
                <w:rFonts w:ascii="Arial" w:eastAsia="Arial" w:hAnsi="Arial" w:cs="Arial"/>
                <w:sz w:val="16"/>
                <w:szCs w:val="22"/>
                <w:lang w:eastAsia="zh-CN"/>
              </w:rPr>
              <w:br/>
              <w:t>Patient must have diffusing capacity of the lungs for carbon monoxide (</w:t>
            </w:r>
            <w:proofErr w:type="spellStart"/>
            <w:r w:rsidRPr="000859A5">
              <w:rPr>
                <w:rFonts w:ascii="Arial" w:eastAsia="Arial" w:hAnsi="Arial" w:cs="Arial"/>
                <w:sz w:val="16"/>
                <w:szCs w:val="22"/>
                <w:lang w:eastAsia="zh-CN"/>
              </w:rPr>
              <w:t>DLCO</w:t>
            </w:r>
            <w:proofErr w:type="spellEnd"/>
            <w:r w:rsidRPr="000859A5">
              <w:rPr>
                <w:rFonts w:ascii="Arial" w:eastAsia="Arial" w:hAnsi="Arial" w:cs="Arial"/>
                <w:sz w:val="16"/>
                <w:szCs w:val="22"/>
                <w:lang w:eastAsia="zh-CN"/>
              </w:rPr>
              <w:t>) corrected for haemoglobin equal to or greater than 30%; AND</w:t>
            </w:r>
            <w:r w:rsidRPr="000859A5">
              <w:rPr>
                <w:rFonts w:ascii="Arial" w:eastAsia="Arial" w:hAnsi="Arial" w:cs="Arial"/>
                <w:sz w:val="16"/>
                <w:szCs w:val="22"/>
                <w:lang w:eastAsia="zh-CN"/>
              </w:rPr>
              <w:br/>
              <w:t xml:space="preserve">Patient must not have interstitial lung disease due to other known causes including domestic and occupational environmental </w:t>
            </w:r>
            <w:r w:rsidRPr="000859A5">
              <w:rPr>
                <w:rFonts w:ascii="Arial" w:eastAsia="Arial" w:hAnsi="Arial" w:cs="Arial"/>
                <w:sz w:val="16"/>
                <w:szCs w:val="22"/>
                <w:lang w:eastAsia="zh-CN"/>
              </w:rPr>
              <w:lastRenderedPageBreak/>
              <w:t>exposures, connective tissue disease, or drug toxicity; AND</w:t>
            </w:r>
            <w:r w:rsidRPr="000859A5">
              <w:rPr>
                <w:rFonts w:ascii="Arial" w:eastAsia="Arial" w:hAnsi="Arial" w:cs="Arial"/>
                <w:sz w:val="16"/>
                <w:szCs w:val="22"/>
                <w:lang w:eastAsia="zh-CN"/>
              </w:rPr>
              <w:br/>
              <w:t>The treatment must be the sole PBS-subsidised treatment for this condition.</w:t>
            </w:r>
            <w:r w:rsidRPr="000859A5">
              <w:rPr>
                <w:rFonts w:ascii="Arial" w:eastAsia="Arial" w:hAnsi="Arial" w:cs="Arial"/>
                <w:sz w:val="16"/>
                <w:szCs w:val="22"/>
                <w:lang w:eastAsia="zh-CN"/>
              </w:rPr>
              <w:br/>
              <w:t>Must be treated by a respiratory physician or specialist physician, or in consultation with a respiratory physician or specialist physician.</w:t>
            </w:r>
            <w:r w:rsidRPr="000859A5">
              <w:rPr>
                <w:rFonts w:ascii="Arial" w:eastAsia="Arial" w:hAnsi="Arial" w:cs="Arial"/>
                <w:sz w:val="16"/>
                <w:szCs w:val="22"/>
                <w:lang w:eastAsia="zh-CN"/>
              </w:rPr>
              <w:br/>
              <w:t>A multidisciplinary team is defined as comprising of at least a specialist respiratory physician, a radiologist and where histological material is considered, a pathologist. If attendance is not possible because of geographical isolation, consultation with a multidisciplinary team is required for diagnosis.</w:t>
            </w:r>
            <w:r w:rsidRPr="000859A5">
              <w:rPr>
                <w:rFonts w:ascii="Arial" w:eastAsia="Arial" w:hAnsi="Arial" w:cs="Arial"/>
                <w:sz w:val="16"/>
                <w:szCs w:val="22"/>
                <w:lang w:eastAsia="zh-CN"/>
              </w:rPr>
              <w:br/>
              <w:t xml:space="preserve">Patient must have not have an acute respiratory infection at the time of </w:t>
            </w:r>
            <w:proofErr w:type="spellStart"/>
            <w:r w:rsidRPr="000859A5">
              <w:rPr>
                <w:rFonts w:ascii="Arial" w:eastAsia="Arial" w:hAnsi="Arial" w:cs="Arial"/>
                <w:sz w:val="16"/>
                <w:szCs w:val="22"/>
                <w:lang w:eastAsia="zh-CN"/>
              </w:rPr>
              <w:t>FVC</w:t>
            </w:r>
            <w:proofErr w:type="spellEnd"/>
            <w:r w:rsidRPr="000859A5">
              <w:rPr>
                <w:rFonts w:ascii="Arial" w:eastAsia="Arial" w:hAnsi="Arial" w:cs="Arial"/>
                <w:sz w:val="16"/>
                <w:szCs w:val="22"/>
                <w:lang w:eastAsia="zh-CN"/>
              </w:rPr>
              <w:t xml:space="preserve"> testing.</w:t>
            </w:r>
            <w:r w:rsidRPr="000859A5">
              <w:rPr>
                <w:rFonts w:ascii="Arial" w:eastAsia="Arial" w:hAnsi="Arial" w:cs="Arial"/>
                <w:sz w:val="16"/>
                <w:szCs w:val="22"/>
                <w:lang w:eastAsia="zh-CN"/>
              </w:rPr>
              <w:br/>
              <w:t>Applications for authorisation of initial treatment must be in writing and must include:</w:t>
            </w:r>
            <w:r w:rsidRPr="000859A5">
              <w:rPr>
                <w:rFonts w:ascii="Arial" w:eastAsia="Arial" w:hAnsi="Arial" w:cs="Arial"/>
                <w:sz w:val="16"/>
                <w:szCs w:val="22"/>
                <w:lang w:eastAsia="zh-CN"/>
              </w:rPr>
              <w:br/>
              <w:t>a) a completed authority prescription form; and</w:t>
            </w:r>
            <w:r w:rsidRPr="000859A5">
              <w:rPr>
                <w:rFonts w:ascii="Arial" w:eastAsia="Arial" w:hAnsi="Arial" w:cs="Arial"/>
                <w:sz w:val="16"/>
                <w:szCs w:val="22"/>
                <w:lang w:eastAsia="zh-CN"/>
              </w:rPr>
              <w:br/>
              <w:t xml:space="preserve">b) a completed </w:t>
            </w:r>
            <w:proofErr w:type="spellStart"/>
            <w:r w:rsidRPr="000859A5">
              <w:rPr>
                <w:rFonts w:ascii="Arial" w:eastAsia="Arial" w:hAnsi="Arial" w:cs="Arial"/>
                <w:sz w:val="16"/>
                <w:szCs w:val="22"/>
                <w:lang w:eastAsia="zh-CN"/>
              </w:rPr>
              <w:t>IPF</w:t>
            </w:r>
            <w:proofErr w:type="spellEnd"/>
            <w:r w:rsidRPr="000859A5">
              <w:rPr>
                <w:rFonts w:ascii="Arial" w:eastAsia="Arial" w:hAnsi="Arial" w:cs="Arial"/>
                <w:sz w:val="16"/>
                <w:szCs w:val="22"/>
                <w:lang w:eastAsia="zh-CN"/>
              </w:rPr>
              <w:t xml:space="preserve"> Authority Application Supporting Information Form; and</w:t>
            </w:r>
            <w:r w:rsidRPr="000859A5">
              <w:rPr>
                <w:rFonts w:ascii="Arial" w:eastAsia="Arial" w:hAnsi="Arial" w:cs="Arial"/>
                <w:sz w:val="16"/>
                <w:szCs w:val="22"/>
                <w:lang w:eastAsia="zh-CN"/>
              </w:rPr>
              <w:br/>
              <w:t>c) a signed patient acknowledgement.</w:t>
            </w:r>
          </w:p>
        </w:tc>
        <w:tc>
          <w:tcPr>
            <w:tcW w:w="1842" w:type="dxa"/>
          </w:tcPr>
          <w:p w:rsidR="00480BD7" w:rsidRPr="000859A5" w:rsidRDefault="00480BD7" w:rsidP="001B7A9A">
            <w:pPr>
              <w:rPr>
                <w:rFonts w:ascii="Arial" w:eastAsia="Arial" w:hAnsi="Arial" w:cs="Arial"/>
                <w:sz w:val="16"/>
                <w:szCs w:val="22"/>
                <w:lang w:eastAsia="zh-CN"/>
              </w:rPr>
            </w:pPr>
            <w:r w:rsidRPr="000859A5">
              <w:rPr>
                <w:rFonts w:ascii="Arial" w:eastAsia="Arial" w:hAnsi="Arial" w:cs="Arial"/>
                <w:sz w:val="16"/>
                <w:szCs w:val="22"/>
                <w:lang w:eastAsia="zh-CN"/>
              </w:rPr>
              <w:lastRenderedPageBreak/>
              <w:t>Compliance with Authority Required procedures</w:t>
            </w:r>
          </w:p>
        </w:tc>
      </w:tr>
    </w:tbl>
    <w:p w:rsidR="00480BD7" w:rsidRDefault="00BC2E31" w:rsidP="00850614">
      <w:pPr>
        <w:pStyle w:val="Amendment2"/>
        <w:numPr>
          <w:ilvl w:val="0"/>
          <w:numId w:val="23"/>
        </w:numPr>
        <w:ind w:left="1418" w:hanging="567"/>
      </w:pPr>
      <w:r>
        <w:lastRenderedPageBreak/>
        <w:t>s</w:t>
      </w:r>
      <w:r w:rsidR="00480BD7">
        <w:t>ubstitute:</w:t>
      </w:r>
    </w:p>
    <w:tbl>
      <w:tblPr>
        <w:tblW w:w="14601"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701"/>
        <w:gridCol w:w="709"/>
        <w:gridCol w:w="709"/>
        <w:gridCol w:w="709"/>
        <w:gridCol w:w="8931"/>
        <w:gridCol w:w="1842"/>
      </w:tblGrid>
      <w:tr w:rsidR="00480BD7" w:rsidTr="00ED63A1">
        <w:tc>
          <w:tcPr>
            <w:tcW w:w="1701" w:type="dxa"/>
          </w:tcPr>
          <w:p w:rsidR="00480BD7" w:rsidRDefault="00480BD7" w:rsidP="001B7A9A">
            <w:pPr>
              <w:pStyle w:val="Tabletext0"/>
            </w:pPr>
          </w:p>
        </w:tc>
        <w:tc>
          <w:tcPr>
            <w:tcW w:w="709" w:type="dxa"/>
          </w:tcPr>
          <w:p w:rsidR="00480BD7" w:rsidRDefault="00480BD7" w:rsidP="00D65A27">
            <w:r w:rsidRPr="00E1087D">
              <w:rPr>
                <w:rFonts w:ascii="Arial" w:eastAsia="Arial" w:hAnsi="Arial" w:cs="Arial"/>
                <w:sz w:val="16"/>
                <w:szCs w:val="22"/>
                <w:lang w:eastAsia="zh-CN"/>
              </w:rPr>
              <w:t>C6950</w:t>
            </w:r>
          </w:p>
        </w:tc>
        <w:tc>
          <w:tcPr>
            <w:tcW w:w="709" w:type="dxa"/>
          </w:tcPr>
          <w:p w:rsidR="00480BD7" w:rsidRDefault="00480BD7" w:rsidP="00D65A27"/>
        </w:tc>
        <w:tc>
          <w:tcPr>
            <w:tcW w:w="709" w:type="dxa"/>
          </w:tcPr>
          <w:p w:rsidR="00480BD7" w:rsidRDefault="00480BD7" w:rsidP="00D65A27"/>
        </w:tc>
        <w:tc>
          <w:tcPr>
            <w:tcW w:w="8931" w:type="dxa"/>
          </w:tcPr>
          <w:p w:rsidR="00480BD7" w:rsidRDefault="00480BD7" w:rsidP="00D65A27">
            <w:pPr>
              <w:pStyle w:val="mps3-data"/>
              <w:spacing w:before="0" w:after="0"/>
            </w:pPr>
            <w:r>
              <w:t>Idiopathic pulmonary fibrosis</w:t>
            </w:r>
            <w:r>
              <w:br/>
              <w:t>Initial treatment 1 - new patient</w:t>
            </w:r>
            <w:r>
              <w:br/>
              <w:t>The condition must be diagnosed through a multidisciplinary team; AND</w:t>
            </w:r>
            <w:r>
              <w:br/>
              <w:t>Patient must have chest high resolution computed tomography (HRCT) consistent with diagnosis of idiopathic pulmonary fibrosis within the previous 12 months; AND</w:t>
            </w:r>
            <w:r>
              <w:br/>
              <w:t>Patient must have a forced vital capacity (</w:t>
            </w:r>
            <w:proofErr w:type="spellStart"/>
            <w:r>
              <w:t>FVC</w:t>
            </w:r>
            <w:proofErr w:type="spellEnd"/>
            <w:r>
              <w:t>) greater than or equal to 50% predicted for age, gender and height; AND</w:t>
            </w:r>
            <w:r>
              <w:br/>
              <w:t>Patient must have a forced expiratory volume in 1 second to forced vital capacity ratio (FEV1/</w:t>
            </w:r>
            <w:proofErr w:type="spellStart"/>
            <w:r>
              <w:t>FVC</w:t>
            </w:r>
            <w:proofErr w:type="spellEnd"/>
            <w:r>
              <w:t>) greater than 0.7; AND</w:t>
            </w:r>
            <w:r>
              <w:br/>
              <w:t>Patient must have diffusing capacity of the lungs for carbon monoxide (</w:t>
            </w:r>
            <w:proofErr w:type="spellStart"/>
            <w:r>
              <w:t>DLCO</w:t>
            </w:r>
            <w:proofErr w:type="spellEnd"/>
            <w:r>
              <w:t>) corrected for haemoglobin equal to or greater than 30%; AND</w:t>
            </w:r>
            <w:r>
              <w:br/>
              <w:t>Patient must not have interstitial lung disease due to other known causes including domestic and occupational environmental exposures, connective tissue disease, or drug toxicity; AND</w:t>
            </w:r>
            <w:r>
              <w:br/>
              <w:t>The treatment must be the sole PBS-subsidised treatment for this condition.</w:t>
            </w:r>
            <w:r>
              <w:br/>
              <w:t>Must be treated by a respiratory physician or specialist physician, or in consultation with a respiratory physician or specialist physician.</w:t>
            </w:r>
            <w:r>
              <w:br/>
              <w:t>A multidisciplinary team is defined as comprising of at least a specialist respiratory physician, a radiologist and where histological material is considered, a pathologist. If attendance is not possible because of geographical isolation, consultation with a multidisciplinary team is required for diagnosis.</w:t>
            </w:r>
            <w:r>
              <w:br/>
              <w:t xml:space="preserve">Patient must not have an acute respiratory infection at the time of </w:t>
            </w:r>
            <w:proofErr w:type="spellStart"/>
            <w:r>
              <w:t>FVC</w:t>
            </w:r>
            <w:proofErr w:type="spellEnd"/>
            <w:r>
              <w:t xml:space="preserve"> testing.</w:t>
            </w:r>
            <w:r>
              <w:br/>
              <w:t>Application for authorisation of initial treatment must be in writing and must include:</w:t>
            </w:r>
            <w:r>
              <w:br/>
              <w:t>a) a completed authority prescription form; and</w:t>
            </w:r>
            <w:r>
              <w:br/>
              <w:t xml:space="preserve">b) a completed </w:t>
            </w:r>
            <w:proofErr w:type="spellStart"/>
            <w:r>
              <w:t>IPF</w:t>
            </w:r>
            <w:proofErr w:type="spellEnd"/>
            <w:r>
              <w:t xml:space="preserve"> Authority Application Supporting Information Form; and</w:t>
            </w:r>
            <w:r>
              <w:br/>
              <w:t>c) a signed patient acknowledgement.</w:t>
            </w:r>
          </w:p>
        </w:tc>
        <w:tc>
          <w:tcPr>
            <w:tcW w:w="1842" w:type="dxa"/>
          </w:tcPr>
          <w:p w:rsidR="00480BD7" w:rsidRDefault="00480BD7" w:rsidP="00D65A27">
            <w:pPr>
              <w:pStyle w:val="mps3-data"/>
              <w:spacing w:before="0" w:after="0"/>
            </w:pPr>
            <w:r>
              <w:t>Compliance with Authority Required procedures</w:t>
            </w:r>
          </w:p>
        </w:tc>
      </w:tr>
    </w:tbl>
    <w:p w:rsidR="00480BD7" w:rsidRDefault="00480BD7" w:rsidP="00850614">
      <w:pPr>
        <w:pStyle w:val="Amendment2"/>
        <w:numPr>
          <w:ilvl w:val="0"/>
          <w:numId w:val="23"/>
        </w:numPr>
        <w:ind w:left="1418" w:hanging="567"/>
      </w:pPr>
      <w:r>
        <w:t>omit:</w:t>
      </w:r>
    </w:p>
    <w:tbl>
      <w:tblPr>
        <w:tblW w:w="14601"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701"/>
        <w:gridCol w:w="709"/>
        <w:gridCol w:w="709"/>
        <w:gridCol w:w="709"/>
        <w:gridCol w:w="8931"/>
        <w:gridCol w:w="1842"/>
      </w:tblGrid>
      <w:tr w:rsidR="00480BD7" w:rsidTr="00ED63A1">
        <w:tc>
          <w:tcPr>
            <w:tcW w:w="1701" w:type="dxa"/>
          </w:tcPr>
          <w:p w:rsidR="00480BD7" w:rsidRDefault="00480BD7" w:rsidP="001B7A9A">
            <w:pPr>
              <w:pStyle w:val="Tabletext0"/>
            </w:pPr>
          </w:p>
        </w:tc>
        <w:tc>
          <w:tcPr>
            <w:tcW w:w="709" w:type="dxa"/>
          </w:tcPr>
          <w:p w:rsidR="00480BD7" w:rsidRPr="000859A5" w:rsidRDefault="00480BD7" w:rsidP="001B7A9A">
            <w:pPr>
              <w:rPr>
                <w:rFonts w:ascii="Arial" w:eastAsia="Arial" w:hAnsi="Arial" w:cs="Arial"/>
                <w:sz w:val="16"/>
                <w:szCs w:val="22"/>
                <w:lang w:eastAsia="zh-CN"/>
              </w:rPr>
            </w:pPr>
            <w:r w:rsidRPr="000859A5">
              <w:rPr>
                <w:rFonts w:ascii="Arial" w:eastAsia="Arial" w:hAnsi="Arial" w:cs="Arial"/>
                <w:sz w:val="16"/>
                <w:szCs w:val="22"/>
                <w:lang w:eastAsia="zh-CN"/>
              </w:rPr>
              <w:t>C6970</w:t>
            </w:r>
          </w:p>
        </w:tc>
        <w:tc>
          <w:tcPr>
            <w:tcW w:w="709" w:type="dxa"/>
          </w:tcPr>
          <w:p w:rsidR="00480BD7" w:rsidRPr="000859A5" w:rsidRDefault="00480BD7" w:rsidP="001B7A9A">
            <w:pPr>
              <w:rPr>
                <w:rFonts w:ascii="Arial" w:eastAsia="Arial" w:hAnsi="Arial" w:cs="Arial"/>
                <w:sz w:val="16"/>
                <w:szCs w:val="22"/>
                <w:lang w:eastAsia="zh-CN"/>
              </w:rPr>
            </w:pPr>
          </w:p>
        </w:tc>
        <w:tc>
          <w:tcPr>
            <w:tcW w:w="709" w:type="dxa"/>
          </w:tcPr>
          <w:p w:rsidR="00480BD7" w:rsidRPr="000859A5" w:rsidRDefault="00480BD7" w:rsidP="001B7A9A">
            <w:pPr>
              <w:rPr>
                <w:rFonts w:ascii="Arial" w:eastAsia="Arial" w:hAnsi="Arial" w:cs="Arial"/>
                <w:sz w:val="16"/>
                <w:szCs w:val="22"/>
                <w:lang w:eastAsia="zh-CN"/>
              </w:rPr>
            </w:pPr>
          </w:p>
        </w:tc>
        <w:tc>
          <w:tcPr>
            <w:tcW w:w="8931" w:type="dxa"/>
          </w:tcPr>
          <w:p w:rsidR="00480BD7" w:rsidRPr="000859A5" w:rsidRDefault="00480BD7" w:rsidP="001B7A9A">
            <w:pPr>
              <w:rPr>
                <w:rFonts w:ascii="Arial" w:eastAsia="Arial" w:hAnsi="Arial" w:cs="Arial"/>
                <w:sz w:val="16"/>
                <w:szCs w:val="22"/>
                <w:lang w:eastAsia="zh-CN"/>
              </w:rPr>
            </w:pPr>
            <w:r w:rsidRPr="000859A5">
              <w:rPr>
                <w:rFonts w:ascii="Arial" w:eastAsia="Arial" w:hAnsi="Arial" w:cs="Arial"/>
                <w:sz w:val="16"/>
                <w:szCs w:val="22"/>
                <w:lang w:eastAsia="zh-CN"/>
              </w:rPr>
              <w:t>Idiopathic pulmonary fibrosis</w:t>
            </w:r>
            <w:r w:rsidRPr="000859A5">
              <w:rPr>
                <w:rFonts w:ascii="Arial" w:eastAsia="Arial" w:hAnsi="Arial" w:cs="Arial"/>
                <w:sz w:val="16"/>
                <w:szCs w:val="22"/>
                <w:lang w:eastAsia="zh-CN"/>
              </w:rPr>
              <w:br/>
              <w:t>Initial treatment 3 - Grandfathering treatment</w:t>
            </w:r>
            <w:r w:rsidRPr="000859A5">
              <w:rPr>
                <w:rFonts w:ascii="Arial" w:eastAsia="Arial" w:hAnsi="Arial" w:cs="Arial"/>
                <w:sz w:val="16"/>
                <w:szCs w:val="22"/>
                <w:lang w:eastAsia="zh-CN"/>
              </w:rPr>
              <w:br/>
              <w:t>Must be treated by a respiratory physician or specialist physician, or in consultation with a respiratory physician or specialist physician.</w:t>
            </w:r>
            <w:r w:rsidRPr="000859A5">
              <w:rPr>
                <w:rFonts w:ascii="Arial" w:eastAsia="Arial" w:hAnsi="Arial" w:cs="Arial"/>
                <w:sz w:val="16"/>
                <w:szCs w:val="22"/>
                <w:lang w:eastAsia="zh-CN"/>
              </w:rPr>
              <w:br/>
              <w:t>Patient must have previously received non-PBS-subsidised treatment with this drug for this condition prior to 1 May 2017; AND</w:t>
            </w:r>
            <w:r w:rsidRPr="000859A5">
              <w:rPr>
                <w:rFonts w:ascii="Arial" w:eastAsia="Arial" w:hAnsi="Arial" w:cs="Arial"/>
                <w:sz w:val="16"/>
                <w:szCs w:val="22"/>
                <w:lang w:eastAsia="zh-CN"/>
              </w:rPr>
              <w:br/>
              <w:t>The condition must have been diagnosed through a multidisciplinary team; AND</w:t>
            </w:r>
            <w:r w:rsidRPr="000859A5">
              <w:rPr>
                <w:rFonts w:ascii="Arial" w:eastAsia="Arial" w:hAnsi="Arial" w:cs="Arial"/>
                <w:sz w:val="16"/>
                <w:szCs w:val="22"/>
                <w:lang w:eastAsia="zh-CN"/>
              </w:rPr>
              <w:br/>
              <w:t>Patient must have had a forced vital capacity (</w:t>
            </w:r>
            <w:proofErr w:type="spellStart"/>
            <w:r w:rsidRPr="000859A5">
              <w:rPr>
                <w:rFonts w:ascii="Arial" w:eastAsia="Arial" w:hAnsi="Arial" w:cs="Arial"/>
                <w:sz w:val="16"/>
                <w:szCs w:val="22"/>
                <w:lang w:eastAsia="zh-CN"/>
              </w:rPr>
              <w:t>FVC</w:t>
            </w:r>
            <w:proofErr w:type="spellEnd"/>
            <w:r w:rsidRPr="000859A5">
              <w:rPr>
                <w:rFonts w:ascii="Arial" w:eastAsia="Arial" w:hAnsi="Arial" w:cs="Arial"/>
                <w:sz w:val="16"/>
                <w:szCs w:val="22"/>
                <w:lang w:eastAsia="zh-CN"/>
              </w:rPr>
              <w:t>) greater than or equal to 50% predicted for age, gender and height at the time treatment with this drug for this condition was initiated; AND</w:t>
            </w:r>
            <w:r w:rsidRPr="000859A5">
              <w:rPr>
                <w:rFonts w:ascii="Arial" w:eastAsia="Arial" w:hAnsi="Arial" w:cs="Arial"/>
                <w:sz w:val="16"/>
                <w:szCs w:val="22"/>
                <w:lang w:eastAsia="zh-CN"/>
              </w:rPr>
              <w:br/>
            </w:r>
            <w:r w:rsidRPr="000859A5">
              <w:rPr>
                <w:rFonts w:ascii="Arial" w:eastAsia="Arial" w:hAnsi="Arial" w:cs="Arial"/>
                <w:sz w:val="16"/>
                <w:szCs w:val="22"/>
                <w:lang w:eastAsia="zh-CN"/>
              </w:rPr>
              <w:lastRenderedPageBreak/>
              <w:t>Patient must have had a forced expiratory volume in 1 second (FEV1)/</w:t>
            </w:r>
            <w:proofErr w:type="spellStart"/>
            <w:r w:rsidRPr="000859A5">
              <w:rPr>
                <w:rFonts w:ascii="Arial" w:eastAsia="Arial" w:hAnsi="Arial" w:cs="Arial"/>
                <w:sz w:val="16"/>
                <w:szCs w:val="22"/>
                <w:lang w:eastAsia="zh-CN"/>
              </w:rPr>
              <w:t>FVC</w:t>
            </w:r>
            <w:proofErr w:type="spellEnd"/>
            <w:r w:rsidRPr="000859A5">
              <w:rPr>
                <w:rFonts w:ascii="Arial" w:eastAsia="Arial" w:hAnsi="Arial" w:cs="Arial"/>
                <w:sz w:val="16"/>
                <w:szCs w:val="22"/>
                <w:lang w:eastAsia="zh-CN"/>
              </w:rPr>
              <w:t xml:space="preserve"> ratio greater than 0.7 at the time treatment with this drug for this condition was initiated; AND</w:t>
            </w:r>
            <w:r w:rsidRPr="000859A5">
              <w:rPr>
                <w:rFonts w:ascii="Arial" w:eastAsia="Arial" w:hAnsi="Arial" w:cs="Arial"/>
                <w:sz w:val="16"/>
                <w:szCs w:val="22"/>
                <w:lang w:eastAsia="zh-CN"/>
              </w:rPr>
              <w:br/>
              <w:t>Patient must have had diffusing capacity of the lungs for carbon monoxide (</w:t>
            </w:r>
            <w:proofErr w:type="spellStart"/>
            <w:r w:rsidRPr="000859A5">
              <w:rPr>
                <w:rFonts w:ascii="Arial" w:eastAsia="Arial" w:hAnsi="Arial" w:cs="Arial"/>
                <w:sz w:val="16"/>
                <w:szCs w:val="22"/>
                <w:lang w:eastAsia="zh-CN"/>
              </w:rPr>
              <w:t>DLCO</w:t>
            </w:r>
            <w:proofErr w:type="spellEnd"/>
            <w:r w:rsidRPr="000859A5">
              <w:rPr>
                <w:rFonts w:ascii="Arial" w:eastAsia="Arial" w:hAnsi="Arial" w:cs="Arial"/>
                <w:sz w:val="16"/>
                <w:szCs w:val="22"/>
                <w:lang w:eastAsia="zh-CN"/>
              </w:rPr>
              <w:t>) corrected for haemoglobin equal to or greater than 30% at the time treatment with this drug for this condition was initiated; AND</w:t>
            </w:r>
            <w:r w:rsidRPr="000859A5">
              <w:rPr>
                <w:rFonts w:ascii="Arial" w:eastAsia="Arial" w:hAnsi="Arial" w:cs="Arial"/>
                <w:sz w:val="16"/>
                <w:szCs w:val="22"/>
                <w:lang w:eastAsia="zh-CN"/>
              </w:rPr>
              <w:br/>
              <w:t>Patient must not have interstitial lung disease due to other known causes including domestic and occupational environmental exposures, connective tissue disease, or drug toxicity; AND</w:t>
            </w:r>
            <w:r w:rsidRPr="000859A5">
              <w:rPr>
                <w:rFonts w:ascii="Arial" w:eastAsia="Arial" w:hAnsi="Arial" w:cs="Arial"/>
                <w:sz w:val="16"/>
                <w:szCs w:val="22"/>
                <w:lang w:eastAsia="zh-CN"/>
              </w:rPr>
              <w:br/>
              <w:t>The treatment must be the sole PBS-subsidised treatment for this condition.</w:t>
            </w:r>
            <w:r w:rsidRPr="000859A5">
              <w:rPr>
                <w:rFonts w:ascii="Arial" w:eastAsia="Arial" w:hAnsi="Arial" w:cs="Arial"/>
                <w:sz w:val="16"/>
                <w:szCs w:val="22"/>
                <w:lang w:eastAsia="zh-CN"/>
              </w:rPr>
              <w:br/>
              <w:t>A multidisciplinary team is defined as comprising of at least a specialist respiratory physician, a radiologist and where histological material is considered, a pathologist. If attendance is not possible because of geographical isolation, consultation with a multidisciplinary team is required for diagnosis.</w:t>
            </w:r>
            <w:r w:rsidRPr="000859A5">
              <w:rPr>
                <w:rFonts w:ascii="Arial" w:eastAsia="Arial" w:hAnsi="Arial" w:cs="Arial"/>
                <w:sz w:val="16"/>
                <w:szCs w:val="22"/>
                <w:lang w:eastAsia="zh-CN"/>
              </w:rPr>
              <w:br/>
              <w:t xml:space="preserve">Patient must have not have an acute respiratory infection at the time of </w:t>
            </w:r>
            <w:proofErr w:type="spellStart"/>
            <w:r w:rsidRPr="000859A5">
              <w:rPr>
                <w:rFonts w:ascii="Arial" w:eastAsia="Arial" w:hAnsi="Arial" w:cs="Arial"/>
                <w:sz w:val="16"/>
                <w:szCs w:val="22"/>
                <w:lang w:eastAsia="zh-CN"/>
              </w:rPr>
              <w:t>FVC</w:t>
            </w:r>
            <w:proofErr w:type="spellEnd"/>
            <w:r w:rsidRPr="000859A5">
              <w:rPr>
                <w:rFonts w:ascii="Arial" w:eastAsia="Arial" w:hAnsi="Arial" w:cs="Arial"/>
                <w:sz w:val="16"/>
                <w:szCs w:val="22"/>
                <w:lang w:eastAsia="zh-CN"/>
              </w:rPr>
              <w:t xml:space="preserve"> testing.</w:t>
            </w:r>
            <w:r w:rsidRPr="000859A5">
              <w:rPr>
                <w:rFonts w:ascii="Arial" w:eastAsia="Arial" w:hAnsi="Arial" w:cs="Arial"/>
                <w:sz w:val="16"/>
                <w:szCs w:val="22"/>
                <w:lang w:eastAsia="zh-CN"/>
              </w:rPr>
              <w:br/>
              <w:t>For continuing PBS-subsidised treatment, a Grandfathered patient must qualify under the Continuing treatment criteria.</w:t>
            </w:r>
            <w:r w:rsidRPr="000859A5">
              <w:rPr>
                <w:rFonts w:ascii="Arial" w:eastAsia="Arial" w:hAnsi="Arial" w:cs="Arial"/>
                <w:sz w:val="16"/>
                <w:szCs w:val="22"/>
                <w:lang w:eastAsia="zh-CN"/>
              </w:rPr>
              <w:br/>
              <w:t>A patient may qualify for PBS-subsidised treatment under this restriction once only.</w:t>
            </w:r>
            <w:r w:rsidRPr="000859A5">
              <w:rPr>
                <w:rFonts w:ascii="Arial" w:eastAsia="Arial" w:hAnsi="Arial" w:cs="Arial"/>
                <w:sz w:val="16"/>
                <w:szCs w:val="22"/>
                <w:lang w:eastAsia="zh-CN"/>
              </w:rPr>
              <w:br/>
              <w:t>Applications for authorisation of initial treatment must be in writing and must include:</w:t>
            </w:r>
            <w:r w:rsidRPr="000859A5">
              <w:rPr>
                <w:rFonts w:ascii="Arial" w:eastAsia="Arial" w:hAnsi="Arial" w:cs="Arial"/>
                <w:sz w:val="16"/>
                <w:szCs w:val="22"/>
                <w:lang w:eastAsia="zh-CN"/>
              </w:rPr>
              <w:br/>
              <w:t>a) a completed authority prescription form; and</w:t>
            </w:r>
            <w:r w:rsidRPr="000859A5">
              <w:rPr>
                <w:rFonts w:ascii="Arial" w:eastAsia="Arial" w:hAnsi="Arial" w:cs="Arial"/>
                <w:sz w:val="16"/>
                <w:szCs w:val="22"/>
                <w:lang w:eastAsia="zh-CN"/>
              </w:rPr>
              <w:br/>
              <w:t xml:space="preserve">b) a completed </w:t>
            </w:r>
            <w:proofErr w:type="spellStart"/>
            <w:r w:rsidRPr="000859A5">
              <w:rPr>
                <w:rFonts w:ascii="Arial" w:eastAsia="Arial" w:hAnsi="Arial" w:cs="Arial"/>
                <w:sz w:val="16"/>
                <w:szCs w:val="22"/>
                <w:lang w:eastAsia="zh-CN"/>
              </w:rPr>
              <w:t>IPF</w:t>
            </w:r>
            <w:proofErr w:type="spellEnd"/>
            <w:r w:rsidRPr="000859A5">
              <w:rPr>
                <w:rFonts w:ascii="Arial" w:eastAsia="Arial" w:hAnsi="Arial" w:cs="Arial"/>
                <w:sz w:val="16"/>
                <w:szCs w:val="22"/>
                <w:lang w:eastAsia="zh-CN"/>
              </w:rPr>
              <w:t xml:space="preserve"> Authority Application Supporting Information Form; and</w:t>
            </w:r>
            <w:r w:rsidRPr="000859A5">
              <w:rPr>
                <w:rFonts w:ascii="Arial" w:eastAsia="Arial" w:hAnsi="Arial" w:cs="Arial"/>
                <w:sz w:val="16"/>
                <w:szCs w:val="22"/>
                <w:lang w:eastAsia="zh-CN"/>
              </w:rPr>
              <w:br/>
              <w:t>c) a signed patient acknowledgement.</w:t>
            </w:r>
          </w:p>
        </w:tc>
        <w:tc>
          <w:tcPr>
            <w:tcW w:w="1842" w:type="dxa"/>
          </w:tcPr>
          <w:p w:rsidR="00480BD7" w:rsidRPr="000859A5" w:rsidRDefault="00480BD7" w:rsidP="001B7A9A">
            <w:pPr>
              <w:rPr>
                <w:rFonts w:ascii="Arial" w:eastAsia="Arial" w:hAnsi="Arial" w:cs="Arial"/>
                <w:sz w:val="16"/>
                <w:szCs w:val="22"/>
                <w:lang w:eastAsia="zh-CN"/>
              </w:rPr>
            </w:pPr>
            <w:r w:rsidRPr="000859A5">
              <w:rPr>
                <w:rFonts w:ascii="Arial" w:eastAsia="Arial" w:hAnsi="Arial" w:cs="Arial"/>
                <w:sz w:val="16"/>
                <w:szCs w:val="22"/>
                <w:lang w:eastAsia="zh-CN"/>
              </w:rPr>
              <w:lastRenderedPageBreak/>
              <w:t>Compliance with Authority Required procedures</w:t>
            </w:r>
          </w:p>
        </w:tc>
      </w:tr>
    </w:tbl>
    <w:p w:rsidR="00D43BE2" w:rsidRDefault="002E632F" w:rsidP="00ED63A1">
      <w:pPr>
        <w:pStyle w:val="Amendment1"/>
        <w:keepNext/>
        <w:ind w:left="794"/>
      </w:pPr>
      <w:r>
        <w:lastRenderedPageBreak/>
        <w:t xml:space="preserve">Schedule 4, Part 1, </w:t>
      </w:r>
      <w:r w:rsidR="00D43BE2">
        <w:t xml:space="preserve">entry for </w:t>
      </w:r>
      <w:proofErr w:type="spellStart"/>
      <w:r w:rsidR="00D43BE2">
        <w:t>Nivolumab</w:t>
      </w:r>
      <w:proofErr w:type="spellEnd"/>
    </w:p>
    <w:p w:rsidR="00D43BE2" w:rsidRDefault="00D43BE2" w:rsidP="00ED63A1">
      <w:pPr>
        <w:pStyle w:val="Amendment2"/>
        <w:keepNext/>
        <w:numPr>
          <w:ilvl w:val="0"/>
          <w:numId w:val="24"/>
        </w:numPr>
        <w:ind w:left="1418" w:hanging="567"/>
      </w:pPr>
      <w:r>
        <w:t>insert in numerical order</w:t>
      </w:r>
      <w:r w:rsidR="00D079AB">
        <w:t xml:space="preserve"> for the column headed “Circumstances code”</w:t>
      </w:r>
      <w:r>
        <w:t>:</w:t>
      </w:r>
    </w:p>
    <w:tbl>
      <w:tblPr>
        <w:tblW w:w="14601"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701"/>
        <w:gridCol w:w="709"/>
        <w:gridCol w:w="709"/>
        <w:gridCol w:w="709"/>
        <w:gridCol w:w="8931"/>
        <w:gridCol w:w="1842"/>
      </w:tblGrid>
      <w:tr w:rsidR="00D43BE2" w:rsidTr="00ED63A1">
        <w:tc>
          <w:tcPr>
            <w:tcW w:w="1701" w:type="dxa"/>
          </w:tcPr>
          <w:p w:rsidR="00D43BE2" w:rsidRDefault="00D43BE2" w:rsidP="00ED63A1">
            <w:pPr>
              <w:pStyle w:val="Tabletext0"/>
              <w:keepNext/>
              <w:spacing w:before="0"/>
            </w:pPr>
          </w:p>
        </w:tc>
        <w:tc>
          <w:tcPr>
            <w:tcW w:w="709" w:type="dxa"/>
          </w:tcPr>
          <w:p w:rsidR="00D43BE2" w:rsidRPr="00D65A27" w:rsidRDefault="00D43BE2" w:rsidP="00ED63A1">
            <w:pPr>
              <w:keepNext/>
              <w:rPr>
                <w:rFonts w:ascii="Arial" w:eastAsia="Arial" w:hAnsi="Arial" w:cs="Arial"/>
                <w:sz w:val="16"/>
                <w:szCs w:val="22"/>
                <w:lang w:eastAsia="zh-CN"/>
              </w:rPr>
            </w:pPr>
            <w:r w:rsidRPr="00D65A27">
              <w:rPr>
                <w:rFonts w:ascii="Arial" w:eastAsia="Arial" w:hAnsi="Arial" w:cs="Arial"/>
                <w:sz w:val="16"/>
                <w:szCs w:val="22"/>
                <w:lang w:eastAsia="zh-CN"/>
              </w:rPr>
              <w:t>C6996</w:t>
            </w:r>
          </w:p>
        </w:tc>
        <w:tc>
          <w:tcPr>
            <w:tcW w:w="709" w:type="dxa"/>
          </w:tcPr>
          <w:p w:rsidR="00D43BE2" w:rsidRPr="00D65A27" w:rsidRDefault="00D43BE2" w:rsidP="00ED63A1">
            <w:pPr>
              <w:keepNext/>
              <w:rPr>
                <w:rFonts w:ascii="Arial" w:eastAsia="Arial" w:hAnsi="Arial" w:cs="Arial"/>
                <w:sz w:val="16"/>
                <w:szCs w:val="22"/>
                <w:lang w:eastAsia="zh-CN"/>
              </w:rPr>
            </w:pPr>
          </w:p>
        </w:tc>
        <w:tc>
          <w:tcPr>
            <w:tcW w:w="709" w:type="dxa"/>
          </w:tcPr>
          <w:p w:rsidR="00D43BE2" w:rsidRDefault="00D43BE2" w:rsidP="00ED63A1">
            <w:pPr>
              <w:keepNext/>
            </w:pPr>
          </w:p>
        </w:tc>
        <w:tc>
          <w:tcPr>
            <w:tcW w:w="8931" w:type="dxa"/>
          </w:tcPr>
          <w:p w:rsidR="00D43BE2" w:rsidRDefault="00D43BE2" w:rsidP="00ED63A1">
            <w:pPr>
              <w:pStyle w:val="mps3-data"/>
              <w:keepNext/>
              <w:spacing w:before="0" w:after="0"/>
            </w:pPr>
            <w:r>
              <w:t>Locally advanced or metastatic non-small cell lung cancer</w:t>
            </w:r>
            <w:r>
              <w:br/>
              <w:t>Initial treatment</w:t>
            </w:r>
            <w:r>
              <w:br/>
              <w:t>Patient must not have received prior treatment with a programmed cell death-1 (PD-1) inhibitor for this condition; AND</w:t>
            </w:r>
            <w:r>
              <w:br/>
              <w:t>Patient must have a WHO performance status of 0 or 1; AND</w:t>
            </w:r>
            <w:r>
              <w:br/>
              <w:t>The treatment must be the sole PBS-subsidised treatment for this condition; AND</w:t>
            </w:r>
            <w:r>
              <w:br/>
              <w:t>The condition must have progressed on or after prior platinum based chemotherapy.</w:t>
            </w:r>
            <w:r>
              <w:br/>
              <w:t>The patient's body weight must be documented in the patient's medical records at the time treatment is initiated.</w:t>
            </w:r>
          </w:p>
        </w:tc>
        <w:tc>
          <w:tcPr>
            <w:tcW w:w="1842" w:type="dxa"/>
          </w:tcPr>
          <w:p w:rsidR="00D43BE2" w:rsidRDefault="00D43BE2" w:rsidP="00ED63A1">
            <w:pPr>
              <w:pStyle w:val="mps3-data"/>
              <w:keepNext/>
              <w:spacing w:before="0" w:after="0"/>
            </w:pPr>
            <w:r>
              <w:t>Compliance with Authority Required procedures - Streamlined Authority Code 6996</w:t>
            </w:r>
          </w:p>
        </w:tc>
      </w:tr>
    </w:tbl>
    <w:p w:rsidR="00196FDE" w:rsidRDefault="00196FDE" w:rsidP="00850614">
      <w:pPr>
        <w:pStyle w:val="Amendment2"/>
        <w:numPr>
          <w:ilvl w:val="0"/>
          <w:numId w:val="24"/>
        </w:numPr>
        <w:ind w:left="1418" w:hanging="567"/>
      </w:pPr>
      <w:r>
        <w:t>omit:</w:t>
      </w:r>
    </w:p>
    <w:tbl>
      <w:tblPr>
        <w:tblW w:w="14601"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701"/>
        <w:gridCol w:w="709"/>
        <w:gridCol w:w="709"/>
        <w:gridCol w:w="709"/>
        <w:gridCol w:w="8931"/>
        <w:gridCol w:w="1842"/>
      </w:tblGrid>
      <w:tr w:rsidR="00196FDE" w:rsidTr="00ED63A1">
        <w:tc>
          <w:tcPr>
            <w:tcW w:w="1701" w:type="dxa"/>
          </w:tcPr>
          <w:p w:rsidR="00196FDE" w:rsidRDefault="00196FDE" w:rsidP="00367ABE">
            <w:pPr>
              <w:pStyle w:val="Tabletext0"/>
              <w:spacing w:before="0"/>
            </w:pPr>
          </w:p>
        </w:tc>
        <w:tc>
          <w:tcPr>
            <w:tcW w:w="709" w:type="dxa"/>
          </w:tcPr>
          <w:p w:rsidR="00196FDE" w:rsidRPr="000859A5" w:rsidRDefault="00196FDE" w:rsidP="00367ABE">
            <w:pPr>
              <w:rPr>
                <w:rFonts w:ascii="Arial" w:eastAsia="Arial" w:hAnsi="Arial" w:cs="Arial"/>
                <w:sz w:val="16"/>
                <w:szCs w:val="22"/>
                <w:lang w:eastAsia="zh-CN"/>
              </w:rPr>
            </w:pPr>
            <w:r w:rsidRPr="000859A5">
              <w:rPr>
                <w:rFonts w:ascii="Arial" w:eastAsia="Arial" w:hAnsi="Arial" w:cs="Arial"/>
                <w:sz w:val="16"/>
                <w:szCs w:val="22"/>
                <w:lang w:eastAsia="zh-CN"/>
              </w:rPr>
              <w:t>C7567</w:t>
            </w:r>
          </w:p>
        </w:tc>
        <w:tc>
          <w:tcPr>
            <w:tcW w:w="709" w:type="dxa"/>
          </w:tcPr>
          <w:p w:rsidR="00196FDE" w:rsidRPr="000859A5" w:rsidRDefault="00196FDE" w:rsidP="00367ABE">
            <w:pPr>
              <w:rPr>
                <w:rFonts w:ascii="Arial" w:eastAsia="Arial" w:hAnsi="Arial" w:cs="Arial"/>
                <w:sz w:val="16"/>
                <w:szCs w:val="22"/>
                <w:lang w:eastAsia="zh-CN"/>
              </w:rPr>
            </w:pPr>
          </w:p>
        </w:tc>
        <w:tc>
          <w:tcPr>
            <w:tcW w:w="709" w:type="dxa"/>
          </w:tcPr>
          <w:p w:rsidR="00196FDE" w:rsidRPr="000859A5" w:rsidRDefault="00196FDE" w:rsidP="00367ABE">
            <w:pPr>
              <w:rPr>
                <w:rFonts w:ascii="Arial" w:eastAsia="Arial" w:hAnsi="Arial" w:cs="Arial"/>
                <w:sz w:val="16"/>
                <w:szCs w:val="22"/>
                <w:lang w:eastAsia="zh-CN"/>
              </w:rPr>
            </w:pPr>
          </w:p>
        </w:tc>
        <w:tc>
          <w:tcPr>
            <w:tcW w:w="8931" w:type="dxa"/>
          </w:tcPr>
          <w:p w:rsidR="00196FDE" w:rsidRPr="000859A5" w:rsidRDefault="00196FDE" w:rsidP="00367ABE">
            <w:pPr>
              <w:rPr>
                <w:rFonts w:ascii="Arial" w:eastAsia="Arial" w:hAnsi="Arial" w:cs="Arial"/>
                <w:sz w:val="16"/>
                <w:szCs w:val="22"/>
                <w:lang w:eastAsia="zh-CN"/>
              </w:rPr>
            </w:pPr>
            <w:r w:rsidRPr="000859A5">
              <w:rPr>
                <w:rFonts w:ascii="Arial" w:eastAsia="Arial" w:hAnsi="Arial" w:cs="Arial"/>
                <w:sz w:val="16"/>
                <w:szCs w:val="22"/>
                <w:lang w:eastAsia="zh-CN"/>
              </w:rPr>
              <w:t>Locally advanced or metastatic non-small cell lung cancer</w:t>
            </w:r>
            <w:r w:rsidRPr="000859A5">
              <w:rPr>
                <w:rFonts w:ascii="Arial" w:eastAsia="Arial" w:hAnsi="Arial" w:cs="Arial"/>
                <w:sz w:val="16"/>
                <w:szCs w:val="22"/>
                <w:lang w:eastAsia="zh-CN"/>
              </w:rPr>
              <w:br/>
              <w:t>Initial treatment</w:t>
            </w:r>
            <w:r w:rsidRPr="000859A5">
              <w:rPr>
                <w:rFonts w:ascii="Arial" w:eastAsia="Arial" w:hAnsi="Arial" w:cs="Arial"/>
                <w:sz w:val="16"/>
                <w:szCs w:val="22"/>
                <w:lang w:eastAsia="zh-CN"/>
              </w:rPr>
              <w:br/>
              <w:t>Patient must not have received prior treatment with a programmed cell death-1 (PD-1) inhibitor or a programmed cell death ligand-1 (PD-L1) inhibitor for this condition; AND</w:t>
            </w:r>
            <w:r w:rsidRPr="000859A5">
              <w:rPr>
                <w:rFonts w:ascii="Arial" w:eastAsia="Arial" w:hAnsi="Arial" w:cs="Arial"/>
                <w:sz w:val="16"/>
                <w:szCs w:val="22"/>
                <w:lang w:eastAsia="zh-CN"/>
              </w:rPr>
              <w:br/>
              <w:t>Patient must have a WHO performance status of 0 or 1; AND</w:t>
            </w:r>
            <w:r w:rsidRPr="000859A5">
              <w:rPr>
                <w:rFonts w:ascii="Arial" w:eastAsia="Arial" w:hAnsi="Arial" w:cs="Arial"/>
                <w:sz w:val="16"/>
                <w:szCs w:val="22"/>
                <w:lang w:eastAsia="zh-CN"/>
              </w:rPr>
              <w:br/>
              <w:t>The treatment must be the sole PBS-subsidised treatment for this condition; AND</w:t>
            </w:r>
            <w:r w:rsidRPr="000859A5">
              <w:rPr>
                <w:rFonts w:ascii="Arial" w:eastAsia="Arial" w:hAnsi="Arial" w:cs="Arial"/>
                <w:sz w:val="16"/>
                <w:szCs w:val="22"/>
                <w:lang w:eastAsia="zh-CN"/>
              </w:rPr>
              <w:br/>
              <w:t>The condition must have progressed on or after prior platinum based chemotherapy.</w:t>
            </w:r>
            <w:r w:rsidRPr="000859A5">
              <w:rPr>
                <w:rFonts w:ascii="Arial" w:eastAsia="Arial" w:hAnsi="Arial" w:cs="Arial"/>
                <w:sz w:val="16"/>
                <w:szCs w:val="22"/>
                <w:lang w:eastAsia="zh-CN"/>
              </w:rPr>
              <w:br/>
              <w:t>The patient's body weight must be documented in the patient's medical records at the time treatment is initiated.</w:t>
            </w:r>
          </w:p>
        </w:tc>
        <w:tc>
          <w:tcPr>
            <w:tcW w:w="1842" w:type="dxa"/>
          </w:tcPr>
          <w:p w:rsidR="00196FDE" w:rsidRPr="000859A5" w:rsidRDefault="00196FDE" w:rsidP="00367ABE">
            <w:pPr>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7567</w:t>
            </w:r>
          </w:p>
        </w:tc>
      </w:tr>
    </w:tbl>
    <w:p w:rsidR="00480BD7" w:rsidRDefault="00D43BE2" w:rsidP="00850614">
      <w:pPr>
        <w:pStyle w:val="Amendment2"/>
        <w:numPr>
          <w:ilvl w:val="0"/>
          <w:numId w:val="24"/>
        </w:numPr>
        <w:ind w:left="1418" w:hanging="567"/>
      </w:pPr>
      <w:r>
        <w:t>insert in numerical order after existing text:</w:t>
      </w:r>
    </w:p>
    <w:tbl>
      <w:tblPr>
        <w:tblW w:w="14601"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701"/>
        <w:gridCol w:w="709"/>
        <w:gridCol w:w="709"/>
        <w:gridCol w:w="709"/>
        <w:gridCol w:w="8931"/>
        <w:gridCol w:w="1842"/>
      </w:tblGrid>
      <w:tr w:rsidR="00D43BE2" w:rsidTr="00ED63A1">
        <w:tc>
          <w:tcPr>
            <w:tcW w:w="1701" w:type="dxa"/>
          </w:tcPr>
          <w:p w:rsidR="00D43BE2" w:rsidRDefault="00D43BE2" w:rsidP="00D65A27">
            <w:pPr>
              <w:pStyle w:val="Tabletext0"/>
              <w:spacing w:before="0"/>
            </w:pPr>
          </w:p>
        </w:tc>
        <w:tc>
          <w:tcPr>
            <w:tcW w:w="709" w:type="dxa"/>
          </w:tcPr>
          <w:p w:rsidR="00D43BE2" w:rsidRPr="00D65A27" w:rsidRDefault="00D43BE2" w:rsidP="00D65A27">
            <w:pPr>
              <w:rPr>
                <w:rFonts w:ascii="Arial" w:eastAsia="Arial" w:hAnsi="Arial" w:cs="Arial"/>
                <w:sz w:val="16"/>
                <w:szCs w:val="22"/>
                <w:lang w:eastAsia="zh-CN"/>
              </w:rPr>
            </w:pPr>
            <w:r w:rsidRPr="00D65A27">
              <w:rPr>
                <w:rFonts w:ascii="Arial" w:eastAsia="Arial" w:hAnsi="Arial" w:cs="Arial"/>
                <w:sz w:val="16"/>
                <w:szCs w:val="22"/>
                <w:lang w:eastAsia="zh-CN"/>
              </w:rPr>
              <w:t>C7787</w:t>
            </w:r>
          </w:p>
        </w:tc>
        <w:tc>
          <w:tcPr>
            <w:tcW w:w="709" w:type="dxa"/>
          </w:tcPr>
          <w:p w:rsidR="00D43BE2" w:rsidRPr="00D65A27" w:rsidRDefault="00D43BE2" w:rsidP="00D65A27">
            <w:pPr>
              <w:rPr>
                <w:rFonts w:ascii="Arial" w:eastAsia="Arial" w:hAnsi="Arial" w:cs="Arial"/>
                <w:sz w:val="16"/>
                <w:szCs w:val="22"/>
                <w:lang w:eastAsia="zh-CN"/>
              </w:rPr>
            </w:pPr>
          </w:p>
        </w:tc>
        <w:tc>
          <w:tcPr>
            <w:tcW w:w="709" w:type="dxa"/>
          </w:tcPr>
          <w:p w:rsidR="00D43BE2" w:rsidRDefault="00D43BE2" w:rsidP="00D65A27"/>
        </w:tc>
        <w:tc>
          <w:tcPr>
            <w:tcW w:w="8931" w:type="dxa"/>
          </w:tcPr>
          <w:p w:rsidR="00D43BE2" w:rsidRDefault="00D43BE2" w:rsidP="00D65A27">
            <w:pPr>
              <w:pStyle w:val="mps3-data"/>
              <w:spacing w:before="0" w:after="0"/>
            </w:pPr>
            <w:r>
              <w:t>Recurrent or metastatic squamous cell carcinoma of the oral cavity, pharynx or larynx</w:t>
            </w:r>
            <w:r>
              <w:br/>
              <w:t>Continuing treatment</w:t>
            </w:r>
            <w:r>
              <w:br/>
              <w:t>Patient must have previously received PBS-subsidised treatment with this drug for this condition; AND</w:t>
            </w:r>
            <w:r>
              <w:br/>
              <w:t>Patient must have stable or responding disease; AND</w:t>
            </w:r>
            <w:r>
              <w:br/>
              <w:t>The treatment must be the sole PBS-subsidised therapy for this condition.</w:t>
            </w:r>
          </w:p>
        </w:tc>
        <w:tc>
          <w:tcPr>
            <w:tcW w:w="1842" w:type="dxa"/>
          </w:tcPr>
          <w:p w:rsidR="00D43BE2" w:rsidRDefault="00D43BE2" w:rsidP="00D65A27">
            <w:pPr>
              <w:pStyle w:val="mps3-data"/>
              <w:spacing w:before="0" w:after="0"/>
            </w:pPr>
            <w:r>
              <w:t>Compliance with Authority Required procedures - Streamlined Authority Code 7787</w:t>
            </w:r>
          </w:p>
        </w:tc>
      </w:tr>
      <w:tr w:rsidR="00D43BE2" w:rsidTr="00ED63A1">
        <w:tc>
          <w:tcPr>
            <w:tcW w:w="1701" w:type="dxa"/>
          </w:tcPr>
          <w:p w:rsidR="00D43BE2" w:rsidRDefault="00D43BE2" w:rsidP="00D65A27">
            <w:pPr>
              <w:pStyle w:val="Tabletext0"/>
              <w:spacing w:before="0"/>
            </w:pPr>
          </w:p>
        </w:tc>
        <w:tc>
          <w:tcPr>
            <w:tcW w:w="709" w:type="dxa"/>
          </w:tcPr>
          <w:p w:rsidR="00D43BE2" w:rsidRPr="00D65A27" w:rsidRDefault="00D43BE2" w:rsidP="00D65A27">
            <w:pPr>
              <w:rPr>
                <w:rFonts w:ascii="Arial" w:eastAsia="Arial" w:hAnsi="Arial" w:cs="Arial"/>
                <w:sz w:val="16"/>
                <w:szCs w:val="22"/>
                <w:lang w:eastAsia="zh-CN"/>
              </w:rPr>
            </w:pPr>
            <w:r w:rsidRPr="00D65A27">
              <w:rPr>
                <w:rFonts w:ascii="Arial" w:eastAsia="Arial" w:hAnsi="Arial" w:cs="Arial"/>
                <w:sz w:val="16"/>
                <w:szCs w:val="22"/>
                <w:lang w:eastAsia="zh-CN"/>
              </w:rPr>
              <w:t>C7802</w:t>
            </w:r>
          </w:p>
        </w:tc>
        <w:tc>
          <w:tcPr>
            <w:tcW w:w="709" w:type="dxa"/>
          </w:tcPr>
          <w:p w:rsidR="00D43BE2" w:rsidRPr="00D65A27" w:rsidRDefault="00D43BE2" w:rsidP="00D65A27">
            <w:pPr>
              <w:rPr>
                <w:rFonts w:ascii="Arial" w:eastAsia="Arial" w:hAnsi="Arial" w:cs="Arial"/>
                <w:sz w:val="16"/>
                <w:szCs w:val="22"/>
                <w:lang w:eastAsia="zh-CN"/>
              </w:rPr>
            </w:pPr>
          </w:p>
        </w:tc>
        <w:tc>
          <w:tcPr>
            <w:tcW w:w="709" w:type="dxa"/>
          </w:tcPr>
          <w:p w:rsidR="00D43BE2" w:rsidRDefault="00D43BE2" w:rsidP="00D65A27"/>
        </w:tc>
        <w:tc>
          <w:tcPr>
            <w:tcW w:w="8931" w:type="dxa"/>
          </w:tcPr>
          <w:p w:rsidR="00D43BE2" w:rsidRDefault="00D43BE2" w:rsidP="00D65A27">
            <w:pPr>
              <w:pStyle w:val="mps3-data"/>
              <w:spacing w:before="0" w:after="0"/>
            </w:pPr>
            <w:r>
              <w:t>Recurrent or metastatic squamous cell carcinoma of the oral cavity, pharynx or larynx</w:t>
            </w:r>
            <w:r>
              <w:br/>
            </w:r>
            <w:r>
              <w:lastRenderedPageBreak/>
              <w:t>Grandfather treatment</w:t>
            </w:r>
            <w:r>
              <w:br/>
              <w:t>Patient must have received non-PBS subsidised treatment with this drug for this condition prior to 1 August 2018; AND</w:t>
            </w:r>
            <w:r>
              <w:br/>
              <w:t>Patient must have had a WHO performance status of 0 or 1; AND</w:t>
            </w:r>
            <w:r>
              <w:br/>
              <w:t>The condition must have progressed within 6 months of the last dose of prior platinum based chemotherapy, prior to commencing non-PBS-subsidised treatment with this drug for this condition; AND</w:t>
            </w:r>
            <w:r>
              <w:br/>
              <w:t>Patient must not have developed disease progression while receiving non-PBS-subsidised treatment with this drug for this condition; AND</w:t>
            </w:r>
            <w:r>
              <w:br/>
              <w:t>The treatment must be the sole PBS-subsidised therapy for this condition.</w:t>
            </w:r>
            <w:r>
              <w:br/>
              <w:t>A patient may qualify for PBS-subsidised treatment under this restriction once only. For continuing PBS-subsidised treatment, a Grandfathered patient must qualify under the Continuing treatment criteria.</w:t>
            </w:r>
          </w:p>
        </w:tc>
        <w:tc>
          <w:tcPr>
            <w:tcW w:w="1842" w:type="dxa"/>
          </w:tcPr>
          <w:p w:rsidR="00D43BE2" w:rsidRDefault="00D43BE2" w:rsidP="00D65A27">
            <w:pPr>
              <w:pStyle w:val="mps3-data"/>
              <w:spacing w:before="0" w:after="0"/>
            </w:pPr>
            <w:r>
              <w:lastRenderedPageBreak/>
              <w:t xml:space="preserve">Compliance with </w:t>
            </w:r>
            <w:r>
              <w:lastRenderedPageBreak/>
              <w:t>Authority Required procedures - Streamlined Authority Code 7802</w:t>
            </w:r>
          </w:p>
        </w:tc>
      </w:tr>
      <w:tr w:rsidR="00D43BE2" w:rsidTr="00ED63A1">
        <w:tc>
          <w:tcPr>
            <w:tcW w:w="1701" w:type="dxa"/>
          </w:tcPr>
          <w:p w:rsidR="00D43BE2" w:rsidRDefault="00D43BE2" w:rsidP="00D65A27">
            <w:pPr>
              <w:pStyle w:val="Tabletext0"/>
              <w:spacing w:before="0"/>
            </w:pPr>
          </w:p>
        </w:tc>
        <w:tc>
          <w:tcPr>
            <w:tcW w:w="709" w:type="dxa"/>
          </w:tcPr>
          <w:p w:rsidR="00D43BE2" w:rsidRPr="00D65A27" w:rsidRDefault="00D43BE2" w:rsidP="00D65A27">
            <w:pPr>
              <w:rPr>
                <w:rFonts w:ascii="Arial" w:eastAsia="Arial" w:hAnsi="Arial" w:cs="Arial"/>
                <w:sz w:val="16"/>
                <w:szCs w:val="22"/>
                <w:lang w:eastAsia="zh-CN"/>
              </w:rPr>
            </w:pPr>
            <w:r w:rsidRPr="00D65A27">
              <w:rPr>
                <w:rFonts w:ascii="Arial" w:eastAsia="Arial" w:hAnsi="Arial" w:cs="Arial"/>
                <w:sz w:val="16"/>
                <w:szCs w:val="22"/>
                <w:lang w:eastAsia="zh-CN"/>
              </w:rPr>
              <w:t>C7864</w:t>
            </w:r>
          </w:p>
        </w:tc>
        <w:tc>
          <w:tcPr>
            <w:tcW w:w="709" w:type="dxa"/>
          </w:tcPr>
          <w:p w:rsidR="00D43BE2" w:rsidRPr="00D65A27" w:rsidRDefault="00D43BE2" w:rsidP="00D65A27">
            <w:pPr>
              <w:rPr>
                <w:rFonts w:ascii="Arial" w:eastAsia="Arial" w:hAnsi="Arial" w:cs="Arial"/>
                <w:sz w:val="16"/>
                <w:szCs w:val="22"/>
                <w:lang w:eastAsia="zh-CN"/>
              </w:rPr>
            </w:pPr>
          </w:p>
        </w:tc>
        <w:tc>
          <w:tcPr>
            <w:tcW w:w="709" w:type="dxa"/>
          </w:tcPr>
          <w:p w:rsidR="00D43BE2" w:rsidRDefault="00D43BE2" w:rsidP="00D65A27"/>
        </w:tc>
        <w:tc>
          <w:tcPr>
            <w:tcW w:w="8931" w:type="dxa"/>
          </w:tcPr>
          <w:p w:rsidR="00D43BE2" w:rsidRDefault="00D43BE2" w:rsidP="00D65A27">
            <w:pPr>
              <w:pStyle w:val="mps3-data"/>
              <w:spacing w:before="0" w:after="0"/>
            </w:pPr>
            <w:r>
              <w:t>Recurrent or metastatic squamous cell carcinoma of the oral cavity, pharynx or larynx</w:t>
            </w:r>
            <w:r>
              <w:br/>
              <w:t>Initial treatment</w:t>
            </w:r>
            <w:r>
              <w:br/>
              <w:t>Patient must have a WHO performance status of 0 or 1; AND</w:t>
            </w:r>
            <w:r>
              <w:br/>
              <w:t>The treatment must be the sole PBS-subsidised therapy for this condition; AND</w:t>
            </w:r>
            <w:r>
              <w:br/>
              <w:t>The condition must have progressed within 6 months of the last dose of prior platinum based chemotherapy; AND</w:t>
            </w:r>
            <w:r>
              <w:br/>
              <w:t>Patient must not have received prior treatment with a programmed cell death-1 (PD-1) inhibitor for this condition.</w:t>
            </w:r>
            <w:r>
              <w:br/>
              <w:t>The patient's body weight must be documented in the patient's medical records at the time treatment is initiated.</w:t>
            </w:r>
          </w:p>
        </w:tc>
        <w:tc>
          <w:tcPr>
            <w:tcW w:w="1842" w:type="dxa"/>
          </w:tcPr>
          <w:p w:rsidR="00D43BE2" w:rsidRDefault="00D43BE2" w:rsidP="00D65A27">
            <w:pPr>
              <w:pStyle w:val="mps3-data"/>
              <w:spacing w:before="0" w:after="0"/>
            </w:pPr>
            <w:r>
              <w:t>Compliance with Authority Required procedures - Streamlined Authority Code 7864</w:t>
            </w:r>
          </w:p>
        </w:tc>
      </w:tr>
    </w:tbl>
    <w:p w:rsidR="00C27367" w:rsidRDefault="002E632F" w:rsidP="005B1148">
      <w:pPr>
        <w:pStyle w:val="Amendment1"/>
        <w:ind w:left="794"/>
      </w:pPr>
      <w:r>
        <w:t xml:space="preserve">Schedule 4, Part 1, </w:t>
      </w:r>
      <w:r w:rsidR="00C27367">
        <w:t xml:space="preserve">entry for </w:t>
      </w:r>
      <w:proofErr w:type="spellStart"/>
      <w:r w:rsidR="00C27367">
        <w:t>Pegfilgrastim</w:t>
      </w:r>
      <w:proofErr w:type="spellEnd"/>
    </w:p>
    <w:p w:rsidR="00C27367" w:rsidRDefault="00F11627" w:rsidP="00A14518">
      <w:pPr>
        <w:pStyle w:val="Amendment2"/>
        <w:numPr>
          <w:ilvl w:val="0"/>
          <w:numId w:val="0"/>
        </w:numPr>
        <w:ind w:left="794"/>
      </w:pPr>
      <w:r>
        <w:t>substitute</w:t>
      </w:r>
      <w:r w:rsidR="00C27367">
        <w:t>:</w:t>
      </w:r>
    </w:p>
    <w:tbl>
      <w:tblPr>
        <w:tblW w:w="14601"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701"/>
        <w:gridCol w:w="709"/>
        <w:gridCol w:w="709"/>
        <w:gridCol w:w="709"/>
        <w:gridCol w:w="8931"/>
        <w:gridCol w:w="1842"/>
      </w:tblGrid>
      <w:tr w:rsidR="00C27367" w:rsidTr="00ED63A1">
        <w:tc>
          <w:tcPr>
            <w:tcW w:w="1701" w:type="dxa"/>
          </w:tcPr>
          <w:p w:rsidR="00C27367" w:rsidRDefault="00C27367" w:rsidP="007B7433">
            <w:pPr>
              <w:pStyle w:val="Tabletext0"/>
              <w:spacing w:before="0" w:line="240" w:lineRule="auto"/>
            </w:pPr>
            <w:proofErr w:type="spellStart"/>
            <w:r>
              <w:t>Pegfilgrastim</w:t>
            </w:r>
            <w:proofErr w:type="spellEnd"/>
            <w:r>
              <w:t xml:space="preserve"> </w:t>
            </w:r>
          </w:p>
        </w:tc>
        <w:tc>
          <w:tcPr>
            <w:tcW w:w="709" w:type="dxa"/>
          </w:tcPr>
          <w:p w:rsidR="00C27367" w:rsidRDefault="00C27367" w:rsidP="007B7433">
            <w:pPr>
              <w:pStyle w:val="Tabletext0"/>
              <w:spacing w:before="0" w:line="240" w:lineRule="auto"/>
            </w:pPr>
            <w:r>
              <w:t xml:space="preserve">C7822 </w:t>
            </w:r>
          </w:p>
        </w:tc>
        <w:tc>
          <w:tcPr>
            <w:tcW w:w="709" w:type="dxa"/>
          </w:tcPr>
          <w:p w:rsidR="00C27367" w:rsidRDefault="00C27367" w:rsidP="007B7433"/>
        </w:tc>
        <w:tc>
          <w:tcPr>
            <w:tcW w:w="709" w:type="dxa"/>
          </w:tcPr>
          <w:p w:rsidR="00C27367" w:rsidRDefault="00C27367" w:rsidP="007B7433"/>
        </w:tc>
        <w:tc>
          <w:tcPr>
            <w:tcW w:w="8931" w:type="dxa"/>
          </w:tcPr>
          <w:p w:rsidR="00C27367" w:rsidRDefault="00C27367" w:rsidP="007B7433">
            <w:pPr>
              <w:pStyle w:val="Tabletext0"/>
              <w:spacing w:before="0" w:line="240" w:lineRule="auto"/>
            </w:pPr>
            <w:r>
              <w:t xml:space="preserve">Chemotherapy-induced neutropenia </w:t>
            </w:r>
            <w:r w:rsidR="00B0321F">
              <w:br/>
            </w:r>
            <w:r>
              <w:t xml:space="preserve">Patient must be receiving chemotherapy with the intention of achieving a cure or a substantial remission; AND </w:t>
            </w:r>
            <w:r w:rsidR="00B0321F">
              <w:br/>
            </w:r>
            <w:r>
              <w:t xml:space="preserve">Patient must be at greater than 20% risk of developing febrile neutropenia; OR </w:t>
            </w:r>
            <w:r w:rsidR="00B0321F">
              <w:br/>
            </w:r>
            <w:r>
              <w:t xml:space="preserve">Patient must be at substantial risk (greater than 20%) of prolonged severe neutropenia for more than or equal to seven days. </w:t>
            </w:r>
          </w:p>
        </w:tc>
        <w:tc>
          <w:tcPr>
            <w:tcW w:w="1842" w:type="dxa"/>
          </w:tcPr>
          <w:p w:rsidR="00C27367" w:rsidRDefault="00C27367" w:rsidP="007B7433">
            <w:pPr>
              <w:pStyle w:val="Tabletext0"/>
              <w:spacing w:before="0" w:line="240" w:lineRule="auto"/>
            </w:pPr>
            <w:r>
              <w:t xml:space="preserve">Compliance with Authority Required procedures - Streamlined Authority Code 7822 </w:t>
            </w:r>
          </w:p>
        </w:tc>
      </w:tr>
      <w:tr w:rsidR="00C27367" w:rsidTr="00ED63A1">
        <w:tc>
          <w:tcPr>
            <w:tcW w:w="1701" w:type="dxa"/>
          </w:tcPr>
          <w:p w:rsidR="00C27367" w:rsidRDefault="00C27367" w:rsidP="007B7433"/>
        </w:tc>
        <w:tc>
          <w:tcPr>
            <w:tcW w:w="709" w:type="dxa"/>
          </w:tcPr>
          <w:p w:rsidR="00C27367" w:rsidRDefault="00C27367" w:rsidP="007B7433">
            <w:pPr>
              <w:pStyle w:val="Tabletext0"/>
              <w:spacing w:before="0" w:line="240" w:lineRule="auto"/>
            </w:pPr>
            <w:r>
              <w:t xml:space="preserve">C7823 </w:t>
            </w:r>
          </w:p>
        </w:tc>
        <w:tc>
          <w:tcPr>
            <w:tcW w:w="709" w:type="dxa"/>
          </w:tcPr>
          <w:p w:rsidR="00C27367" w:rsidRDefault="00C27367" w:rsidP="007B7433"/>
        </w:tc>
        <w:tc>
          <w:tcPr>
            <w:tcW w:w="709" w:type="dxa"/>
          </w:tcPr>
          <w:p w:rsidR="00C27367" w:rsidRDefault="00C27367" w:rsidP="007B7433"/>
        </w:tc>
        <w:tc>
          <w:tcPr>
            <w:tcW w:w="8931" w:type="dxa"/>
          </w:tcPr>
          <w:p w:rsidR="00C27367" w:rsidRDefault="00C27367" w:rsidP="007B7433">
            <w:pPr>
              <w:pStyle w:val="Tabletext0"/>
              <w:spacing w:before="0" w:line="240" w:lineRule="auto"/>
            </w:pPr>
            <w:r>
              <w:t xml:space="preserve">Chemotherapy-induced neutropenia </w:t>
            </w:r>
            <w:r w:rsidR="00B0321F">
              <w:br/>
            </w:r>
            <w:r>
              <w:t xml:space="preserve">Patient must be receiving chemotherapy with the intention of achieving a cure or a substantial remission; AND </w:t>
            </w:r>
            <w:r w:rsidR="00B0321F">
              <w:br/>
            </w:r>
            <w:r>
              <w:t xml:space="preserve">Patient must be at greater than 20% risk of developing febrile neutropenia; OR </w:t>
            </w:r>
            <w:r w:rsidR="00B0321F">
              <w:br/>
            </w:r>
            <w:r>
              <w:t xml:space="preserve">Patient must be at substantial risk (greater than 20%) of prolonged severe neutropenia for more than or equal to seven days. </w:t>
            </w:r>
          </w:p>
        </w:tc>
        <w:tc>
          <w:tcPr>
            <w:tcW w:w="1842" w:type="dxa"/>
          </w:tcPr>
          <w:p w:rsidR="00C27367" w:rsidRDefault="00C27367" w:rsidP="007B7433">
            <w:pPr>
              <w:pStyle w:val="Tabletext0"/>
              <w:spacing w:before="0" w:line="240" w:lineRule="auto"/>
            </w:pPr>
            <w:r>
              <w:t xml:space="preserve">Compliance with Authority Required procedures </w:t>
            </w:r>
          </w:p>
        </w:tc>
      </w:tr>
      <w:tr w:rsidR="00C27367" w:rsidTr="00ED63A1">
        <w:tc>
          <w:tcPr>
            <w:tcW w:w="1701" w:type="dxa"/>
          </w:tcPr>
          <w:p w:rsidR="00C27367" w:rsidRDefault="00C27367" w:rsidP="007B7433"/>
        </w:tc>
        <w:tc>
          <w:tcPr>
            <w:tcW w:w="709" w:type="dxa"/>
          </w:tcPr>
          <w:p w:rsidR="00C27367" w:rsidRDefault="00C27367" w:rsidP="007B7433">
            <w:pPr>
              <w:pStyle w:val="Tabletext0"/>
              <w:spacing w:before="0" w:line="240" w:lineRule="auto"/>
            </w:pPr>
            <w:r>
              <w:t xml:space="preserve">C7843 </w:t>
            </w:r>
          </w:p>
        </w:tc>
        <w:tc>
          <w:tcPr>
            <w:tcW w:w="709" w:type="dxa"/>
          </w:tcPr>
          <w:p w:rsidR="00C27367" w:rsidRDefault="00C27367" w:rsidP="007B7433"/>
        </w:tc>
        <w:tc>
          <w:tcPr>
            <w:tcW w:w="709" w:type="dxa"/>
          </w:tcPr>
          <w:p w:rsidR="00C27367" w:rsidRDefault="00C27367" w:rsidP="007B7433"/>
        </w:tc>
        <w:tc>
          <w:tcPr>
            <w:tcW w:w="8931" w:type="dxa"/>
          </w:tcPr>
          <w:p w:rsidR="00C27367" w:rsidRDefault="00C27367" w:rsidP="007B7433">
            <w:pPr>
              <w:pStyle w:val="Tabletext0"/>
              <w:spacing w:before="0" w:line="240" w:lineRule="auto"/>
            </w:pPr>
            <w:r>
              <w:t xml:space="preserve">Chemotherapy-induced neutropenia </w:t>
            </w:r>
            <w:r w:rsidR="00B0321F">
              <w:br/>
            </w:r>
            <w:r>
              <w:t xml:space="preserve">Patient must be receiving chemotherapy with the intention of achieving a cure or a substantial remission; AND </w:t>
            </w:r>
            <w:r w:rsidR="00B0321F">
              <w:br/>
            </w:r>
            <w:r>
              <w:t xml:space="preserve">Patient must have had a prior episode of febrile neutropenia; OR </w:t>
            </w:r>
            <w:r w:rsidR="00B0321F">
              <w:br/>
            </w:r>
            <w:r>
              <w:t xml:space="preserve">Patient must have had a prior episode of prolonged severe neutropenia for more than or equal to seven days. </w:t>
            </w:r>
          </w:p>
        </w:tc>
        <w:tc>
          <w:tcPr>
            <w:tcW w:w="1842" w:type="dxa"/>
          </w:tcPr>
          <w:p w:rsidR="00C27367" w:rsidRDefault="00C27367" w:rsidP="007B7433">
            <w:pPr>
              <w:pStyle w:val="Tabletext0"/>
              <w:spacing w:before="0" w:line="240" w:lineRule="auto"/>
            </w:pPr>
            <w:r>
              <w:t xml:space="preserve">Compliance with Authority Required procedures - Streamlined Authority Code 7843 </w:t>
            </w:r>
          </w:p>
        </w:tc>
      </w:tr>
      <w:tr w:rsidR="00C27367" w:rsidTr="00ED63A1">
        <w:tc>
          <w:tcPr>
            <w:tcW w:w="1701" w:type="dxa"/>
          </w:tcPr>
          <w:p w:rsidR="00C27367" w:rsidRDefault="00C27367" w:rsidP="007B7433"/>
        </w:tc>
        <w:tc>
          <w:tcPr>
            <w:tcW w:w="709" w:type="dxa"/>
          </w:tcPr>
          <w:p w:rsidR="00C27367" w:rsidRDefault="00C27367" w:rsidP="007B7433">
            <w:pPr>
              <w:pStyle w:val="Tabletext0"/>
              <w:spacing w:before="0" w:line="240" w:lineRule="auto"/>
            </w:pPr>
            <w:r>
              <w:t xml:space="preserve">C7862 </w:t>
            </w:r>
          </w:p>
        </w:tc>
        <w:tc>
          <w:tcPr>
            <w:tcW w:w="709" w:type="dxa"/>
          </w:tcPr>
          <w:p w:rsidR="00C27367" w:rsidRDefault="00C27367" w:rsidP="007B7433"/>
        </w:tc>
        <w:tc>
          <w:tcPr>
            <w:tcW w:w="709" w:type="dxa"/>
          </w:tcPr>
          <w:p w:rsidR="00C27367" w:rsidRDefault="00C27367" w:rsidP="007B7433"/>
        </w:tc>
        <w:tc>
          <w:tcPr>
            <w:tcW w:w="8931" w:type="dxa"/>
          </w:tcPr>
          <w:p w:rsidR="00C27367" w:rsidRDefault="00C27367" w:rsidP="007B7433">
            <w:pPr>
              <w:pStyle w:val="Tabletext0"/>
              <w:spacing w:before="0" w:line="240" w:lineRule="auto"/>
            </w:pPr>
            <w:r>
              <w:t xml:space="preserve">Chemotherapy-induced neutropenia </w:t>
            </w:r>
            <w:r w:rsidR="00B0321F">
              <w:br/>
            </w:r>
            <w:r>
              <w:t xml:space="preserve">Patient must be receiving chemotherapy with the intention of achieving a cure or a substantial remission; AND </w:t>
            </w:r>
            <w:r w:rsidR="00B0321F">
              <w:br/>
            </w:r>
            <w:r>
              <w:t xml:space="preserve">Patient must have had a prior episode of febrile neutropenia; OR </w:t>
            </w:r>
            <w:r w:rsidR="00B0321F">
              <w:br/>
            </w:r>
            <w:r>
              <w:t xml:space="preserve">Patient must have had a prior episode of prolonged severe neutropenia for more than or equal to seven days. </w:t>
            </w:r>
          </w:p>
        </w:tc>
        <w:tc>
          <w:tcPr>
            <w:tcW w:w="1842" w:type="dxa"/>
          </w:tcPr>
          <w:p w:rsidR="00C27367" w:rsidRDefault="00C27367" w:rsidP="007B7433">
            <w:pPr>
              <w:pStyle w:val="Tabletext0"/>
              <w:spacing w:before="0" w:line="240" w:lineRule="auto"/>
            </w:pPr>
            <w:r>
              <w:t xml:space="preserve">Compliance with Authority Required procedures </w:t>
            </w:r>
          </w:p>
        </w:tc>
      </w:tr>
    </w:tbl>
    <w:p w:rsidR="00367ABE" w:rsidRPr="005E46F8" w:rsidRDefault="00367ABE" w:rsidP="00367ABE">
      <w:pPr>
        <w:pStyle w:val="Amendment1"/>
        <w:tabs>
          <w:tab w:val="clear" w:pos="936"/>
        </w:tabs>
        <w:ind w:left="794"/>
      </w:pPr>
      <w:r w:rsidRPr="005E46F8">
        <w:t xml:space="preserve">Schedule 4, Part 1, entry </w:t>
      </w:r>
      <w:r>
        <w:t xml:space="preserve">for </w:t>
      </w:r>
      <w:proofErr w:type="spellStart"/>
      <w:r>
        <w:t>Peginterferon</w:t>
      </w:r>
      <w:proofErr w:type="spellEnd"/>
      <w:r>
        <w:t xml:space="preserve"> alfa-2a</w:t>
      </w:r>
    </w:p>
    <w:p w:rsidR="00367ABE" w:rsidRPr="005E46F8" w:rsidRDefault="00367ABE" w:rsidP="00850614">
      <w:pPr>
        <w:pStyle w:val="Amendment3"/>
        <w:numPr>
          <w:ilvl w:val="0"/>
          <w:numId w:val="29"/>
        </w:numPr>
        <w:tabs>
          <w:tab w:val="clear" w:pos="1189"/>
        </w:tabs>
        <w:ind w:left="1361" w:hanging="567"/>
        <w:contextualSpacing/>
        <w:outlineLvl w:val="9"/>
      </w:pPr>
      <w:r w:rsidRPr="0070398B">
        <w:rPr>
          <w:rFonts w:ascii="Times New Roman" w:hAnsi="Times New Roman"/>
        </w:rPr>
        <w:t>omit from the column headed “Circumstances Code</w:t>
      </w:r>
      <w:r w:rsidR="0070398B" w:rsidRPr="0070398B">
        <w:rPr>
          <w:rFonts w:ascii="Times New Roman" w:hAnsi="Times New Roman"/>
        </w:rPr>
        <w:t xml:space="preserve">” for Circumstance Code </w:t>
      </w:r>
      <w:r w:rsidR="0070398B" w:rsidRPr="00D618F1">
        <w:rPr>
          <w:rFonts w:ascii="Times New Roman" w:hAnsi="Times New Roman"/>
          <w:b/>
        </w:rPr>
        <w:t>C5004</w:t>
      </w:r>
      <w:r w:rsidR="0070398B">
        <w:t>:</w:t>
      </w:r>
      <w:r w:rsidRPr="005E46F8">
        <w:tab/>
      </w:r>
      <w:r w:rsidR="0070398B">
        <w:rPr>
          <w:rFonts w:cs="Arial"/>
          <w:b/>
          <w:i w:val="0"/>
        </w:rPr>
        <w:t>C5004</w:t>
      </w:r>
    </w:p>
    <w:p w:rsidR="0070398B" w:rsidRPr="0070398B" w:rsidRDefault="0070398B" w:rsidP="00850614">
      <w:pPr>
        <w:pStyle w:val="Amendment3"/>
        <w:numPr>
          <w:ilvl w:val="0"/>
          <w:numId w:val="29"/>
        </w:numPr>
        <w:tabs>
          <w:tab w:val="clear" w:pos="1189"/>
        </w:tabs>
        <w:ind w:left="1361" w:hanging="567"/>
        <w:contextualSpacing/>
        <w:outlineLvl w:val="9"/>
      </w:pPr>
      <w:r>
        <w:rPr>
          <w:rFonts w:ascii="Times New Roman" w:hAnsi="Times New Roman"/>
        </w:rPr>
        <w:t>insert in</w:t>
      </w:r>
      <w:r w:rsidRPr="0070398B">
        <w:rPr>
          <w:rFonts w:ascii="Times New Roman" w:hAnsi="Times New Roman"/>
        </w:rPr>
        <w:t xml:space="preserve"> the column headed “</w:t>
      </w:r>
      <w:r>
        <w:rPr>
          <w:rFonts w:ascii="Times New Roman" w:hAnsi="Times New Roman"/>
        </w:rPr>
        <w:t xml:space="preserve">Conditions </w:t>
      </w:r>
      <w:r w:rsidRPr="0070398B">
        <w:rPr>
          <w:rFonts w:ascii="Times New Roman" w:hAnsi="Times New Roman"/>
        </w:rPr>
        <w:t xml:space="preserve">Code” for </w:t>
      </w:r>
      <w:r>
        <w:rPr>
          <w:rFonts w:ascii="Times New Roman" w:hAnsi="Times New Roman"/>
        </w:rPr>
        <w:t>Purpose  Code</w:t>
      </w:r>
      <w:r w:rsidRPr="0070398B">
        <w:rPr>
          <w:rFonts w:ascii="Times New Roman" w:hAnsi="Times New Roman"/>
        </w:rPr>
        <w:t xml:space="preserve"> </w:t>
      </w:r>
      <w:r w:rsidRPr="00D618F1">
        <w:rPr>
          <w:rFonts w:ascii="Times New Roman" w:hAnsi="Times New Roman"/>
          <w:b/>
        </w:rPr>
        <w:t>P5004</w:t>
      </w:r>
      <w:r>
        <w:t>:</w:t>
      </w:r>
      <w:r>
        <w:tab/>
      </w:r>
      <w:r>
        <w:tab/>
      </w:r>
      <w:r>
        <w:rPr>
          <w:rFonts w:cs="Arial"/>
          <w:b/>
          <w:i w:val="0"/>
        </w:rPr>
        <w:t>CN5004</w:t>
      </w:r>
    </w:p>
    <w:p w:rsidR="0070398B" w:rsidRPr="005E46F8" w:rsidRDefault="0070398B" w:rsidP="00850614">
      <w:pPr>
        <w:pStyle w:val="Amendment3"/>
        <w:numPr>
          <w:ilvl w:val="0"/>
          <w:numId w:val="29"/>
        </w:numPr>
        <w:tabs>
          <w:tab w:val="clear" w:pos="1189"/>
        </w:tabs>
        <w:ind w:left="1361" w:hanging="567"/>
        <w:contextualSpacing/>
        <w:outlineLvl w:val="9"/>
      </w:pPr>
      <w:r w:rsidRPr="0070398B">
        <w:rPr>
          <w:rFonts w:ascii="Times New Roman" w:hAnsi="Times New Roman"/>
        </w:rPr>
        <w:t xml:space="preserve">omit from the column headed “Circumstances Code” for Circumstance Code </w:t>
      </w:r>
      <w:r w:rsidRPr="00D618F1">
        <w:rPr>
          <w:rFonts w:ascii="Times New Roman" w:hAnsi="Times New Roman"/>
          <w:b/>
        </w:rPr>
        <w:t>C5010</w:t>
      </w:r>
      <w:r>
        <w:t>:</w:t>
      </w:r>
      <w:r w:rsidRPr="005E46F8">
        <w:tab/>
      </w:r>
      <w:r>
        <w:rPr>
          <w:rFonts w:cs="Arial"/>
          <w:b/>
          <w:i w:val="0"/>
        </w:rPr>
        <w:t>C5010</w:t>
      </w:r>
    </w:p>
    <w:p w:rsidR="0070398B" w:rsidRPr="005E46F8" w:rsidRDefault="0070398B" w:rsidP="00850614">
      <w:pPr>
        <w:pStyle w:val="Amendment3"/>
        <w:numPr>
          <w:ilvl w:val="0"/>
          <w:numId w:val="29"/>
        </w:numPr>
        <w:tabs>
          <w:tab w:val="clear" w:pos="1189"/>
        </w:tabs>
        <w:ind w:left="1361" w:hanging="567"/>
        <w:contextualSpacing/>
        <w:outlineLvl w:val="9"/>
      </w:pPr>
      <w:r>
        <w:rPr>
          <w:rFonts w:ascii="Times New Roman" w:hAnsi="Times New Roman"/>
        </w:rPr>
        <w:lastRenderedPageBreak/>
        <w:t>insert in</w:t>
      </w:r>
      <w:r w:rsidRPr="0070398B">
        <w:rPr>
          <w:rFonts w:ascii="Times New Roman" w:hAnsi="Times New Roman"/>
        </w:rPr>
        <w:t xml:space="preserve"> the column headed “</w:t>
      </w:r>
      <w:r>
        <w:rPr>
          <w:rFonts w:ascii="Times New Roman" w:hAnsi="Times New Roman"/>
        </w:rPr>
        <w:t xml:space="preserve">Conditions </w:t>
      </w:r>
      <w:r w:rsidRPr="0070398B">
        <w:rPr>
          <w:rFonts w:ascii="Times New Roman" w:hAnsi="Times New Roman"/>
        </w:rPr>
        <w:t xml:space="preserve">Code” for </w:t>
      </w:r>
      <w:r>
        <w:rPr>
          <w:rFonts w:ascii="Times New Roman" w:hAnsi="Times New Roman"/>
        </w:rPr>
        <w:t>Purpose  Code</w:t>
      </w:r>
      <w:r w:rsidRPr="0070398B">
        <w:rPr>
          <w:rFonts w:ascii="Times New Roman" w:hAnsi="Times New Roman"/>
        </w:rPr>
        <w:t xml:space="preserve"> </w:t>
      </w:r>
      <w:r w:rsidRPr="00D618F1">
        <w:rPr>
          <w:rFonts w:ascii="Times New Roman" w:hAnsi="Times New Roman"/>
          <w:b/>
        </w:rPr>
        <w:t>P5010</w:t>
      </w:r>
      <w:r>
        <w:t>:</w:t>
      </w:r>
      <w:r>
        <w:tab/>
      </w:r>
      <w:r>
        <w:tab/>
      </w:r>
      <w:r>
        <w:rPr>
          <w:rFonts w:cs="Arial"/>
          <w:b/>
          <w:i w:val="0"/>
        </w:rPr>
        <w:t>CN5010</w:t>
      </w:r>
    </w:p>
    <w:p w:rsidR="0070398B" w:rsidRPr="005E46F8" w:rsidRDefault="0070398B" w:rsidP="00850614">
      <w:pPr>
        <w:pStyle w:val="Amendment3"/>
        <w:numPr>
          <w:ilvl w:val="0"/>
          <w:numId w:val="29"/>
        </w:numPr>
        <w:tabs>
          <w:tab w:val="clear" w:pos="1189"/>
        </w:tabs>
        <w:ind w:left="1361" w:hanging="567"/>
        <w:contextualSpacing/>
        <w:outlineLvl w:val="9"/>
      </w:pPr>
      <w:r w:rsidRPr="0070398B">
        <w:rPr>
          <w:rFonts w:ascii="Times New Roman" w:hAnsi="Times New Roman"/>
        </w:rPr>
        <w:t xml:space="preserve">omit from the column headed “Circumstances Code” for Circumstance Code </w:t>
      </w:r>
      <w:r w:rsidRPr="00D618F1">
        <w:rPr>
          <w:rFonts w:ascii="Times New Roman" w:hAnsi="Times New Roman"/>
          <w:b/>
        </w:rPr>
        <w:t>C5016</w:t>
      </w:r>
      <w:r>
        <w:t>:</w:t>
      </w:r>
      <w:r w:rsidRPr="005E46F8">
        <w:tab/>
      </w:r>
      <w:r>
        <w:rPr>
          <w:rFonts w:cs="Arial"/>
          <w:b/>
          <w:i w:val="0"/>
        </w:rPr>
        <w:t>C5016</w:t>
      </w:r>
    </w:p>
    <w:p w:rsidR="0070398B" w:rsidRPr="005E46F8" w:rsidRDefault="0070398B" w:rsidP="00850614">
      <w:pPr>
        <w:pStyle w:val="Amendment3"/>
        <w:numPr>
          <w:ilvl w:val="0"/>
          <w:numId w:val="29"/>
        </w:numPr>
        <w:tabs>
          <w:tab w:val="clear" w:pos="1189"/>
        </w:tabs>
        <w:ind w:left="1361" w:hanging="567"/>
        <w:contextualSpacing/>
        <w:outlineLvl w:val="9"/>
      </w:pPr>
      <w:r>
        <w:rPr>
          <w:rFonts w:ascii="Times New Roman" w:hAnsi="Times New Roman"/>
        </w:rPr>
        <w:t>insert in</w:t>
      </w:r>
      <w:r w:rsidRPr="0070398B">
        <w:rPr>
          <w:rFonts w:ascii="Times New Roman" w:hAnsi="Times New Roman"/>
        </w:rPr>
        <w:t xml:space="preserve"> the column headed “</w:t>
      </w:r>
      <w:r>
        <w:rPr>
          <w:rFonts w:ascii="Times New Roman" w:hAnsi="Times New Roman"/>
        </w:rPr>
        <w:t xml:space="preserve">Conditions </w:t>
      </w:r>
      <w:r w:rsidRPr="0070398B">
        <w:rPr>
          <w:rFonts w:ascii="Times New Roman" w:hAnsi="Times New Roman"/>
        </w:rPr>
        <w:t xml:space="preserve">Code” for </w:t>
      </w:r>
      <w:r>
        <w:rPr>
          <w:rFonts w:ascii="Times New Roman" w:hAnsi="Times New Roman"/>
        </w:rPr>
        <w:t>Purpose  Code</w:t>
      </w:r>
      <w:r w:rsidRPr="0070398B">
        <w:rPr>
          <w:rFonts w:ascii="Times New Roman" w:hAnsi="Times New Roman"/>
        </w:rPr>
        <w:t xml:space="preserve"> </w:t>
      </w:r>
      <w:r w:rsidR="00D618F1" w:rsidRPr="00D618F1">
        <w:rPr>
          <w:rFonts w:ascii="Times New Roman" w:hAnsi="Times New Roman"/>
          <w:b/>
        </w:rPr>
        <w:t>P5016</w:t>
      </w:r>
      <w:r>
        <w:t>:</w:t>
      </w:r>
      <w:r>
        <w:tab/>
      </w:r>
      <w:r>
        <w:tab/>
      </w:r>
      <w:r>
        <w:rPr>
          <w:rFonts w:cs="Arial"/>
          <w:b/>
          <w:i w:val="0"/>
        </w:rPr>
        <w:t>CN</w:t>
      </w:r>
      <w:r w:rsidR="00D618F1">
        <w:rPr>
          <w:rFonts w:cs="Arial"/>
          <w:b/>
          <w:i w:val="0"/>
        </w:rPr>
        <w:t>5016</w:t>
      </w:r>
    </w:p>
    <w:p w:rsidR="00D618F1" w:rsidRPr="005E46F8" w:rsidRDefault="00D618F1" w:rsidP="00850614">
      <w:pPr>
        <w:pStyle w:val="Amendment3"/>
        <w:numPr>
          <w:ilvl w:val="0"/>
          <w:numId w:val="29"/>
        </w:numPr>
        <w:tabs>
          <w:tab w:val="clear" w:pos="1189"/>
        </w:tabs>
        <w:ind w:left="1361" w:hanging="567"/>
        <w:contextualSpacing/>
        <w:outlineLvl w:val="9"/>
      </w:pPr>
      <w:r w:rsidRPr="0070398B">
        <w:rPr>
          <w:rFonts w:ascii="Times New Roman" w:hAnsi="Times New Roman"/>
        </w:rPr>
        <w:t xml:space="preserve">omit from the column headed “Circumstances Code” for Circumstance Code </w:t>
      </w:r>
      <w:r>
        <w:rPr>
          <w:rFonts w:ascii="Times New Roman" w:hAnsi="Times New Roman"/>
        </w:rPr>
        <w:t>P5067</w:t>
      </w:r>
      <w:r>
        <w:t>:</w:t>
      </w:r>
      <w:r w:rsidRPr="005E46F8">
        <w:tab/>
      </w:r>
      <w:r>
        <w:rPr>
          <w:rFonts w:cs="Arial"/>
          <w:b/>
          <w:i w:val="0"/>
        </w:rPr>
        <w:t>C5067</w:t>
      </w:r>
    </w:p>
    <w:p w:rsidR="0070398B" w:rsidRPr="00D618F1" w:rsidRDefault="00D618F1" w:rsidP="00850614">
      <w:pPr>
        <w:pStyle w:val="Amendment3"/>
        <w:numPr>
          <w:ilvl w:val="0"/>
          <w:numId w:val="29"/>
        </w:numPr>
        <w:tabs>
          <w:tab w:val="clear" w:pos="1189"/>
        </w:tabs>
        <w:ind w:left="1361" w:hanging="567"/>
        <w:contextualSpacing/>
        <w:outlineLvl w:val="9"/>
      </w:pPr>
      <w:r>
        <w:rPr>
          <w:rFonts w:ascii="Times New Roman" w:hAnsi="Times New Roman"/>
        </w:rPr>
        <w:t>insert in</w:t>
      </w:r>
      <w:r w:rsidRPr="0070398B">
        <w:rPr>
          <w:rFonts w:ascii="Times New Roman" w:hAnsi="Times New Roman"/>
        </w:rPr>
        <w:t xml:space="preserve"> the column headed “</w:t>
      </w:r>
      <w:r>
        <w:rPr>
          <w:rFonts w:ascii="Times New Roman" w:hAnsi="Times New Roman"/>
        </w:rPr>
        <w:t xml:space="preserve">Conditions </w:t>
      </w:r>
      <w:r w:rsidRPr="0070398B">
        <w:rPr>
          <w:rFonts w:ascii="Times New Roman" w:hAnsi="Times New Roman"/>
        </w:rPr>
        <w:t xml:space="preserve">Code” for </w:t>
      </w:r>
      <w:r>
        <w:rPr>
          <w:rFonts w:ascii="Times New Roman" w:hAnsi="Times New Roman"/>
        </w:rPr>
        <w:t>Purpose  Code</w:t>
      </w:r>
      <w:r w:rsidRPr="0070398B">
        <w:rPr>
          <w:rFonts w:ascii="Times New Roman" w:hAnsi="Times New Roman"/>
        </w:rPr>
        <w:t xml:space="preserve"> </w:t>
      </w:r>
      <w:r w:rsidRPr="00D618F1">
        <w:rPr>
          <w:rFonts w:ascii="Times New Roman" w:hAnsi="Times New Roman"/>
          <w:b/>
        </w:rPr>
        <w:t>P5067</w:t>
      </w:r>
      <w:r>
        <w:t>:</w:t>
      </w:r>
      <w:r>
        <w:tab/>
      </w:r>
      <w:r>
        <w:tab/>
      </w:r>
      <w:r>
        <w:rPr>
          <w:rFonts w:cs="Arial"/>
          <w:b/>
          <w:i w:val="0"/>
        </w:rPr>
        <w:t>CN5067</w:t>
      </w:r>
    </w:p>
    <w:p w:rsidR="00D618F1" w:rsidRPr="005E46F8" w:rsidRDefault="00D618F1" w:rsidP="00850614">
      <w:pPr>
        <w:pStyle w:val="Amendment3"/>
        <w:numPr>
          <w:ilvl w:val="0"/>
          <w:numId w:val="29"/>
        </w:numPr>
        <w:tabs>
          <w:tab w:val="clear" w:pos="1189"/>
        </w:tabs>
        <w:ind w:left="1361" w:hanging="567"/>
        <w:contextualSpacing/>
        <w:outlineLvl w:val="9"/>
      </w:pPr>
      <w:r w:rsidRPr="0070398B">
        <w:rPr>
          <w:rFonts w:ascii="Times New Roman" w:hAnsi="Times New Roman"/>
        </w:rPr>
        <w:t xml:space="preserve">omit from the column headed “Circumstances Code” for Circumstance Code </w:t>
      </w:r>
      <w:r w:rsidRPr="00D618F1">
        <w:rPr>
          <w:rFonts w:ascii="Times New Roman" w:hAnsi="Times New Roman"/>
          <w:b/>
        </w:rPr>
        <w:t>P6745</w:t>
      </w:r>
      <w:r>
        <w:t>:</w:t>
      </w:r>
      <w:r w:rsidRPr="005E46F8">
        <w:tab/>
      </w:r>
      <w:r>
        <w:rPr>
          <w:rFonts w:cs="Arial"/>
          <w:b/>
          <w:i w:val="0"/>
        </w:rPr>
        <w:t>C6745</w:t>
      </w:r>
    </w:p>
    <w:p w:rsidR="00D618F1" w:rsidRPr="005E46F8" w:rsidRDefault="00D618F1" w:rsidP="00850614">
      <w:pPr>
        <w:pStyle w:val="Amendment3"/>
        <w:numPr>
          <w:ilvl w:val="0"/>
          <w:numId w:val="29"/>
        </w:numPr>
        <w:tabs>
          <w:tab w:val="clear" w:pos="1189"/>
        </w:tabs>
        <w:ind w:left="1361" w:hanging="567"/>
        <w:contextualSpacing/>
        <w:outlineLvl w:val="9"/>
      </w:pPr>
      <w:r>
        <w:rPr>
          <w:rFonts w:ascii="Times New Roman" w:hAnsi="Times New Roman"/>
        </w:rPr>
        <w:t>insert in</w:t>
      </w:r>
      <w:r w:rsidRPr="0070398B">
        <w:rPr>
          <w:rFonts w:ascii="Times New Roman" w:hAnsi="Times New Roman"/>
        </w:rPr>
        <w:t xml:space="preserve"> the column headed “</w:t>
      </w:r>
      <w:r>
        <w:rPr>
          <w:rFonts w:ascii="Times New Roman" w:hAnsi="Times New Roman"/>
        </w:rPr>
        <w:t xml:space="preserve">Conditions </w:t>
      </w:r>
      <w:r w:rsidRPr="0070398B">
        <w:rPr>
          <w:rFonts w:ascii="Times New Roman" w:hAnsi="Times New Roman"/>
        </w:rPr>
        <w:t xml:space="preserve">Code” for </w:t>
      </w:r>
      <w:r>
        <w:rPr>
          <w:rFonts w:ascii="Times New Roman" w:hAnsi="Times New Roman"/>
        </w:rPr>
        <w:t>Purpose  Code</w:t>
      </w:r>
      <w:r w:rsidRPr="0070398B">
        <w:rPr>
          <w:rFonts w:ascii="Times New Roman" w:hAnsi="Times New Roman"/>
        </w:rPr>
        <w:t xml:space="preserve"> </w:t>
      </w:r>
      <w:r>
        <w:rPr>
          <w:rFonts w:ascii="Times New Roman" w:hAnsi="Times New Roman"/>
          <w:b/>
        </w:rPr>
        <w:t>P6745</w:t>
      </w:r>
      <w:r>
        <w:t>:</w:t>
      </w:r>
      <w:r>
        <w:tab/>
      </w:r>
      <w:r>
        <w:tab/>
      </w:r>
      <w:r>
        <w:rPr>
          <w:rFonts w:cs="Arial"/>
          <w:b/>
          <w:i w:val="0"/>
        </w:rPr>
        <w:t>CN6745</w:t>
      </w:r>
    </w:p>
    <w:p w:rsidR="00D618F1" w:rsidRPr="0009400E" w:rsidRDefault="00D618F1" w:rsidP="00D618F1">
      <w:pPr>
        <w:pStyle w:val="Amendment1"/>
        <w:ind w:left="794"/>
      </w:pPr>
      <w:r>
        <w:t xml:space="preserve">Schedule 4, Part 1, </w:t>
      </w:r>
      <w:r w:rsidRPr="0009400E">
        <w:t xml:space="preserve">entry for </w:t>
      </w:r>
      <w:proofErr w:type="spellStart"/>
      <w:r w:rsidRPr="00D618F1">
        <w:t>Pembrolizumab</w:t>
      </w:r>
      <w:proofErr w:type="spellEnd"/>
    </w:p>
    <w:p w:rsidR="00367ABE" w:rsidRPr="00520BA7" w:rsidRDefault="00520BA7" w:rsidP="00A9153F">
      <w:pPr>
        <w:pStyle w:val="Amendment1"/>
        <w:numPr>
          <w:ilvl w:val="0"/>
          <w:numId w:val="0"/>
        </w:numPr>
        <w:spacing w:before="60" w:after="60"/>
        <w:ind w:left="794"/>
        <w:rPr>
          <w:rFonts w:ascii="Times New Roman" w:hAnsi="Times New Roman" w:cs="Times New Roman"/>
          <w:b w:val="0"/>
          <w:i/>
        </w:rPr>
      </w:pPr>
      <w:r>
        <w:rPr>
          <w:rFonts w:ascii="Times New Roman" w:hAnsi="Times New Roman" w:cs="Times New Roman"/>
          <w:b w:val="0"/>
          <w:i/>
        </w:rPr>
        <w:t>i</w:t>
      </w:r>
      <w:r w:rsidRPr="00520BA7">
        <w:rPr>
          <w:rFonts w:ascii="Times New Roman" w:hAnsi="Times New Roman" w:cs="Times New Roman"/>
          <w:b w:val="0"/>
          <w:i/>
        </w:rPr>
        <w:t>nsert:</w:t>
      </w:r>
    </w:p>
    <w:tbl>
      <w:tblPr>
        <w:tblW w:w="14601"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701"/>
        <w:gridCol w:w="709"/>
        <w:gridCol w:w="709"/>
        <w:gridCol w:w="709"/>
        <w:gridCol w:w="8931"/>
        <w:gridCol w:w="1842"/>
      </w:tblGrid>
      <w:tr w:rsidR="00520BA7" w:rsidRPr="00520BA7" w:rsidTr="00ED63A1">
        <w:tc>
          <w:tcPr>
            <w:tcW w:w="1701" w:type="dxa"/>
          </w:tcPr>
          <w:p w:rsidR="00520BA7" w:rsidRPr="00520BA7" w:rsidRDefault="00520BA7" w:rsidP="002F15F0">
            <w:pPr>
              <w:rPr>
                <w:rFonts w:ascii="Arial" w:hAnsi="Arial" w:cs="Arial"/>
                <w:sz w:val="16"/>
                <w:szCs w:val="16"/>
              </w:rPr>
            </w:pPr>
          </w:p>
        </w:tc>
        <w:tc>
          <w:tcPr>
            <w:tcW w:w="709" w:type="dxa"/>
          </w:tcPr>
          <w:p w:rsidR="00520BA7" w:rsidRPr="00520BA7" w:rsidRDefault="00520BA7" w:rsidP="002F15F0">
            <w:pPr>
              <w:rPr>
                <w:rFonts w:ascii="Arial" w:hAnsi="Arial" w:cs="Arial"/>
                <w:sz w:val="16"/>
                <w:szCs w:val="16"/>
              </w:rPr>
            </w:pPr>
            <w:r w:rsidRPr="00520BA7">
              <w:rPr>
                <w:rFonts w:ascii="Arial" w:hAnsi="Arial" w:cs="Arial"/>
                <w:sz w:val="16"/>
                <w:szCs w:val="16"/>
              </w:rPr>
              <w:t>C7773</w:t>
            </w:r>
          </w:p>
        </w:tc>
        <w:tc>
          <w:tcPr>
            <w:tcW w:w="709" w:type="dxa"/>
          </w:tcPr>
          <w:p w:rsidR="00520BA7" w:rsidRPr="00520BA7" w:rsidRDefault="00520BA7" w:rsidP="002F15F0">
            <w:pPr>
              <w:rPr>
                <w:rFonts w:ascii="Arial" w:hAnsi="Arial" w:cs="Arial"/>
                <w:sz w:val="16"/>
                <w:szCs w:val="16"/>
              </w:rPr>
            </w:pPr>
            <w:r w:rsidRPr="00520BA7">
              <w:rPr>
                <w:rFonts w:ascii="Arial" w:hAnsi="Arial" w:cs="Arial"/>
                <w:sz w:val="16"/>
                <w:szCs w:val="16"/>
              </w:rPr>
              <w:t>P7773</w:t>
            </w:r>
          </w:p>
        </w:tc>
        <w:tc>
          <w:tcPr>
            <w:tcW w:w="709" w:type="dxa"/>
          </w:tcPr>
          <w:p w:rsidR="00520BA7" w:rsidRPr="00520BA7" w:rsidRDefault="00520BA7" w:rsidP="002F15F0">
            <w:pPr>
              <w:rPr>
                <w:rFonts w:ascii="Arial" w:hAnsi="Arial" w:cs="Arial"/>
                <w:sz w:val="16"/>
                <w:szCs w:val="16"/>
              </w:rPr>
            </w:pPr>
          </w:p>
        </w:tc>
        <w:tc>
          <w:tcPr>
            <w:tcW w:w="8931" w:type="dxa"/>
          </w:tcPr>
          <w:p w:rsidR="00520BA7" w:rsidRPr="00520BA7" w:rsidRDefault="00520BA7" w:rsidP="00520BA7">
            <w:pPr>
              <w:rPr>
                <w:rFonts w:ascii="Arial" w:hAnsi="Arial" w:cs="Arial"/>
                <w:sz w:val="16"/>
                <w:szCs w:val="16"/>
              </w:rPr>
            </w:pPr>
            <w:r w:rsidRPr="00520BA7">
              <w:rPr>
                <w:rFonts w:ascii="Arial" w:hAnsi="Arial" w:cs="Arial"/>
                <w:sz w:val="16"/>
                <w:szCs w:val="16"/>
              </w:rPr>
              <w:t>Relapsed or Refractory Hodgkin lymphoma</w:t>
            </w:r>
            <w:r w:rsidRPr="00520BA7">
              <w:rPr>
                <w:rFonts w:ascii="Arial" w:hAnsi="Arial" w:cs="Arial"/>
                <w:sz w:val="16"/>
                <w:szCs w:val="16"/>
              </w:rPr>
              <w:br/>
              <w:t>Initial treatment - Grandfathered patients</w:t>
            </w:r>
            <w:r w:rsidRPr="00520BA7">
              <w:rPr>
                <w:rFonts w:ascii="Arial" w:hAnsi="Arial" w:cs="Arial"/>
                <w:sz w:val="16"/>
                <w:szCs w:val="16"/>
              </w:rPr>
              <w:br/>
              <w:t>Patient must have previously received non-PBS-subsidised treatment with a programmed cell death 1 (PD-1) inhibitor for this condition prior to 1 May 2018; AND</w:t>
            </w:r>
            <w:r w:rsidRPr="00520BA7">
              <w:rPr>
                <w:rFonts w:ascii="Arial" w:hAnsi="Arial" w:cs="Arial"/>
                <w:sz w:val="16"/>
                <w:szCs w:val="16"/>
              </w:rPr>
              <w:br/>
              <w:t>Patient must have undergone an autologous stem cell transplant (</w:t>
            </w:r>
            <w:proofErr w:type="spellStart"/>
            <w:r w:rsidRPr="00520BA7">
              <w:rPr>
                <w:rFonts w:ascii="Arial" w:hAnsi="Arial" w:cs="Arial"/>
                <w:sz w:val="16"/>
                <w:szCs w:val="16"/>
              </w:rPr>
              <w:t>ASCT</w:t>
            </w:r>
            <w:proofErr w:type="spellEnd"/>
            <w:r w:rsidRPr="00520BA7">
              <w:rPr>
                <w:rFonts w:ascii="Arial" w:hAnsi="Arial" w:cs="Arial"/>
                <w:sz w:val="16"/>
                <w:szCs w:val="16"/>
              </w:rPr>
              <w:t xml:space="preserve">) for this condition and have experienced relapsed or refractory disease post </w:t>
            </w:r>
            <w:proofErr w:type="spellStart"/>
            <w:r w:rsidRPr="00520BA7">
              <w:rPr>
                <w:rFonts w:ascii="Arial" w:hAnsi="Arial" w:cs="Arial"/>
                <w:sz w:val="16"/>
                <w:szCs w:val="16"/>
              </w:rPr>
              <w:t>ASCT</w:t>
            </w:r>
            <w:proofErr w:type="spellEnd"/>
            <w:r w:rsidRPr="00520BA7">
              <w:rPr>
                <w:rFonts w:ascii="Arial" w:hAnsi="Arial" w:cs="Arial"/>
                <w:sz w:val="16"/>
                <w:szCs w:val="16"/>
              </w:rPr>
              <w:t xml:space="preserve"> prior to receiving treatment with a PD-1 inhibitor for this condition; OR</w:t>
            </w:r>
            <w:r w:rsidRPr="00520BA7">
              <w:rPr>
                <w:rFonts w:ascii="Arial" w:hAnsi="Arial" w:cs="Arial"/>
                <w:sz w:val="16"/>
                <w:szCs w:val="16"/>
              </w:rPr>
              <w:br/>
              <w:t xml:space="preserve">Patient must not have been suitable for </w:t>
            </w:r>
            <w:proofErr w:type="spellStart"/>
            <w:r w:rsidRPr="00520BA7">
              <w:rPr>
                <w:rFonts w:ascii="Arial" w:hAnsi="Arial" w:cs="Arial"/>
                <w:sz w:val="16"/>
                <w:szCs w:val="16"/>
              </w:rPr>
              <w:t>ASCT</w:t>
            </w:r>
            <w:proofErr w:type="spellEnd"/>
            <w:r w:rsidRPr="00520BA7">
              <w:rPr>
                <w:rFonts w:ascii="Arial" w:hAnsi="Arial" w:cs="Arial"/>
                <w:sz w:val="16"/>
                <w:szCs w:val="16"/>
              </w:rPr>
              <w:t xml:space="preserve"> for this condition and have experienced relapsed or refractory disease following at least 2 prior treatments for this condition prior to receiving treatment with a PD-1 inhibitor for this condition; AND</w:t>
            </w:r>
            <w:r w:rsidRPr="00520BA7">
              <w:rPr>
                <w:rFonts w:ascii="Arial" w:hAnsi="Arial" w:cs="Arial"/>
                <w:sz w:val="16"/>
                <w:szCs w:val="16"/>
              </w:rPr>
              <w:br/>
              <w:t>Patient must not have developed disease progression while receiving treatment with this drug for this condition; AND</w:t>
            </w:r>
            <w:r w:rsidRPr="00520BA7">
              <w:rPr>
                <w:rFonts w:ascii="Arial" w:hAnsi="Arial" w:cs="Arial"/>
                <w:sz w:val="16"/>
                <w:szCs w:val="16"/>
              </w:rPr>
              <w:br/>
              <w:t>The treatment must be the sole PBS-subsidised therapy for this condition; AND</w:t>
            </w:r>
            <w:r w:rsidRPr="00520BA7">
              <w:rPr>
                <w:rFonts w:ascii="Arial" w:hAnsi="Arial" w:cs="Arial"/>
                <w:sz w:val="16"/>
                <w:szCs w:val="16"/>
              </w:rPr>
              <w:br/>
              <w:t>The treatment must not exceed a total of 35 cycles in a lifetime.</w:t>
            </w:r>
            <w:r w:rsidRPr="00520BA7">
              <w:rPr>
                <w:rFonts w:ascii="Arial" w:hAnsi="Arial" w:cs="Arial"/>
                <w:sz w:val="16"/>
                <w:szCs w:val="16"/>
              </w:rPr>
              <w:br/>
              <w:t>A patient may qualify for PBS-subsidised treatment under this restriction once only. For continuing PBS-subsidised treatment, a Grandfathered patient must qualify under the Continuing treatment criteria.</w:t>
            </w:r>
            <w:r w:rsidRPr="00520BA7">
              <w:rPr>
                <w:rFonts w:ascii="Arial" w:hAnsi="Arial" w:cs="Arial"/>
                <w:sz w:val="16"/>
                <w:szCs w:val="16"/>
              </w:rPr>
              <w:br/>
              <w:t>Applications for authorisation of initial treatment must be in writing and must include:</w:t>
            </w:r>
            <w:r w:rsidRPr="00520BA7">
              <w:rPr>
                <w:rFonts w:ascii="Arial" w:hAnsi="Arial" w:cs="Arial"/>
                <w:sz w:val="16"/>
                <w:szCs w:val="16"/>
              </w:rPr>
              <w:br/>
              <w:t>(a) a completed authority prescription form;</w:t>
            </w:r>
            <w:r w:rsidRPr="00520BA7">
              <w:rPr>
                <w:rFonts w:ascii="Arial" w:hAnsi="Arial" w:cs="Arial"/>
                <w:sz w:val="16"/>
                <w:szCs w:val="16"/>
              </w:rPr>
              <w:br/>
              <w:t xml:space="preserve">(b) a completed Hodgkin lymphoma </w:t>
            </w:r>
            <w:proofErr w:type="spellStart"/>
            <w:r w:rsidRPr="00520BA7">
              <w:rPr>
                <w:rFonts w:ascii="Arial" w:hAnsi="Arial" w:cs="Arial"/>
                <w:sz w:val="16"/>
                <w:szCs w:val="16"/>
              </w:rPr>
              <w:t>pembrolizumab</w:t>
            </w:r>
            <w:proofErr w:type="spellEnd"/>
            <w:r w:rsidRPr="00520BA7">
              <w:rPr>
                <w:rFonts w:ascii="Arial" w:hAnsi="Arial" w:cs="Arial"/>
                <w:sz w:val="16"/>
                <w:szCs w:val="16"/>
              </w:rPr>
              <w:t xml:space="preserve"> PBS Authority Application for Grandfathered patients.</w:t>
            </w:r>
          </w:p>
        </w:tc>
        <w:tc>
          <w:tcPr>
            <w:tcW w:w="1842" w:type="dxa"/>
          </w:tcPr>
          <w:p w:rsidR="00520BA7" w:rsidRPr="00520BA7" w:rsidRDefault="00520BA7" w:rsidP="00520BA7">
            <w:pPr>
              <w:rPr>
                <w:rFonts w:ascii="Arial" w:hAnsi="Arial" w:cs="Arial"/>
                <w:sz w:val="16"/>
                <w:szCs w:val="16"/>
              </w:rPr>
            </w:pPr>
            <w:r w:rsidRPr="00520BA7">
              <w:rPr>
                <w:rFonts w:ascii="Arial" w:hAnsi="Arial" w:cs="Arial"/>
                <w:sz w:val="16"/>
                <w:szCs w:val="16"/>
              </w:rPr>
              <w:t>Compliance with Written Authority Required procedures</w:t>
            </w:r>
          </w:p>
        </w:tc>
      </w:tr>
    </w:tbl>
    <w:p w:rsidR="00A9153F" w:rsidRPr="0009400E" w:rsidRDefault="00A9153F" w:rsidP="00A9153F">
      <w:pPr>
        <w:pStyle w:val="Amendment1"/>
        <w:tabs>
          <w:tab w:val="clear" w:pos="936"/>
        </w:tabs>
        <w:ind w:left="794"/>
      </w:pPr>
      <w:r>
        <w:t xml:space="preserve">Schedule 4, Part 1, </w:t>
      </w:r>
      <w:r w:rsidRPr="0009400E">
        <w:t xml:space="preserve">entry for </w:t>
      </w:r>
      <w:proofErr w:type="spellStart"/>
      <w:r>
        <w:t>Perampanel</w:t>
      </w:r>
      <w:proofErr w:type="spellEnd"/>
    </w:p>
    <w:p w:rsidR="00A9153F" w:rsidRPr="00A9153F" w:rsidRDefault="00A9153F" w:rsidP="00A9153F">
      <w:pPr>
        <w:pStyle w:val="Amendment3"/>
        <w:tabs>
          <w:tab w:val="clear" w:pos="624"/>
        </w:tabs>
        <w:ind w:left="1361" w:hanging="368"/>
        <w:rPr>
          <w:rFonts w:ascii="Times New Roman" w:hAnsi="Times New Roman"/>
        </w:rPr>
      </w:pPr>
      <w:r w:rsidRPr="00A9153F">
        <w:rPr>
          <w:rFonts w:ascii="Times New Roman" w:hAnsi="Times New Roman"/>
        </w:rPr>
        <w:t xml:space="preserve">insert in the column headed “Purpose Code” for Circumstance Code </w:t>
      </w:r>
      <w:r w:rsidRPr="00A9153F">
        <w:rPr>
          <w:rFonts w:ascii="Times New Roman" w:hAnsi="Times New Roman"/>
          <w:b/>
        </w:rPr>
        <w:t>C4658</w:t>
      </w:r>
      <w:r w:rsidRPr="00A9153F">
        <w:rPr>
          <w:rFonts w:ascii="Times New Roman" w:hAnsi="Times New Roman"/>
        </w:rPr>
        <w:t>:</w:t>
      </w:r>
      <w:r w:rsidRPr="00A9153F">
        <w:rPr>
          <w:rFonts w:ascii="Times New Roman" w:hAnsi="Times New Roman"/>
        </w:rPr>
        <w:tab/>
      </w:r>
      <w:r w:rsidRPr="00A9153F">
        <w:rPr>
          <w:rFonts w:cs="Arial"/>
          <w:b/>
          <w:i w:val="0"/>
        </w:rPr>
        <w:t>P4568</w:t>
      </w:r>
    </w:p>
    <w:p w:rsidR="00A9153F" w:rsidRPr="00A9153F" w:rsidRDefault="00A9153F" w:rsidP="00A9153F">
      <w:pPr>
        <w:pStyle w:val="Amendment3"/>
        <w:tabs>
          <w:tab w:val="clear" w:pos="624"/>
        </w:tabs>
        <w:ind w:left="1361" w:hanging="368"/>
        <w:rPr>
          <w:rFonts w:ascii="Times New Roman" w:hAnsi="Times New Roman"/>
        </w:rPr>
      </w:pPr>
      <w:r w:rsidRPr="00A9153F">
        <w:rPr>
          <w:rFonts w:ascii="Times New Roman" w:hAnsi="Times New Roman"/>
        </w:rPr>
        <w:t xml:space="preserve">insert </w:t>
      </w:r>
      <w:r>
        <w:rPr>
          <w:rFonts w:ascii="Times New Roman" w:hAnsi="Times New Roman"/>
        </w:rPr>
        <w:t xml:space="preserve">in numerical order </w:t>
      </w:r>
      <w:r w:rsidR="000D7B15">
        <w:rPr>
          <w:rFonts w:ascii="Times New Roman" w:hAnsi="Times New Roman"/>
        </w:rPr>
        <w:t>after existing text</w:t>
      </w:r>
      <w:r>
        <w:rPr>
          <w:rFonts w:ascii="Times New Roman" w:hAnsi="Times New Roman"/>
        </w:rPr>
        <w:t>:</w:t>
      </w:r>
    </w:p>
    <w:tbl>
      <w:tblPr>
        <w:tblW w:w="14601"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701"/>
        <w:gridCol w:w="709"/>
        <w:gridCol w:w="709"/>
        <w:gridCol w:w="709"/>
        <w:gridCol w:w="8931"/>
        <w:gridCol w:w="1842"/>
      </w:tblGrid>
      <w:tr w:rsidR="00A9153F" w:rsidRPr="00520BA7" w:rsidTr="00ED63A1">
        <w:tc>
          <w:tcPr>
            <w:tcW w:w="1701" w:type="dxa"/>
          </w:tcPr>
          <w:p w:rsidR="00A9153F" w:rsidRPr="00520BA7" w:rsidRDefault="00A9153F" w:rsidP="002F15F0">
            <w:pPr>
              <w:rPr>
                <w:rFonts w:ascii="Arial" w:hAnsi="Arial" w:cs="Arial"/>
                <w:sz w:val="16"/>
                <w:szCs w:val="16"/>
              </w:rPr>
            </w:pPr>
          </w:p>
        </w:tc>
        <w:tc>
          <w:tcPr>
            <w:tcW w:w="709" w:type="dxa"/>
          </w:tcPr>
          <w:p w:rsidR="00A9153F" w:rsidRPr="00A9153F" w:rsidRDefault="00A9153F" w:rsidP="002F15F0">
            <w:pPr>
              <w:rPr>
                <w:rFonts w:ascii="Arial" w:hAnsi="Arial" w:cs="Arial"/>
                <w:sz w:val="16"/>
                <w:szCs w:val="16"/>
              </w:rPr>
            </w:pPr>
            <w:r w:rsidRPr="00A9153F">
              <w:rPr>
                <w:rFonts w:ascii="Arial" w:hAnsi="Arial" w:cs="Arial"/>
                <w:sz w:val="16"/>
                <w:szCs w:val="16"/>
              </w:rPr>
              <w:t>C7789</w:t>
            </w:r>
          </w:p>
        </w:tc>
        <w:tc>
          <w:tcPr>
            <w:tcW w:w="709" w:type="dxa"/>
          </w:tcPr>
          <w:p w:rsidR="00A9153F" w:rsidRPr="00A9153F" w:rsidRDefault="00A9153F" w:rsidP="002F15F0">
            <w:pPr>
              <w:rPr>
                <w:rFonts w:ascii="Arial" w:hAnsi="Arial" w:cs="Arial"/>
                <w:sz w:val="16"/>
                <w:szCs w:val="16"/>
              </w:rPr>
            </w:pPr>
            <w:r w:rsidRPr="00A9153F">
              <w:rPr>
                <w:rFonts w:ascii="Arial" w:hAnsi="Arial" w:cs="Arial"/>
                <w:sz w:val="16"/>
                <w:szCs w:val="16"/>
              </w:rPr>
              <w:t>P7789</w:t>
            </w:r>
          </w:p>
        </w:tc>
        <w:tc>
          <w:tcPr>
            <w:tcW w:w="709" w:type="dxa"/>
          </w:tcPr>
          <w:p w:rsidR="00A9153F" w:rsidRPr="00A9153F" w:rsidRDefault="00A9153F" w:rsidP="002F15F0">
            <w:pPr>
              <w:rPr>
                <w:rFonts w:ascii="Arial" w:hAnsi="Arial" w:cs="Arial"/>
                <w:sz w:val="16"/>
                <w:szCs w:val="16"/>
              </w:rPr>
            </w:pPr>
          </w:p>
        </w:tc>
        <w:tc>
          <w:tcPr>
            <w:tcW w:w="8931" w:type="dxa"/>
          </w:tcPr>
          <w:p w:rsidR="00A9153F" w:rsidRPr="00A9153F" w:rsidRDefault="00A9153F" w:rsidP="00A9153F">
            <w:pPr>
              <w:rPr>
                <w:rFonts w:ascii="Arial" w:hAnsi="Arial" w:cs="Arial"/>
                <w:sz w:val="16"/>
                <w:szCs w:val="16"/>
              </w:rPr>
            </w:pPr>
            <w:r w:rsidRPr="00A9153F">
              <w:rPr>
                <w:rFonts w:ascii="Arial" w:hAnsi="Arial" w:cs="Arial"/>
                <w:sz w:val="16"/>
                <w:szCs w:val="16"/>
              </w:rPr>
              <w:t>Idiopathic generalised epilepsy with primary generalised tonic-</w:t>
            </w:r>
            <w:proofErr w:type="spellStart"/>
            <w:r w:rsidRPr="00A9153F">
              <w:rPr>
                <w:rFonts w:ascii="Arial" w:hAnsi="Arial" w:cs="Arial"/>
                <w:sz w:val="16"/>
                <w:szCs w:val="16"/>
              </w:rPr>
              <w:t>clonic</w:t>
            </w:r>
            <w:proofErr w:type="spellEnd"/>
            <w:r w:rsidRPr="00A9153F">
              <w:rPr>
                <w:rFonts w:ascii="Arial" w:hAnsi="Arial" w:cs="Arial"/>
                <w:sz w:val="16"/>
                <w:szCs w:val="16"/>
              </w:rPr>
              <w:t xml:space="preserve"> seizures</w:t>
            </w:r>
          </w:p>
          <w:p w:rsidR="00A9153F" w:rsidRPr="00A9153F" w:rsidRDefault="00A9153F" w:rsidP="00A9153F">
            <w:pPr>
              <w:rPr>
                <w:rFonts w:ascii="Arial" w:hAnsi="Arial" w:cs="Arial"/>
                <w:sz w:val="16"/>
                <w:szCs w:val="16"/>
              </w:rPr>
            </w:pPr>
            <w:r w:rsidRPr="00A9153F">
              <w:rPr>
                <w:rFonts w:ascii="Arial" w:hAnsi="Arial" w:cs="Arial"/>
                <w:sz w:val="16"/>
                <w:szCs w:val="16"/>
              </w:rPr>
              <w:t>Continuing treatment</w:t>
            </w:r>
          </w:p>
          <w:p w:rsidR="00A9153F" w:rsidRPr="00A9153F" w:rsidRDefault="00A9153F" w:rsidP="00A9153F">
            <w:pPr>
              <w:rPr>
                <w:rFonts w:ascii="Arial" w:hAnsi="Arial" w:cs="Arial"/>
                <w:sz w:val="16"/>
                <w:szCs w:val="16"/>
              </w:rPr>
            </w:pPr>
            <w:r w:rsidRPr="00A9153F">
              <w:rPr>
                <w:rFonts w:ascii="Arial" w:hAnsi="Arial" w:cs="Arial"/>
                <w:sz w:val="16"/>
                <w:szCs w:val="16"/>
              </w:rPr>
              <w:t>Patient must have previously received PBS-subsidised treatment with this drug for this condition.</w:t>
            </w:r>
          </w:p>
          <w:p w:rsidR="00A9153F" w:rsidRPr="00A9153F" w:rsidRDefault="00A9153F" w:rsidP="00A9153F">
            <w:pPr>
              <w:rPr>
                <w:rFonts w:ascii="Arial" w:hAnsi="Arial" w:cs="Arial"/>
                <w:sz w:val="16"/>
                <w:szCs w:val="16"/>
              </w:rPr>
            </w:pPr>
            <w:r w:rsidRPr="00A9153F">
              <w:rPr>
                <w:rFonts w:ascii="Arial" w:hAnsi="Arial" w:cs="Arial"/>
                <w:sz w:val="16"/>
                <w:szCs w:val="16"/>
              </w:rPr>
              <w:t>Patient must be aged 12 years or older.</w:t>
            </w:r>
          </w:p>
        </w:tc>
        <w:tc>
          <w:tcPr>
            <w:tcW w:w="1842" w:type="dxa"/>
          </w:tcPr>
          <w:p w:rsidR="00A9153F" w:rsidRPr="00A9153F" w:rsidRDefault="00A9153F" w:rsidP="00A9153F">
            <w:pPr>
              <w:rPr>
                <w:rFonts w:ascii="Arial" w:hAnsi="Arial" w:cs="Arial"/>
                <w:sz w:val="16"/>
                <w:szCs w:val="16"/>
              </w:rPr>
            </w:pPr>
            <w:r w:rsidRPr="00A9153F">
              <w:rPr>
                <w:rFonts w:ascii="Arial" w:hAnsi="Arial" w:cs="Arial"/>
                <w:sz w:val="16"/>
                <w:szCs w:val="16"/>
              </w:rPr>
              <w:t>Compliance with Authority Required procedures - Streamlined Authority Code 7789</w:t>
            </w:r>
          </w:p>
        </w:tc>
      </w:tr>
      <w:tr w:rsidR="00A9153F" w:rsidRPr="00520BA7" w:rsidTr="00ED63A1">
        <w:tc>
          <w:tcPr>
            <w:tcW w:w="1701" w:type="dxa"/>
          </w:tcPr>
          <w:p w:rsidR="00A9153F" w:rsidRPr="00520BA7" w:rsidRDefault="00A9153F" w:rsidP="002F15F0">
            <w:pPr>
              <w:rPr>
                <w:rFonts w:ascii="Arial" w:hAnsi="Arial" w:cs="Arial"/>
                <w:sz w:val="16"/>
                <w:szCs w:val="16"/>
              </w:rPr>
            </w:pPr>
          </w:p>
        </w:tc>
        <w:tc>
          <w:tcPr>
            <w:tcW w:w="709" w:type="dxa"/>
          </w:tcPr>
          <w:p w:rsidR="00A9153F" w:rsidRPr="00A9153F" w:rsidRDefault="00A9153F" w:rsidP="002F15F0">
            <w:pPr>
              <w:rPr>
                <w:rFonts w:ascii="Arial" w:hAnsi="Arial" w:cs="Arial"/>
                <w:sz w:val="16"/>
                <w:szCs w:val="16"/>
              </w:rPr>
            </w:pPr>
            <w:r w:rsidRPr="00A9153F">
              <w:rPr>
                <w:rFonts w:ascii="Arial" w:hAnsi="Arial" w:cs="Arial"/>
                <w:sz w:val="16"/>
                <w:szCs w:val="16"/>
              </w:rPr>
              <w:t>C7815</w:t>
            </w:r>
          </w:p>
        </w:tc>
        <w:tc>
          <w:tcPr>
            <w:tcW w:w="709" w:type="dxa"/>
          </w:tcPr>
          <w:p w:rsidR="00A9153F" w:rsidRPr="00A9153F" w:rsidRDefault="00A9153F" w:rsidP="002F15F0">
            <w:pPr>
              <w:rPr>
                <w:rFonts w:ascii="Arial" w:hAnsi="Arial" w:cs="Arial"/>
                <w:sz w:val="16"/>
                <w:szCs w:val="16"/>
              </w:rPr>
            </w:pPr>
          </w:p>
        </w:tc>
        <w:tc>
          <w:tcPr>
            <w:tcW w:w="709" w:type="dxa"/>
          </w:tcPr>
          <w:p w:rsidR="00A9153F" w:rsidRPr="00A9153F" w:rsidRDefault="00A9153F" w:rsidP="002F15F0">
            <w:pPr>
              <w:rPr>
                <w:rFonts w:ascii="Arial" w:hAnsi="Arial" w:cs="Arial"/>
                <w:sz w:val="16"/>
                <w:szCs w:val="16"/>
              </w:rPr>
            </w:pPr>
          </w:p>
        </w:tc>
        <w:tc>
          <w:tcPr>
            <w:tcW w:w="8931" w:type="dxa"/>
          </w:tcPr>
          <w:p w:rsidR="00A9153F" w:rsidRPr="00A9153F" w:rsidRDefault="00A9153F" w:rsidP="00A9153F">
            <w:pPr>
              <w:rPr>
                <w:rFonts w:ascii="Arial" w:hAnsi="Arial" w:cs="Arial"/>
                <w:sz w:val="16"/>
                <w:szCs w:val="16"/>
              </w:rPr>
            </w:pPr>
            <w:r w:rsidRPr="00A9153F">
              <w:rPr>
                <w:rFonts w:ascii="Arial" w:hAnsi="Arial" w:cs="Arial"/>
                <w:sz w:val="16"/>
                <w:szCs w:val="16"/>
              </w:rPr>
              <w:t>Idiopathic generalised epilepsy with primary generalised tonic-</w:t>
            </w:r>
            <w:proofErr w:type="spellStart"/>
            <w:r w:rsidRPr="00A9153F">
              <w:rPr>
                <w:rFonts w:ascii="Arial" w:hAnsi="Arial" w:cs="Arial"/>
                <w:sz w:val="16"/>
                <w:szCs w:val="16"/>
              </w:rPr>
              <w:t>clonic</w:t>
            </w:r>
            <w:proofErr w:type="spellEnd"/>
            <w:r w:rsidRPr="00A9153F">
              <w:rPr>
                <w:rFonts w:ascii="Arial" w:hAnsi="Arial" w:cs="Arial"/>
                <w:sz w:val="16"/>
                <w:szCs w:val="16"/>
              </w:rPr>
              <w:t xml:space="preserve"> seizures</w:t>
            </w:r>
          </w:p>
          <w:p w:rsidR="00A9153F" w:rsidRPr="00A9153F" w:rsidRDefault="00A9153F" w:rsidP="00A9153F">
            <w:pPr>
              <w:rPr>
                <w:rFonts w:ascii="Arial" w:hAnsi="Arial" w:cs="Arial"/>
                <w:sz w:val="16"/>
                <w:szCs w:val="16"/>
              </w:rPr>
            </w:pPr>
            <w:r w:rsidRPr="00A9153F">
              <w:rPr>
                <w:rFonts w:ascii="Arial" w:hAnsi="Arial" w:cs="Arial"/>
                <w:sz w:val="16"/>
                <w:szCs w:val="16"/>
              </w:rPr>
              <w:t>Initial treatment</w:t>
            </w:r>
          </w:p>
          <w:p w:rsidR="00A9153F" w:rsidRPr="00A9153F" w:rsidRDefault="00A9153F" w:rsidP="00A9153F">
            <w:pPr>
              <w:rPr>
                <w:rFonts w:ascii="Arial" w:hAnsi="Arial" w:cs="Arial"/>
                <w:sz w:val="16"/>
                <w:szCs w:val="16"/>
              </w:rPr>
            </w:pPr>
            <w:r w:rsidRPr="00A9153F">
              <w:rPr>
                <w:rFonts w:ascii="Arial" w:hAnsi="Arial" w:cs="Arial"/>
                <w:sz w:val="16"/>
                <w:szCs w:val="16"/>
              </w:rPr>
              <w:t>Must be treated by a neurologist.</w:t>
            </w:r>
          </w:p>
          <w:p w:rsidR="00A9153F" w:rsidRPr="00A9153F" w:rsidRDefault="00A9153F" w:rsidP="00A9153F">
            <w:pPr>
              <w:rPr>
                <w:rFonts w:ascii="Arial" w:hAnsi="Arial" w:cs="Arial"/>
                <w:sz w:val="16"/>
                <w:szCs w:val="16"/>
              </w:rPr>
            </w:pPr>
            <w:r w:rsidRPr="00A9153F">
              <w:rPr>
                <w:rFonts w:ascii="Arial" w:hAnsi="Arial" w:cs="Arial"/>
                <w:sz w:val="16"/>
                <w:szCs w:val="16"/>
              </w:rPr>
              <w:t>The condition must have failed to be controlled satisfactorily by at least two anti-epileptic drugs; AND</w:t>
            </w:r>
          </w:p>
          <w:p w:rsidR="00A9153F" w:rsidRPr="00A9153F" w:rsidRDefault="00A9153F" w:rsidP="00A9153F">
            <w:pPr>
              <w:rPr>
                <w:rFonts w:ascii="Arial" w:hAnsi="Arial" w:cs="Arial"/>
                <w:sz w:val="16"/>
                <w:szCs w:val="16"/>
              </w:rPr>
            </w:pPr>
            <w:r w:rsidRPr="00A9153F">
              <w:rPr>
                <w:rFonts w:ascii="Arial" w:hAnsi="Arial" w:cs="Arial"/>
                <w:sz w:val="16"/>
                <w:szCs w:val="16"/>
              </w:rPr>
              <w:t>The treatment must be in combination with at least one PBS-subsidised anti-epileptic drug; AND</w:t>
            </w:r>
          </w:p>
          <w:p w:rsidR="00A9153F" w:rsidRPr="00A9153F" w:rsidRDefault="00A9153F" w:rsidP="00A9153F">
            <w:pPr>
              <w:rPr>
                <w:rFonts w:ascii="Arial" w:hAnsi="Arial" w:cs="Arial"/>
                <w:sz w:val="16"/>
                <w:szCs w:val="16"/>
              </w:rPr>
            </w:pPr>
            <w:r w:rsidRPr="00A9153F">
              <w:rPr>
                <w:rFonts w:ascii="Arial" w:hAnsi="Arial" w:cs="Arial"/>
                <w:sz w:val="16"/>
                <w:szCs w:val="16"/>
              </w:rPr>
              <w:t>The treatment must be for dose titration purposes.</w:t>
            </w:r>
          </w:p>
          <w:p w:rsidR="00A9153F" w:rsidRPr="00A9153F" w:rsidRDefault="00A9153F" w:rsidP="00A9153F">
            <w:pPr>
              <w:rPr>
                <w:rFonts w:ascii="Arial" w:hAnsi="Arial" w:cs="Arial"/>
                <w:sz w:val="16"/>
                <w:szCs w:val="16"/>
              </w:rPr>
            </w:pPr>
            <w:r w:rsidRPr="00A9153F">
              <w:rPr>
                <w:rFonts w:ascii="Arial" w:hAnsi="Arial" w:cs="Arial"/>
                <w:sz w:val="16"/>
                <w:szCs w:val="16"/>
              </w:rPr>
              <w:t>Patient must be aged 12 years or older.</w:t>
            </w:r>
          </w:p>
        </w:tc>
        <w:tc>
          <w:tcPr>
            <w:tcW w:w="1842" w:type="dxa"/>
          </w:tcPr>
          <w:p w:rsidR="00A9153F" w:rsidRPr="00A9153F" w:rsidRDefault="00A9153F" w:rsidP="00A9153F">
            <w:pPr>
              <w:rPr>
                <w:rFonts w:ascii="Arial" w:hAnsi="Arial" w:cs="Arial"/>
                <w:sz w:val="16"/>
                <w:szCs w:val="16"/>
              </w:rPr>
            </w:pPr>
            <w:r w:rsidRPr="00A9153F">
              <w:rPr>
                <w:rFonts w:ascii="Arial" w:hAnsi="Arial" w:cs="Arial"/>
                <w:sz w:val="16"/>
                <w:szCs w:val="16"/>
              </w:rPr>
              <w:t>Compliance with Authority Required procedures - Streamlined Authority Code 7815</w:t>
            </w:r>
          </w:p>
        </w:tc>
      </w:tr>
    </w:tbl>
    <w:p w:rsidR="00C27367" w:rsidRPr="0009400E" w:rsidRDefault="002E632F" w:rsidP="005B1148">
      <w:pPr>
        <w:pStyle w:val="Amendment1"/>
        <w:ind w:left="794"/>
      </w:pPr>
      <w:r>
        <w:lastRenderedPageBreak/>
        <w:t xml:space="preserve">Schedule 4, Part 1, </w:t>
      </w:r>
      <w:r w:rsidR="00C27367" w:rsidRPr="0009400E">
        <w:t xml:space="preserve">entry for </w:t>
      </w:r>
      <w:proofErr w:type="spellStart"/>
      <w:r w:rsidR="00C27367" w:rsidRPr="0009400E">
        <w:t>Pirfenidone</w:t>
      </w:r>
      <w:proofErr w:type="spellEnd"/>
    </w:p>
    <w:p w:rsidR="00C27367" w:rsidRPr="0009400E" w:rsidRDefault="001B7A9A" w:rsidP="00BC2E31">
      <w:pPr>
        <w:pStyle w:val="Amendment2"/>
        <w:numPr>
          <w:ilvl w:val="0"/>
          <w:numId w:val="0"/>
        </w:numPr>
        <w:ind w:left="794"/>
      </w:pPr>
      <w:r w:rsidRPr="0009400E">
        <w:t>substitute:</w:t>
      </w:r>
    </w:p>
    <w:tbl>
      <w:tblPr>
        <w:tblW w:w="14601"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701"/>
        <w:gridCol w:w="709"/>
        <w:gridCol w:w="709"/>
        <w:gridCol w:w="709"/>
        <w:gridCol w:w="8931"/>
        <w:gridCol w:w="1842"/>
      </w:tblGrid>
      <w:tr w:rsidR="001B7A9A" w:rsidTr="00ED63A1">
        <w:tc>
          <w:tcPr>
            <w:tcW w:w="1701" w:type="dxa"/>
          </w:tcPr>
          <w:p w:rsidR="001B7A9A" w:rsidRDefault="001B7A9A" w:rsidP="00D65A27">
            <w:proofErr w:type="spellStart"/>
            <w:r w:rsidRPr="00D65A27">
              <w:rPr>
                <w:rFonts w:ascii="Arial" w:eastAsia="Arial" w:hAnsi="Arial" w:cs="Arial"/>
                <w:sz w:val="16"/>
                <w:szCs w:val="22"/>
                <w:lang w:eastAsia="zh-CN"/>
              </w:rPr>
              <w:t>Pirfenidone</w:t>
            </w:r>
            <w:proofErr w:type="spellEnd"/>
          </w:p>
        </w:tc>
        <w:tc>
          <w:tcPr>
            <w:tcW w:w="709" w:type="dxa"/>
          </w:tcPr>
          <w:p w:rsidR="001B7A9A" w:rsidRDefault="001B7A9A" w:rsidP="00D65A27">
            <w:r w:rsidRPr="00D65A27">
              <w:rPr>
                <w:rFonts w:ascii="Arial" w:eastAsia="Arial" w:hAnsi="Arial" w:cs="Arial"/>
                <w:sz w:val="16"/>
                <w:szCs w:val="22"/>
                <w:lang w:eastAsia="zh-CN"/>
              </w:rPr>
              <w:t>C6950</w:t>
            </w:r>
          </w:p>
        </w:tc>
        <w:tc>
          <w:tcPr>
            <w:tcW w:w="709" w:type="dxa"/>
          </w:tcPr>
          <w:p w:rsidR="001B7A9A" w:rsidRDefault="001B7A9A" w:rsidP="00D65A27"/>
        </w:tc>
        <w:tc>
          <w:tcPr>
            <w:tcW w:w="709" w:type="dxa"/>
          </w:tcPr>
          <w:p w:rsidR="001B7A9A" w:rsidRDefault="001B7A9A" w:rsidP="00D65A27"/>
        </w:tc>
        <w:tc>
          <w:tcPr>
            <w:tcW w:w="8931" w:type="dxa"/>
          </w:tcPr>
          <w:p w:rsidR="001B7A9A" w:rsidRDefault="001B7A9A" w:rsidP="00D65A27">
            <w:pPr>
              <w:pStyle w:val="mps3-data"/>
              <w:spacing w:before="0" w:after="0"/>
            </w:pPr>
            <w:r>
              <w:t>Idiopathic pulmonary fibrosis</w:t>
            </w:r>
            <w:r>
              <w:br/>
              <w:t>Initial treatment 1 - new patient</w:t>
            </w:r>
            <w:r>
              <w:br/>
              <w:t>The condition must be diagnosed through a multidisciplinary team; AND</w:t>
            </w:r>
            <w:r>
              <w:br/>
              <w:t>Patient must have chest high resolution computed tomography (HRCT) consistent with diagnosis of idiopathic pulmonary fibrosis within the previous 12 months; AND</w:t>
            </w:r>
            <w:r>
              <w:br/>
              <w:t>Patient must have a forced vital capacity (</w:t>
            </w:r>
            <w:proofErr w:type="spellStart"/>
            <w:r>
              <w:t>FVC</w:t>
            </w:r>
            <w:proofErr w:type="spellEnd"/>
            <w:r>
              <w:t>) greater than or equal to 50% predicted for age, gender and height; AND</w:t>
            </w:r>
            <w:r>
              <w:br/>
              <w:t>Patient must have a forced expiratory volume in 1 second to forced vital capacity ratio (FEV1/</w:t>
            </w:r>
            <w:proofErr w:type="spellStart"/>
            <w:r>
              <w:t>FVC</w:t>
            </w:r>
            <w:proofErr w:type="spellEnd"/>
            <w:r>
              <w:t>) greater than 0.7; AND</w:t>
            </w:r>
            <w:r>
              <w:br/>
              <w:t>Patient must have diffusing capacity of the lungs for carbon monoxide (</w:t>
            </w:r>
            <w:proofErr w:type="spellStart"/>
            <w:r>
              <w:t>DLCO</w:t>
            </w:r>
            <w:proofErr w:type="spellEnd"/>
            <w:r>
              <w:t>) corrected for haemoglobin equal to or greater than 30%; AND</w:t>
            </w:r>
            <w:r>
              <w:br/>
              <w:t>Patient must not have interstitial lung disease due to other known causes including domestic and occupational environmental exposures, connective tissue disease, or drug toxicity; AND</w:t>
            </w:r>
            <w:r>
              <w:br/>
              <w:t>The treatment must be the sole PBS-subsidised treatment for this condition.</w:t>
            </w:r>
            <w:r>
              <w:br/>
              <w:t>Must be treated by a respiratory physician or specialist physician, or in consultation with a respiratory physician or specialist physician.</w:t>
            </w:r>
            <w:r>
              <w:br/>
              <w:t>A multidisciplinary team is defined as comprising of at least a specialist respiratory physician, a radiologist and where histological material is considered, a pathologist. If attendance is not possible because of geographical isolation, consultation with a multidisciplinary team is required for diagnosis.</w:t>
            </w:r>
            <w:r>
              <w:br/>
              <w:t xml:space="preserve">Patient must not have an acute respiratory infection at the time of </w:t>
            </w:r>
            <w:proofErr w:type="spellStart"/>
            <w:r>
              <w:t>FVC</w:t>
            </w:r>
            <w:proofErr w:type="spellEnd"/>
            <w:r>
              <w:t xml:space="preserve"> testing.</w:t>
            </w:r>
            <w:r>
              <w:br/>
              <w:t>Application for authorisation of initial treatment must be in writing and must include:</w:t>
            </w:r>
            <w:r>
              <w:br/>
              <w:t>a) a completed authority prescription form; and</w:t>
            </w:r>
            <w:r>
              <w:br/>
              <w:t xml:space="preserve">b) a completed </w:t>
            </w:r>
            <w:proofErr w:type="spellStart"/>
            <w:r>
              <w:t>IPF</w:t>
            </w:r>
            <w:proofErr w:type="spellEnd"/>
            <w:r>
              <w:t xml:space="preserve"> Authority Application Supporting Information Form; and</w:t>
            </w:r>
            <w:r>
              <w:br/>
              <w:t>c) a signed patient acknowledgement.</w:t>
            </w:r>
          </w:p>
        </w:tc>
        <w:tc>
          <w:tcPr>
            <w:tcW w:w="1842" w:type="dxa"/>
          </w:tcPr>
          <w:p w:rsidR="001B7A9A" w:rsidRDefault="001B7A9A" w:rsidP="00D65A27">
            <w:pPr>
              <w:pStyle w:val="mps3-data"/>
              <w:spacing w:before="0" w:after="0"/>
            </w:pPr>
            <w:r>
              <w:t>Compliance with Authority Required procedures</w:t>
            </w:r>
          </w:p>
        </w:tc>
      </w:tr>
      <w:tr w:rsidR="001B7A9A" w:rsidTr="00ED63A1">
        <w:tc>
          <w:tcPr>
            <w:tcW w:w="1701" w:type="dxa"/>
          </w:tcPr>
          <w:p w:rsidR="001B7A9A" w:rsidRDefault="001B7A9A" w:rsidP="00D65A27"/>
        </w:tc>
        <w:tc>
          <w:tcPr>
            <w:tcW w:w="709" w:type="dxa"/>
          </w:tcPr>
          <w:p w:rsidR="001B7A9A" w:rsidRDefault="001B7A9A" w:rsidP="00D65A27">
            <w:r w:rsidRPr="00D65A27">
              <w:rPr>
                <w:rFonts w:ascii="Arial" w:eastAsia="Arial" w:hAnsi="Arial" w:cs="Arial"/>
                <w:sz w:val="16"/>
                <w:szCs w:val="22"/>
                <w:lang w:eastAsia="zh-CN"/>
              </w:rPr>
              <w:t>C6961</w:t>
            </w:r>
          </w:p>
        </w:tc>
        <w:tc>
          <w:tcPr>
            <w:tcW w:w="709" w:type="dxa"/>
          </w:tcPr>
          <w:p w:rsidR="001B7A9A" w:rsidRDefault="001B7A9A" w:rsidP="00D65A27"/>
        </w:tc>
        <w:tc>
          <w:tcPr>
            <w:tcW w:w="709" w:type="dxa"/>
          </w:tcPr>
          <w:p w:rsidR="001B7A9A" w:rsidRDefault="001B7A9A" w:rsidP="00D65A27"/>
        </w:tc>
        <w:tc>
          <w:tcPr>
            <w:tcW w:w="8931" w:type="dxa"/>
          </w:tcPr>
          <w:p w:rsidR="001B7A9A" w:rsidRDefault="001B7A9A" w:rsidP="00D65A27">
            <w:pPr>
              <w:pStyle w:val="mps3-data"/>
              <w:spacing w:before="0" w:after="0"/>
            </w:pPr>
            <w:r>
              <w:t>Idiopathic pulmonary fibrosis</w:t>
            </w:r>
            <w:r>
              <w:br/>
              <w:t>Continuing treatment</w:t>
            </w:r>
            <w:r>
              <w:br/>
              <w:t>Patient must have previously received PBS-subsidised treatment with this drug for this condition; AND</w:t>
            </w:r>
            <w:r>
              <w:br/>
              <w:t>The treatment must be the sole PBS-subsidised treatment for this condition.</w:t>
            </w:r>
            <w:r>
              <w:br/>
              <w:t>Must be treated by a respiratory physician or specialist physician, or in consultation with a respiratory physician or specialist physician.</w:t>
            </w:r>
          </w:p>
        </w:tc>
        <w:tc>
          <w:tcPr>
            <w:tcW w:w="1842" w:type="dxa"/>
          </w:tcPr>
          <w:p w:rsidR="001B7A9A" w:rsidRDefault="001B7A9A" w:rsidP="00D65A27">
            <w:pPr>
              <w:pStyle w:val="mps3-data"/>
              <w:spacing w:before="0" w:after="0"/>
            </w:pPr>
            <w:r>
              <w:t>Compliance with Authority Required procedures</w:t>
            </w:r>
          </w:p>
        </w:tc>
      </w:tr>
      <w:tr w:rsidR="001B7A9A" w:rsidTr="00ED63A1">
        <w:tc>
          <w:tcPr>
            <w:tcW w:w="1701" w:type="dxa"/>
          </w:tcPr>
          <w:p w:rsidR="001B7A9A" w:rsidRDefault="001B7A9A" w:rsidP="00D65A27"/>
        </w:tc>
        <w:tc>
          <w:tcPr>
            <w:tcW w:w="709" w:type="dxa"/>
          </w:tcPr>
          <w:p w:rsidR="001B7A9A" w:rsidRDefault="001B7A9A" w:rsidP="00D65A27">
            <w:r w:rsidRPr="00D65A27">
              <w:rPr>
                <w:rFonts w:ascii="Arial" w:eastAsia="Arial" w:hAnsi="Arial" w:cs="Arial"/>
                <w:sz w:val="16"/>
                <w:szCs w:val="22"/>
                <w:lang w:eastAsia="zh-CN"/>
              </w:rPr>
              <w:t>C6975</w:t>
            </w:r>
          </w:p>
        </w:tc>
        <w:tc>
          <w:tcPr>
            <w:tcW w:w="709" w:type="dxa"/>
          </w:tcPr>
          <w:p w:rsidR="001B7A9A" w:rsidRDefault="001B7A9A" w:rsidP="00D65A27"/>
        </w:tc>
        <w:tc>
          <w:tcPr>
            <w:tcW w:w="709" w:type="dxa"/>
          </w:tcPr>
          <w:p w:rsidR="001B7A9A" w:rsidRDefault="001B7A9A" w:rsidP="00D65A27"/>
        </w:tc>
        <w:tc>
          <w:tcPr>
            <w:tcW w:w="8931" w:type="dxa"/>
          </w:tcPr>
          <w:p w:rsidR="001B7A9A" w:rsidRDefault="001B7A9A" w:rsidP="00D65A27">
            <w:pPr>
              <w:pStyle w:val="mps3-data"/>
              <w:spacing w:before="0" w:after="0"/>
            </w:pPr>
            <w:r>
              <w:t>Idiopathic pulmonary fibrosis</w:t>
            </w:r>
            <w:r>
              <w:br/>
              <w:t>Initial treatment 2 - change or re-commencement of treatment</w:t>
            </w:r>
            <w:r>
              <w:br/>
              <w:t xml:space="preserve">Patient must have previously received PBS-subsidised treatment with </w:t>
            </w:r>
            <w:proofErr w:type="spellStart"/>
            <w:r>
              <w:t>nintedanib</w:t>
            </w:r>
            <w:proofErr w:type="spellEnd"/>
            <w:r>
              <w:t xml:space="preserve"> or </w:t>
            </w:r>
            <w:proofErr w:type="spellStart"/>
            <w:r>
              <w:t>pirfenidone</w:t>
            </w:r>
            <w:proofErr w:type="spellEnd"/>
            <w:r>
              <w:t xml:space="preserve"> for this condition; AND</w:t>
            </w:r>
            <w:r>
              <w:br/>
              <w:t>The treatment must be the sole PBS-subsidised treatment for this condition.</w:t>
            </w:r>
            <w:r>
              <w:br/>
              <w:t>Must be treated by a respiratory physician or specialist physician, or in consultation with a respiratory physician or specialist physician.</w:t>
            </w:r>
          </w:p>
        </w:tc>
        <w:tc>
          <w:tcPr>
            <w:tcW w:w="1842" w:type="dxa"/>
          </w:tcPr>
          <w:p w:rsidR="001B7A9A" w:rsidRDefault="001B7A9A" w:rsidP="00D65A27">
            <w:pPr>
              <w:pStyle w:val="mps3-data"/>
              <w:spacing w:before="0" w:after="0"/>
            </w:pPr>
            <w:r>
              <w:t>Compliance with Authority Required procedures</w:t>
            </w:r>
          </w:p>
        </w:tc>
      </w:tr>
    </w:tbl>
    <w:p w:rsidR="0009400E" w:rsidRDefault="002E632F" w:rsidP="005B1148">
      <w:pPr>
        <w:pStyle w:val="Amendment1"/>
        <w:ind w:left="794"/>
      </w:pPr>
      <w:r>
        <w:t xml:space="preserve">Schedule 4, Part 1, </w:t>
      </w:r>
      <w:r w:rsidR="0009400E">
        <w:t xml:space="preserve">entry for Tiotropium with </w:t>
      </w:r>
      <w:proofErr w:type="spellStart"/>
      <w:r w:rsidR="0009400E">
        <w:t>olodaterol</w:t>
      </w:r>
      <w:proofErr w:type="spellEnd"/>
    </w:p>
    <w:p w:rsidR="0009400E" w:rsidRDefault="00AF6B7C" w:rsidP="00BC2E31">
      <w:pPr>
        <w:pStyle w:val="Amendment2"/>
        <w:numPr>
          <w:ilvl w:val="0"/>
          <w:numId w:val="0"/>
        </w:numPr>
        <w:ind w:left="794"/>
      </w:pPr>
      <w:r>
        <w:t>s</w:t>
      </w:r>
      <w:r w:rsidR="0009400E">
        <w:t>ubstitute</w:t>
      </w:r>
      <w:r>
        <w:t>:</w:t>
      </w:r>
    </w:p>
    <w:tbl>
      <w:tblPr>
        <w:tblW w:w="14601"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701"/>
        <w:gridCol w:w="709"/>
        <w:gridCol w:w="709"/>
        <w:gridCol w:w="709"/>
        <w:gridCol w:w="8931"/>
        <w:gridCol w:w="1842"/>
      </w:tblGrid>
      <w:tr w:rsidR="0009400E" w:rsidTr="00ED63A1">
        <w:tc>
          <w:tcPr>
            <w:tcW w:w="1701" w:type="dxa"/>
          </w:tcPr>
          <w:p w:rsidR="0009400E" w:rsidRDefault="0009400E" w:rsidP="007B7433">
            <w:pPr>
              <w:pStyle w:val="Tabletext0"/>
              <w:spacing w:before="0" w:line="240" w:lineRule="auto"/>
            </w:pPr>
            <w:r>
              <w:t xml:space="preserve">Tiotropium with </w:t>
            </w:r>
            <w:proofErr w:type="spellStart"/>
            <w:r>
              <w:t>olodaterol</w:t>
            </w:r>
            <w:proofErr w:type="spellEnd"/>
          </w:p>
        </w:tc>
        <w:tc>
          <w:tcPr>
            <w:tcW w:w="709" w:type="dxa"/>
          </w:tcPr>
          <w:p w:rsidR="0009400E" w:rsidRDefault="0009400E" w:rsidP="007B7433">
            <w:r w:rsidRPr="00D65A27">
              <w:rPr>
                <w:rFonts w:ascii="Arial" w:eastAsia="Arial" w:hAnsi="Arial" w:cs="Arial"/>
                <w:sz w:val="16"/>
                <w:szCs w:val="22"/>
                <w:lang w:eastAsia="zh-CN"/>
              </w:rPr>
              <w:t>C7798</w:t>
            </w:r>
          </w:p>
        </w:tc>
        <w:tc>
          <w:tcPr>
            <w:tcW w:w="709" w:type="dxa"/>
          </w:tcPr>
          <w:p w:rsidR="0009400E" w:rsidRDefault="0009400E" w:rsidP="007B7433"/>
        </w:tc>
        <w:tc>
          <w:tcPr>
            <w:tcW w:w="709" w:type="dxa"/>
          </w:tcPr>
          <w:p w:rsidR="0009400E" w:rsidRDefault="0009400E" w:rsidP="007B7433"/>
        </w:tc>
        <w:tc>
          <w:tcPr>
            <w:tcW w:w="8931" w:type="dxa"/>
          </w:tcPr>
          <w:p w:rsidR="0009400E" w:rsidRDefault="0009400E" w:rsidP="007B7433">
            <w:pPr>
              <w:pStyle w:val="mps3-data"/>
              <w:spacing w:before="0" w:after="0"/>
            </w:pPr>
            <w:r>
              <w:t>Chronic obstructive pulmonary disease (COPD)</w:t>
            </w:r>
          </w:p>
          <w:p w:rsidR="0009400E" w:rsidRDefault="0009400E" w:rsidP="007B7433">
            <w:pPr>
              <w:pStyle w:val="mps3-data"/>
              <w:spacing w:before="0" w:after="0"/>
            </w:pPr>
            <w:r>
              <w:t>Patient must have COPD symptoms that persist despite regular bronchodilator treatment with a long acting muscarinic antagonist (LAMA); OR</w:t>
            </w:r>
          </w:p>
          <w:p w:rsidR="0009400E" w:rsidRDefault="0009400E" w:rsidP="007B7433">
            <w:pPr>
              <w:pStyle w:val="mps3-data"/>
              <w:spacing w:before="0" w:after="0"/>
            </w:pPr>
            <w:r>
              <w:t>Patient must have COPD symptoms that persist despite regular bronchodilator treatment with a long acting beta 2 agonist (</w:t>
            </w:r>
            <w:proofErr w:type="spellStart"/>
            <w:r>
              <w:t>LABA</w:t>
            </w:r>
            <w:proofErr w:type="spellEnd"/>
            <w:r>
              <w:t>); OR</w:t>
            </w:r>
          </w:p>
          <w:p w:rsidR="0009400E" w:rsidRDefault="0009400E" w:rsidP="007B7433">
            <w:pPr>
              <w:pStyle w:val="mps3-data"/>
              <w:spacing w:before="0" w:after="0"/>
            </w:pPr>
            <w:r>
              <w:t xml:space="preserve">Patient must have been stabilised on a combination of a LAMA and a </w:t>
            </w:r>
            <w:proofErr w:type="spellStart"/>
            <w:r>
              <w:t>LABA</w:t>
            </w:r>
            <w:proofErr w:type="spellEnd"/>
            <w:r>
              <w:t>.</w:t>
            </w:r>
          </w:p>
        </w:tc>
        <w:tc>
          <w:tcPr>
            <w:tcW w:w="1842" w:type="dxa"/>
          </w:tcPr>
          <w:p w:rsidR="0009400E" w:rsidRDefault="0009400E" w:rsidP="007B7433">
            <w:pPr>
              <w:pStyle w:val="mps3-data"/>
              <w:spacing w:before="0" w:after="0"/>
            </w:pPr>
            <w:r>
              <w:t>Compliance with Authority Required procedures - Streamlined Authority Code 7798</w:t>
            </w:r>
          </w:p>
        </w:tc>
      </w:tr>
    </w:tbl>
    <w:p w:rsidR="00913BEF" w:rsidRDefault="00913BEF" w:rsidP="00913BEF">
      <w:pPr>
        <w:pStyle w:val="Amendment1"/>
        <w:ind w:left="794"/>
      </w:pPr>
      <w:r>
        <w:lastRenderedPageBreak/>
        <w:t xml:space="preserve">Schedule 4, Part 1, entry for </w:t>
      </w:r>
      <w:proofErr w:type="spellStart"/>
      <w:r>
        <w:t>Trastuzumab</w:t>
      </w:r>
      <w:proofErr w:type="spellEnd"/>
    </w:p>
    <w:p w:rsidR="00913BEF" w:rsidRPr="00913BEF" w:rsidRDefault="00913BEF" w:rsidP="00913BEF">
      <w:pPr>
        <w:pStyle w:val="Amendment3"/>
        <w:tabs>
          <w:tab w:val="clear" w:pos="624"/>
        </w:tabs>
        <w:ind w:left="1361" w:hanging="368"/>
        <w:rPr>
          <w:rFonts w:ascii="Times New Roman" w:hAnsi="Times New Roman"/>
        </w:rPr>
      </w:pPr>
      <w:r w:rsidRPr="00A9153F">
        <w:rPr>
          <w:rFonts w:ascii="Times New Roman" w:hAnsi="Times New Roman"/>
        </w:rPr>
        <w:t xml:space="preserve">insert in the column headed “Purpose Code” for Circumstance Code </w:t>
      </w:r>
      <w:r>
        <w:rPr>
          <w:rFonts w:ascii="Times New Roman" w:hAnsi="Times New Roman"/>
          <w:b/>
        </w:rPr>
        <w:t>C5024</w:t>
      </w:r>
      <w:r w:rsidRPr="00A9153F">
        <w:rPr>
          <w:rFonts w:ascii="Times New Roman" w:hAnsi="Times New Roman"/>
        </w:rPr>
        <w:t>:</w:t>
      </w:r>
      <w:r w:rsidRPr="00A9153F">
        <w:rPr>
          <w:rFonts w:ascii="Times New Roman" w:hAnsi="Times New Roman"/>
        </w:rPr>
        <w:tab/>
      </w:r>
      <w:r>
        <w:rPr>
          <w:rFonts w:cs="Arial"/>
          <w:b/>
          <w:i w:val="0"/>
        </w:rPr>
        <w:t>P5024</w:t>
      </w:r>
    </w:p>
    <w:p w:rsidR="00913BEF" w:rsidRPr="00913BEF" w:rsidRDefault="00913BEF" w:rsidP="00913BEF">
      <w:pPr>
        <w:pStyle w:val="Amendment3"/>
        <w:tabs>
          <w:tab w:val="clear" w:pos="624"/>
        </w:tabs>
        <w:ind w:left="1361" w:hanging="368"/>
        <w:rPr>
          <w:rFonts w:ascii="Times New Roman" w:hAnsi="Times New Roman"/>
        </w:rPr>
      </w:pPr>
      <w:r w:rsidRPr="00A9153F">
        <w:rPr>
          <w:rFonts w:ascii="Times New Roman" w:hAnsi="Times New Roman"/>
        </w:rPr>
        <w:t xml:space="preserve">insert in the column headed “Purpose Code” for Circumstance Code </w:t>
      </w:r>
      <w:r>
        <w:rPr>
          <w:rFonts w:ascii="Times New Roman" w:hAnsi="Times New Roman"/>
          <w:b/>
        </w:rPr>
        <w:t>C5032</w:t>
      </w:r>
      <w:r w:rsidRPr="00A9153F">
        <w:rPr>
          <w:rFonts w:ascii="Times New Roman" w:hAnsi="Times New Roman"/>
        </w:rPr>
        <w:t>:</w:t>
      </w:r>
      <w:r w:rsidRPr="00A9153F">
        <w:rPr>
          <w:rFonts w:ascii="Times New Roman" w:hAnsi="Times New Roman"/>
        </w:rPr>
        <w:tab/>
      </w:r>
      <w:r>
        <w:rPr>
          <w:rFonts w:cs="Arial"/>
          <w:b/>
          <w:i w:val="0"/>
        </w:rPr>
        <w:t>P5032</w:t>
      </w:r>
    </w:p>
    <w:p w:rsidR="00913BEF" w:rsidRPr="00913BEF" w:rsidRDefault="00913BEF" w:rsidP="00913BEF">
      <w:pPr>
        <w:pStyle w:val="Amendment3"/>
        <w:tabs>
          <w:tab w:val="clear" w:pos="624"/>
        </w:tabs>
        <w:ind w:left="1361" w:hanging="368"/>
        <w:rPr>
          <w:rFonts w:ascii="Times New Roman" w:hAnsi="Times New Roman"/>
        </w:rPr>
      </w:pPr>
      <w:r w:rsidRPr="00A9153F">
        <w:rPr>
          <w:rFonts w:ascii="Times New Roman" w:hAnsi="Times New Roman"/>
        </w:rPr>
        <w:t xml:space="preserve">insert in the column headed “Purpose Code” for Circumstance Code </w:t>
      </w:r>
      <w:r>
        <w:rPr>
          <w:rFonts w:ascii="Times New Roman" w:hAnsi="Times New Roman"/>
          <w:b/>
        </w:rPr>
        <w:t>C5041</w:t>
      </w:r>
      <w:r w:rsidRPr="00A9153F">
        <w:rPr>
          <w:rFonts w:ascii="Times New Roman" w:hAnsi="Times New Roman"/>
        </w:rPr>
        <w:t>:</w:t>
      </w:r>
      <w:r w:rsidRPr="00A9153F">
        <w:rPr>
          <w:rFonts w:ascii="Times New Roman" w:hAnsi="Times New Roman"/>
        </w:rPr>
        <w:tab/>
      </w:r>
      <w:r>
        <w:rPr>
          <w:rFonts w:cs="Arial"/>
          <w:b/>
          <w:i w:val="0"/>
        </w:rPr>
        <w:t>P5041</w:t>
      </w:r>
    </w:p>
    <w:p w:rsidR="00913BEF" w:rsidRPr="00913BEF" w:rsidRDefault="00913BEF" w:rsidP="00913BEF">
      <w:pPr>
        <w:pStyle w:val="Amendment3"/>
        <w:tabs>
          <w:tab w:val="clear" w:pos="624"/>
        </w:tabs>
        <w:ind w:left="1361" w:hanging="368"/>
        <w:rPr>
          <w:rFonts w:ascii="Times New Roman" w:hAnsi="Times New Roman"/>
        </w:rPr>
      </w:pPr>
      <w:r w:rsidRPr="00A9153F">
        <w:rPr>
          <w:rFonts w:ascii="Times New Roman" w:hAnsi="Times New Roman"/>
        </w:rPr>
        <w:t xml:space="preserve">insert in the column headed “Purpose Code” for Circumstance Code </w:t>
      </w:r>
      <w:r>
        <w:rPr>
          <w:rFonts w:ascii="Times New Roman" w:hAnsi="Times New Roman"/>
          <w:b/>
        </w:rPr>
        <w:t>C6060</w:t>
      </w:r>
      <w:r w:rsidRPr="00A9153F">
        <w:rPr>
          <w:rFonts w:ascii="Times New Roman" w:hAnsi="Times New Roman"/>
        </w:rPr>
        <w:t>:</w:t>
      </w:r>
      <w:r w:rsidRPr="00A9153F">
        <w:rPr>
          <w:rFonts w:ascii="Times New Roman" w:hAnsi="Times New Roman"/>
        </w:rPr>
        <w:tab/>
      </w:r>
      <w:r>
        <w:rPr>
          <w:rFonts w:cs="Arial"/>
          <w:b/>
          <w:i w:val="0"/>
        </w:rPr>
        <w:t>P6060</w:t>
      </w:r>
    </w:p>
    <w:p w:rsidR="00913BEF" w:rsidRPr="00913BEF" w:rsidRDefault="00913BEF" w:rsidP="00913BEF">
      <w:pPr>
        <w:pStyle w:val="Amendment3"/>
        <w:tabs>
          <w:tab w:val="clear" w:pos="624"/>
        </w:tabs>
        <w:ind w:left="1361" w:hanging="368"/>
        <w:rPr>
          <w:rFonts w:ascii="Times New Roman" w:hAnsi="Times New Roman"/>
        </w:rPr>
      </w:pPr>
      <w:r w:rsidRPr="00A9153F">
        <w:rPr>
          <w:rFonts w:ascii="Times New Roman" w:hAnsi="Times New Roman"/>
        </w:rPr>
        <w:t xml:space="preserve">insert in the column headed “Purpose Code” for Circumstance Code </w:t>
      </w:r>
      <w:r>
        <w:rPr>
          <w:rFonts w:ascii="Times New Roman" w:hAnsi="Times New Roman"/>
          <w:b/>
        </w:rPr>
        <w:t>C6061</w:t>
      </w:r>
      <w:r w:rsidRPr="00A9153F">
        <w:rPr>
          <w:rFonts w:ascii="Times New Roman" w:hAnsi="Times New Roman"/>
        </w:rPr>
        <w:t>:</w:t>
      </w:r>
      <w:r w:rsidRPr="00A9153F">
        <w:rPr>
          <w:rFonts w:ascii="Times New Roman" w:hAnsi="Times New Roman"/>
        </w:rPr>
        <w:tab/>
      </w:r>
      <w:r>
        <w:rPr>
          <w:rFonts w:cs="Arial"/>
          <w:b/>
          <w:i w:val="0"/>
        </w:rPr>
        <w:t>P6061</w:t>
      </w:r>
    </w:p>
    <w:p w:rsidR="00913BEF" w:rsidRPr="00913BEF" w:rsidRDefault="00913BEF" w:rsidP="00ED63A1">
      <w:pPr>
        <w:pStyle w:val="Amendment3"/>
        <w:tabs>
          <w:tab w:val="clear" w:pos="624"/>
        </w:tabs>
        <w:ind w:left="1361" w:hanging="369"/>
        <w:rPr>
          <w:rFonts w:ascii="Times New Roman" w:hAnsi="Times New Roman"/>
        </w:rPr>
      </w:pPr>
      <w:r w:rsidRPr="00A9153F">
        <w:rPr>
          <w:rFonts w:ascii="Times New Roman" w:hAnsi="Times New Roman"/>
        </w:rPr>
        <w:t xml:space="preserve">insert in the column headed “Purpose Code” for Circumstance Code </w:t>
      </w:r>
      <w:r>
        <w:rPr>
          <w:rFonts w:ascii="Times New Roman" w:hAnsi="Times New Roman"/>
          <w:b/>
        </w:rPr>
        <w:t>C6062</w:t>
      </w:r>
      <w:r w:rsidRPr="00A9153F">
        <w:rPr>
          <w:rFonts w:ascii="Times New Roman" w:hAnsi="Times New Roman"/>
        </w:rPr>
        <w:t>:</w:t>
      </w:r>
      <w:r w:rsidRPr="00A9153F">
        <w:rPr>
          <w:rFonts w:ascii="Times New Roman" w:hAnsi="Times New Roman"/>
        </w:rPr>
        <w:tab/>
      </w:r>
      <w:r>
        <w:rPr>
          <w:rFonts w:cs="Arial"/>
          <w:b/>
          <w:i w:val="0"/>
        </w:rPr>
        <w:t>P6062</w:t>
      </w:r>
    </w:p>
    <w:p w:rsidR="002F15F0" w:rsidRPr="002F15F0" w:rsidRDefault="00913BEF" w:rsidP="002F15F0">
      <w:pPr>
        <w:pStyle w:val="Amendment3"/>
        <w:tabs>
          <w:tab w:val="clear" w:pos="624"/>
        </w:tabs>
        <w:ind w:left="1361" w:hanging="368"/>
        <w:rPr>
          <w:rFonts w:ascii="Times New Roman" w:hAnsi="Times New Roman"/>
        </w:rPr>
      </w:pPr>
      <w:r w:rsidRPr="00A9153F">
        <w:rPr>
          <w:rFonts w:ascii="Times New Roman" w:hAnsi="Times New Roman"/>
        </w:rPr>
        <w:t xml:space="preserve">insert in the column headed “Purpose Code” for Circumstance Code </w:t>
      </w:r>
      <w:r>
        <w:rPr>
          <w:rFonts w:ascii="Times New Roman" w:hAnsi="Times New Roman"/>
          <w:b/>
        </w:rPr>
        <w:t>C7717</w:t>
      </w:r>
      <w:r w:rsidRPr="00A9153F">
        <w:rPr>
          <w:rFonts w:ascii="Times New Roman" w:hAnsi="Times New Roman"/>
        </w:rPr>
        <w:t>:</w:t>
      </w:r>
      <w:r w:rsidRPr="00A9153F">
        <w:rPr>
          <w:rFonts w:ascii="Times New Roman" w:hAnsi="Times New Roman"/>
        </w:rPr>
        <w:tab/>
      </w:r>
      <w:r>
        <w:rPr>
          <w:rFonts w:cs="Arial"/>
          <w:b/>
          <w:i w:val="0"/>
        </w:rPr>
        <w:t>P7717</w:t>
      </w:r>
    </w:p>
    <w:p w:rsidR="00C27367" w:rsidRDefault="002E632F" w:rsidP="00ED63A1">
      <w:pPr>
        <w:pStyle w:val="Amendment1"/>
        <w:keepNext/>
        <w:ind w:left="794"/>
      </w:pPr>
      <w:r>
        <w:t xml:space="preserve">Schedule 4, Part 1, </w:t>
      </w:r>
      <w:r w:rsidR="00C27367">
        <w:t xml:space="preserve">entry for </w:t>
      </w:r>
      <w:proofErr w:type="spellStart"/>
      <w:r w:rsidR="00C27367">
        <w:t>Umeclidinium</w:t>
      </w:r>
      <w:proofErr w:type="spellEnd"/>
      <w:r w:rsidR="00C27367">
        <w:t xml:space="preserve"> with </w:t>
      </w:r>
      <w:proofErr w:type="spellStart"/>
      <w:r w:rsidR="00C27367">
        <w:t>vilanterol</w:t>
      </w:r>
      <w:proofErr w:type="spellEnd"/>
    </w:p>
    <w:p w:rsidR="00C27367" w:rsidRDefault="00AF6B7C" w:rsidP="00BC2E31">
      <w:pPr>
        <w:pStyle w:val="Amendment2"/>
        <w:numPr>
          <w:ilvl w:val="0"/>
          <w:numId w:val="0"/>
        </w:numPr>
        <w:ind w:left="794"/>
      </w:pPr>
      <w:r>
        <w:t>s</w:t>
      </w:r>
      <w:r w:rsidR="00C27367">
        <w:t>ubstitute</w:t>
      </w:r>
      <w:r>
        <w:t>:</w:t>
      </w:r>
    </w:p>
    <w:tbl>
      <w:tblPr>
        <w:tblW w:w="14601"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701"/>
        <w:gridCol w:w="709"/>
        <w:gridCol w:w="709"/>
        <w:gridCol w:w="709"/>
        <w:gridCol w:w="8931"/>
        <w:gridCol w:w="1842"/>
      </w:tblGrid>
      <w:tr w:rsidR="00C27367" w:rsidTr="00ED63A1">
        <w:tc>
          <w:tcPr>
            <w:tcW w:w="1701" w:type="dxa"/>
          </w:tcPr>
          <w:p w:rsidR="00C27367" w:rsidRDefault="00C27367" w:rsidP="007B7433">
            <w:pPr>
              <w:pStyle w:val="Tabletext0"/>
              <w:spacing w:before="0" w:line="240" w:lineRule="auto"/>
            </w:pPr>
            <w:proofErr w:type="spellStart"/>
            <w:r>
              <w:t>Umeclidinium</w:t>
            </w:r>
            <w:proofErr w:type="spellEnd"/>
            <w:r>
              <w:t xml:space="preserve"> with </w:t>
            </w:r>
            <w:proofErr w:type="spellStart"/>
            <w:r>
              <w:t>vilanterol</w:t>
            </w:r>
            <w:proofErr w:type="spellEnd"/>
            <w:r>
              <w:t xml:space="preserve"> </w:t>
            </w:r>
          </w:p>
        </w:tc>
        <w:tc>
          <w:tcPr>
            <w:tcW w:w="709" w:type="dxa"/>
          </w:tcPr>
          <w:p w:rsidR="00C27367" w:rsidRDefault="00C27367" w:rsidP="007B7433">
            <w:pPr>
              <w:pStyle w:val="Tabletext0"/>
              <w:spacing w:before="0" w:line="240" w:lineRule="auto"/>
            </w:pPr>
            <w:r>
              <w:t xml:space="preserve">C7798 </w:t>
            </w:r>
          </w:p>
        </w:tc>
        <w:tc>
          <w:tcPr>
            <w:tcW w:w="709" w:type="dxa"/>
          </w:tcPr>
          <w:p w:rsidR="00C27367" w:rsidRDefault="00C27367" w:rsidP="007B7433"/>
        </w:tc>
        <w:tc>
          <w:tcPr>
            <w:tcW w:w="709" w:type="dxa"/>
          </w:tcPr>
          <w:p w:rsidR="00C27367" w:rsidRDefault="00C27367" w:rsidP="007B7433"/>
        </w:tc>
        <w:tc>
          <w:tcPr>
            <w:tcW w:w="8931" w:type="dxa"/>
          </w:tcPr>
          <w:p w:rsidR="00C27367" w:rsidRDefault="00C27367" w:rsidP="007B7433">
            <w:pPr>
              <w:pStyle w:val="Tabletext0"/>
              <w:spacing w:before="0" w:line="240" w:lineRule="auto"/>
            </w:pPr>
            <w:r>
              <w:t xml:space="preserve">Chronic obstructive pulmonary disease (COPD) </w:t>
            </w:r>
          </w:p>
          <w:p w:rsidR="00C27367" w:rsidRDefault="00C27367" w:rsidP="007B7433">
            <w:pPr>
              <w:pStyle w:val="Tabletext0"/>
              <w:spacing w:before="0" w:line="240" w:lineRule="auto"/>
            </w:pPr>
            <w:r>
              <w:t xml:space="preserve">Patient must have COPD symptoms that persist despite regular bronchodilator treatment with a long acting muscarinic antagonist (LAMA); OR </w:t>
            </w:r>
          </w:p>
          <w:p w:rsidR="00C27367" w:rsidRDefault="00C27367" w:rsidP="007B7433">
            <w:pPr>
              <w:pStyle w:val="Tabletext0"/>
              <w:spacing w:before="0" w:line="240" w:lineRule="auto"/>
            </w:pPr>
            <w:r>
              <w:t>Patient must have COPD symptoms that persist despite regular bronchodilator treatment with a long acting beta 2 agonist (</w:t>
            </w:r>
            <w:proofErr w:type="spellStart"/>
            <w:r>
              <w:t>LABA</w:t>
            </w:r>
            <w:proofErr w:type="spellEnd"/>
            <w:r>
              <w:t xml:space="preserve">); OR </w:t>
            </w:r>
          </w:p>
          <w:p w:rsidR="00C27367" w:rsidRDefault="00C27367" w:rsidP="007B7433">
            <w:pPr>
              <w:pStyle w:val="Tabletext0"/>
              <w:spacing w:before="0" w:line="240" w:lineRule="auto"/>
            </w:pPr>
            <w:r>
              <w:t xml:space="preserve">Patient must have been stabilised on a combination of a LAMA and a </w:t>
            </w:r>
            <w:proofErr w:type="spellStart"/>
            <w:r>
              <w:t>LABA</w:t>
            </w:r>
            <w:proofErr w:type="spellEnd"/>
            <w:r>
              <w:t xml:space="preserve">. </w:t>
            </w:r>
          </w:p>
        </w:tc>
        <w:tc>
          <w:tcPr>
            <w:tcW w:w="1842" w:type="dxa"/>
          </w:tcPr>
          <w:p w:rsidR="00C27367" w:rsidRDefault="00C27367" w:rsidP="007B7433">
            <w:pPr>
              <w:pStyle w:val="Tabletext0"/>
              <w:spacing w:before="0" w:line="240" w:lineRule="auto"/>
            </w:pPr>
            <w:r>
              <w:t xml:space="preserve">Compliance with Authority Required procedures - Streamlined Authority Code 7798 </w:t>
            </w:r>
          </w:p>
        </w:tc>
      </w:tr>
    </w:tbl>
    <w:p w:rsidR="002F15F0" w:rsidRDefault="002F15F0" w:rsidP="0026028E">
      <w:pPr>
        <w:pStyle w:val="Amendment1"/>
        <w:ind w:left="794"/>
      </w:pPr>
      <w:r>
        <w:t xml:space="preserve">Schedule 4, Part 1, after entry for </w:t>
      </w:r>
      <w:proofErr w:type="spellStart"/>
      <w:r w:rsidRPr="002F15F0">
        <w:t>Ursodeoxycholic</w:t>
      </w:r>
      <w:proofErr w:type="spellEnd"/>
      <w:r w:rsidRPr="002F15F0">
        <w:t xml:space="preserve"> acid</w:t>
      </w:r>
    </w:p>
    <w:p w:rsidR="002F15F0" w:rsidRPr="002F15F0" w:rsidRDefault="002F15F0" w:rsidP="002F15F0">
      <w:pPr>
        <w:pStyle w:val="Amendment1"/>
        <w:numPr>
          <w:ilvl w:val="0"/>
          <w:numId w:val="0"/>
        </w:numPr>
        <w:spacing w:before="60" w:after="60"/>
        <w:ind w:left="1009" w:hanging="215"/>
        <w:rPr>
          <w:rFonts w:ascii="Times New Roman" w:hAnsi="Times New Roman" w:cs="Times New Roman"/>
          <w:b w:val="0"/>
          <w:i/>
        </w:rPr>
      </w:pPr>
      <w:r w:rsidRPr="002F15F0">
        <w:rPr>
          <w:rFonts w:ascii="Times New Roman" w:hAnsi="Times New Roman" w:cs="Times New Roman"/>
          <w:b w:val="0"/>
          <w:i/>
        </w:rPr>
        <w:t>insert:</w:t>
      </w:r>
    </w:p>
    <w:tbl>
      <w:tblPr>
        <w:tblW w:w="14601"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701"/>
        <w:gridCol w:w="709"/>
        <w:gridCol w:w="709"/>
        <w:gridCol w:w="709"/>
        <w:gridCol w:w="8931"/>
        <w:gridCol w:w="1842"/>
      </w:tblGrid>
      <w:tr w:rsidR="002F15F0" w:rsidRPr="00850614" w:rsidTr="00ED63A1">
        <w:tc>
          <w:tcPr>
            <w:tcW w:w="1701" w:type="dxa"/>
          </w:tcPr>
          <w:p w:rsidR="002F15F0" w:rsidRPr="00850614" w:rsidRDefault="002F15F0" w:rsidP="00850614">
            <w:pPr>
              <w:rPr>
                <w:rFonts w:ascii="Arial" w:hAnsi="Arial" w:cs="Arial"/>
                <w:sz w:val="16"/>
                <w:szCs w:val="16"/>
              </w:rPr>
            </w:pPr>
            <w:proofErr w:type="spellStart"/>
            <w:r w:rsidRPr="00850614">
              <w:rPr>
                <w:rFonts w:ascii="Arial" w:hAnsi="Arial" w:cs="Arial"/>
                <w:sz w:val="16"/>
                <w:szCs w:val="16"/>
              </w:rPr>
              <w:t>Ustekinumab</w:t>
            </w:r>
            <w:proofErr w:type="spellEnd"/>
          </w:p>
        </w:tc>
        <w:tc>
          <w:tcPr>
            <w:tcW w:w="709" w:type="dxa"/>
          </w:tcPr>
          <w:p w:rsidR="002F15F0" w:rsidRPr="00850614" w:rsidRDefault="002F15F0" w:rsidP="00850614">
            <w:pPr>
              <w:rPr>
                <w:rFonts w:ascii="Arial" w:hAnsi="Arial" w:cs="Arial"/>
                <w:sz w:val="16"/>
                <w:szCs w:val="16"/>
              </w:rPr>
            </w:pPr>
            <w:r w:rsidRPr="00850614">
              <w:rPr>
                <w:rFonts w:ascii="Arial" w:hAnsi="Arial" w:cs="Arial"/>
                <w:sz w:val="16"/>
                <w:szCs w:val="16"/>
              </w:rPr>
              <w:t>C6378</w:t>
            </w:r>
          </w:p>
        </w:tc>
        <w:tc>
          <w:tcPr>
            <w:tcW w:w="709" w:type="dxa"/>
          </w:tcPr>
          <w:p w:rsidR="002F15F0" w:rsidRPr="00850614" w:rsidRDefault="002F15F0" w:rsidP="00850614">
            <w:pPr>
              <w:rPr>
                <w:rFonts w:ascii="Arial" w:hAnsi="Arial" w:cs="Arial"/>
                <w:sz w:val="16"/>
                <w:szCs w:val="16"/>
              </w:rPr>
            </w:pPr>
            <w:r w:rsidRPr="00850614">
              <w:rPr>
                <w:rFonts w:ascii="Arial" w:hAnsi="Arial" w:cs="Arial"/>
                <w:sz w:val="16"/>
                <w:szCs w:val="16"/>
              </w:rPr>
              <w:t>P6378</w:t>
            </w:r>
          </w:p>
        </w:tc>
        <w:tc>
          <w:tcPr>
            <w:tcW w:w="709" w:type="dxa"/>
          </w:tcPr>
          <w:p w:rsidR="002F15F0" w:rsidRPr="00850614" w:rsidRDefault="002F15F0" w:rsidP="00850614">
            <w:pPr>
              <w:rPr>
                <w:rFonts w:ascii="Arial" w:hAnsi="Arial" w:cs="Arial"/>
                <w:sz w:val="16"/>
                <w:szCs w:val="16"/>
              </w:rPr>
            </w:pPr>
          </w:p>
        </w:tc>
        <w:tc>
          <w:tcPr>
            <w:tcW w:w="8931" w:type="dxa"/>
          </w:tcPr>
          <w:p w:rsidR="002F15F0" w:rsidRPr="00850614" w:rsidRDefault="002F15F0" w:rsidP="00850614">
            <w:pPr>
              <w:pStyle w:val="mps3-data"/>
              <w:spacing w:before="0" w:after="0"/>
              <w:rPr>
                <w:szCs w:val="16"/>
              </w:rPr>
            </w:pPr>
            <w:r w:rsidRPr="00850614">
              <w:rPr>
                <w:szCs w:val="16"/>
              </w:rPr>
              <w:t>Severe psoriatic arthritis</w:t>
            </w:r>
            <w:r w:rsidR="00850614">
              <w:rPr>
                <w:szCs w:val="16"/>
              </w:rPr>
              <w:br/>
            </w:r>
            <w:r w:rsidRPr="00850614">
              <w:rPr>
                <w:szCs w:val="16"/>
              </w:rPr>
              <w:t>Initial treatment – Initial 1 (new patient or patient recommencing treatment after a break of 5 years or more)</w:t>
            </w:r>
            <w:r w:rsidR="00850614">
              <w:rPr>
                <w:szCs w:val="16"/>
              </w:rPr>
              <w:br/>
            </w:r>
            <w:r w:rsidRPr="00850614">
              <w:rPr>
                <w:szCs w:val="16"/>
              </w:rPr>
              <w:t>Must be treated by a rheumatologist; OR</w:t>
            </w:r>
            <w:r w:rsidR="00850614">
              <w:rPr>
                <w:szCs w:val="16"/>
              </w:rPr>
              <w:br/>
            </w:r>
            <w:r w:rsidRPr="00850614">
              <w:rPr>
                <w:szCs w:val="16"/>
              </w:rPr>
              <w:t>Must be treated by a clinical immunologist with expertise in the management of psoriatic arthritis.</w:t>
            </w:r>
            <w:r w:rsidR="00850614">
              <w:rPr>
                <w:szCs w:val="16"/>
              </w:rPr>
              <w:br/>
            </w:r>
            <w:r w:rsidRPr="00850614">
              <w:rPr>
                <w:szCs w:val="16"/>
              </w:rPr>
              <w:t>Patient must have severe active psoriatic arthritis; AND</w:t>
            </w:r>
            <w:r w:rsidR="00850614">
              <w:rPr>
                <w:szCs w:val="16"/>
              </w:rPr>
              <w:br/>
            </w:r>
            <w:r w:rsidRPr="00850614">
              <w:rPr>
                <w:szCs w:val="16"/>
              </w:rPr>
              <w:t>Patient must have received no prior PBS-subsidised treatment with a biological agent for this condition; OR</w:t>
            </w:r>
            <w:r w:rsidR="00850614">
              <w:rPr>
                <w:szCs w:val="16"/>
              </w:rPr>
              <w:br/>
            </w:r>
            <w:r w:rsidRPr="00850614">
              <w:rPr>
                <w:szCs w:val="16"/>
              </w:rPr>
              <w:t>Patient must have received no PBS-subsidised treatment with a biological agent for at least 5 years if they have previously received PBS-subsidised treatment with a biological agent for this condition; AND</w:t>
            </w:r>
            <w:r w:rsidR="00850614">
              <w:rPr>
                <w:szCs w:val="16"/>
              </w:rPr>
              <w:br/>
            </w:r>
            <w:r w:rsidRPr="00850614">
              <w:rPr>
                <w:szCs w:val="16"/>
              </w:rPr>
              <w:t>Patient must have failed to achieve an adequate response to methotrexate at a dose of at least 20 mg weekly for a minimum period of 3 months; AND</w:t>
            </w:r>
            <w:r w:rsidR="00850614">
              <w:rPr>
                <w:szCs w:val="16"/>
              </w:rPr>
              <w:br/>
            </w:r>
            <w:r w:rsidRPr="00850614">
              <w:rPr>
                <w:szCs w:val="16"/>
              </w:rPr>
              <w:t>Patient must have failed to achieve an adequate response to sulfasalazine at a dose of at least 2 g per day for a minimum period of 3 months; OR</w:t>
            </w:r>
            <w:r w:rsidR="00850614">
              <w:rPr>
                <w:szCs w:val="16"/>
              </w:rPr>
              <w:br/>
            </w:r>
            <w:r w:rsidRPr="00850614">
              <w:rPr>
                <w:szCs w:val="16"/>
              </w:rPr>
              <w:t xml:space="preserve">Patient must have failed to achieve an adequate response to </w:t>
            </w:r>
            <w:proofErr w:type="spellStart"/>
            <w:r w:rsidRPr="00850614">
              <w:rPr>
                <w:szCs w:val="16"/>
              </w:rPr>
              <w:t>leflunomide</w:t>
            </w:r>
            <w:proofErr w:type="spellEnd"/>
            <w:r w:rsidRPr="00850614">
              <w:rPr>
                <w:szCs w:val="16"/>
              </w:rPr>
              <w:t xml:space="preserve"> at a dose of up to 20 mg daily for a minimum period of 3 months; AND</w:t>
            </w:r>
            <w:r w:rsidR="00850614">
              <w:rPr>
                <w:szCs w:val="16"/>
              </w:rPr>
              <w:br/>
            </w:r>
            <w:r w:rsidRPr="00850614">
              <w:rPr>
                <w:szCs w:val="16"/>
              </w:rPr>
              <w:t>Patient must not receive more than 28 weeks of treatment under this restriction.</w:t>
            </w:r>
            <w:r w:rsidR="00850614">
              <w:rPr>
                <w:szCs w:val="16"/>
              </w:rPr>
              <w:br/>
            </w:r>
            <w:r w:rsidRPr="00850614">
              <w:rPr>
                <w:szCs w:val="16"/>
              </w:rPr>
              <w:t>Patient must be an adult.</w:t>
            </w:r>
            <w:r w:rsidR="00850614">
              <w:rPr>
                <w:szCs w:val="16"/>
              </w:rPr>
              <w:br/>
            </w:r>
            <w:r w:rsidRPr="00850614">
              <w:rPr>
                <w:szCs w:val="16"/>
              </w:rPr>
              <w:t xml:space="preserve">For the purposes of this restriction 'biological agent' means adalimumab, </w:t>
            </w:r>
            <w:proofErr w:type="spellStart"/>
            <w:r w:rsidRPr="00850614">
              <w:rPr>
                <w:szCs w:val="16"/>
              </w:rPr>
              <w:t>certolizumab</w:t>
            </w:r>
            <w:proofErr w:type="spellEnd"/>
            <w:r w:rsidRPr="00850614">
              <w:rPr>
                <w:szCs w:val="16"/>
              </w:rPr>
              <w:t xml:space="preserve"> </w:t>
            </w:r>
            <w:proofErr w:type="spellStart"/>
            <w:r w:rsidRPr="00850614">
              <w:rPr>
                <w:szCs w:val="16"/>
              </w:rPr>
              <w:t>pegol</w:t>
            </w:r>
            <w:proofErr w:type="spellEnd"/>
            <w:r w:rsidRPr="00850614">
              <w:rPr>
                <w:szCs w:val="16"/>
              </w:rPr>
              <w:t xml:space="preserve">, </w:t>
            </w:r>
            <w:proofErr w:type="spellStart"/>
            <w:r w:rsidRPr="00850614">
              <w:rPr>
                <w:szCs w:val="16"/>
              </w:rPr>
              <w:t>etanercept</w:t>
            </w:r>
            <w:proofErr w:type="spellEnd"/>
            <w:r w:rsidRPr="00850614">
              <w:rPr>
                <w:szCs w:val="16"/>
              </w:rPr>
              <w:t xml:space="preserve">, </w:t>
            </w:r>
            <w:proofErr w:type="spellStart"/>
            <w:r w:rsidRPr="00850614">
              <w:rPr>
                <w:szCs w:val="16"/>
              </w:rPr>
              <w:t>golimumab</w:t>
            </w:r>
            <w:proofErr w:type="spellEnd"/>
            <w:r w:rsidRPr="00850614">
              <w:rPr>
                <w:szCs w:val="16"/>
              </w:rPr>
              <w:t xml:space="preserve">, infliximab, </w:t>
            </w:r>
            <w:proofErr w:type="spellStart"/>
            <w:r w:rsidRPr="00850614">
              <w:rPr>
                <w:szCs w:val="16"/>
              </w:rPr>
              <w:t>secukinumab</w:t>
            </w:r>
            <w:proofErr w:type="spellEnd"/>
            <w:r w:rsidRPr="00850614">
              <w:rPr>
                <w:szCs w:val="16"/>
              </w:rPr>
              <w:t xml:space="preserve"> or </w:t>
            </w:r>
            <w:proofErr w:type="spellStart"/>
            <w:r w:rsidRPr="00850614">
              <w:rPr>
                <w:szCs w:val="16"/>
              </w:rPr>
              <w:t>ustekinumab</w:t>
            </w:r>
            <w:proofErr w:type="spellEnd"/>
            <w:r w:rsidRPr="00850614">
              <w:rPr>
                <w:szCs w:val="16"/>
              </w:rPr>
              <w:t>.</w:t>
            </w:r>
            <w:r w:rsidR="00850614">
              <w:rPr>
                <w:szCs w:val="16"/>
              </w:rPr>
              <w:br/>
            </w:r>
            <w:r w:rsidRPr="00850614">
              <w:rPr>
                <w:szCs w:val="16"/>
              </w:rPr>
              <w:t xml:space="preserve">Where treatment with methotrexate, sulfasalazine or </w:t>
            </w:r>
            <w:proofErr w:type="spellStart"/>
            <w:r w:rsidRPr="00850614">
              <w:rPr>
                <w:szCs w:val="16"/>
              </w:rPr>
              <w:t>leflunomide</w:t>
            </w:r>
            <w:proofErr w:type="spellEnd"/>
            <w:r w:rsidRPr="00850614">
              <w:rPr>
                <w:szCs w:val="16"/>
              </w:rPr>
              <w:t xml:space="preserve"> is contraindicated according to the relevant </w:t>
            </w:r>
            <w:proofErr w:type="spellStart"/>
            <w:r w:rsidRPr="00850614">
              <w:rPr>
                <w:szCs w:val="16"/>
              </w:rPr>
              <w:t>TGA</w:t>
            </w:r>
            <w:proofErr w:type="spellEnd"/>
            <w:r w:rsidRPr="00850614">
              <w:rPr>
                <w:szCs w:val="16"/>
              </w:rPr>
              <w:t>-approved Product Information, details must be provided at the time of application.</w:t>
            </w:r>
            <w:r w:rsidR="00850614">
              <w:rPr>
                <w:szCs w:val="16"/>
              </w:rPr>
              <w:br/>
            </w:r>
            <w:r w:rsidRPr="00850614">
              <w:rPr>
                <w:szCs w:val="16"/>
              </w:rPr>
              <w:t xml:space="preserve">Where intolerance to treatment with methotrexate, sulfasalazine or </w:t>
            </w:r>
            <w:proofErr w:type="spellStart"/>
            <w:r w:rsidRPr="00850614">
              <w:rPr>
                <w:szCs w:val="16"/>
              </w:rPr>
              <w:t>leflunomide</w:t>
            </w:r>
            <w:proofErr w:type="spellEnd"/>
            <w:r w:rsidRPr="00850614">
              <w:rPr>
                <w:szCs w:val="16"/>
              </w:rPr>
              <w:t xml:space="preserve"> developed during the relevant period of use, </w:t>
            </w:r>
            <w:r w:rsidRPr="00850614">
              <w:rPr>
                <w:szCs w:val="16"/>
              </w:rPr>
              <w:lastRenderedPageBreak/>
              <w:t>which was of a severity to necessitate permanent treatment withdrawal, details of the degree of this toxicity must be provided at the time of application.</w:t>
            </w:r>
            <w:r w:rsidR="00850614">
              <w:rPr>
                <w:szCs w:val="16"/>
              </w:rPr>
              <w:br/>
            </w:r>
            <w:r w:rsidRPr="00850614">
              <w:rPr>
                <w:szCs w:val="16"/>
              </w:rPr>
              <w:t>The following initiation criteria indicate failure to achieve an adequate response and must be demonstrated in all patients at the time of the initial application:</w:t>
            </w:r>
            <w:r w:rsidR="00850614">
              <w:rPr>
                <w:szCs w:val="16"/>
              </w:rPr>
              <w:br/>
            </w:r>
            <w:r w:rsidRPr="00850614">
              <w:rPr>
                <w:szCs w:val="16"/>
              </w:rPr>
              <w:t>an elevated erythrocyte sedimentation rate (</w:t>
            </w:r>
            <w:proofErr w:type="spellStart"/>
            <w:r w:rsidRPr="00850614">
              <w:rPr>
                <w:szCs w:val="16"/>
              </w:rPr>
              <w:t>ESR</w:t>
            </w:r>
            <w:proofErr w:type="spellEnd"/>
            <w:r w:rsidRPr="00850614">
              <w:rPr>
                <w:szCs w:val="16"/>
              </w:rPr>
              <w:t>) greater than 25 mm per hour or a C-reactive protein (CRP) level greater than 15 mg per L; and</w:t>
            </w:r>
            <w:r w:rsidR="00850614">
              <w:rPr>
                <w:szCs w:val="16"/>
              </w:rPr>
              <w:br/>
            </w:r>
            <w:r w:rsidRPr="00850614">
              <w:rPr>
                <w:szCs w:val="16"/>
              </w:rPr>
              <w:t>either</w:t>
            </w:r>
            <w:r w:rsidR="00850614">
              <w:rPr>
                <w:szCs w:val="16"/>
              </w:rPr>
              <w:br/>
            </w:r>
            <w:r w:rsidRPr="00850614">
              <w:rPr>
                <w:szCs w:val="16"/>
              </w:rPr>
              <w:t>(a) an active joint count of at least 20 active (swollen and tender) joints; or</w:t>
            </w:r>
            <w:r w:rsidR="00850614">
              <w:rPr>
                <w:szCs w:val="16"/>
              </w:rPr>
              <w:br/>
            </w:r>
            <w:r w:rsidRPr="00850614">
              <w:rPr>
                <w:szCs w:val="16"/>
              </w:rPr>
              <w:t>(b) at least 4 active joints from the following list of major joints:</w:t>
            </w:r>
            <w:r w:rsidR="00850614">
              <w:rPr>
                <w:szCs w:val="16"/>
              </w:rPr>
              <w:br/>
            </w:r>
            <w:r w:rsidRPr="00850614">
              <w:rPr>
                <w:szCs w:val="16"/>
              </w:rPr>
              <w:t>(</w:t>
            </w:r>
            <w:proofErr w:type="spellStart"/>
            <w:r w:rsidRPr="00850614">
              <w:rPr>
                <w:szCs w:val="16"/>
              </w:rPr>
              <w:t>i</w:t>
            </w:r>
            <w:proofErr w:type="spellEnd"/>
            <w:r w:rsidRPr="00850614">
              <w:rPr>
                <w:szCs w:val="16"/>
              </w:rPr>
              <w:t>) elbow, wrist, knee and/or ankle (assessed as swollen and tender); and/or</w:t>
            </w:r>
            <w:r w:rsidR="00850614">
              <w:rPr>
                <w:szCs w:val="16"/>
              </w:rPr>
              <w:br/>
            </w:r>
            <w:r w:rsidRPr="00850614">
              <w:rPr>
                <w:szCs w:val="16"/>
              </w:rPr>
              <w:t>(ii) shoulder and/or hip (assessed as pain in passive movement and restriction of passive movement, where pain and limitation of movement are due to active disease and not irreversible damage such as joint destruction or bony overgrowth).</w:t>
            </w:r>
            <w:r w:rsidR="00850614">
              <w:rPr>
                <w:szCs w:val="16"/>
              </w:rPr>
              <w:br/>
            </w:r>
            <w:r w:rsidRPr="00850614">
              <w:rPr>
                <w:szCs w:val="16"/>
              </w:rPr>
              <w:t xml:space="preserve">If the above requirement to demonstrate an elevated </w:t>
            </w:r>
            <w:proofErr w:type="spellStart"/>
            <w:r w:rsidRPr="00850614">
              <w:rPr>
                <w:szCs w:val="16"/>
              </w:rPr>
              <w:t>ESR</w:t>
            </w:r>
            <w:proofErr w:type="spellEnd"/>
            <w:r w:rsidRPr="00850614">
              <w:rPr>
                <w:szCs w:val="16"/>
              </w:rPr>
              <w:t xml:space="preserve"> or CRP cannot be met, the application must state the reasons why this criterion cannot be satisfied.</w:t>
            </w:r>
            <w:r w:rsidR="00850614">
              <w:rPr>
                <w:szCs w:val="16"/>
              </w:rPr>
              <w:br/>
            </w:r>
            <w:r w:rsidRPr="00850614">
              <w:rPr>
                <w:szCs w:val="16"/>
              </w:rPr>
              <w:t>The authority application must be made in writing and must include:</w:t>
            </w:r>
            <w:r w:rsidR="00850614">
              <w:rPr>
                <w:szCs w:val="16"/>
              </w:rPr>
              <w:br/>
            </w:r>
            <w:r w:rsidRPr="00850614">
              <w:rPr>
                <w:szCs w:val="16"/>
              </w:rPr>
              <w:t>(1) a completed authority prescription form; and</w:t>
            </w:r>
            <w:r w:rsidR="00850614">
              <w:rPr>
                <w:szCs w:val="16"/>
              </w:rPr>
              <w:br/>
            </w:r>
            <w:r w:rsidRPr="00850614">
              <w:rPr>
                <w:szCs w:val="16"/>
              </w:rPr>
              <w:t>(2) a completed Psoriatic Arthritis PBS Authority Application - Supporting Information Form; and</w:t>
            </w:r>
            <w:r w:rsidR="00850614">
              <w:rPr>
                <w:szCs w:val="16"/>
              </w:rPr>
              <w:br/>
            </w:r>
            <w:r w:rsidRPr="00850614">
              <w:rPr>
                <w:szCs w:val="16"/>
              </w:rPr>
              <w:t>(3) a signed patient acknowledgement.</w:t>
            </w:r>
          </w:p>
        </w:tc>
        <w:tc>
          <w:tcPr>
            <w:tcW w:w="1842" w:type="dxa"/>
          </w:tcPr>
          <w:p w:rsidR="002F15F0" w:rsidRPr="00850614" w:rsidRDefault="002F15F0" w:rsidP="00850614">
            <w:pPr>
              <w:pStyle w:val="mps3-data"/>
              <w:spacing w:before="0" w:after="0"/>
              <w:rPr>
                <w:szCs w:val="16"/>
              </w:rPr>
            </w:pPr>
            <w:r w:rsidRPr="00850614">
              <w:rPr>
                <w:szCs w:val="16"/>
              </w:rPr>
              <w:lastRenderedPageBreak/>
              <w:t>Compliance with Written Authority Required procedures</w:t>
            </w:r>
          </w:p>
        </w:tc>
      </w:tr>
      <w:tr w:rsidR="002F15F0" w:rsidRPr="00850614" w:rsidTr="00ED63A1">
        <w:tc>
          <w:tcPr>
            <w:tcW w:w="1701" w:type="dxa"/>
          </w:tcPr>
          <w:p w:rsidR="002F15F0" w:rsidRPr="00850614" w:rsidRDefault="002F15F0" w:rsidP="00850614">
            <w:pPr>
              <w:rPr>
                <w:rFonts w:ascii="Arial" w:hAnsi="Arial" w:cs="Arial"/>
                <w:sz w:val="16"/>
                <w:szCs w:val="16"/>
              </w:rPr>
            </w:pPr>
          </w:p>
        </w:tc>
        <w:tc>
          <w:tcPr>
            <w:tcW w:w="709" w:type="dxa"/>
          </w:tcPr>
          <w:p w:rsidR="002F15F0" w:rsidRPr="00850614" w:rsidRDefault="002F15F0" w:rsidP="00850614">
            <w:pPr>
              <w:rPr>
                <w:rFonts w:ascii="Arial" w:hAnsi="Arial" w:cs="Arial"/>
                <w:sz w:val="16"/>
                <w:szCs w:val="16"/>
              </w:rPr>
            </w:pPr>
            <w:r w:rsidRPr="00850614">
              <w:rPr>
                <w:rFonts w:ascii="Arial" w:hAnsi="Arial" w:cs="Arial"/>
                <w:sz w:val="16"/>
                <w:szCs w:val="16"/>
              </w:rPr>
              <w:t>C6419</w:t>
            </w:r>
          </w:p>
        </w:tc>
        <w:tc>
          <w:tcPr>
            <w:tcW w:w="709" w:type="dxa"/>
          </w:tcPr>
          <w:p w:rsidR="002F15F0" w:rsidRPr="00850614" w:rsidRDefault="002F15F0" w:rsidP="00850614">
            <w:pPr>
              <w:rPr>
                <w:rFonts w:ascii="Arial" w:hAnsi="Arial" w:cs="Arial"/>
                <w:sz w:val="16"/>
                <w:szCs w:val="16"/>
              </w:rPr>
            </w:pPr>
            <w:r w:rsidRPr="00850614">
              <w:rPr>
                <w:rFonts w:ascii="Arial" w:hAnsi="Arial" w:cs="Arial"/>
                <w:sz w:val="16"/>
                <w:szCs w:val="16"/>
              </w:rPr>
              <w:t>P6419</w:t>
            </w:r>
          </w:p>
        </w:tc>
        <w:tc>
          <w:tcPr>
            <w:tcW w:w="709" w:type="dxa"/>
          </w:tcPr>
          <w:p w:rsidR="002F15F0" w:rsidRPr="00850614" w:rsidRDefault="002F15F0" w:rsidP="00850614">
            <w:pPr>
              <w:rPr>
                <w:rFonts w:ascii="Arial" w:hAnsi="Arial" w:cs="Arial"/>
                <w:sz w:val="16"/>
                <w:szCs w:val="16"/>
              </w:rPr>
            </w:pPr>
          </w:p>
        </w:tc>
        <w:tc>
          <w:tcPr>
            <w:tcW w:w="8931" w:type="dxa"/>
          </w:tcPr>
          <w:p w:rsidR="002F15F0" w:rsidRPr="00850614" w:rsidRDefault="002F15F0" w:rsidP="00850614">
            <w:pPr>
              <w:pStyle w:val="mps3-data"/>
              <w:spacing w:before="0" w:after="0"/>
              <w:rPr>
                <w:szCs w:val="16"/>
              </w:rPr>
            </w:pPr>
            <w:r w:rsidRPr="00850614">
              <w:rPr>
                <w:szCs w:val="16"/>
              </w:rPr>
              <w:t>Severe psoriatic arthritis</w:t>
            </w:r>
            <w:r w:rsidR="00850614">
              <w:rPr>
                <w:szCs w:val="16"/>
              </w:rPr>
              <w:br/>
            </w:r>
            <w:r w:rsidRPr="00850614">
              <w:rPr>
                <w:szCs w:val="16"/>
              </w:rPr>
              <w:t>Initial treatment - Initial 3 (initial PBS-subsidised supply for continuing treatment in a patient commenced on non-PBS-subsidised therapy)</w:t>
            </w:r>
            <w:r w:rsidR="00850614">
              <w:rPr>
                <w:szCs w:val="16"/>
              </w:rPr>
              <w:br/>
            </w:r>
            <w:r w:rsidRPr="00850614">
              <w:rPr>
                <w:szCs w:val="16"/>
              </w:rPr>
              <w:t>Must be treated by a rheumatologist; OR</w:t>
            </w:r>
            <w:r w:rsidR="00850614">
              <w:rPr>
                <w:szCs w:val="16"/>
              </w:rPr>
              <w:br/>
            </w:r>
            <w:r w:rsidRPr="00850614">
              <w:rPr>
                <w:szCs w:val="16"/>
              </w:rPr>
              <w:t>Must be treated by a clinical immunologist with expertise in the management of psoriatic arthritis.</w:t>
            </w:r>
            <w:r w:rsidR="00850614">
              <w:rPr>
                <w:szCs w:val="16"/>
              </w:rPr>
              <w:br/>
            </w:r>
            <w:r w:rsidRPr="00850614">
              <w:rPr>
                <w:szCs w:val="16"/>
              </w:rPr>
              <w:t>Patient must have a documented history of severe active psoriatic arthritis; AND</w:t>
            </w:r>
            <w:r w:rsidR="00850614">
              <w:rPr>
                <w:szCs w:val="16"/>
              </w:rPr>
              <w:br/>
            </w:r>
            <w:r w:rsidRPr="00850614">
              <w:rPr>
                <w:szCs w:val="16"/>
              </w:rPr>
              <w:t>Patient must have been receiving treatment with this drug for this condition prior to 1 May 2016; AND</w:t>
            </w:r>
            <w:r w:rsidR="00850614">
              <w:rPr>
                <w:szCs w:val="16"/>
              </w:rPr>
              <w:br/>
            </w:r>
            <w:r w:rsidRPr="00850614">
              <w:rPr>
                <w:szCs w:val="16"/>
              </w:rPr>
              <w:t>Patient must be receiving treatment with this drug for this condition at the time of application; AND</w:t>
            </w:r>
            <w:r w:rsidR="00850614">
              <w:rPr>
                <w:szCs w:val="16"/>
              </w:rPr>
              <w:br/>
            </w:r>
            <w:r w:rsidRPr="00850614">
              <w:rPr>
                <w:szCs w:val="16"/>
              </w:rPr>
              <w:t>Patient must have demonstrated a response to treatment as specified in the criteria for continuing PBS-subsidised treatment with this drug; AND</w:t>
            </w:r>
            <w:r w:rsidR="00850614">
              <w:rPr>
                <w:szCs w:val="16"/>
              </w:rPr>
              <w:br/>
            </w:r>
            <w:r w:rsidRPr="00850614">
              <w:rPr>
                <w:szCs w:val="16"/>
              </w:rPr>
              <w:t>Patient must not receive more than 24 weeks of treatment under this restriction.</w:t>
            </w:r>
            <w:r w:rsidR="00850614">
              <w:rPr>
                <w:szCs w:val="16"/>
              </w:rPr>
              <w:br/>
            </w:r>
            <w:r w:rsidRPr="00850614">
              <w:rPr>
                <w:szCs w:val="16"/>
              </w:rPr>
              <w:t>Patient must be an adult.</w:t>
            </w:r>
            <w:r w:rsidR="00850614">
              <w:rPr>
                <w:szCs w:val="16"/>
              </w:rPr>
              <w:br/>
            </w:r>
            <w:r w:rsidRPr="00850614">
              <w:rPr>
                <w:szCs w:val="16"/>
              </w:rPr>
              <w:t xml:space="preserve">For the purposes of this restriction 'biological agent' means adalimumab, </w:t>
            </w:r>
            <w:proofErr w:type="spellStart"/>
            <w:r w:rsidRPr="00850614">
              <w:rPr>
                <w:szCs w:val="16"/>
              </w:rPr>
              <w:t>certolizumab</w:t>
            </w:r>
            <w:proofErr w:type="spellEnd"/>
            <w:r w:rsidRPr="00850614">
              <w:rPr>
                <w:szCs w:val="16"/>
              </w:rPr>
              <w:t xml:space="preserve"> </w:t>
            </w:r>
            <w:proofErr w:type="spellStart"/>
            <w:r w:rsidRPr="00850614">
              <w:rPr>
                <w:szCs w:val="16"/>
              </w:rPr>
              <w:t>pegol</w:t>
            </w:r>
            <w:proofErr w:type="spellEnd"/>
            <w:r w:rsidRPr="00850614">
              <w:rPr>
                <w:szCs w:val="16"/>
              </w:rPr>
              <w:t xml:space="preserve">, </w:t>
            </w:r>
            <w:proofErr w:type="spellStart"/>
            <w:r w:rsidRPr="00850614">
              <w:rPr>
                <w:szCs w:val="16"/>
              </w:rPr>
              <w:t>etanercept</w:t>
            </w:r>
            <w:proofErr w:type="spellEnd"/>
            <w:r w:rsidRPr="00850614">
              <w:rPr>
                <w:szCs w:val="16"/>
              </w:rPr>
              <w:t xml:space="preserve">, </w:t>
            </w:r>
            <w:proofErr w:type="spellStart"/>
            <w:r w:rsidRPr="00850614">
              <w:rPr>
                <w:szCs w:val="16"/>
              </w:rPr>
              <w:t>golimumab</w:t>
            </w:r>
            <w:proofErr w:type="spellEnd"/>
            <w:r w:rsidRPr="00850614">
              <w:rPr>
                <w:szCs w:val="16"/>
              </w:rPr>
              <w:t xml:space="preserve">, infliximab, </w:t>
            </w:r>
            <w:proofErr w:type="spellStart"/>
            <w:r w:rsidRPr="00850614">
              <w:rPr>
                <w:szCs w:val="16"/>
              </w:rPr>
              <w:t>secukinumab</w:t>
            </w:r>
            <w:proofErr w:type="spellEnd"/>
            <w:r w:rsidRPr="00850614">
              <w:rPr>
                <w:szCs w:val="16"/>
              </w:rPr>
              <w:t xml:space="preserve"> or </w:t>
            </w:r>
            <w:proofErr w:type="spellStart"/>
            <w:r w:rsidRPr="00850614">
              <w:rPr>
                <w:szCs w:val="16"/>
              </w:rPr>
              <w:t>ustekinumab</w:t>
            </w:r>
            <w:proofErr w:type="spellEnd"/>
            <w:r w:rsidRPr="00850614">
              <w:rPr>
                <w:szCs w:val="16"/>
              </w:rPr>
              <w:t>.</w:t>
            </w:r>
            <w:r w:rsidR="00850614">
              <w:rPr>
                <w:szCs w:val="16"/>
              </w:rPr>
              <w:br/>
            </w:r>
            <w:r w:rsidRPr="00850614">
              <w:rPr>
                <w:szCs w:val="16"/>
              </w:rPr>
              <w:t>The authority application must be made in writing and must include:</w:t>
            </w:r>
            <w:r w:rsidR="00850614">
              <w:rPr>
                <w:szCs w:val="16"/>
              </w:rPr>
              <w:br/>
            </w:r>
            <w:r w:rsidRPr="00850614">
              <w:rPr>
                <w:szCs w:val="16"/>
              </w:rPr>
              <w:t>(1) a completed authority prescription form; and</w:t>
            </w:r>
            <w:r w:rsidR="00850614">
              <w:rPr>
                <w:szCs w:val="16"/>
              </w:rPr>
              <w:br/>
            </w:r>
            <w:r w:rsidRPr="00850614">
              <w:rPr>
                <w:szCs w:val="16"/>
              </w:rPr>
              <w:t>(2) a completed Psoriatic Arthritis PBS Authority Application - Supporting Information Form; and</w:t>
            </w:r>
            <w:r w:rsidR="00850614">
              <w:rPr>
                <w:szCs w:val="16"/>
              </w:rPr>
              <w:br/>
            </w:r>
            <w:r w:rsidRPr="00850614">
              <w:rPr>
                <w:szCs w:val="16"/>
              </w:rPr>
              <w:t>(3) a signed patient acknowledgement.</w:t>
            </w:r>
            <w:r w:rsidR="00850614">
              <w:rPr>
                <w:szCs w:val="16"/>
              </w:rPr>
              <w:br/>
            </w:r>
            <w:r w:rsidRPr="00850614">
              <w:rPr>
                <w:szCs w:val="16"/>
              </w:rPr>
              <w:t>A patient may qualify for PBS-subsidised treatment under this restriction once only.</w:t>
            </w:r>
          </w:p>
        </w:tc>
        <w:tc>
          <w:tcPr>
            <w:tcW w:w="1842" w:type="dxa"/>
          </w:tcPr>
          <w:p w:rsidR="002F15F0" w:rsidRPr="00850614" w:rsidRDefault="002F15F0" w:rsidP="00850614">
            <w:pPr>
              <w:pStyle w:val="mps3-data"/>
              <w:spacing w:before="0" w:after="0"/>
              <w:rPr>
                <w:szCs w:val="16"/>
              </w:rPr>
            </w:pPr>
            <w:r w:rsidRPr="00850614">
              <w:rPr>
                <w:szCs w:val="16"/>
              </w:rPr>
              <w:t>Compliance with Written Authority Required procedures</w:t>
            </w:r>
          </w:p>
        </w:tc>
      </w:tr>
      <w:tr w:rsidR="002F15F0" w:rsidRPr="00850614" w:rsidTr="00ED63A1">
        <w:tc>
          <w:tcPr>
            <w:tcW w:w="1701" w:type="dxa"/>
          </w:tcPr>
          <w:p w:rsidR="002F15F0" w:rsidRPr="00850614" w:rsidRDefault="002F15F0" w:rsidP="00850614">
            <w:pPr>
              <w:rPr>
                <w:rFonts w:ascii="Arial" w:hAnsi="Arial" w:cs="Arial"/>
                <w:sz w:val="16"/>
                <w:szCs w:val="16"/>
              </w:rPr>
            </w:pPr>
          </w:p>
        </w:tc>
        <w:tc>
          <w:tcPr>
            <w:tcW w:w="709" w:type="dxa"/>
          </w:tcPr>
          <w:p w:rsidR="002F15F0" w:rsidRPr="00850614" w:rsidRDefault="002F15F0" w:rsidP="00850614">
            <w:pPr>
              <w:rPr>
                <w:rFonts w:ascii="Arial" w:hAnsi="Arial" w:cs="Arial"/>
                <w:sz w:val="16"/>
                <w:szCs w:val="16"/>
              </w:rPr>
            </w:pPr>
            <w:r w:rsidRPr="00850614">
              <w:rPr>
                <w:rFonts w:ascii="Arial" w:hAnsi="Arial" w:cs="Arial"/>
                <w:sz w:val="16"/>
                <w:szCs w:val="16"/>
              </w:rPr>
              <w:t>C6459</w:t>
            </w:r>
          </w:p>
        </w:tc>
        <w:tc>
          <w:tcPr>
            <w:tcW w:w="709" w:type="dxa"/>
          </w:tcPr>
          <w:p w:rsidR="002F15F0" w:rsidRPr="00850614" w:rsidRDefault="002F15F0" w:rsidP="00850614">
            <w:pPr>
              <w:rPr>
                <w:rFonts w:ascii="Arial" w:hAnsi="Arial" w:cs="Arial"/>
                <w:sz w:val="16"/>
                <w:szCs w:val="16"/>
              </w:rPr>
            </w:pPr>
            <w:r w:rsidRPr="00850614">
              <w:rPr>
                <w:rFonts w:ascii="Arial" w:hAnsi="Arial" w:cs="Arial"/>
                <w:sz w:val="16"/>
                <w:szCs w:val="16"/>
              </w:rPr>
              <w:t>P6459</w:t>
            </w:r>
          </w:p>
        </w:tc>
        <w:tc>
          <w:tcPr>
            <w:tcW w:w="709" w:type="dxa"/>
          </w:tcPr>
          <w:p w:rsidR="002F15F0" w:rsidRPr="00850614" w:rsidRDefault="002F15F0" w:rsidP="00850614">
            <w:pPr>
              <w:rPr>
                <w:rFonts w:ascii="Arial" w:hAnsi="Arial" w:cs="Arial"/>
                <w:sz w:val="16"/>
                <w:szCs w:val="16"/>
              </w:rPr>
            </w:pPr>
          </w:p>
        </w:tc>
        <w:tc>
          <w:tcPr>
            <w:tcW w:w="8931" w:type="dxa"/>
          </w:tcPr>
          <w:p w:rsidR="002F15F0" w:rsidRPr="00850614" w:rsidRDefault="002F15F0" w:rsidP="00850614">
            <w:pPr>
              <w:pStyle w:val="mps3-data"/>
              <w:spacing w:before="0" w:after="0"/>
              <w:rPr>
                <w:szCs w:val="16"/>
              </w:rPr>
            </w:pPr>
            <w:r w:rsidRPr="00850614">
              <w:rPr>
                <w:szCs w:val="16"/>
              </w:rPr>
              <w:t>Severe psoriatic arthritis</w:t>
            </w:r>
            <w:r w:rsidR="00850614">
              <w:rPr>
                <w:szCs w:val="16"/>
              </w:rPr>
              <w:br/>
            </w:r>
            <w:r w:rsidRPr="00850614">
              <w:rPr>
                <w:szCs w:val="16"/>
              </w:rPr>
              <w:t>Continuing treatment</w:t>
            </w:r>
            <w:r w:rsidR="00850614">
              <w:rPr>
                <w:szCs w:val="16"/>
              </w:rPr>
              <w:br/>
            </w:r>
            <w:r w:rsidRPr="00850614">
              <w:rPr>
                <w:szCs w:val="16"/>
              </w:rPr>
              <w:t>Patient must have a documented history of severe active psoriatic arthritis; AND</w:t>
            </w:r>
            <w:r w:rsidR="00850614">
              <w:rPr>
                <w:szCs w:val="16"/>
              </w:rPr>
              <w:br/>
            </w:r>
            <w:r w:rsidRPr="00850614">
              <w:rPr>
                <w:szCs w:val="16"/>
              </w:rPr>
              <w:t>Patient must have received this drug as their most recent course of PBS-subsidised treatment with a biological agent for this condition in the current Treatment Cycle; AND</w:t>
            </w:r>
            <w:r w:rsidR="00850614">
              <w:rPr>
                <w:szCs w:val="16"/>
              </w:rPr>
              <w:br/>
            </w:r>
            <w:r w:rsidRPr="00850614">
              <w:rPr>
                <w:szCs w:val="16"/>
              </w:rPr>
              <w:t>Patient must demonstrate, at the time of application, an adequate response to treatment with this drug; AND</w:t>
            </w:r>
            <w:r w:rsidR="00850614">
              <w:rPr>
                <w:szCs w:val="16"/>
              </w:rPr>
              <w:br/>
            </w:r>
            <w:r w:rsidRPr="00850614">
              <w:rPr>
                <w:szCs w:val="16"/>
              </w:rPr>
              <w:t>Patient must not receive more than 24 weeks of treatment per continuing treatment course authorised under this restriction.</w:t>
            </w:r>
            <w:r w:rsidR="00850614">
              <w:rPr>
                <w:szCs w:val="16"/>
              </w:rPr>
              <w:br/>
            </w:r>
            <w:r w:rsidRPr="00850614">
              <w:rPr>
                <w:szCs w:val="16"/>
              </w:rPr>
              <w:t>Patient must be an adult.</w:t>
            </w:r>
            <w:r w:rsidR="00850614">
              <w:rPr>
                <w:szCs w:val="16"/>
              </w:rPr>
              <w:br/>
            </w:r>
            <w:r w:rsidRPr="00850614">
              <w:rPr>
                <w:szCs w:val="16"/>
              </w:rPr>
              <w:t>Must be treated by a rheumatologist; OR</w:t>
            </w:r>
            <w:r w:rsidR="00850614">
              <w:rPr>
                <w:szCs w:val="16"/>
              </w:rPr>
              <w:br/>
            </w:r>
            <w:r w:rsidRPr="00850614">
              <w:rPr>
                <w:szCs w:val="16"/>
              </w:rPr>
              <w:t>Must be treated by a clinical immunologist with expertise in the management of psoriatic arthritis.</w:t>
            </w:r>
            <w:r w:rsidR="00850614">
              <w:rPr>
                <w:szCs w:val="16"/>
              </w:rPr>
              <w:br/>
            </w:r>
            <w:r w:rsidRPr="00850614">
              <w:rPr>
                <w:szCs w:val="16"/>
              </w:rPr>
              <w:lastRenderedPageBreak/>
              <w:t xml:space="preserve">For the purposes of this restriction 'biological agent' means adalimumab, </w:t>
            </w:r>
            <w:proofErr w:type="spellStart"/>
            <w:r w:rsidRPr="00850614">
              <w:rPr>
                <w:szCs w:val="16"/>
              </w:rPr>
              <w:t>certolizumab</w:t>
            </w:r>
            <w:proofErr w:type="spellEnd"/>
            <w:r w:rsidRPr="00850614">
              <w:rPr>
                <w:szCs w:val="16"/>
              </w:rPr>
              <w:t xml:space="preserve"> </w:t>
            </w:r>
            <w:proofErr w:type="spellStart"/>
            <w:r w:rsidRPr="00850614">
              <w:rPr>
                <w:szCs w:val="16"/>
              </w:rPr>
              <w:t>pegol</w:t>
            </w:r>
            <w:proofErr w:type="spellEnd"/>
            <w:r w:rsidRPr="00850614">
              <w:rPr>
                <w:szCs w:val="16"/>
              </w:rPr>
              <w:t xml:space="preserve">, </w:t>
            </w:r>
            <w:proofErr w:type="spellStart"/>
            <w:r w:rsidRPr="00850614">
              <w:rPr>
                <w:szCs w:val="16"/>
              </w:rPr>
              <w:t>etanercept</w:t>
            </w:r>
            <w:proofErr w:type="spellEnd"/>
            <w:r w:rsidRPr="00850614">
              <w:rPr>
                <w:szCs w:val="16"/>
              </w:rPr>
              <w:t xml:space="preserve">, </w:t>
            </w:r>
            <w:proofErr w:type="spellStart"/>
            <w:r w:rsidRPr="00850614">
              <w:rPr>
                <w:szCs w:val="16"/>
              </w:rPr>
              <w:t>golimumab</w:t>
            </w:r>
            <w:proofErr w:type="spellEnd"/>
            <w:r w:rsidRPr="00850614">
              <w:rPr>
                <w:szCs w:val="16"/>
              </w:rPr>
              <w:t xml:space="preserve">, infliximab, </w:t>
            </w:r>
            <w:proofErr w:type="spellStart"/>
            <w:r w:rsidRPr="00850614">
              <w:rPr>
                <w:szCs w:val="16"/>
              </w:rPr>
              <w:t>secukinumab</w:t>
            </w:r>
            <w:proofErr w:type="spellEnd"/>
            <w:r w:rsidRPr="00850614">
              <w:rPr>
                <w:szCs w:val="16"/>
              </w:rPr>
              <w:t xml:space="preserve"> or </w:t>
            </w:r>
            <w:proofErr w:type="spellStart"/>
            <w:r w:rsidRPr="00850614">
              <w:rPr>
                <w:szCs w:val="16"/>
              </w:rPr>
              <w:t>ustekinumab</w:t>
            </w:r>
            <w:proofErr w:type="spellEnd"/>
            <w:r w:rsidRPr="00850614">
              <w:rPr>
                <w:szCs w:val="16"/>
              </w:rPr>
              <w:t>.</w:t>
            </w:r>
            <w:r w:rsidR="00850614">
              <w:rPr>
                <w:szCs w:val="16"/>
              </w:rPr>
              <w:br/>
            </w:r>
            <w:r w:rsidRPr="00850614">
              <w:rPr>
                <w:szCs w:val="16"/>
              </w:rPr>
              <w:t>An adequate response to treatment is defined as:</w:t>
            </w:r>
            <w:r w:rsidR="00850614">
              <w:rPr>
                <w:szCs w:val="16"/>
              </w:rPr>
              <w:br/>
            </w:r>
            <w:r w:rsidRPr="00850614">
              <w:rPr>
                <w:szCs w:val="16"/>
              </w:rPr>
              <w:t>an erythrocyte sedimentation rate (</w:t>
            </w:r>
            <w:proofErr w:type="spellStart"/>
            <w:r w:rsidRPr="00850614">
              <w:rPr>
                <w:szCs w:val="16"/>
              </w:rPr>
              <w:t>ESR</w:t>
            </w:r>
            <w:proofErr w:type="spellEnd"/>
            <w:r w:rsidRPr="00850614">
              <w:rPr>
                <w:szCs w:val="16"/>
              </w:rPr>
              <w:t>) no greater than 25 mm per hour or a C-reactive protein (CRP) level no greater than 15 mg per L or either marker reduced by at least 20% from baseline; and</w:t>
            </w:r>
            <w:r w:rsidR="00850614">
              <w:rPr>
                <w:szCs w:val="16"/>
              </w:rPr>
              <w:br/>
            </w:r>
            <w:r w:rsidRPr="00850614">
              <w:rPr>
                <w:szCs w:val="16"/>
              </w:rPr>
              <w:t>either of the following:</w:t>
            </w:r>
            <w:r w:rsidR="00850614">
              <w:rPr>
                <w:szCs w:val="16"/>
              </w:rPr>
              <w:br/>
            </w:r>
            <w:r w:rsidRPr="00850614">
              <w:rPr>
                <w:szCs w:val="16"/>
              </w:rPr>
              <w:t>(a) a reduction in the total active (swollen and tender) joint count by at least 50% from baseline, where baseline is at least 20 active joints; or</w:t>
            </w:r>
            <w:r w:rsidR="00850614">
              <w:rPr>
                <w:szCs w:val="16"/>
              </w:rPr>
              <w:br/>
            </w:r>
            <w:r w:rsidRPr="00850614">
              <w:rPr>
                <w:szCs w:val="16"/>
              </w:rPr>
              <w:t>(b) a reduction in the number of the following major active joints, from at least 4, by at least 50%:</w:t>
            </w:r>
            <w:r w:rsidR="00850614">
              <w:rPr>
                <w:szCs w:val="16"/>
              </w:rPr>
              <w:br/>
            </w:r>
            <w:r w:rsidRPr="00850614">
              <w:rPr>
                <w:szCs w:val="16"/>
              </w:rPr>
              <w:t>(</w:t>
            </w:r>
            <w:proofErr w:type="spellStart"/>
            <w:r w:rsidRPr="00850614">
              <w:rPr>
                <w:szCs w:val="16"/>
              </w:rPr>
              <w:t>i</w:t>
            </w:r>
            <w:proofErr w:type="spellEnd"/>
            <w:r w:rsidRPr="00850614">
              <w:rPr>
                <w:szCs w:val="16"/>
              </w:rPr>
              <w:t>) elbow, wrist, knee and/or ankle (assessed as swollen and tender); and/or</w:t>
            </w:r>
            <w:r w:rsidR="00850614">
              <w:rPr>
                <w:szCs w:val="16"/>
              </w:rPr>
              <w:br/>
            </w:r>
            <w:r w:rsidRPr="00850614">
              <w:rPr>
                <w:szCs w:val="16"/>
              </w:rPr>
              <w:t>(ii) shoulder and/or hip (assessed as pain in passive movement and restriction of passive movement, where pain and limitation of movement are due to active disease and not irreversible damage such as joint destruction or bony overgrowth).</w:t>
            </w:r>
            <w:r w:rsidR="00850614">
              <w:rPr>
                <w:szCs w:val="16"/>
              </w:rPr>
              <w:br/>
            </w:r>
            <w:r w:rsidRPr="00850614">
              <w:rPr>
                <w:szCs w:val="16"/>
              </w:rPr>
              <w:t>The same indices of disease severity used to establish baseline at the commencement of treatment with each initial treatment application must be provided for all subsequent continuing treatment applications.</w:t>
            </w:r>
            <w:r w:rsidR="00850614">
              <w:rPr>
                <w:szCs w:val="16"/>
              </w:rPr>
              <w:br/>
            </w:r>
            <w:r w:rsidRPr="00850614">
              <w:rPr>
                <w:szCs w:val="16"/>
              </w:rPr>
              <w:t>All applications for continuing treatment with this drug must include a measurement of response to the most recent course of PBS-subsidised therapy. This assessment must be submitted no later than 4 weeks from the cessation of that treatment course. If the application is the first application for continuing treatment with this drug, it must be accompanied by an assessment of response to a minimum of 12 weeks of treatment with the initial treatment course.</w:t>
            </w:r>
            <w:r w:rsidR="00850614">
              <w:rPr>
                <w:szCs w:val="16"/>
              </w:rPr>
              <w:br/>
            </w:r>
            <w:r w:rsidRPr="00850614">
              <w:rPr>
                <w:szCs w:val="16"/>
              </w:rPr>
              <w:t>Where a response assessment is not submitted within these timeframes, the patient will be deemed to have failed to respond to treatment with this drug.</w:t>
            </w:r>
            <w:r w:rsidR="00850614">
              <w:rPr>
                <w:szCs w:val="16"/>
              </w:rPr>
              <w:br/>
            </w:r>
            <w:r w:rsidRPr="00850614">
              <w:rPr>
                <w:szCs w:val="16"/>
              </w:rPr>
              <w:t>The authority application must be made in writing and must include:</w:t>
            </w:r>
            <w:r w:rsidR="00850614">
              <w:rPr>
                <w:szCs w:val="16"/>
              </w:rPr>
              <w:br/>
            </w:r>
            <w:r w:rsidRPr="00850614">
              <w:rPr>
                <w:szCs w:val="16"/>
              </w:rPr>
              <w:t>(1) a completed authority prescription form; and</w:t>
            </w:r>
            <w:r w:rsidR="00850614">
              <w:rPr>
                <w:szCs w:val="16"/>
              </w:rPr>
              <w:br/>
            </w:r>
            <w:r w:rsidRPr="00850614">
              <w:rPr>
                <w:szCs w:val="16"/>
              </w:rPr>
              <w:t>(2) a completed Psoriatic Arthritis PBS Authority Application - Supporting Information Form.</w:t>
            </w:r>
          </w:p>
        </w:tc>
        <w:tc>
          <w:tcPr>
            <w:tcW w:w="1842" w:type="dxa"/>
          </w:tcPr>
          <w:p w:rsidR="002F15F0" w:rsidRPr="00850614" w:rsidRDefault="002F15F0" w:rsidP="00850614">
            <w:pPr>
              <w:pStyle w:val="mps3-data"/>
              <w:spacing w:before="0" w:after="0"/>
              <w:rPr>
                <w:szCs w:val="16"/>
              </w:rPr>
            </w:pPr>
            <w:r w:rsidRPr="00850614">
              <w:rPr>
                <w:szCs w:val="16"/>
              </w:rPr>
              <w:lastRenderedPageBreak/>
              <w:t>Compliance with Written Authority Required procedures</w:t>
            </w:r>
          </w:p>
        </w:tc>
      </w:tr>
      <w:tr w:rsidR="002F15F0" w:rsidRPr="00850614" w:rsidTr="00ED63A1">
        <w:tc>
          <w:tcPr>
            <w:tcW w:w="1701" w:type="dxa"/>
          </w:tcPr>
          <w:p w:rsidR="002F15F0" w:rsidRPr="00850614" w:rsidRDefault="002F15F0" w:rsidP="00850614">
            <w:pPr>
              <w:rPr>
                <w:rFonts w:ascii="Arial" w:hAnsi="Arial" w:cs="Arial"/>
                <w:sz w:val="16"/>
                <w:szCs w:val="16"/>
              </w:rPr>
            </w:pPr>
          </w:p>
        </w:tc>
        <w:tc>
          <w:tcPr>
            <w:tcW w:w="709" w:type="dxa"/>
          </w:tcPr>
          <w:p w:rsidR="002F15F0" w:rsidRPr="00850614" w:rsidRDefault="002F15F0" w:rsidP="00850614">
            <w:pPr>
              <w:rPr>
                <w:rFonts w:ascii="Arial" w:hAnsi="Arial" w:cs="Arial"/>
                <w:sz w:val="16"/>
                <w:szCs w:val="16"/>
              </w:rPr>
            </w:pPr>
            <w:r w:rsidRPr="00850614">
              <w:rPr>
                <w:rFonts w:ascii="Arial" w:hAnsi="Arial" w:cs="Arial"/>
                <w:sz w:val="16"/>
                <w:szCs w:val="16"/>
              </w:rPr>
              <w:t>C6469</w:t>
            </w:r>
          </w:p>
        </w:tc>
        <w:tc>
          <w:tcPr>
            <w:tcW w:w="709" w:type="dxa"/>
          </w:tcPr>
          <w:p w:rsidR="002F15F0" w:rsidRPr="00850614" w:rsidRDefault="002F15F0" w:rsidP="00850614">
            <w:pPr>
              <w:rPr>
                <w:rFonts w:ascii="Arial" w:hAnsi="Arial" w:cs="Arial"/>
                <w:sz w:val="16"/>
                <w:szCs w:val="16"/>
              </w:rPr>
            </w:pPr>
            <w:r w:rsidRPr="00850614">
              <w:rPr>
                <w:rFonts w:ascii="Arial" w:hAnsi="Arial" w:cs="Arial"/>
                <w:sz w:val="16"/>
                <w:szCs w:val="16"/>
              </w:rPr>
              <w:t>P6469</w:t>
            </w:r>
          </w:p>
        </w:tc>
        <w:tc>
          <w:tcPr>
            <w:tcW w:w="709" w:type="dxa"/>
          </w:tcPr>
          <w:p w:rsidR="002F15F0" w:rsidRPr="00850614" w:rsidRDefault="002F15F0" w:rsidP="00850614">
            <w:pPr>
              <w:rPr>
                <w:rFonts w:ascii="Arial" w:hAnsi="Arial" w:cs="Arial"/>
                <w:sz w:val="16"/>
                <w:szCs w:val="16"/>
              </w:rPr>
            </w:pPr>
          </w:p>
        </w:tc>
        <w:tc>
          <w:tcPr>
            <w:tcW w:w="8931" w:type="dxa"/>
          </w:tcPr>
          <w:p w:rsidR="002F15F0" w:rsidRPr="00850614" w:rsidRDefault="002F15F0" w:rsidP="00850614">
            <w:pPr>
              <w:pStyle w:val="mps3-data"/>
              <w:spacing w:before="0" w:after="0"/>
              <w:rPr>
                <w:szCs w:val="16"/>
              </w:rPr>
            </w:pPr>
            <w:r w:rsidRPr="00850614">
              <w:rPr>
                <w:szCs w:val="16"/>
              </w:rPr>
              <w:t>Severe psoriatic arthritis</w:t>
            </w:r>
            <w:r w:rsidR="00850614">
              <w:rPr>
                <w:szCs w:val="16"/>
              </w:rPr>
              <w:br/>
            </w:r>
            <w:r w:rsidRPr="00850614">
              <w:rPr>
                <w:szCs w:val="16"/>
              </w:rPr>
              <w:t>Initial treatment – Initial 2 (change or recommencement of treatment)</w:t>
            </w:r>
            <w:r w:rsidR="00850614">
              <w:rPr>
                <w:szCs w:val="16"/>
              </w:rPr>
              <w:br/>
            </w:r>
            <w:r w:rsidRPr="00850614">
              <w:rPr>
                <w:szCs w:val="16"/>
              </w:rPr>
              <w:t>Patient must have a documented history of severe active psoriatic arthritis; AND</w:t>
            </w:r>
            <w:r w:rsidR="00850614">
              <w:rPr>
                <w:szCs w:val="16"/>
              </w:rPr>
              <w:br/>
            </w:r>
            <w:r w:rsidRPr="00850614">
              <w:rPr>
                <w:szCs w:val="16"/>
              </w:rPr>
              <w:t>Patient must have received prior PBS-subsidised treatment with a biological agent for this condition in this Treatment Cycle; AND</w:t>
            </w:r>
            <w:r w:rsidR="00850614">
              <w:rPr>
                <w:szCs w:val="16"/>
              </w:rPr>
              <w:br/>
            </w:r>
            <w:r w:rsidRPr="00850614">
              <w:rPr>
                <w:szCs w:val="16"/>
              </w:rPr>
              <w:t>Patient must not have already failed, or ceased to respond to, PBS-subsidised treatment with 3 biological agents within this Treatment Cycle; AND</w:t>
            </w:r>
            <w:r w:rsidR="00850614">
              <w:rPr>
                <w:szCs w:val="16"/>
              </w:rPr>
              <w:br/>
            </w:r>
            <w:r w:rsidRPr="00850614">
              <w:rPr>
                <w:szCs w:val="16"/>
              </w:rPr>
              <w:t>Patient must not have failed, or ceased to respond to, PBS-subsidised treatment with this drug during the current Treatment Cycle; AND</w:t>
            </w:r>
            <w:r w:rsidR="00850614">
              <w:rPr>
                <w:szCs w:val="16"/>
              </w:rPr>
              <w:br/>
            </w:r>
            <w:r w:rsidRPr="00850614">
              <w:rPr>
                <w:szCs w:val="16"/>
              </w:rPr>
              <w:t>Patient must not receive more than 28 weeks of treatment under this restriction.</w:t>
            </w:r>
            <w:r w:rsidR="00850614">
              <w:rPr>
                <w:szCs w:val="16"/>
              </w:rPr>
              <w:br/>
            </w:r>
            <w:r w:rsidRPr="00850614">
              <w:rPr>
                <w:szCs w:val="16"/>
              </w:rPr>
              <w:t>Patient must be an adult.</w:t>
            </w:r>
            <w:r w:rsidR="00850614">
              <w:rPr>
                <w:szCs w:val="16"/>
              </w:rPr>
              <w:br/>
            </w:r>
            <w:r w:rsidRPr="00850614">
              <w:rPr>
                <w:szCs w:val="16"/>
              </w:rPr>
              <w:t>Must be treated by a rheumatologist; OR</w:t>
            </w:r>
            <w:r w:rsidR="00850614">
              <w:rPr>
                <w:szCs w:val="16"/>
              </w:rPr>
              <w:br/>
            </w:r>
            <w:r w:rsidRPr="00850614">
              <w:rPr>
                <w:szCs w:val="16"/>
              </w:rPr>
              <w:t>Must be treated by a clinical immunologist with expertise in the management of psoriatic arthritis.</w:t>
            </w:r>
            <w:r w:rsidR="00850614">
              <w:rPr>
                <w:szCs w:val="16"/>
              </w:rPr>
              <w:br/>
            </w:r>
            <w:r w:rsidRPr="00850614">
              <w:rPr>
                <w:szCs w:val="16"/>
              </w:rPr>
              <w:t xml:space="preserve">For the purposes of this restriction 'biological agent' means adalimumab, </w:t>
            </w:r>
            <w:proofErr w:type="spellStart"/>
            <w:r w:rsidRPr="00850614">
              <w:rPr>
                <w:szCs w:val="16"/>
              </w:rPr>
              <w:t>certolizumab</w:t>
            </w:r>
            <w:proofErr w:type="spellEnd"/>
            <w:r w:rsidRPr="00850614">
              <w:rPr>
                <w:szCs w:val="16"/>
              </w:rPr>
              <w:t xml:space="preserve"> </w:t>
            </w:r>
            <w:proofErr w:type="spellStart"/>
            <w:r w:rsidRPr="00850614">
              <w:rPr>
                <w:szCs w:val="16"/>
              </w:rPr>
              <w:t>pegol</w:t>
            </w:r>
            <w:proofErr w:type="spellEnd"/>
            <w:r w:rsidRPr="00850614">
              <w:rPr>
                <w:szCs w:val="16"/>
              </w:rPr>
              <w:t xml:space="preserve">, </w:t>
            </w:r>
            <w:proofErr w:type="spellStart"/>
            <w:r w:rsidRPr="00850614">
              <w:rPr>
                <w:szCs w:val="16"/>
              </w:rPr>
              <w:t>etanercept</w:t>
            </w:r>
            <w:proofErr w:type="spellEnd"/>
            <w:r w:rsidRPr="00850614">
              <w:rPr>
                <w:szCs w:val="16"/>
              </w:rPr>
              <w:t xml:space="preserve">, </w:t>
            </w:r>
            <w:proofErr w:type="spellStart"/>
            <w:r w:rsidRPr="00850614">
              <w:rPr>
                <w:szCs w:val="16"/>
              </w:rPr>
              <w:t>golimumab</w:t>
            </w:r>
            <w:proofErr w:type="spellEnd"/>
            <w:r w:rsidRPr="00850614">
              <w:rPr>
                <w:szCs w:val="16"/>
              </w:rPr>
              <w:t xml:space="preserve">, infliximab, </w:t>
            </w:r>
            <w:proofErr w:type="spellStart"/>
            <w:r w:rsidRPr="00850614">
              <w:rPr>
                <w:szCs w:val="16"/>
              </w:rPr>
              <w:t>secukinumab</w:t>
            </w:r>
            <w:proofErr w:type="spellEnd"/>
            <w:r w:rsidRPr="00850614">
              <w:rPr>
                <w:szCs w:val="16"/>
              </w:rPr>
              <w:t xml:space="preserve"> or </w:t>
            </w:r>
            <w:proofErr w:type="spellStart"/>
            <w:r w:rsidRPr="00850614">
              <w:rPr>
                <w:szCs w:val="16"/>
              </w:rPr>
              <w:t>ustekinumab</w:t>
            </w:r>
            <w:proofErr w:type="spellEnd"/>
            <w:r w:rsidRPr="00850614">
              <w:rPr>
                <w:szCs w:val="16"/>
              </w:rPr>
              <w:t>.</w:t>
            </w:r>
            <w:r w:rsidR="00850614">
              <w:rPr>
                <w:szCs w:val="16"/>
              </w:rPr>
              <w:br/>
            </w:r>
            <w:r w:rsidRPr="00850614">
              <w:rPr>
                <w:szCs w:val="16"/>
              </w:rPr>
              <w:t>The authority application must be made in writing and must include:</w:t>
            </w:r>
            <w:r w:rsidR="00850614">
              <w:rPr>
                <w:szCs w:val="16"/>
              </w:rPr>
              <w:br/>
            </w:r>
            <w:r w:rsidRPr="00850614">
              <w:rPr>
                <w:szCs w:val="16"/>
              </w:rPr>
              <w:t>(1) a completed authority prescription form; and</w:t>
            </w:r>
            <w:r w:rsidR="00850614">
              <w:rPr>
                <w:szCs w:val="16"/>
              </w:rPr>
              <w:br/>
            </w:r>
            <w:r w:rsidRPr="00850614">
              <w:rPr>
                <w:szCs w:val="16"/>
              </w:rPr>
              <w:t>(2) a completed Psoriatic Arthritis PBS Authority Application - Supporting Information Form.</w:t>
            </w:r>
            <w:r w:rsidR="00850614">
              <w:rPr>
                <w:szCs w:val="16"/>
              </w:rPr>
              <w:br/>
            </w:r>
            <w:r w:rsidRPr="00850614">
              <w:rPr>
                <w:szCs w:val="16"/>
              </w:rPr>
              <w:t>Applications for a patient who has previously received PBS-subsidised treatment with this drug within this Treatment Cycle and who wishes to recommence therapy with this drug within this same Cycle, must be accompanied by evidence of a response to the patient's most recent course of PBS-subsidised treatment with this drug.</w:t>
            </w:r>
            <w:r w:rsidR="00850614">
              <w:rPr>
                <w:szCs w:val="16"/>
              </w:rPr>
              <w:br/>
            </w:r>
            <w:r w:rsidRPr="00850614">
              <w:rPr>
                <w:szCs w:val="16"/>
              </w:rPr>
              <w:t>Where the most recent course of PBS-subsidised treatment was approved under either of the initial treatment restrictions (i.e. for patients with no prior PBS-subsidised biological therapy or, under this restriction, for patients who have received previous PBS-subsidised biological therapy), the patient must have been assessed for response following a minimum of 12 weeks of therapy. This assessment must have been submitted no later than 4 weeks from the date that course was ceased.</w:t>
            </w:r>
            <w:r w:rsidR="00850614">
              <w:rPr>
                <w:szCs w:val="16"/>
              </w:rPr>
              <w:br/>
            </w:r>
            <w:r w:rsidRPr="00850614">
              <w:rPr>
                <w:szCs w:val="16"/>
              </w:rPr>
              <w:lastRenderedPageBreak/>
              <w:t>Where the most recent course of PBS-subsidised treatment with this drug was approved under the continuing treatment criteria, the patient must have been assessed for response, and the assessment submitted no later than 4 weeks from the date that course was ceased.</w:t>
            </w:r>
            <w:r w:rsidR="00850614">
              <w:rPr>
                <w:szCs w:val="16"/>
              </w:rPr>
              <w:br/>
            </w:r>
            <w:r w:rsidRPr="00850614">
              <w:rPr>
                <w:szCs w:val="16"/>
              </w:rPr>
              <w:t>Where a response assessment was not submitted within these timeframes, the patient will be deemed to have failed to respond to treatment.</w:t>
            </w:r>
            <w:r w:rsidR="00850614">
              <w:rPr>
                <w:szCs w:val="16"/>
              </w:rPr>
              <w:br/>
            </w:r>
            <w:r w:rsidRPr="00850614">
              <w:rPr>
                <w:szCs w:val="16"/>
              </w:rPr>
              <w:t>An adequate response to treatment is defined as:</w:t>
            </w:r>
            <w:r w:rsidR="00850614">
              <w:rPr>
                <w:szCs w:val="16"/>
              </w:rPr>
              <w:br/>
            </w:r>
            <w:r w:rsidRPr="00850614">
              <w:rPr>
                <w:szCs w:val="16"/>
              </w:rPr>
              <w:t>an erythrocyte sedimentation rate (</w:t>
            </w:r>
            <w:proofErr w:type="spellStart"/>
            <w:r w:rsidRPr="00850614">
              <w:rPr>
                <w:szCs w:val="16"/>
              </w:rPr>
              <w:t>ESR</w:t>
            </w:r>
            <w:proofErr w:type="spellEnd"/>
            <w:r w:rsidRPr="00850614">
              <w:rPr>
                <w:szCs w:val="16"/>
              </w:rPr>
              <w:t>) no greater than 25 mm per hour or a C-reactive protein (CRP) level no greater than 15 mg per L or either marker reduced by at least 20% from baseline; and</w:t>
            </w:r>
            <w:r w:rsidR="00850614">
              <w:rPr>
                <w:szCs w:val="16"/>
              </w:rPr>
              <w:br/>
            </w:r>
            <w:r w:rsidRPr="00850614">
              <w:rPr>
                <w:szCs w:val="16"/>
              </w:rPr>
              <w:t>either of the following:</w:t>
            </w:r>
            <w:r w:rsidR="00850614">
              <w:rPr>
                <w:szCs w:val="16"/>
              </w:rPr>
              <w:br/>
            </w:r>
            <w:r w:rsidRPr="00850614">
              <w:rPr>
                <w:szCs w:val="16"/>
              </w:rPr>
              <w:t>(a) a reduction in the total active (swollen and tender) joint count by at least 50% from baseline, where baseline is at least 20 active joints; or</w:t>
            </w:r>
            <w:r w:rsidR="00850614">
              <w:rPr>
                <w:szCs w:val="16"/>
              </w:rPr>
              <w:br/>
            </w:r>
            <w:r w:rsidRPr="00850614">
              <w:rPr>
                <w:szCs w:val="16"/>
              </w:rPr>
              <w:t>(b) a reduction in the number of the following major active joints, from at least 4, by at least 50%:</w:t>
            </w:r>
            <w:r w:rsidR="00850614">
              <w:rPr>
                <w:szCs w:val="16"/>
              </w:rPr>
              <w:br/>
            </w:r>
            <w:r w:rsidRPr="00850614">
              <w:rPr>
                <w:szCs w:val="16"/>
              </w:rPr>
              <w:t>(</w:t>
            </w:r>
            <w:proofErr w:type="spellStart"/>
            <w:r w:rsidRPr="00850614">
              <w:rPr>
                <w:szCs w:val="16"/>
              </w:rPr>
              <w:t>i</w:t>
            </w:r>
            <w:proofErr w:type="spellEnd"/>
            <w:r w:rsidRPr="00850614">
              <w:rPr>
                <w:szCs w:val="16"/>
              </w:rPr>
              <w:t>) elbow, wrist, knee and/or ankle (assessed as swollen and tender); and/or</w:t>
            </w:r>
            <w:r w:rsidR="00850614">
              <w:rPr>
                <w:szCs w:val="16"/>
              </w:rPr>
              <w:br/>
            </w:r>
            <w:r w:rsidRPr="00850614">
              <w:rPr>
                <w:szCs w:val="16"/>
              </w:rPr>
              <w:t>(ii) shoulder and/or hip (assessed as pain in passive movement and restriction of passive movement, where pain and limitation of movement are due to active disease and not irreversible damage such as joint destruction or bony overgrowth).</w:t>
            </w:r>
          </w:p>
        </w:tc>
        <w:tc>
          <w:tcPr>
            <w:tcW w:w="1842" w:type="dxa"/>
          </w:tcPr>
          <w:p w:rsidR="002F15F0" w:rsidRPr="00850614" w:rsidRDefault="002F15F0" w:rsidP="00850614">
            <w:pPr>
              <w:pStyle w:val="mps3-data"/>
              <w:spacing w:before="0" w:after="0"/>
              <w:rPr>
                <w:szCs w:val="16"/>
              </w:rPr>
            </w:pPr>
            <w:r w:rsidRPr="00850614">
              <w:rPr>
                <w:szCs w:val="16"/>
              </w:rPr>
              <w:lastRenderedPageBreak/>
              <w:t>Compliance with Written Authority Required procedures</w:t>
            </w:r>
          </w:p>
        </w:tc>
      </w:tr>
      <w:tr w:rsidR="002F15F0" w:rsidRPr="00850614" w:rsidTr="00ED63A1">
        <w:tc>
          <w:tcPr>
            <w:tcW w:w="1701" w:type="dxa"/>
          </w:tcPr>
          <w:p w:rsidR="002F15F0" w:rsidRPr="00850614" w:rsidRDefault="002F15F0" w:rsidP="00850614">
            <w:pPr>
              <w:rPr>
                <w:rFonts w:ascii="Arial" w:hAnsi="Arial" w:cs="Arial"/>
                <w:sz w:val="16"/>
                <w:szCs w:val="16"/>
              </w:rPr>
            </w:pPr>
          </w:p>
        </w:tc>
        <w:tc>
          <w:tcPr>
            <w:tcW w:w="709" w:type="dxa"/>
          </w:tcPr>
          <w:p w:rsidR="002F15F0" w:rsidRPr="00850614" w:rsidRDefault="002F15F0" w:rsidP="00850614">
            <w:pPr>
              <w:rPr>
                <w:rFonts w:ascii="Arial" w:hAnsi="Arial" w:cs="Arial"/>
                <w:sz w:val="16"/>
                <w:szCs w:val="16"/>
              </w:rPr>
            </w:pPr>
            <w:r w:rsidRPr="00850614">
              <w:rPr>
                <w:rFonts w:ascii="Arial" w:hAnsi="Arial" w:cs="Arial"/>
                <w:sz w:val="16"/>
                <w:szCs w:val="16"/>
              </w:rPr>
              <w:t>C6504</w:t>
            </w:r>
          </w:p>
        </w:tc>
        <w:tc>
          <w:tcPr>
            <w:tcW w:w="709" w:type="dxa"/>
          </w:tcPr>
          <w:p w:rsidR="002F15F0" w:rsidRPr="00850614" w:rsidRDefault="002F15F0" w:rsidP="00850614">
            <w:pPr>
              <w:rPr>
                <w:rFonts w:ascii="Arial" w:hAnsi="Arial" w:cs="Arial"/>
                <w:sz w:val="16"/>
                <w:szCs w:val="16"/>
              </w:rPr>
            </w:pPr>
            <w:r w:rsidRPr="00850614">
              <w:rPr>
                <w:rFonts w:ascii="Arial" w:hAnsi="Arial" w:cs="Arial"/>
                <w:sz w:val="16"/>
                <w:szCs w:val="16"/>
              </w:rPr>
              <w:t>P6504</w:t>
            </w:r>
          </w:p>
        </w:tc>
        <w:tc>
          <w:tcPr>
            <w:tcW w:w="709" w:type="dxa"/>
          </w:tcPr>
          <w:p w:rsidR="002F15F0" w:rsidRPr="00850614" w:rsidRDefault="002F15F0" w:rsidP="00850614">
            <w:pPr>
              <w:rPr>
                <w:rFonts w:ascii="Arial" w:hAnsi="Arial" w:cs="Arial"/>
                <w:sz w:val="16"/>
                <w:szCs w:val="16"/>
              </w:rPr>
            </w:pPr>
          </w:p>
        </w:tc>
        <w:tc>
          <w:tcPr>
            <w:tcW w:w="8931" w:type="dxa"/>
          </w:tcPr>
          <w:p w:rsidR="002F15F0" w:rsidRPr="00850614" w:rsidRDefault="002F15F0" w:rsidP="00850614">
            <w:pPr>
              <w:pStyle w:val="mps3-data"/>
              <w:spacing w:before="0" w:after="0"/>
              <w:rPr>
                <w:szCs w:val="16"/>
              </w:rPr>
            </w:pPr>
            <w:r w:rsidRPr="00850614">
              <w:rPr>
                <w:szCs w:val="16"/>
              </w:rPr>
              <w:t>Severe psoriatic arthritis</w:t>
            </w:r>
            <w:r w:rsidR="00850614">
              <w:rPr>
                <w:szCs w:val="16"/>
              </w:rPr>
              <w:br/>
            </w:r>
            <w:r w:rsidRPr="00850614">
              <w:rPr>
                <w:szCs w:val="16"/>
              </w:rPr>
              <w:t>Initial treatment - Initial 1 (new patient or patient recommencing treatment after a break of 5 years or more), Initial 2 (change or recommencement of treatment) - balance of supply</w:t>
            </w:r>
            <w:r w:rsidR="00850614">
              <w:rPr>
                <w:szCs w:val="16"/>
              </w:rPr>
              <w:br/>
            </w:r>
            <w:r w:rsidRPr="00850614">
              <w:rPr>
                <w:szCs w:val="16"/>
              </w:rPr>
              <w:t>Must be treated by a rheumatologist; OR</w:t>
            </w:r>
            <w:r w:rsidR="00850614">
              <w:rPr>
                <w:szCs w:val="16"/>
              </w:rPr>
              <w:br/>
            </w:r>
            <w:r w:rsidRPr="00850614">
              <w:rPr>
                <w:szCs w:val="16"/>
              </w:rPr>
              <w:t>Must be treated by a clinical immunologist with expertise in the management of psoriatic arthritis.</w:t>
            </w:r>
            <w:r w:rsidR="00850614">
              <w:rPr>
                <w:szCs w:val="16"/>
              </w:rPr>
              <w:br/>
            </w:r>
            <w:r w:rsidRPr="00850614">
              <w:rPr>
                <w:szCs w:val="16"/>
              </w:rPr>
              <w:t>Patient must have received insufficient therapy with this drug under the Initial 1 (new patient or patient recommencing treatment after a break of 5 years or more) restriction to complete 28 weeks treatment; OR</w:t>
            </w:r>
            <w:r w:rsidR="00850614">
              <w:rPr>
                <w:szCs w:val="16"/>
              </w:rPr>
              <w:br/>
            </w:r>
            <w:r w:rsidRPr="00850614">
              <w:rPr>
                <w:szCs w:val="16"/>
              </w:rPr>
              <w:t>Patient must have received insufficient therapy with this drug under the Initial 2 (change or recommencement of treatment) restriction to complete 28 weeks treatment; AND</w:t>
            </w:r>
            <w:r w:rsidR="00850614">
              <w:rPr>
                <w:szCs w:val="16"/>
              </w:rPr>
              <w:br/>
            </w:r>
            <w:r w:rsidRPr="00850614">
              <w:rPr>
                <w:szCs w:val="16"/>
              </w:rPr>
              <w:t>The treatment must provide no more than the balance of up to 28 weeks treatment available under the above restrictions.</w:t>
            </w:r>
          </w:p>
        </w:tc>
        <w:tc>
          <w:tcPr>
            <w:tcW w:w="1842" w:type="dxa"/>
          </w:tcPr>
          <w:p w:rsidR="002F15F0" w:rsidRPr="00850614" w:rsidRDefault="002F15F0" w:rsidP="00850614">
            <w:pPr>
              <w:pStyle w:val="mps3-data"/>
              <w:spacing w:before="0" w:after="0"/>
              <w:rPr>
                <w:szCs w:val="16"/>
              </w:rPr>
            </w:pPr>
            <w:r w:rsidRPr="00850614">
              <w:rPr>
                <w:szCs w:val="16"/>
              </w:rPr>
              <w:t>Compliance with Authority Required procedures</w:t>
            </w:r>
          </w:p>
        </w:tc>
      </w:tr>
      <w:tr w:rsidR="002F15F0" w:rsidRPr="00850614" w:rsidTr="00ED63A1">
        <w:tc>
          <w:tcPr>
            <w:tcW w:w="1701" w:type="dxa"/>
          </w:tcPr>
          <w:p w:rsidR="002F15F0" w:rsidRPr="00850614" w:rsidRDefault="002F15F0" w:rsidP="00850614">
            <w:pPr>
              <w:rPr>
                <w:rFonts w:ascii="Arial" w:hAnsi="Arial" w:cs="Arial"/>
                <w:sz w:val="16"/>
                <w:szCs w:val="16"/>
              </w:rPr>
            </w:pPr>
          </w:p>
        </w:tc>
        <w:tc>
          <w:tcPr>
            <w:tcW w:w="709" w:type="dxa"/>
          </w:tcPr>
          <w:p w:rsidR="002F15F0" w:rsidRPr="00850614" w:rsidRDefault="002F15F0" w:rsidP="00850614">
            <w:pPr>
              <w:rPr>
                <w:rFonts w:ascii="Arial" w:hAnsi="Arial" w:cs="Arial"/>
                <w:sz w:val="16"/>
                <w:szCs w:val="16"/>
              </w:rPr>
            </w:pPr>
            <w:r w:rsidRPr="00850614">
              <w:rPr>
                <w:rFonts w:ascii="Arial" w:hAnsi="Arial" w:cs="Arial"/>
                <w:sz w:val="16"/>
                <w:szCs w:val="16"/>
              </w:rPr>
              <w:t>C6588</w:t>
            </w:r>
          </w:p>
        </w:tc>
        <w:tc>
          <w:tcPr>
            <w:tcW w:w="709" w:type="dxa"/>
          </w:tcPr>
          <w:p w:rsidR="002F15F0" w:rsidRPr="00850614" w:rsidRDefault="002F15F0" w:rsidP="00850614">
            <w:pPr>
              <w:rPr>
                <w:rFonts w:ascii="Arial" w:hAnsi="Arial" w:cs="Arial"/>
                <w:sz w:val="16"/>
                <w:szCs w:val="16"/>
              </w:rPr>
            </w:pPr>
            <w:r w:rsidRPr="00850614">
              <w:rPr>
                <w:rFonts w:ascii="Arial" w:hAnsi="Arial" w:cs="Arial"/>
                <w:sz w:val="16"/>
                <w:szCs w:val="16"/>
              </w:rPr>
              <w:t>P6588</w:t>
            </w:r>
          </w:p>
        </w:tc>
        <w:tc>
          <w:tcPr>
            <w:tcW w:w="709" w:type="dxa"/>
          </w:tcPr>
          <w:p w:rsidR="002F15F0" w:rsidRPr="00850614" w:rsidRDefault="002F15F0" w:rsidP="00850614">
            <w:pPr>
              <w:rPr>
                <w:rFonts w:ascii="Arial" w:hAnsi="Arial" w:cs="Arial"/>
                <w:sz w:val="16"/>
                <w:szCs w:val="16"/>
              </w:rPr>
            </w:pPr>
          </w:p>
        </w:tc>
        <w:tc>
          <w:tcPr>
            <w:tcW w:w="8931" w:type="dxa"/>
          </w:tcPr>
          <w:p w:rsidR="002F15F0" w:rsidRPr="00850614" w:rsidRDefault="002F15F0" w:rsidP="00850614">
            <w:pPr>
              <w:pStyle w:val="mps3-data"/>
              <w:spacing w:before="0" w:after="0"/>
              <w:rPr>
                <w:szCs w:val="16"/>
              </w:rPr>
            </w:pPr>
            <w:r w:rsidRPr="00850614">
              <w:rPr>
                <w:szCs w:val="16"/>
              </w:rPr>
              <w:t>Severe psoriatic arthritis</w:t>
            </w:r>
            <w:r w:rsidR="00850614">
              <w:rPr>
                <w:szCs w:val="16"/>
              </w:rPr>
              <w:br/>
            </w:r>
            <w:r w:rsidRPr="00850614">
              <w:rPr>
                <w:szCs w:val="16"/>
              </w:rPr>
              <w:t>Initial 3 (initial PBS-subsidised supply for continuing treatment in a patient commenced on non-PBS-subsidised therapy) or Continuing treatment - balance of supply</w:t>
            </w:r>
            <w:r w:rsidR="00850614">
              <w:rPr>
                <w:szCs w:val="16"/>
              </w:rPr>
              <w:br/>
            </w:r>
            <w:r w:rsidRPr="00850614">
              <w:rPr>
                <w:szCs w:val="16"/>
              </w:rPr>
              <w:t>Patient must have received insufficient therapy with this drug under the Initial 3 (initial PBS-subsidised supply for continuing treatment in a patient commenced on non-PBS-subsidised therapy) restriction to complete 24 weeks treatment; OR</w:t>
            </w:r>
            <w:r w:rsidR="00850614">
              <w:rPr>
                <w:szCs w:val="16"/>
              </w:rPr>
              <w:br/>
            </w:r>
            <w:r w:rsidRPr="00850614">
              <w:rPr>
                <w:szCs w:val="16"/>
              </w:rPr>
              <w:t>Patient must have received insufficient therapy with this drug under the Continuing treatment restriction to complete 24 weeks treatment; AND</w:t>
            </w:r>
            <w:r w:rsidR="00850614">
              <w:rPr>
                <w:szCs w:val="16"/>
              </w:rPr>
              <w:br/>
            </w:r>
            <w:r w:rsidRPr="00850614">
              <w:rPr>
                <w:szCs w:val="16"/>
              </w:rPr>
              <w:t>The treatment must provide no more than the balance of up to 24 weeks treatment available under the above restriction.</w:t>
            </w:r>
            <w:r w:rsidR="00850614">
              <w:rPr>
                <w:szCs w:val="16"/>
              </w:rPr>
              <w:br/>
            </w:r>
            <w:r w:rsidRPr="00850614">
              <w:rPr>
                <w:szCs w:val="16"/>
              </w:rPr>
              <w:t>Must be treated by a rheumatologist; OR</w:t>
            </w:r>
            <w:r w:rsidR="00850614">
              <w:rPr>
                <w:szCs w:val="16"/>
              </w:rPr>
              <w:br/>
            </w:r>
            <w:r w:rsidRPr="00850614">
              <w:rPr>
                <w:szCs w:val="16"/>
              </w:rPr>
              <w:t>Must be treated by a clinical immunologist with expertise in the management of psoriatic arthritis.</w:t>
            </w:r>
          </w:p>
        </w:tc>
        <w:tc>
          <w:tcPr>
            <w:tcW w:w="1842" w:type="dxa"/>
          </w:tcPr>
          <w:p w:rsidR="002F15F0" w:rsidRPr="00850614" w:rsidRDefault="002F15F0" w:rsidP="00850614">
            <w:pPr>
              <w:pStyle w:val="mps3-data"/>
              <w:spacing w:before="0" w:after="0"/>
              <w:rPr>
                <w:szCs w:val="16"/>
              </w:rPr>
            </w:pPr>
            <w:r w:rsidRPr="00850614">
              <w:rPr>
                <w:szCs w:val="16"/>
              </w:rPr>
              <w:t>Compliance with Authority Required procedures</w:t>
            </w:r>
          </w:p>
        </w:tc>
      </w:tr>
      <w:tr w:rsidR="002F15F0" w:rsidRPr="00850614" w:rsidTr="00ED63A1">
        <w:tc>
          <w:tcPr>
            <w:tcW w:w="1701" w:type="dxa"/>
          </w:tcPr>
          <w:p w:rsidR="002F15F0" w:rsidRPr="00850614" w:rsidRDefault="002F15F0" w:rsidP="00850614">
            <w:pPr>
              <w:rPr>
                <w:rFonts w:ascii="Arial" w:hAnsi="Arial" w:cs="Arial"/>
                <w:sz w:val="16"/>
                <w:szCs w:val="16"/>
              </w:rPr>
            </w:pPr>
          </w:p>
        </w:tc>
        <w:tc>
          <w:tcPr>
            <w:tcW w:w="709" w:type="dxa"/>
          </w:tcPr>
          <w:p w:rsidR="002F15F0" w:rsidRPr="00850614" w:rsidRDefault="002F15F0" w:rsidP="00850614">
            <w:pPr>
              <w:rPr>
                <w:rFonts w:ascii="Arial" w:hAnsi="Arial" w:cs="Arial"/>
                <w:sz w:val="16"/>
                <w:szCs w:val="16"/>
              </w:rPr>
            </w:pPr>
            <w:r w:rsidRPr="00850614">
              <w:rPr>
                <w:rFonts w:ascii="Arial" w:hAnsi="Arial" w:cs="Arial"/>
                <w:sz w:val="16"/>
                <w:szCs w:val="16"/>
              </w:rPr>
              <w:t>C6698</w:t>
            </w:r>
          </w:p>
        </w:tc>
        <w:tc>
          <w:tcPr>
            <w:tcW w:w="709" w:type="dxa"/>
          </w:tcPr>
          <w:p w:rsidR="002F15F0" w:rsidRPr="00850614" w:rsidRDefault="002F15F0" w:rsidP="00850614">
            <w:pPr>
              <w:rPr>
                <w:rFonts w:ascii="Arial" w:hAnsi="Arial" w:cs="Arial"/>
                <w:sz w:val="16"/>
                <w:szCs w:val="16"/>
              </w:rPr>
            </w:pPr>
            <w:r w:rsidRPr="00850614">
              <w:rPr>
                <w:rFonts w:ascii="Arial" w:hAnsi="Arial" w:cs="Arial"/>
                <w:sz w:val="16"/>
                <w:szCs w:val="16"/>
              </w:rPr>
              <w:t>P6698</w:t>
            </w:r>
          </w:p>
        </w:tc>
        <w:tc>
          <w:tcPr>
            <w:tcW w:w="709" w:type="dxa"/>
          </w:tcPr>
          <w:p w:rsidR="002F15F0" w:rsidRPr="00850614" w:rsidRDefault="002F15F0" w:rsidP="00850614">
            <w:pPr>
              <w:rPr>
                <w:rFonts w:ascii="Arial" w:hAnsi="Arial" w:cs="Arial"/>
                <w:sz w:val="16"/>
                <w:szCs w:val="16"/>
              </w:rPr>
            </w:pPr>
          </w:p>
        </w:tc>
        <w:tc>
          <w:tcPr>
            <w:tcW w:w="8931" w:type="dxa"/>
          </w:tcPr>
          <w:p w:rsidR="002F15F0" w:rsidRPr="00850614" w:rsidRDefault="002F15F0" w:rsidP="00850614">
            <w:pPr>
              <w:pStyle w:val="mps3-data"/>
              <w:spacing w:before="0" w:after="0"/>
              <w:rPr>
                <w:szCs w:val="16"/>
              </w:rPr>
            </w:pPr>
            <w:r w:rsidRPr="00850614">
              <w:rPr>
                <w:szCs w:val="16"/>
              </w:rPr>
              <w:t>Severe chronic plaque psoriasis</w:t>
            </w:r>
            <w:r w:rsidR="00850614">
              <w:rPr>
                <w:szCs w:val="16"/>
              </w:rPr>
              <w:br/>
            </w:r>
            <w:r w:rsidRPr="00850614">
              <w:rPr>
                <w:szCs w:val="16"/>
              </w:rPr>
              <w:t>Continuing treatment, Face, hand, foot</w:t>
            </w:r>
            <w:r w:rsidR="00850614">
              <w:rPr>
                <w:szCs w:val="16"/>
              </w:rPr>
              <w:br/>
            </w:r>
            <w:r w:rsidRPr="00850614">
              <w:rPr>
                <w:szCs w:val="16"/>
              </w:rPr>
              <w:t>Patient must have a documented history of severe chronic plaque psoriasis of the face, or palm of a hand or sole of a foot; AND</w:t>
            </w:r>
            <w:r w:rsidR="00850614">
              <w:rPr>
                <w:szCs w:val="16"/>
              </w:rPr>
              <w:br/>
            </w:r>
            <w:r w:rsidRPr="00850614">
              <w:rPr>
                <w:szCs w:val="16"/>
              </w:rPr>
              <w:t>Patient must have received this drug as their most recent course of PBS-subsidised treatment with a biological agent for this condition in the current Treatment Cycle; AND</w:t>
            </w:r>
            <w:r w:rsidR="00850614">
              <w:rPr>
                <w:szCs w:val="16"/>
              </w:rPr>
              <w:br/>
            </w:r>
            <w:r w:rsidRPr="00850614">
              <w:rPr>
                <w:szCs w:val="16"/>
              </w:rPr>
              <w:t>Patient must have demonstrated an adequate response to their most recent course of treatment with this drug; AND</w:t>
            </w:r>
            <w:r w:rsidR="00850614">
              <w:rPr>
                <w:szCs w:val="16"/>
              </w:rPr>
              <w:br/>
            </w:r>
            <w:r w:rsidRPr="00850614">
              <w:rPr>
                <w:szCs w:val="16"/>
              </w:rPr>
              <w:t>The treatment must be as systemic monotherapy (other than methotrexate); AND</w:t>
            </w:r>
            <w:r w:rsidR="00850614">
              <w:rPr>
                <w:szCs w:val="16"/>
              </w:rPr>
              <w:br/>
            </w:r>
            <w:r w:rsidRPr="00850614">
              <w:rPr>
                <w:szCs w:val="16"/>
              </w:rPr>
              <w:t>Patient must not receive more than 24 weeks of treatment per continuing treatment course authorised under this restriction.</w:t>
            </w:r>
            <w:r w:rsidR="00850614">
              <w:rPr>
                <w:szCs w:val="16"/>
              </w:rPr>
              <w:br/>
            </w:r>
            <w:r w:rsidRPr="00850614">
              <w:rPr>
                <w:szCs w:val="16"/>
              </w:rPr>
              <w:t>Patient must be aged 18 years or older.</w:t>
            </w:r>
            <w:r w:rsidR="00850614">
              <w:rPr>
                <w:szCs w:val="16"/>
              </w:rPr>
              <w:br/>
            </w:r>
            <w:r w:rsidRPr="00850614">
              <w:rPr>
                <w:szCs w:val="16"/>
              </w:rPr>
              <w:t>Must be treated by a dermatologist.</w:t>
            </w:r>
            <w:r w:rsidR="00850614">
              <w:rPr>
                <w:szCs w:val="16"/>
              </w:rPr>
              <w:br/>
            </w:r>
            <w:r w:rsidRPr="00850614">
              <w:rPr>
                <w:szCs w:val="16"/>
              </w:rPr>
              <w:t xml:space="preserve">For the purposes of this restriction 'biological agent' means adalimumab, </w:t>
            </w:r>
            <w:proofErr w:type="spellStart"/>
            <w:r w:rsidRPr="00850614">
              <w:rPr>
                <w:szCs w:val="16"/>
              </w:rPr>
              <w:t>etanercept</w:t>
            </w:r>
            <w:proofErr w:type="spellEnd"/>
            <w:r w:rsidRPr="00850614">
              <w:rPr>
                <w:szCs w:val="16"/>
              </w:rPr>
              <w:t xml:space="preserve">, infliximab, </w:t>
            </w:r>
            <w:proofErr w:type="spellStart"/>
            <w:r w:rsidRPr="00850614">
              <w:rPr>
                <w:szCs w:val="16"/>
              </w:rPr>
              <w:t>ixekizumab</w:t>
            </w:r>
            <w:proofErr w:type="spellEnd"/>
            <w:r w:rsidRPr="00850614">
              <w:rPr>
                <w:szCs w:val="16"/>
              </w:rPr>
              <w:t xml:space="preserve">, </w:t>
            </w:r>
            <w:proofErr w:type="spellStart"/>
            <w:r w:rsidRPr="00850614">
              <w:rPr>
                <w:szCs w:val="16"/>
              </w:rPr>
              <w:t>secukinumab</w:t>
            </w:r>
            <w:proofErr w:type="spellEnd"/>
            <w:r w:rsidRPr="00850614">
              <w:rPr>
                <w:szCs w:val="16"/>
              </w:rPr>
              <w:t xml:space="preserve"> or </w:t>
            </w:r>
            <w:proofErr w:type="spellStart"/>
            <w:r w:rsidRPr="00850614">
              <w:rPr>
                <w:szCs w:val="16"/>
              </w:rPr>
              <w:lastRenderedPageBreak/>
              <w:t>ustekinumab</w:t>
            </w:r>
            <w:proofErr w:type="spellEnd"/>
            <w:r w:rsidRPr="00850614">
              <w:rPr>
                <w:szCs w:val="16"/>
              </w:rPr>
              <w:t>.</w:t>
            </w:r>
            <w:r w:rsidR="00850614">
              <w:rPr>
                <w:szCs w:val="16"/>
              </w:rPr>
              <w:br/>
            </w:r>
            <w:r w:rsidRPr="00850614">
              <w:rPr>
                <w:szCs w:val="16"/>
              </w:rPr>
              <w:t>An adequate response to treatment is defined as the plaque or plaques assessed prior to biological treatment showing:</w:t>
            </w:r>
            <w:r w:rsidR="00850614">
              <w:rPr>
                <w:szCs w:val="16"/>
              </w:rPr>
              <w:br/>
            </w:r>
            <w:r w:rsidRPr="00850614">
              <w:rPr>
                <w:szCs w:val="16"/>
              </w:rPr>
              <w:t>(</w:t>
            </w:r>
            <w:proofErr w:type="spellStart"/>
            <w:r w:rsidRPr="00850614">
              <w:rPr>
                <w:szCs w:val="16"/>
              </w:rPr>
              <w:t>i</w:t>
            </w:r>
            <w:proofErr w:type="spellEnd"/>
            <w:r w:rsidRPr="00850614">
              <w:rPr>
                <w:szCs w:val="16"/>
              </w:rPr>
              <w:t>) a reduction in the Psoriasis Area and Severity Index (</w:t>
            </w:r>
            <w:proofErr w:type="spellStart"/>
            <w:r w:rsidRPr="00850614">
              <w:rPr>
                <w:szCs w:val="16"/>
              </w:rPr>
              <w:t>PASI</w:t>
            </w:r>
            <w:proofErr w:type="spellEnd"/>
            <w:r w:rsidRPr="00850614">
              <w:rPr>
                <w:szCs w:val="16"/>
              </w:rPr>
              <w:t xml:space="preserve">) symptom </w:t>
            </w:r>
            <w:proofErr w:type="spellStart"/>
            <w:r w:rsidRPr="00850614">
              <w:rPr>
                <w:szCs w:val="16"/>
              </w:rPr>
              <w:t>subscores</w:t>
            </w:r>
            <w:proofErr w:type="spellEnd"/>
            <w:r w:rsidRPr="00850614">
              <w:rPr>
                <w:szCs w:val="16"/>
              </w:rPr>
              <w:t xml:space="preserve"> for all 3 of erythema, thickness and scaling, to slight or better, or sustained at this level, as compared to the pre-biological treatment baseline values; or</w:t>
            </w:r>
            <w:r w:rsidR="00850614">
              <w:rPr>
                <w:szCs w:val="16"/>
              </w:rPr>
              <w:br/>
            </w:r>
            <w:r w:rsidRPr="00850614">
              <w:rPr>
                <w:szCs w:val="16"/>
              </w:rPr>
              <w:t>(ii) a reduction by 75% or more in the skin area affected, or sustained at this level, as compared to the pre-biological treatment baseline value.</w:t>
            </w:r>
            <w:r w:rsidR="00850614">
              <w:rPr>
                <w:szCs w:val="16"/>
              </w:rPr>
              <w:br/>
            </w:r>
            <w:r w:rsidRPr="00850614">
              <w:rPr>
                <w:szCs w:val="16"/>
              </w:rPr>
              <w:t>All applications for continuing treatment with this drug must include a measurement of response to the most recent course of PBS-subsidised therapy. This assessment must be submitted no later than 4 weeks from the cessation of that treatment course. If the application is the first application for continuing treatment with this drug, it must be accompanied by an assessment of response to a minimum of 12 weeks of treatment with the initial treatment course.</w:t>
            </w:r>
            <w:r w:rsidR="00850614">
              <w:rPr>
                <w:szCs w:val="16"/>
              </w:rPr>
              <w:br/>
            </w:r>
            <w:r w:rsidRPr="00850614">
              <w:rPr>
                <w:szCs w:val="16"/>
              </w:rPr>
              <w:t>Where a response assessment is not submitted within these timeframes, the patient will be deemed to have failed to respond to treatment with this drug.</w:t>
            </w:r>
            <w:r w:rsidR="00850614">
              <w:rPr>
                <w:szCs w:val="16"/>
              </w:rPr>
              <w:br/>
            </w:r>
            <w:r w:rsidRPr="00850614">
              <w:rPr>
                <w:szCs w:val="16"/>
              </w:rPr>
              <w:t>The authority application must be made in writing and must include:</w:t>
            </w:r>
            <w:r w:rsidR="00850614">
              <w:rPr>
                <w:szCs w:val="16"/>
              </w:rPr>
              <w:br/>
            </w:r>
            <w:r w:rsidRPr="00850614">
              <w:rPr>
                <w:szCs w:val="16"/>
              </w:rPr>
              <w:t>(a) a completed authority prescription form; and</w:t>
            </w:r>
            <w:r w:rsidR="00850614">
              <w:rPr>
                <w:szCs w:val="16"/>
              </w:rPr>
              <w:br/>
            </w:r>
            <w:r w:rsidRPr="00850614">
              <w:rPr>
                <w:szCs w:val="16"/>
              </w:rPr>
              <w:t>(b) a completed Severe Chronic Plaque Psoriasis PBS Authority Application - Supporting Information Form which includes the following:</w:t>
            </w:r>
            <w:r w:rsidR="00850614">
              <w:rPr>
                <w:szCs w:val="16"/>
              </w:rPr>
              <w:br/>
            </w:r>
            <w:r w:rsidRPr="00850614">
              <w:rPr>
                <w:szCs w:val="16"/>
              </w:rPr>
              <w:t>(</w:t>
            </w:r>
            <w:proofErr w:type="spellStart"/>
            <w:r w:rsidRPr="00850614">
              <w:rPr>
                <w:szCs w:val="16"/>
              </w:rPr>
              <w:t>i</w:t>
            </w:r>
            <w:proofErr w:type="spellEnd"/>
            <w:r w:rsidRPr="00850614">
              <w:rPr>
                <w:szCs w:val="16"/>
              </w:rPr>
              <w:t>) the completed Psoriasis Area and Severity Index (</w:t>
            </w:r>
            <w:proofErr w:type="spellStart"/>
            <w:r w:rsidRPr="00850614">
              <w:rPr>
                <w:szCs w:val="16"/>
              </w:rPr>
              <w:t>PASI</w:t>
            </w:r>
            <w:proofErr w:type="spellEnd"/>
            <w:r w:rsidRPr="00850614">
              <w:rPr>
                <w:szCs w:val="16"/>
              </w:rPr>
              <w:t>) calculation sheet and face, hand, foot area diagrams including the date of the assessment of the patient's condition.</w:t>
            </w:r>
            <w:r w:rsidR="00850614">
              <w:rPr>
                <w:szCs w:val="16"/>
              </w:rPr>
              <w:br/>
            </w:r>
            <w:r w:rsidRPr="00850614">
              <w:rPr>
                <w:szCs w:val="16"/>
              </w:rPr>
              <w:t xml:space="preserve">The most recent </w:t>
            </w:r>
            <w:proofErr w:type="spellStart"/>
            <w:r w:rsidRPr="00850614">
              <w:rPr>
                <w:szCs w:val="16"/>
              </w:rPr>
              <w:t>PASI</w:t>
            </w:r>
            <w:proofErr w:type="spellEnd"/>
            <w:r w:rsidRPr="00850614">
              <w:rPr>
                <w:szCs w:val="16"/>
              </w:rPr>
              <w:t xml:space="preserve"> assessment must be no more than 1 month old at the time of application.</w:t>
            </w:r>
            <w:r w:rsidR="00850614">
              <w:rPr>
                <w:szCs w:val="16"/>
              </w:rPr>
              <w:br/>
            </w:r>
            <w:r w:rsidRPr="00850614">
              <w:rPr>
                <w:szCs w:val="16"/>
              </w:rPr>
              <w:t xml:space="preserve">Approval will be based on the </w:t>
            </w:r>
            <w:proofErr w:type="spellStart"/>
            <w:r w:rsidRPr="00850614">
              <w:rPr>
                <w:szCs w:val="16"/>
              </w:rPr>
              <w:t>PASI</w:t>
            </w:r>
            <w:proofErr w:type="spellEnd"/>
            <w:r w:rsidRPr="00850614">
              <w:rPr>
                <w:szCs w:val="16"/>
              </w:rPr>
              <w:t xml:space="preserve"> assessment of response to the most recent course of treatment with this drug.</w:t>
            </w:r>
            <w:r w:rsidR="00850614">
              <w:rPr>
                <w:szCs w:val="16"/>
              </w:rPr>
              <w:br/>
            </w:r>
            <w:r w:rsidRPr="00850614">
              <w:rPr>
                <w:szCs w:val="16"/>
              </w:rPr>
              <w:t xml:space="preserve">The </w:t>
            </w:r>
            <w:proofErr w:type="spellStart"/>
            <w:r w:rsidRPr="00850614">
              <w:rPr>
                <w:szCs w:val="16"/>
              </w:rPr>
              <w:t>PASI</w:t>
            </w:r>
            <w:proofErr w:type="spellEnd"/>
            <w:r w:rsidRPr="00850614">
              <w:rPr>
                <w:szCs w:val="16"/>
              </w:rPr>
              <w:t xml:space="preserve"> assessment for continuing treatment must be performed on the same affected area assessed at baseline.</w:t>
            </w:r>
            <w:r w:rsidR="00850614">
              <w:rPr>
                <w:szCs w:val="16"/>
              </w:rPr>
              <w:br/>
            </w:r>
            <w:r w:rsidRPr="00850614">
              <w:rPr>
                <w:szCs w:val="16"/>
              </w:rPr>
              <w:t>At the time of the authority application, medical practitioners should request the appropriate number of vials, based on the weight of the patient, to provide sufficient for a single injection. Up to a maximum of 1 repeat will be authorised.</w:t>
            </w:r>
          </w:p>
        </w:tc>
        <w:tc>
          <w:tcPr>
            <w:tcW w:w="1842" w:type="dxa"/>
          </w:tcPr>
          <w:p w:rsidR="002F15F0" w:rsidRPr="00850614" w:rsidRDefault="002F15F0" w:rsidP="00850614">
            <w:pPr>
              <w:pStyle w:val="mps3-data"/>
              <w:spacing w:before="0" w:after="0"/>
              <w:rPr>
                <w:szCs w:val="16"/>
              </w:rPr>
            </w:pPr>
            <w:r w:rsidRPr="00850614">
              <w:rPr>
                <w:szCs w:val="16"/>
              </w:rPr>
              <w:lastRenderedPageBreak/>
              <w:t>Compliance with Written Authority Required procedures</w:t>
            </w:r>
          </w:p>
        </w:tc>
      </w:tr>
      <w:tr w:rsidR="002F15F0" w:rsidRPr="00850614" w:rsidTr="00ED63A1">
        <w:tc>
          <w:tcPr>
            <w:tcW w:w="1701" w:type="dxa"/>
          </w:tcPr>
          <w:p w:rsidR="002F15F0" w:rsidRPr="00850614" w:rsidRDefault="002F15F0" w:rsidP="00850614">
            <w:pPr>
              <w:rPr>
                <w:rFonts w:ascii="Arial" w:hAnsi="Arial" w:cs="Arial"/>
                <w:sz w:val="16"/>
                <w:szCs w:val="16"/>
              </w:rPr>
            </w:pPr>
          </w:p>
        </w:tc>
        <w:tc>
          <w:tcPr>
            <w:tcW w:w="709" w:type="dxa"/>
          </w:tcPr>
          <w:p w:rsidR="002F15F0" w:rsidRPr="00850614" w:rsidRDefault="002F15F0" w:rsidP="00850614">
            <w:pPr>
              <w:rPr>
                <w:rFonts w:ascii="Arial" w:hAnsi="Arial" w:cs="Arial"/>
                <w:sz w:val="16"/>
                <w:szCs w:val="16"/>
              </w:rPr>
            </w:pPr>
            <w:r w:rsidRPr="00850614">
              <w:rPr>
                <w:rFonts w:ascii="Arial" w:hAnsi="Arial" w:cs="Arial"/>
                <w:sz w:val="16"/>
                <w:szCs w:val="16"/>
              </w:rPr>
              <w:t>C6699</w:t>
            </w:r>
          </w:p>
        </w:tc>
        <w:tc>
          <w:tcPr>
            <w:tcW w:w="709" w:type="dxa"/>
          </w:tcPr>
          <w:p w:rsidR="002F15F0" w:rsidRPr="00850614" w:rsidRDefault="002F15F0" w:rsidP="00850614">
            <w:pPr>
              <w:rPr>
                <w:rFonts w:ascii="Arial" w:hAnsi="Arial" w:cs="Arial"/>
                <w:sz w:val="16"/>
                <w:szCs w:val="16"/>
              </w:rPr>
            </w:pPr>
            <w:r w:rsidRPr="00850614">
              <w:rPr>
                <w:rFonts w:ascii="Arial" w:hAnsi="Arial" w:cs="Arial"/>
                <w:sz w:val="16"/>
                <w:szCs w:val="16"/>
              </w:rPr>
              <w:t>P6699</w:t>
            </w:r>
          </w:p>
        </w:tc>
        <w:tc>
          <w:tcPr>
            <w:tcW w:w="709" w:type="dxa"/>
          </w:tcPr>
          <w:p w:rsidR="002F15F0" w:rsidRPr="00850614" w:rsidRDefault="002F15F0" w:rsidP="00850614">
            <w:pPr>
              <w:rPr>
                <w:rFonts w:ascii="Arial" w:hAnsi="Arial" w:cs="Arial"/>
                <w:sz w:val="16"/>
                <w:szCs w:val="16"/>
              </w:rPr>
            </w:pPr>
          </w:p>
        </w:tc>
        <w:tc>
          <w:tcPr>
            <w:tcW w:w="8931" w:type="dxa"/>
          </w:tcPr>
          <w:p w:rsidR="002F15F0" w:rsidRPr="00850614" w:rsidRDefault="002F15F0" w:rsidP="00850614">
            <w:pPr>
              <w:pStyle w:val="mps3-data"/>
              <w:spacing w:before="0" w:after="0"/>
              <w:rPr>
                <w:szCs w:val="16"/>
              </w:rPr>
            </w:pPr>
            <w:r w:rsidRPr="00850614">
              <w:rPr>
                <w:szCs w:val="16"/>
              </w:rPr>
              <w:t>Severe chronic plaque psoriasis</w:t>
            </w:r>
            <w:r w:rsidR="00850614">
              <w:rPr>
                <w:szCs w:val="16"/>
              </w:rPr>
              <w:br/>
            </w:r>
            <w:r w:rsidRPr="00850614">
              <w:rPr>
                <w:szCs w:val="16"/>
              </w:rPr>
              <w:t>Initial treatment – Initial 1, Whole body (new patient (no prior biological agent) or patient recommencing treatment after a break of 5 years or more)</w:t>
            </w:r>
            <w:r w:rsidR="00850614">
              <w:rPr>
                <w:szCs w:val="16"/>
              </w:rPr>
              <w:br/>
            </w:r>
            <w:r w:rsidRPr="00850614">
              <w:rPr>
                <w:szCs w:val="16"/>
              </w:rPr>
              <w:t>Patient must have severe chronic plaque psoriasis where lesions have been present for at least 6 months from the time of initial diagnosis; AND</w:t>
            </w:r>
            <w:r w:rsidR="00850614">
              <w:rPr>
                <w:szCs w:val="16"/>
              </w:rPr>
              <w:br/>
            </w:r>
            <w:r w:rsidRPr="00850614">
              <w:rPr>
                <w:szCs w:val="16"/>
              </w:rPr>
              <w:t>Patient must not have received any prior PBS-subsidised treatment with a biological agent for this condition; OR</w:t>
            </w:r>
            <w:r w:rsidR="00850614">
              <w:rPr>
                <w:szCs w:val="16"/>
              </w:rPr>
              <w:br/>
            </w:r>
            <w:r w:rsidRPr="00850614">
              <w:rPr>
                <w:szCs w:val="16"/>
              </w:rPr>
              <w:t>Patient must not have received PBS-subsidised treatment with a biological agent for at least 5 years, if they have previously received PBS-subsidised treatment with a biological agent for this condition and wish to commence a new Treatment Cycle; AND</w:t>
            </w:r>
            <w:r w:rsidR="00850614">
              <w:rPr>
                <w:szCs w:val="16"/>
              </w:rPr>
              <w:br/>
            </w:r>
            <w:r w:rsidRPr="00850614">
              <w:rPr>
                <w:szCs w:val="16"/>
              </w:rPr>
              <w:t>Patient must have failed to achieve an adequate response, as demonstrated by a Psoriasis Area and Severity Index (</w:t>
            </w:r>
            <w:proofErr w:type="spellStart"/>
            <w:r w:rsidRPr="00850614">
              <w:rPr>
                <w:szCs w:val="16"/>
              </w:rPr>
              <w:t>PASI</w:t>
            </w:r>
            <w:proofErr w:type="spellEnd"/>
            <w:r w:rsidRPr="00850614">
              <w:rPr>
                <w:szCs w:val="16"/>
              </w:rPr>
              <w:t>) assessment, to at least 3 of the following 4 treatments: (</w:t>
            </w:r>
            <w:proofErr w:type="spellStart"/>
            <w:r w:rsidRPr="00850614">
              <w:rPr>
                <w:szCs w:val="16"/>
              </w:rPr>
              <w:t>i</w:t>
            </w:r>
            <w:proofErr w:type="spellEnd"/>
            <w:r w:rsidRPr="00850614">
              <w:rPr>
                <w:szCs w:val="16"/>
              </w:rPr>
              <w:t>) phototherapy (</w:t>
            </w:r>
            <w:proofErr w:type="spellStart"/>
            <w:r w:rsidRPr="00850614">
              <w:rPr>
                <w:szCs w:val="16"/>
              </w:rPr>
              <w:t>UVB</w:t>
            </w:r>
            <w:proofErr w:type="spellEnd"/>
            <w:r w:rsidRPr="00850614">
              <w:rPr>
                <w:szCs w:val="16"/>
              </w:rPr>
              <w:t xml:space="preserve"> or </w:t>
            </w:r>
            <w:proofErr w:type="spellStart"/>
            <w:r w:rsidRPr="00850614">
              <w:rPr>
                <w:szCs w:val="16"/>
              </w:rPr>
              <w:t>PUVA</w:t>
            </w:r>
            <w:proofErr w:type="spellEnd"/>
            <w:r w:rsidRPr="00850614">
              <w:rPr>
                <w:szCs w:val="16"/>
              </w:rPr>
              <w:t xml:space="preserve">) for 3 treatments per week for at least 6 weeks; and/or (ii) methotrexate at a dose of at least 10 mg weekly for at least 6 weeks; and/or (iii) </w:t>
            </w:r>
            <w:proofErr w:type="spellStart"/>
            <w:r w:rsidRPr="00850614">
              <w:rPr>
                <w:szCs w:val="16"/>
              </w:rPr>
              <w:t>cyclosporin</w:t>
            </w:r>
            <w:proofErr w:type="spellEnd"/>
            <w:r w:rsidRPr="00850614">
              <w:rPr>
                <w:szCs w:val="16"/>
              </w:rPr>
              <w:t xml:space="preserve"> at a dose of at least 2 mg per kg per day for at least 6 weeks; and/or (iv) </w:t>
            </w:r>
            <w:proofErr w:type="spellStart"/>
            <w:r w:rsidRPr="00850614">
              <w:rPr>
                <w:szCs w:val="16"/>
              </w:rPr>
              <w:t>acitretin</w:t>
            </w:r>
            <w:proofErr w:type="spellEnd"/>
            <w:r w:rsidRPr="00850614">
              <w:rPr>
                <w:szCs w:val="16"/>
              </w:rPr>
              <w:t xml:space="preserve"> at a dose of at least 0.4 mg per kg per day for at least 6 weeks; AND</w:t>
            </w:r>
            <w:r w:rsidR="00850614">
              <w:rPr>
                <w:szCs w:val="16"/>
              </w:rPr>
              <w:br/>
            </w:r>
            <w:r w:rsidRPr="00850614">
              <w:rPr>
                <w:szCs w:val="16"/>
              </w:rPr>
              <w:t>Patient must have signed a patient and prescriber acknowledgement indicating they understand and acknowledge that PBS-subsidised treatment will cease if they do not meet the predetermined response criterion for ongoing PBS-subsidised treatment, as outlined in the restriction for continuing treatment (whole body); AND</w:t>
            </w:r>
            <w:r w:rsidR="00850614">
              <w:rPr>
                <w:szCs w:val="16"/>
              </w:rPr>
              <w:br/>
            </w:r>
            <w:r w:rsidRPr="00850614">
              <w:rPr>
                <w:szCs w:val="16"/>
              </w:rPr>
              <w:t>The treatment must be as systemic monotherapy (other than methotrexate); AND</w:t>
            </w:r>
            <w:r w:rsidR="00850614">
              <w:rPr>
                <w:szCs w:val="16"/>
              </w:rPr>
              <w:br/>
            </w:r>
            <w:r w:rsidRPr="00850614">
              <w:rPr>
                <w:szCs w:val="16"/>
              </w:rPr>
              <w:t>Patient must not receive more than 28 weeks of treatment under this restriction.</w:t>
            </w:r>
            <w:r w:rsidR="00850614">
              <w:rPr>
                <w:szCs w:val="16"/>
              </w:rPr>
              <w:br/>
            </w:r>
            <w:r w:rsidRPr="00850614">
              <w:rPr>
                <w:szCs w:val="16"/>
              </w:rPr>
              <w:t>Patient must be aged 18 years or older.</w:t>
            </w:r>
            <w:r w:rsidR="00850614">
              <w:rPr>
                <w:szCs w:val="16"/>
              </w:rPr>
              <w:br/>
            </w:r>
            <w:r w:rsidRPr="00850614">
              <w:rPr>
                <w:szCs w:val="16"/>
              </w:rPr>
              <w:t>Must be treated by a dermatologist.</w:t>
            </w:r>
            <w:r w:rsidR="00850614">
              <w:rPr>
                <w:szCs w:val="16"/>
              </w:rPr>
              <w:br/>
            </w:r>
            <w:r w:rsidRPr="00850614">
              <w:rPr>
                <w:szCs w:val="16"/>
              </w:rPr>
              <w:t xml:space="preserve">For the purposes of this restriction 'biological agent' means adalimumab, </w:t>
            </w:r>
            <w:proofErr w:type="spellStart"/>
            <w:r w:rsidRPr="00850614">
              <w:rPr>
                <w:szCs w:val="16"/>
              </w:rPr>
              <w:t>etanercept</w:t>
            </w:r>
            <w:proofErr w:type="spellEnd"/>
            <w:r w:rsidRPr="00850614">
              <w:rPr>
                <w:szCs w:val="16"/>
              </w:rPr>
              <w:t xml:space="preserve">, infliximab, </w:t>
            </w:r>
            <w:proofErr w:type="spellStart"/>
            <w:r w:rsidRPr="00850614">
              <w:rPr>
                <w:szCs w:val="16"/>
              </w:rPr>
              <w:t>ixekizumab</w:t>
            </w:r>
            <w:proofErr w:type="spellEnd"/>
            <w:r w:rsidRPr="00850614">
              <w:rPr>
                <w:szCs w:val="16"/>
              </w:rPr>
              <w:t xml:space="preserve">, </w:t>
            </w:r>
            <w:proofErr w:type="spellStart"/>
            <w:r w:rsidRPr="00850614">
              <w:rPr>
                <w:szCs w:val="16"/>
              </w:rPr>
              <w:t>secukinumab</w:t>
            </w:r>
            <w:proofErr w:type="spellEnd"/>
            <w:r w:rsidRPr="00850614">
              <w:rPr>
                <w:szCs w:val="16"/>
              </w:rPr>
              <w:t xml:space="preserve"> or </w:t>
            </w:r>
            <w:proofErr w:type="spellStart"/>
            <w:r w:rsidRPr="00850614">
              <w:rPr>
                <w:szCs w:val="16"/>
              </w:rPr>
              <w:t>ustekinumab</w:t>
            </w:r>
            <w:proofErr w:type="spellEnd"/>
            <w:r w:rsidRPr="00850614">
              <w:rPr>
                <w:szCs w:val="16"/>
              </w:rPr>
              <w:t>.</w:t>
            </w:r>
            <w:r w:rsidR="00850614">
              <w:rPr>
                <w:szCs w:val="16"/>
              </w:rPr>
              <w:br/>
            </w:r>
            <w:r w:rsidRPr="00850614">
              <w:rPr>
                <w:szCs w:val="16"/>
              </w:rPr>
              <w:t xml:space="preserve">Where treatment with methotrexate, </w:t>
            </w:r>
            <w:proofErr w:type="spellStart"/>
            <w:r w:rsidRPr="00850614">
              <w:rPr>
                <w:szCs w:val="16"/>
              </w:rPr>
              <w:t>cyclosporin</w:t>
            </w:r>
            <w:proofErr w:type="spellEnd"/>
            <w:r w:rsidRPr="00850614">
              <w:rPr>
                <w:szCs w:val="16"/>
              </w:rPr>
              <w:t xml:space="preserve"> or </w:t>
            </w:r>
            <w:proofErr w:type="spellStart"/>
            <w:r w:rsidRPr="00850614">
              <w:rPr>
                <w:szCs w:val="16"/>
              </w:rPr>
              <w:t>acitretin</w:t>
            </w:r>
            <w:proofErr w:type="spellEnd"/>
            <w:r w:rsidRPr="00850614">
              <w:rPr>
                <w:szCs w:val="16"/>
              </w:rPr>
              <w:t xml:space="preserve"> is contraindicated according to the relevant </w:t>
            </w:r>
            <w:proofErr w:type="spellStart"/>
            <w:r w:rsidRPr="00850614">
              <w:rPr>
                <w:szCs w:val="16"/>
              </w:rPr>
              <w:t>TGA</w:t>
            </w:r>
            <w:proofErr w:type="spellEnd"/>
            <w:r w:rsidRPr="00850614">
              <w:rPr>
                <w:szCs w:val="16"/>
              </w:rPr>
              <w:t>-approved Product Information, or where phototherapy is contraindicated, details must be provided at the time of application.</w:t>
            </w:r>
            <w:r w:rsidR="00850614">
              <w:rPr>
                <w:szCs w:val="16"/>
              </w:rPr>
              <w:br/>
            </w:r>
            <w:r w:rsidRPr="00850614">
              <w:rPr>
                <w:szCs w:val="16"/>
              </w:rPr>
              <w:lastRenderedPageBreak/>
              <w:t xml:space="preserve">Where intolerance to treatment with phototherapy, methotrexate, </w:t>
            </w:r>
            <w:proofErr w:type="spellStart"/>
            <w:r w:rsidRPr="00850614">
              <w:rPr>
                <w:szCs w:val="16"/>
              </w:rPr>
              <w:t>cyclosporin</w:t>
            </w:r>
            <w:proofErr w:type="spellEnd"/>
            <w:r w:rsidRPr="00850614">
              <w:rPr>
                <w:szCs w:val="16"/>
              </w:rPr>
              <w:t xml:space="preserve"> or </w:t>
            </w:r>
            <w:proofErr w:type="spellStart"/>
            <w:r w:rsidRPr="00850614">
              <w:rPr>
                <w:szCs w:val="16"/>
              </w:rPr>
              <w:t>acitretin</w:t>
            </w:r>
            <w:proofErr w:type="spellEnd"/>
            <w:r w:rsidRPr="00850614">
              <w:rPr>
                <w:szCs w:val="16"/>
              </w:rPr>
              <w:t xml:space="preserve"> developed during the relevant period of use, which was of a severity to necessitate permanent treatment withdrawal, details of the degree of this toxicity must be provided at the time of application.</w:t>
            </w:r>
            <w:r w:rsidR="00850614">
              <w:rPr>
                <w:szCs w:val="16"/>
              </w:rPr>
              <w:br/>
            </w:r>
            <w:r w:rsidRPr="00850614">
              <w:rPr>
                <w:szCs w:val="16"/>
              </w:rPr>
              <w:t>The following criterion indicates failure to achieve an adequate response to prior treatment and must be demonstrated in the patient at the time of the application:</w:t>
            </w:r>
            <w:r w:rsidR="00850614">
              <w:rPr>
                <w:szCs w:val="16"/>
              </w:rPr>
              <w:br/>
            </w:r>
            <w:r w:rsidRPr="00850614">
              <w:rPr>
                <w:szCs w:val="16"/>
              </w:rPr>
              <w:t>(a) A current Psoriasis Area and Severity Index (</w:t>
            </w:r>
            <w:proofErr w:type="spellStart"/>
            <w:r w:rsidRPr="00850614">
              <w:rPr>
                <w:szCs w:val="16"/>
              </w:rPr>
              <w:t>PASI</w:t>
            </w:r>
            <w:proofErr w:type="spellEnd"/>
            <w:r w:rsidRPr="00850614">
              <w:rPr>
                <w:szCs w:val="16"/>
              </w:rPr>
              <w:t>) score of greater than 15, as assessed, preferably whilst still on treatment, but no longer than 1 month following cessation of the most recent prior treatment.</w:t>
            </w:r>
            <w:r w:rsidR="00850614">
              <w:rPr>
                <w:szCs w:val="16"/>
              </w:rPr>
              <w:br/>
            </w:r>
            <w:r w:rsidRPr="00850614">
              <w:rPr>
                <w:szCs w:val="16"/>
              </w:rPr>
              <w:t xml:space="preserve">(b) A </w:t>
            </w:r>
            <w:proofErr w:type="spellStart"/>
            <w:r w:rsidRPr="00850614">
              <w:rPr>
                <w:szCs w:val="16"/>
              </w:rPr>
              <w:t>PASI</w:t>
            </w:r>
            <w:proofErr w:type="spellEnd"/>
            <w:r w:rsidRPr="00850614">
              <w:rPr>
                <w:szCs w:val="16"/>
              </w:rPr>
              <w:t xml:space="preserve"> assessment must be completed for each prior treatment course, preferably whilst still on treatment, but no longer than 1 month following cessation of each course of treatment.</w:t>
            </w:r>
            <w:r w:rsidR="00850614">
              <w:rPr>
                <w:szCs w:val="16"/>
              </w:rPr>
              <w:br/>
            </w:r>
            <w:r w:rsidRPr="00850614">
              <w:rPr>
                <w:szCs w:val="16"/>
              </w:rPr>
              <w:t xml:space="preserve">(c) The most recent </w:t>
            </w:r>
            <w:proofErr w:type="spellStart"/>
            <w:r w:rsidRPr="00850614">
              <w:rPr>
                <w:szCs w:val="16"/>
              </w:rPr>
              <w:t>PASI</w:t>
            </w:r>
            <w:proofErr w:type="spellEnd"/>
            <w:r w:rsidRPr="00850614">
              <w:rPr>
                <w:szCs w:val="16"/>
              </w:rPr>
              <w:t xml:space="preserve"> assessment must be no more than 1 month old at the time of application.</w:t>
            </w:r>
            <w:r w:rsidR="00850614">
              <w:rPr>
                <w:szCs w:val="16"/>
              </w:rPr>
              <w:br/>
            </w:r>
            <w:r w:rsidRPr="00850614">
              <w:rPr>
                <w:szCs w:val="16"/>
              </w:rPr>
              <w:t>The authority application must be made in writing and must include:</w:t>
            </w:r>
            <w:r w:rsidR="00850614">
              <w:rPr>
                <w:szCs w:val="16"/>
              </w:rPr>
              <w:br/>
            </w:r>
            <w:r w:rsidRPr="00850614">
              <w:rPr>
                <w:szCs w:val="16"/>
              </w:rPr>
              <w:t>(a) a completed authority prescription form; and</w:t>
            </w:r>
            <w:r w:rsidR="00850614">
              <w:rPr>
                <w:szCs w:val="16"/>
              </w:rPr>
              <w:br/>
            </w:r>
            <w:r w:rsidRPr="00850614">
              <w:rPr>
                <w:szCs w:val="16"/>
              </w:rPr>
              <w:t>(b) a completed Severe Chronic Plaque Psoriasis PBS Authority Application - Supporting Information Form which includes the following:</w:t>
            </w:r>
            <w:r w:rsidR="00850614">
              <w:rPr>
                <w:szCs w:val="16"/>
              </w:rPr>
              <w:br/>
            </w:r>
            <w:r w:rsidRPr="00850614">
              <w:rPr>
                <w:szCs w:val="16"/>
              </w:rPr>
              <w:t>(</w:t>
            </w:r>
            <w:proofErr w:type="spellStart"/>
            <w:r w:rsidRPr="00850614">
              <w:rPr>
                <w:szCs w:val="16"/>
              </w:rPr>
              <w:t>i</w:t>
            </w:r>
            <w:proofErr w:type="spellEnd"/>
            <w:r w:rsidRPr="00850614">
              <w:rPr>
                <w:szCs w:val="16"/>
              </w:rPr>
              <w:t>) the completed current and previous Psoriasis Area and Severity Index (</w:t>
            </w:r>
            <w:proofErr w:type="spellStart"/>
            <w:r w:rsidRPr="00850614">
              <w:rPr>
                <w:szCs w:val="16"/>
              </w:rPr>
              <w:t>PASI</w:t>
            </w:r>
            <w:proofErr w:type="spellEnd"/>
            <w:r w:rsidRPr="00850614">
              <w:rPr>
                <w:szCs w:val="16"/>
              </w:rPr>
              <w:t>) calculation sheets including the dates of assessment of the patient's condition; and</w:t>
            </w:r>
            <w:r w:rsidR="00850614">
              <w:rPr>
                <w:szCs w:val="16"/>
              </w:rPr>
              <w:br/>
            </w:r>
            <w:r w:rsidRPr="00850614">
              <w:rPr>
                <w:szCs w:val="16"/>
              </w:rPr>
              <w:t>(ii) details of previous phototherapy and systemic drug therapy [dosage (where applicable), date of commencement and duration of therapy]; and</w:t>
            </w:r>
            <w:r w:rsidR="00850614">
              <w:rPr>
                <w:szCs w:val="16"/>
              </w:rPr>
              <w:br/>
            </w:r>
            <w:r w:rsidRPr="00850614">
              <w:rPr>
                <w:szCs w:val="16"/>
              </w:rPr>
              <w:t>(iii) the signed patient and prescriber acknowledgements.</w:t>
            </w:r>
            <w:r w:rsidR="00850614">
              <w:rPr>
                <w:szCs w:val="16"/>
              </w:rPr>
              <w:br/>
            </w:r>
            <w:r w:rsidRPr="00850614">
              <w:rPr>
                <w:szCs w:val="16"/>
              </w:rPr>
              <w:t>At the time of the authority application, medical practitioners should request the appropriate number of vials, based on the weight of the patient, to provide sufficient for a single injection. Up to a maximum of 2 repeats will be authorised.</w:t>
            </w:r>
          </w:p>
        </w:tc>
        <w:tc>
          <w:tcPr>
            <w:tcW w:w="1842" w:type="dxa"/>
          </w:tcPr>
          <w:p w:rsidR="002F15F0" w:rsidRPr="00850614" w:rsidRDefault="002F15F0" w:rsidP="00850614">
            <w:pPr>
              <w:pStyle w:val="mps3-data"/>
              <w:spacing w:before="0" w:after="0"/>
              <w:rPr>
                <w:szCs w:val="16"/>
              </w:rPr>
            </w:pPr>
            <w:r w:rsidRPr="00850614">
              <w:rPr>
                <w:szCs w:val="16"/>
              </w:rPr>
              <w:lastRenderedPageBreak/>
              <w:t>Compliance with Written Authority Required procedures</w:t>
            </w:r>
          </w:p>
        </w:tc>
      </w:tr>
      <w:tr w:rsidR="002F15F0" w:rsidRPr="00850614" w:rsidTr="00ED63A1">
        <w:tc>
          <w:tcPr>
            <w:tcW w:w="1701" w:type="dxa"/>
          </w:tcPr>
          <w:p w:rsidR="002F15F0" w:rsidRPr="00850614" w:rsidRDefault="002F15F0" w:rsidP="00850614">
            <w:pPr>
              <w:rPr>
                <w:rFonts w:ascii="Arial" w:hAnsi="Arial" w:cs="Arial"/>
                <w:sz w:val="16"/>
                <w:szCs w:val="16"/>
              </w:rPr>
            </w:pPr>
          </w:p>
        </w:tc>
        <w:tc>
          <w:tcPr>
            <w:tcW w:w="709" w:type="dxa"/>
          </w:tcPr>
          <w:p w:rsidR="002F15F0" w:rsidRPr="00850614" w:rsidRDefault="002F15F0" w:rsidP="00850614">
            <w:pPr>
              <w:rPr>
                <w:rFonts w:ascii="Arial" w:hAnsi="Arial" w:cs="Arial"/>
                <w:sz w:val="16"/>
                <w:szCs w:val="16"/>
              </w:rPr>
            </w:pPr>
            <w:r w:rsidRPr="00850614">
              <w:rPr>
                <w:rFonts w:ascii="Arial" w:hAnsi="Arial" w:cs="Arial"/>
                <w:sz w:val="16"/>
                <w:szCs w:val="16"/>
              </w:rPr>
              <w:t>C6700</w:t>
            </w:r>
          </w:p>
        </w:tc>
        <w:tc>
          <w:tcPr>
            <w:tcW w:w="709" w:type="dxa"/>
          </w:tcPr>
          <w:p w:rsidR="002F15F0" w:rsidRPr="00850614" w:rsidRDefault="002F15F0" w:rsidP="00850614">
            <w:pPr>
              <w:rPr>
                <w:rFonts w:ascii="Arial" w:hAnsi="Arial" w:cs="Arial"/>
                <w:sz w:val="16"/>
                <w:szCs w:val="16"/>
              </w:rPr>
            </w:pPr>
            <w:r w:rsidRPr="00850614">
              <w:rPr>
                <w:rFonts w:ascii="Arial" w:hAnsi="Arial" w:cs="Arial"/>
                <w:sz w:val="16"/>
                <w:szCs w:val="16"/>
              </w:rPr>
              <w:t>P6700</w:t>
            </w:r>
          </w:p>
        </w:tc>
        <w:tc>
          <w:tcPr>
            <w:tcW w:w="709" w:type="dxa"/>
          </w:tcPr>
          <w:p w:rsidR="002F15F0" w:rsidRPr="00850614" w:rsidRDefault="002F15F0" w:rsidP="00850614">
            <w:pPr>
              <w:rPr>
                <w:rFonts w:ascii="Arial" w:hAnsi="Arial" w:cs="Arial"/>
                <w:sz w:val="16"/>
                <w:szCs w:val="16"/>
              </w:rPr>
            </w:pPr>
          </w:p>
        </w:tc>
        <w:tc>
          <w:tcPr>
            <w:tcW w:w="8931" w:type="dxa"/>
          </w:tcPr>
          <w:p w:rsidR="002F15F0" w:rsidRPr="00850614" w:rsidRDefault="002F15F0" w:rsidP="00850614">
            <w:pPr>
              <w:pStyle w:val="mps3-data"/>
              <w:spacing w:before="0" w:after="0"/>
              <w:rPr>
                <w:szCs w:val="16"/>
              </w:rPr>
            </w:pPr>
            <w:r w:rsidRPr="00850614">
              <w:rPr>
                <w:szCs w:val="16"/>
              </w:rPr>
              <w:t>Severe chronic plaque psoriasis</w:t>
            </w:r>
            <w:r w:rsidR="00850614">
              <w:rPr>
                <w:szCs w:val="16"/>
              </w:rPr>
              <w:br/>
            </w:r>
            <w:r w:rsidRPr="00850614">
              <w:rPr>
                <w:szCs w:val="16"/>
              </w:rPr>
              <w:t>Initial treatment - Initial 1, Whole body or Face, hand, foot (new patient or patient recommencing treatment after a break of 5 years or more) or Initial 2, Whole body or Face, hand, foot (change or recommencement of treatment after a break of less than 5 years) - balance of supply</w:t>
            </w:r>
            <w:r w:rsidR="00850614">
              <w:rPr>
                <w:szCs w:val="16"/>
              </w:rPr>
              <w:br/>
            </w:r>
            <w:r w:rsidRPr="00850614">
              <w:rPr>
                <w:szCs w:val="16"/>
              </w:rPr>
              <w:t>Patient must have received insufficient therapy with this drug under the Initial 1, Whole body (new patient or patient recommencing treatment after a break of 5 years or more) restriction to complete 28 weeks treatment; OR</w:t>
            </w:r>
            <w:r w:rsidR="00850614">
              <w:rPr>
                <w:szCs w:val="16"/>
              </w:rPr>
              <w:br/>
            </w:r>
            <w:r w:rsidRPr="00850614">
              <w:rPr>
                <w:szCs w:val="16"/>
              </w:rPr>
              <w:t>Patient must have received insufficient therapy with this drug under the Initial 2, Whole body (change or recommencement of treatment after a break of less than 5 years) restriction to complete 28 weeks treatment; OR</w:t>
            </w:r>
            <w:r w:rsidR="00850614">
              <w:rPr>
                <w:szCs w:val="16"/>
              </w:rPr>
              <w:br/>
            </w:r>
            <w:r w:rsidRPr="00850614">
              <w:rPr>
                <w:szCs w:val="16"/>
              </w:rPr>
              <w:t>Patient must have received insufficient therapy with this drug under the Initial 1, Face, hand, foot (new patient or patient recommencing treatment after a break of 5 years or more) restriction to complete 28 weeks treatment; OR</w:t>
            </w:r>
            <w:r w:rsidR="00850614">
              <w:rPr>
                <w:szCs w:val="16"/>
              </w:rPr>
              <w:br/>
            </w:r>
            <w:r w:rsidRPr="00850614">
              <w:rPr>
                <w:szCs w:val="16"/>
              </w:rPr>
              <w:t>Patient must have received insufficient therapy with this drug under the Initial 2, Face, hand, foot (change or recommencement of treatment after a break of less than 5 years) restriction to complete 28 weeks treatment; AND</w:t>
            </w:r>
            <w:r w:rsidR="00850614">
              <w:rPr>
                <w:szCs w:val="16"/>
              </w:rPr>
              <w:br/>
            </w:r>
            <w:r w:rsidRPr="00850614">
              <w:rPr>
                <w:szCs w:val="16"/>
              </w:rPr>
              <w:t>The treatment must be as systemic monotherapy (other than methotrexate); AND</w:t>
            </w:r>
            <w:r w:rsidR="00850614">
              <w:rPr>
                <w:szCs w:val="16"/>
              </w:rPr>
              <w:br/>
            </w:r>
            <w:r w:rsidRPr="00850614">
              <w:rPr>
                <w:szCs w:val="16"/>
              </w:rPr>
              <w:t>The treatment must provide no more than the balance of up to 28 weeks treatment available under the above restrictions.</w:t>
            </w:r>
            <w:r w:rsidR="00850614">
              <w:rPr>
                <w:szCs w:val="16"/>
              </w:rPr>
              <w:br/>
            </w:r>
            <w:r w:rsidRPr="00850614">
              <w:rPr>
                <w:szCs w:val="16"/>
              </w:rPr>
              <w:t>Must be treated by a dermatologist.</w:t>
            </w:r>
          </w:p>
        </w:tc>
        <w:tc>
          <w:tcPr>
            <w:tcW w:w="1842" w:type="dxa"/>
          </w:tcPr>
          <w:p w:rsidR="002F15F0" w:rsidRPr="00850614" w:rsidRDefault="002F15F0" w:rsidP="00850614">
            <w:pPr>
              <w:pStyle w:val="mps3-data"/>
              <w:spacing w:before="0" w:after="0"/>
              <w:rPr>
                <w:szCs w:val="16"/>
              </w:rPr>
            </w:pPr>
            <w:r w:rsidRPr="00850614">
              <w:rPr>
                <w:szCs w:val="16"/>
              </w:rPr>
              <w:t>Compliance with Authority Required procedures</w:t>
            </w:r>
          </w:p>
        </w:tc>
      </w:tr>
      <w:tr w:rsidR="002F15F0" w:rsidRPr="00850614" w:rsidTr="00ED63A1">
        <w:tc>
          <w:tcPr>
            <w:tcW w:w="1701" w:type="dxa"/>
          </w:tcPr>
          <w:p w:rsidR="002F15F0" w:rsidRPr="00850614" w:rsidRDefault="002F15F0" w:rsidP="00850614">
            <w:pPr>
              <w:rPr>
                <w:rFonts w:ascii="Arial" w:hAnsi="Arial" w:cs="Arial"/>
                <w:sz w:val="16"/>
                <w:szCs w:val="16"/>
              </w:rPr>
            </w:pPr>
          </w:p>
        </w:tc>
        <w:tc>
          <w:tcPr>
            <w:tcW w:w="709" w:type="dxa"/>
          </w:tcPr>
          <w:p w:rsidR="002F15F0" w:rsidRPr="00850614" w:rsidRDefault="002F15F0" w:rsidP="00850614">
            <w:pPr>
              <w:rPr>
                <w:rFonts w:ascii="Arial" w:hAnsi="Arial" w:cs="Arial"/>
                <w:sz w:val="16"/>
                <w:szCs w:val="16"/>
              </w:rPr>
            </w:pPr>
            <w:r w:rsidRPr="00850614">
              <w:rPr>
                <w:rFonts w:ascii="Arial" w:hAnsi="Arial" w:cs="Arial"/>
                <w:sz w:val="16"/>
                <w:szCs w:val="16"/>
              </w:rPr>
              <w:t>C6758</w:t>
            </w:r>
          </w:p>
        </w:tc>
        <w:tc>
          <w:tcPr>
            <w:tcW w:w="709" w:type="dxa"/>
          </w:tcPr>
          <w:p w:rsidR="002F15F0" w:rsidRPr="00850614" w:rsidRDefault="002F15F0" w:rsidP="00850614">
            <w:pPr>
              <w:rPr>
                <w:rFonts w:ascii="Arial" w:hAnsi="Arial" w:cs="Arial"/>
                <w:sz w:val="16"/>
                <w:szCs w:val="16"/>
              </w:rPr>
            </w:pPr>
            <w:r w:rsidRPr="00850614">
              <w:rPr>
                <w:rFonts w:ascii="Arial" w:hAnsi="Arial" w:cs="Arial"/>
                <w:sz w:val="16"/>
                <w:szCs w:val="16"/>
              </w:rPr>
              <w:t>P6758</w:t>
            </w:r>
          </w:p>
        </w:tc>
        <w:tc>
          <w:tcPr>
            <w:tcW w:w="709" w:type="dxa"/>
          </w:tcPr>
          <w:p w:rsidR="002F15F0" w:rsidRPr="00850614" w:rsidRDefault="002F15F0" w:rsidP="00850614">
            <w:pPr>
              <w:rPr>
                <w:rFonts w:ascii="Arial" w:hAnsi="Arial" w:cs="Arial"/>
                <w:sz w:val="16"/>
                <w:szCs w:val="16"/>
              </w:rPr>
            </w:pPr>
          </w:p>
        </w:tc>
        <w:tc>
          <w:tcPr>
            <w:tcW w:w="8931" w:type="dxa"/>
          </w:tcPr>
          <w:p w:rsidR="002F15F0" w:rsidRPr="00850614" w:rsidRDefault="002F15F0" w:rsidP="00850614">
            <w:pPr>
              <w:pStyle w:val="mps3-data"/>
              <w:spacing w:before="0" w:after="0"/>
              <w:rPr>
                <w:szCs w:val="16"/>
              </w:rPr>
            </w:pPr>
            <w:r w:rsidRPr="00850614">
              <w:rPr>
                <w:szCs w:val="16"/>
              </w:rPr>
              <w:t>Severe chronic plaque psoriasis</w:t>
            </w:r>
            <w:r w:rsidR="00850614">
              <w:rPr>
                <w:szCs w:val="16"/>
              </w:rPr>
              <w:br/>
            </w:r>
            <w:r w:rsidRPr="00850614">
              <w:rPr>
                <w:szCs w:val="16"/>
              </w:rPr>
              <w:t>Continuing treatment, Whole body or Continuing treatment, Face, hand, foot - balance of supply</w:t>
            </w:r>
            <w:r w:rsidR="00850614">
              <w:rPr>
                <w:szCs w:val="16"/>
              </w:rPr>
              <w:br/>
            </w:r>
            <w:r w:rsidRPr="00850614">
              <w:rPr>
                <w:szCs w:val="16"/>
              </w:rPr>
              <w:t>Patient must have received insufficient therapy with this drug under the Continuing treatment, Whole body restriction to complete 24 weeks treatment; OR</w:t>
            </w:r>
            <w:r w:rsidR="00850614">
              <w:rPr>
                <w:szCs w:val="16"/>
              </w:rPr>
              <w:br/>
            </w:r>
            <w:r w:rsidRPr="00850614">
              <w:rPr>
                <w:szCs w:val="16"/>
              </w:rPr>
              <w:t>Patient must have received insufficient therapy with this drug under the Continuing treatment, Face, hand, foot restriction to complete 24 weeks treatment; AND</w:t>
            </w:r>
            <w:r w:rsidR="00850614">
              <w:rPr>
                <w:szCs w:val="16"/>
              </w:rPr>
              <w:br/>
            </w:r>
            <w:r w:rsidRPr="00850614">
              <w:rPr>
                <w:szCs w:val="16"/>
              </w:rPr>
              <w:t>The treatment must provide no more than the balance of up to 24 weeks treatment available under the above restrictions; AND</w:t>
            </w:r>
            <w:r w:rsidR="00850614">
              <w:rPr>
                <w:szCs w:val="16"/>
              </w:rPr>
              <w:br/>
            </w:r>
            <w:r w:rsidRPr="00850614">
              <w:rPr>
                <w:szCs w:val="16"/>
              </w:rPr>
              <w:t>The treatment must be as systemic monotherapy (other than methotrexate).</w:t>
            </w:r>
            <w:r w:rsidR="00850614">
              <w:rPr>
                <w:szCs w:val="16"/>
              </w:rPr>
              <w:br/>
            </w:r>
            <w:r w:rsidRPr="00850614">
              <w:rPr>
                <w:szCs w:val="16"/>
              </w:rPr>
              <w:t>Must be treated by a dermatologist.</w:t>
            </w:r>
          </w:p>
        </w:tc>
        <w:tc>
          <w:tcPr>
            <w:tcW w:w="1842" w:type="dxa"/>
          </w:tcPr>
          <w:p w:rsidR="002F15F0" w:rsidRPr="00850614" w:rsidRDefault="002F15F0" w:rsidP="00850614">
            <w:pPr>
              <w:pStyle w:val="mps3-data"/>
              <w:spacing w:before="0" w:after="0"/>
              <w:rPr>
                <w:szCs w:val="16"/>
              </w:rPr>
            </w:pPr>
            <w:r w:rsidRPr="00850614">
              <w:rPr>
                <w:szCs w:val="16"/>
              </w:rPr>
              <w:t>Compliance with Authority Required procedures</w:t>
            </w:r>
          </w:p>
        </w:tc>
      </w:tr>
      <w:tr w:rsidR="002F15F0" w:rsidRPr="00850614" w:rsidTr="00ED63A1">
        <w:tc>
          <w:tcPr>
            <w:tcW w:w="1701" w:type="dxa"/>
          </w:tcPr>
          <w:p w:rsidR="002F15F0" w:rsidRPr="00850614" w:rsidRDefault="002F15F0" w:rsidP="00850614">
            <w:pPr>
              <w:rPr>
                <w:rFonts w:ascii="Arial" w:hAnsi="Arial" w:cs="Arial"/>
                <w:sz w:val="16"/>
                <w:szCs w:val="16"/>
              </w:rPr>
            </w:pPr>
          </w:p>
        </w:tc>
        <w:tc>
          <w:tcPr>
            <w:tcW w:w="709" w:type="dxa"/>
          </w:tcPr>
          <w:p w:rsidR="002F15F0" w:rsidRPr="00850614" w:rsidRDefault="002F15F0" w:rsidP="00850614">
            <w:pPr>
              <w:rPr>
                <w:rFonts w:ascii="Arial" w:hAnsi="Arial" w:cs="Arial"/>
                <w:sz w:val="16"/>
                <w:szCs w:val="16"/>
              </w:rPr>
            </w:pPr>
            <w:r w:rsidRPr="00850614">
              <w:rPr>
                <w:rFonts w:ascii="Arial" w:hAnsi="Arial" w:cs="Arial"/>
                <w:sz w:val="16"/>
                <w:szCs w:val="16"/>
              </w:rPr>
              <w:t>C6783</w:t>
            </w:r>
          </w:p>
        </w:tc>
        <w:tc>
          <w:tcPr>
            <w:tcW w:w="709" w:type="dxa"/>
          </w:tcPr>
          <w:p w:rsidR="002F15F0" w:rsidRPr="00850614" w:rsidRDefault="002F15F0" w:rsidP="00850614">
            <w:pPr>
              <w:rPr>
                <w:rFonts w:ascii="Arial" w:hAnsi="Arial" w:cs="Arial"/>
                <w:sz w:val="16"/>
                <w:szCs w:val="16"/>
              </w:rPr>
            </w:pPr>
            <w:r w:rsidRPr="00850614">
              <w:rPr>
                <w:rFonts w:ascii="Arial" w:hAnsi="Arial" w:cs="Arial"/>
                <w:sz w:val="16"/>
                <w:szCs w:val="16"/>
              </w:rPr>
              <w:t>P6783</w:t>
            </w:r>
          </w:p>
        </w:tc>
        <w:tc>
          <w:tcPr>
            <w:tcW w:w="709" w:type="dxa"/>
          </w:tcPr>
          <w:p w:rsidR="002F15F0" w:rsidRPr="00850614" w:rsidRDefault="002F15F0" w:rsidP="00850614">
            <w:pPr>
              <w:rPr>
                <w:rFonts w:ascii="Arial" w:hAnsi="Arial" w:cs="Arial"/>
                <w:sz w:val="16"/>
                <w:szCs w:val="16"/>
              </w:rPr>
            </w:pPr>
          </w:p>
        </w:tc>
        <w:tc>
          <w:tcPr>
            <w:tcW w:w="8931" w:type="dxa"/>
          </w:tcPr>
          <w:p w:rsidR="002F15F0" w:rsidRPr="00850614" w:rsidRDefault="002F15F0" w:rsidP="00850614">
            <w:pPr>
              <w:pStyle w:val="mps3-data"/>
              <w:spacing w:before="0" w:after="0"/>
              <w:rPr>
                <w:szCs w:val="16"/>
              </w:rPr>
            </w:pPr>
            <w:r w:rsidRPr="00850614">
              <w:rPr>
                <w:szCs w:val="16"/>
              </w:rPr>
              <w:t>Severe chronic plaque psoriasis</w:t>
            </w:r>
            <w:r w:rsidR="00850614">
              <w:rPr>
                <w:szCs w:val="16"/>
              </w:rPr>
              <w:br/>
            </w:r>
            <w:r w:rsidRPr="00850614">
              <w:rPr>
                <w:szCs w:val="16"/>
              </w:rPr>
              <w:lastRenderedPageBreak/>
              <w:t>Continuing treatment, Whole body</w:t>
            </w:r>
            <w:r w:rsidR="00850614">
              <w:rPr>
                <w:szCs w:val="16"/>
              </w:rPr>
              <w:br/>
            </w:r>
            <w:r w:rsidRPr="00850614">
              <w:rPr>
                <w:szCs w:val="16"/>
              </w:rPr>
              <w:t>Patient must have a documented history of severe chronic plaque psoriasis; AND</w:t>
            </w:r>
            <w:r w:rsidR="00850614">
              <w:rPr>
                <w:szCs w:val="16"/>
              </w:rPr>
              <w:br/>
            </w:r>
            <w:r w:rsidRPr="00850614">
              <w:rPr>
                <w:szCs w:val="16"/>
              </w:rPr>
              <w:t>Patient must have received this drug as their most recent course of PBS-subsidised treatment with a biological agent for this condition in the current Treatment Cycle; AND</w:t>
            </w:r>
            <w:r w:rsidR="00850614">
              <w:rPr>
                <w:szCs w:val="16"/>
              </w:rPr>
              <w:br/>
            </w:r>
            <w:r w:rsidRPr="00850614">
              <w:rPr>
                <w:szCs w:val="16"/>
              </w:rPr>
              <w:t>Patient must have demonstrated an adequate response to their most recent course of treatment with this drug; AND</w:t>
            </w:r>
            <w:r w:rsidR="00850614">
              <w:rPr>
                <w:szCs w:val="16"/>
              </w:rPr>
              <w:br/>
            </w:r>
            <w:r w:rsidRPr="00850614">
              <w:rPr>
                <w:szCs w:val="16"/>
              </w:rPr>
              <w:t>The treatment must be as systemic monotherapy (other than methotrexate); AND</w:t>
            </w:r>
            <w:r w:rsidR="00850614">
              <w:rPr>
                <w:szCs w:val="16"/>
              </w:rPr>
              <w:br/>
            </w:r>
            <w:r w:rsidRPr="00850614">
              <w:rPr>
                <w:szCs w:val="16"/>
              </w:rPr>
              <w:t>Patient must not receive more than 24 weeks of treatment per continuing treatment course authorised under this restriction.</w:t>
            </w:r>
            <w:r w:rsidR="00850614">
              <w:rPr>
                <w:szCs w:val="16"/>
              </w:rPr>
              <w:br/>
            </w:r>
            <w:r w:rsidRPr="00850614">
              <w:rPr>
                <w:szCs w:val="16"/>
              </w:rPr>
              <w:t>Patient must be aged 18 years or older.</w:t>
            </w:r>
            <w:r w:rsidR="00850614">
              <w:rPr>
                <w:szCs w:val="16"/>
              </w:rPr>
              <w:br/>
            </w:r>
            <w:r w:rsidRPr="00850614">
              <w:rPr>
                <w:szCs w:val="16"/>
              </w:rPr>
              <w:t>Must be treated by a dermatologist.</w:t>
            </w:r>
            <w:r w:rsidR="00850614">
              <w:rPr>
                <w:szCs w:val="16"/>
              </w:rPr>
              <w:br/>
            </w:r>
            <w:r w:rsidRPr="00850614">
              <w:rPr>
                <w:szCs w:val="16"/>
              </w:rPr>
              <w:t xml:space="preserve">For the purposes of this restriction 'biological agent' means adalimumab, </w:t>
            </w:r>
            <w:proofErr w:type="spellStart"/>
            <w:r w:rsidRPr="00850614">
              <w:rPr>
                <w:szCs w:val="16"/>
              </w:rPr>
              <w:t>etanercept</w:t>
            </w:r>
            <w:proofErr w:type="spellEnd"/>
            <w:r w:rsidRPr="00850614">
              <w:rPr>
                <w:szCs w:val="16"/>
              </w:rPr>
              <w:t xml:space="preserve">, infliximab, </w:t>
            </w:r>
            <w:proofErr w:type="spellStart"/>
            <w:r w:rsidRPr="00850614">
              <w:rPr>
                <w:szCs w:val="16"/>
              </w:rPr>
              <w:t>ixekizumab</w:t>
            </w:r>
            <w:proofErr w:type="spellEnd"/>
            <w:r w:rsidRPr="00850614">
              <w:rPr>
                <w:szCs w:val="16"/>
              </w:rPr>
              <w:t xml:space="preserve">, </w:t>
            </w:r>
            <w:proofErr w:type="spellStart"/>
            <w:r w:rsidRPr="00850614">
              <w:rPr>
                <w:szCs w:val="16"/>
              </w:rPr>
              <w:t>secukinumab</w:t>
            </w:r>
            <w:proofErr w:type="spellEnd"/>
            <w:r w:rsidRPr="00850614">
              <w:rPr>
                <w:szCs w:val="16"/>
              </w:rPr>
              <w:t xml:space="preserve"> or </w:t>
            </w:r>
            <w:proofErr w:type="spellStart"/>
            <w:r w:rsidRPr="00850614">
              <w:rPr>
                <w:szCs w:val="16"/>
              </w:rPr>
              <w:t>ustekinumab</w:t>
            </w:r>
            <w:proofErr w:type="spellEnd"/>
            <w:r w:rsidRPr="00850614">
              <w:rPr>
                <w:szCs w:val="16"/>
              </w:rPr>
              <w:t>.</w:t>
            </w:r>
            <w:r w:rsidR="00850614">
              <w:rPr>
                <w:szCs w:val="16"/>
              </w:rPr>
              <w:br/>
            </w:r>
            <w:r w:rsidRPr="00850614">
              <w:rPr>
                <w:szCs w:val="16"/>
              </w:rPr>
              <w:t>An adequate response to treatment is defined as:</w:t>
            </w:r>
            <w:r w:rsidR="00850614">
              <w:rPr>
                <w:szCs w:val="16"/>
              </w:rPr>
              <w:br/>
            </w:r>
            <w:r w:rsidRPr="00850614">
              <w:rPr>
                <w:szCs w:val="16"/>
              </w:rPr>
              <w:t>A Psoriasis Area and Severity Index (</w:t>
            </w:r>
            <w:proofErr w:type="spellStart"/>
            <w:r w:rsidRPr="00850614">
              <w:rPr>
                <w:szCs w:val="16"/>
              </w:rPr>
              <w:t>PASI</w:t>
            </w:r>
            <w:proofErr w:type="spellEnd"/>
            <w:r w:rsidRPr="00850614">
              <w:rPr>
                <w:szCs w:val="16"/>
              </w:rPr>
              <w:t xml:space="preserve">) score which is reduced by 75% or more, or is sustained at this level, when compared with the </w:t>
            </w:r>
            <w:proofErr w:type="spellStart"/>
            <w:r w:rsidRPr="00850614">
              <w:rPr>
                <w:szCs w:val="16"/>
              </w:rPr>
              <w:t>prebiological</w:t>
            </w:r>
            <w:proofErr w:type="spellEnd"/>
            <w:r w:rsidRPr="00850614">
              <w:rPr>
                <w:szCs w:val="16"/>
              </w:rPr>
              <w:t xml:space="preserve"> treatment baseline value for this Treatment Cycle.</w:t>
            </w:r>
            <w:r w:rsidR="00850614">
              <w:rPr>
                <w:szCs w:val="16"/>
              </w:rPr>
              <w:br/>
            </w:r>
            <w:r w:rsidRPr="00850614">
              <w:rPr>
                <w:szCs w:val="16"/>
              </w:rPr>
              <w:t>All applications for continuing treatment with this drug must include a measurement of response to the most recent course of PBS-subsidised therapy. This assessment must be submitted no later than 4 weeks from the cessation of that treatment course. If the application is the first application for continuing treatment with this drug, it must be accompanied by an assessment of response to a minimum of 12 weeks of treatment with the initial treatment course.</w:t>
            </w:r>
            <w:r w:rsidR="00850614">
              <w:rPr>
                <w:szCs w:val="16"/>
              </w:rPr>
              <w:br/>
            </w:r>
            <w:r w:rsidRPr="00850614">
              <w:rPr>
                <w:szCs w:val="16"/>
              </w:rPr>
              <w:t>Where a response assessment is not submitted within these timeframes, the patient will be deemed to have failed to respond to treatment with this drug.</w:t>
            </w:r>
            <w:r w:rsidR="00850614">
              <w:rPr>
                <w:szCs w:val="16"/>
              </w:rPr>
              <w:br/>
            </w:r>
            <w:r w:rsidRPr="00850614">
              <w:rPr>
                <w:szCs w:val="16"/>
              </w:rPr>
              <w:t>The authority application must be made in writing and must include:</w:t>
            </w:r>
            <w:r w:rsidR="00850614">
              <w:rPr>
                <w:szCs w:val="16"/>
              </w:rPr>
              <w:br/>
            </w:r>
            <w:r w:rsidRPr="00850614">
              <w:rPr>
                <w:szCs w:val="16"/>
              </w:rPr>
              <w:t>(a) a completed authority prescription form; and</w:t>
            </w:r>
            <w:r w:rsidR="00850614">
              <w:rPr>
                <w:szCs w:val="16"/>
              </w:rPr>
              <w:br/>
            </w:r>
            <w:r w:rsidRPr="00850614">
              <w:rPr>
                <w:szCs w:val="16"/>
              </w:rPr>
              <w:t>(b) a completed Severe Chronic Plaque Psoriasis PBS Authority Application - Supporting Information Form which includes the following:</w:t>
            </w:r>
            <w:r w:rsidR="00850614">
              <w:rPr>
                <w:szCs w:val="16"/>
              </w:rPr>
              <w:br/>
            </w:r>
            <w:r w:rsidRPr="00850614">
              <w:rPr>
                <w:szCs w:val="16"/>
              </w:rPr>
              <w:t>(</w:t>
            </w:r>
            <w:proofErr w:type="spellStart"/>
            <w:r w:rsidRPr="00850614">
              <w:rPr>
                <w:szCs w:val="16"/>
              </w:rPr>
              <w:t>i</w:t>
            </w:r>
            <w:proofErr w:type="spellEnd"/>
            <w:r w:rsidRPr="00850614">
              <w:rPr>
                <w:szCs w:val="16"/>
              </w:rPr>
              <w:t>) the completed Psoriasis Area and Severity Index (</w:t>
            </w:r>
            <w:proofErr w:type="spellStart"/>
            <w:r w:rsidRPr="00850614">
              <w:rPr>
                <w:szCs w:val="16"/>
              </w:rPr>
              <w:t>PASI</w:t>
            </w:r>
            <w:proofErr w:type="spellEnd"/>
            <w:r w:rsidRPr="00850614">
              <w:rPr>
                <w:szCs w:val="16"/>
              </w:rPr>
              <w:t>) calculation sheet including the date of the assessment of the patient's condition.</w:t>
            </w:r>
            <w:r w:rsidR="00850614">
              <w:rPr>
                <w:szCs w:val="16"/>
              </w:rPr>
              <w:br/>
            </w:r>
            <w:r w:rsidRPr="00850614">
              <w:rPr>
                <w:szCs w:val="16"/>
              </w:rPr>
              <w:t xml:space="preserve">The most recent </w:t>
            </w:r>
            <w:proofErr w:type="spellStart"/>
            <w:r w:rsidRPr="00850614">
              <w:rPr>
                <w:szCs w:val="16"/>
              </w:rPr>
              <w:t>PASI</w:t>
            </w:r>
            <w:proofErr w:type="spellEnd"/>
            <w:r w:rsidRPr="00850614">
              <w:rPr>
                <w:szCs w:val="16"/>
              </w:rPr>
              <w:t xml:space="preserve"> assessment must be no more than 1 month old at the time of application.</w:t>
            </w:r>
            <w:r w:rsidR="00850614">
              <w:rPr>
                <w:szCs w:val="16"/>
              </w:rPr>
              <w:br/>
            </w:r>
            <w:r w:rsidRPr="00850614">
              <w:rPr>
                <w:szCs w:val="16"/>
              </w:rPr>
              <w:t xml:space="preserve">Approval will be based on the </w:t>
            </w:r>
            <w:proofErr w:type="spellStart"/>
            <w:r w:rsidRPr="00850614">
              <w:rPr>
                <w:szCs w:val="16"/>
              </w:rPr>
              <w:t>PASI</w:t>
            </w:r>
            <w:proofErr w:type="spellEnd"/>
            <w:r w:rsidRPr="00850614">
              <w:rPr>
                <w:szCs w:val="16"/>
              </w:rPr>
              <w:t xml:space="preserve"> assessment of response to the most recent course of treatment with this drug.</w:t>
            </w:r>
            <w:r w:rsidR="00850614">
              <w:rPr>
                <w:szCs w:val="16"/>
              </w:rPr>
              <w:br/>
            </w:r>
            <w:r w:rsidRPr="00850614">
              <w:rPr>
                <w:szCs w:val="16"/>
              </w:rPr>
              <w:t>At the time of the authority application, medical practitioners should request the appropriate number of vials, based on the weight of the patient, to provide sufficient for a single injection. Up to a maximum of 1 repeat will be authorised.</w:t>
            </w:r>
          </w:p>
        </w:tc>
        <w:tc>
          <w:tcPr>
            <w:tcW w:w="1842" w:type="dxa"/>
          </w:tcPr>
          <w:p w:rsidR="002F15F0" w:rsidRPr="00850614" w:rsidRDefault="002F15F0" w:rsidP="00850614">
            <w:pPr>
              <w:pStyle w:val="mps3-data"/>
              <w:spacing w:before="0" w:after="0"/>
              <w:rPr>
                <w:szCs w:val="16"/>
              </w:rPr>
            </w:pPr>
            <w:r w:rsidRPr="00850614">
              <w:rPr>
                <w:szCs w:val="16"/>
              </w:rPr>
              <w:lastRenderedPageBreak/>
              <w:t xml:space="preserve">Compliance with Written </w:t>
            </w:r>
            <w:r w:rsidRPr="00850614">
              <w:rPr>
                <w:szCs w:val="16"/>
              </w:rPr>
              <w:lastRenderedPageBreak/>
              <w:t>Authority Required procedures</w:t>
            </w:r>
          </w:p>
        </w:tc>
      </w:tr>
      <w:tr w:rsidR="002F15F0" w:rsidRPr="00850614" w:rsidTr="00ED63A1">
        <w:tc>
          <w:tcPr>
            <w:tcW w:w="1701" w:type="dxa"/>
          </w:tcPr>
          <w:p w:rsidR="002F15F0" w:rsidRPr="00850614" w:rsidRDefault="002F15F0" w:rsidP="00850614">
            <w:pPr>
              <w:rPr>
                <w:rFonts w:ascii="Arial" w:hAnsi="Arial" w:cs="Arial"/>
                <w:sz w:val="16"/>
                <w:szCs w:val="16"/>
              </w:rPr>
            </w:pPr>
          </w:p>
        </w:tc>
        <w:tc>
          <w:tcPr>
            <w:tcW w:w="709" w:type="dxa"/>
          </w:tcPr>
          <w:p w:rsidR="002F15F0" w:rsidRPr="00850614" w:rsidRDefault="002F15F0" w:rsidP="00850614">
            <w:pPr>
              <w:rPr>
                <w:rFonts w:ascii="Arial" w:hAnsi="Arial" w:cs="Arial"/>
                <w:sz w:val="16"/>
                <w:szCs w:val="16"/>
              </w:rPr>
            </w:pPr>
            <w:r w:rsidRPr="00850614">
              <w:rPr>
                <w:rFonts w:ascii="Arial" w:hAnsi="Arial" w:cs="Arial"/>
                <w:sz w:val="16"/>
                <w:szCs w:val="16"/>
              </w:rPr>
              <w:t>C6784</w:t>
            </w:r>
          </w:p>
        </w:tc>
        <w:tc>
          <w:tcPr>
            <w:tcW w:w="709" w:type="dxa"/>
          </w:tcPr>
          <w:p w:rsidR="002F15F0" w:rsidRPr="00850614" w:rsidRDefault="002F15F0" w:rsidP="00850614">
            <w:pPr>
              <w:rPr>
                <w:rFonts w:ascii="Arial" w:hAnsi="Arial" w:cs="Arial"/>
                <w:sz w:val="16"/>
                <w:szCs w:val="16"/>
              </w:rPr>
            </w:pPr>
            <w:r w:rsidRPr="00850614">
              <w:rPr>
                <w:rFonts w:ascii="Arial" w:hAnsi="Arial" w:cs="Arial"/>
                <w:sz w:val="16"/>
                <w:szCs w:val="16"/>
              </w:rPr>
              <w:t>P6784</w:t>
            </w:r>
          </w:p>
        </w:tc>
        <w:tc>
          <w:tcPr>
            <w:tcW w:w="709" w:type="dxa"/>
          </w:tcPr>
          <w:p w:rsidR="002F15F0" w:rsidRPr="00850614" w:rsidRDefault="002F15F0" w:rsidP="00850614">
            <w:pPr>
              <w:rPr>
                <w:rFonts w:ascii="Arial" w:hAnsi="Arial" w:cs="Arial"/>
                <w:sz w:val="16"/>
                <w:szCs w:val="16"/>
              </w:rPr>
            </w:pPr>
          </w:p>
        </w:tc>
        <w:tc>
          <w:tcPr>
            <w:tcW w:w="8931" w:type="dxa"/>
          </w:tcPr>
          <w:p w:rsidR="002F15F0" w:rsidRPr="00850614" w:rsidRDefault="002F15F0" w:rsidP="00850614">
            <w:pPr>
              <w:pStyle w:val="mps3-data"/>
              <w:spacing w:before="0" w:after="0"/>
              <w:rPr>
                <w:szCs w:val="16"/>
              </w:rPr>
            </w:pPr>
            <w:r w:rsidRPr="00850614">
              <w:rPr>
                <w:szCs w:val="16"/>
              </w:rPr>
              <w:t>Severe chronic plaque psoriasis</w:t>
            </w:r>
            <w:r w:rsidR="00850614">
              <w:rPr>
                <w:szCs w:val="16"/>
              </w:rPr>
              <w:br/>
            </w:r>
            <w:r w:rsidRPr="00850614">
              <w:rPr>
                <w:szCs w:val="16"/>
              </w:rPr>
              <w:t>Initial treatment – Initial 1, Face, hand, foot (new patient (no prior biological agent) or patient recommencing treatment after a break of 5 years or more)</w:t>
            </w:r>
            <w:r w:rsidR="00850614">
              <w:rPr>
                <w:szCs w:val="16"/>
              </w:rPr>
              <w:br/>
            </w:r>
            <w:r w:rsidRPr="00850614">
              <w:rPr>
                <w:szCs w:val="16"/>
              </w:rPr>
              <w:t>Patient must have severe chronic plaque psoriasis of the face, or palm of a hand or sole of a foot where the plaque or plaques have been present for at least 6 months from the time of initial diagnosis; AND</w:t>
            </w:r>
            <w:r w:rsidR="00850614">
              <w:rPr>
                <w:szCs w:val="16"/>
              </w:rPr>
              <w:br/>
            </w:r>
            <w:r w:rsidRPr="00850614">
              <w:rPr>
                <w:szCs w:val="16"/>
              </w:rPr>
              <w:t>Patient must not have received any prior PBS-subsidised treatment with a biological agent for this condition; OR</w:t>
            </w:r>
            <w:r w:rsidR="00850614">
              <w:rPr>
                <w:szCs w:val="16"/>
              </w:rPr>
              <w:br/>
            </w:r>
            <w:r w:rsidRPr="00850614">
              <w:rPr>
                <w:szCs w:val="16"/>
              </w:rPr>
              <w:t>Patient must not have received PBS-subsidised treatment with a biological agent for at least 5 years, if they have previously received PBS-subsidised treatment with a biological agent for this condition and wish to commence a new Treatment Cycle; AND</w:t>
            </w:r>
            <w:r w:rsidR="00850614">
              <w:rPr>
                <w:szCs w:val="16"/>
              </w:rPr>
              <w:br/>
            </w:r>
            <w:r w:rsidRPr="00850614">
              <w:rPr>
                <w:szCs w:val="16"/>
              </w:rPr>
              <w:t>Patient must have failed to achieve an adequate response, as demonstrated by a Psoriasis Area and Severity Index (</w:t>
            </w:r>
            <w:proofErr w:type="spellStart"/>
            <w:r w:rsidRPr="00850614">
              <w:rPr>
                <w:szCs w:val="16"/>
              </w:rPr>
              <w:t>PASI</w:t>
            </w:r>
            <w:proofErr w:type="spellEnd"/>
            <w:r w:rsidRPr="00850614">
              <w:rPr>
                <w:szCs w:val="16"/>
              </w:rPr>
              <w:t>) assessment, to at least 3 of the following 4 treatments: (</w:t>
            </w:r>
            <w:proofErr w:type="spellStart"/>
            <w:r w:rsidRPr="00850614">
              <w:rPr>
                <w:szCs w:val="16"/>
              </w:rPr>
              <w:t>i</w:t>
            </w:r>
            <w:proofErr w:type="spellEnd"/>
            <w:r w:rsidRPr="00850614">
              <w:rPr>
                <w:szCs w:val="16"/>
              </w:rPr>
              <w:t>) phototherapy (</w:t>
            </w:r>
            <w:proofErr w:type="spellStart"/>
            <w:r w:rsidRPr="00850614">
              <w:rPr>
                <w:szCs w:val="16"/>
              </w:rPr>
              <w:t>UVB</w:t>
            </w:r>
            <w:proofErr w:type="spellEnd"/>
            <w:r w:rsidRPr="00850614">
              <w:rPr>
                <w:szCs w:val="16"/>
              </w:rPr>
              <w:t xml:space="preserve"> or </w:t>
            </w:r>
            <w:proofErr w:type="spellStart"/>
            <w:r w:rsidRPr="00850614">
              <w:rPr>
                <w:szCs w:val="16"/>
              </w:rPr>
              <w:t>PUVA</w:t>
            </w:r>
            <w:proofErr w:type="spellEnd"/>
            <w:r w:rsidRPr="00850614">
              <w:rPr>
                <w:szCs w:val="16"/>
              </w:rPr>
              <w:t xml:space="preserve">) for 3 treatments per week for at least 6 weeks; and/or (ii) methotrexate at a dose of at least 10 mg weekly for at least 6 weeks; and/or (iii) </w:t>
            </w:r>
            <w:proofErr w:type="spellStart"/>
            <w:r w:rsidRPr="00850614">
              <w:rPr>
                <w:szCs w:val="16"/>
              </w:rPr>
              <w:t>cyclosporin</w:t>
            </w:r>
            <w:proofErr w:type="spellEnd"/>
            <w:r w:rsidRPr="00850614">
              <w:rPr>
                <w:szCs w:val="16"/>
              </w:rPr>
              <w:t xml:space="preserve"> at a dose of at least 2 mg per kg per day for at least 6 weeks; and/or (iv) </w:t>
            </w:r>
            <w:proofErr w:type="spellStart"/>
            <w:r w:rsidRPr="00850614">
              <w:rPr>
                <w:szCs w:val="16"/>
              </w:rPr>
              <w:t>acitretin</w:t>
            </w:r>
            <w:proofErr w:type="spellEnd"/>
            <w:r w:rsidRPr="00850614">
              <w:rPr>
                <w:szCs w:val="16"/>
              </w:rPr>
              <w:t xml:space="preserve"> at a dose of at least 0.4 mg per kg per day for at least 6 weeks; AND</w:t>
            </w:r>
            <w:r w:rsidR="00850614">
              <w:rPr>
                <w:szCs w:val="16"/>
              </w:rPr>
              <w:br/>
            </w:r>
            <w:r w:rsidRPr="00850614">
              <w:rPr>
                <w:szCs w:val="16"/>
              </w:rPr>
              <w:t>Patient must have signed a patient and prescriber acknowledgement indicating they understand and acknowledge that PBS-subsidised treatment will cease if they do not meet the predetermined response criterion for ongoing PBS-subsidised treatment, as outlined in the restriction for continuing treatment (face, hand, foot); AND</w:t>
            </w:r>
            <w:r w:rsidR="00850614">
              <w:rPr>
                <w:szCs w:val="16"/>
              </w:rPr>
              <w:br/>
            </w:r>
            <w:r w:rsidRPr="00850614">
              <w:rPr>
                <w:szCs w:val="16"/>
              </w:rPr>
              <w:t>The treatment must be as systemic monotherapy (other than methotrexate); AND</w:t>
            </w:r>
            <w:r w:rsidR="00850614">
              <w:rPr>
                <w:szCs w:val="16"/>
              </w:rPr>
              <w:br/>
            </w:r>
            <w:r w:rsidRPr="00850614">
              <w:rPr>
                <w:szCs w:val="16"/>
              </w:rPr>
              <w:lastRenderedPageBreak/>
              <w:t>Patient must not receive more than 28 weeks of treatment under this restriction.</w:t>
            </w:r>
            <w:r w:rsidR="00850614">
              <w:rPr>
                <w:szCs w:val="16"/>
              </w:rPr>
              <w:br/>
            </w:r>
            <w:r w:rsidRPr="00850614">
              <w:rPr>
                <w:szCs w:val="16"/>
              </w:rPr>
              <w:t>Patient must be aged 18 years or older.</w:t>
            </w:r>
            <w:r w:rsidR="00850614">
              <w:rPr>
                <w:szCs w:val="16"/>
              </w:rPr>
              <w:br/>
            </w:r>
            <w:r w:rsidRPr="00850614">
              <w:rPr>
                <w:szCs w:val="16"/>
              </w:rPr>
              <w:t>Must be treated by a dermatologist.</w:t>
            </w:r>
            <w:r w:rsidR="00850614">
              <w:rPr>
                <w:szCs w:val="16"/>
              </w:rPr>
              <w:br/>
            </w:r>
            <w:r w:rsidRPr="00850614">
              <w:rPr>
                <w:szCs w:val="16"/>
              </w:rPr>
              <w:t xml:space="preserve">For the purposes of this restriction 'biological agent' means adalimumab, </w:t>
            </w:r>
            <w:proofErr w:type="spellStart"/>
            <w:r w:rsidRPr="00850614">
              <w:rPr>
                <w:szCs w:val="16"/>
              </w:rPr>
              <w:t>etanercept</w:t>
            </w:r>
            <w:proofErr w:type="spellEnd"/>
            <w:r w:rsidRPr="00850614">
              <w:rPr>
                <w:szCs w:val="16"/>
              </w:rPr>
              <w:t xml:space="preserve">, infliximab, </w:t>
            </w:r>
            <w:proofErr w:type="spellStart"/>
            <w:r w:rsidRPr="00850614">
              <w:rPr>
                <w:szCs w:val="16"/>
              </w:rPr>
              <w:t>ixekizumab</w:t>
            </w:r>
            <w:proofErr w:type="spellEnd"/>
            <w:r w:rsidRPr="00850614">
              <w:rPr>
                <w:szCs w:val="16"/>
              </w:rPr>
              <w:t xml:space="preserve">, </w:t>
            </w:r>
            <w:proofErr w:type="spellStart"/>
            <w:r w:rsidRPr="00850614">
              <w:rPr>
                <w:szCs w:val="16"/>
              </w:rPr>
              <w:t>secukinumab</w:t>
            </w:r>
            <w:proofErr w:type="spellEnd"/>
            <w:r w:rsidRPr="00850614">
              <w:rPr>
                <w:szCs w:val="16"/>
              </w:rPr>
              <w:t xml:space="preserve"> or </w:t>
            </w:r>
            <w:proofErr w:type="spellStart"/>
            <w:r w:rsidRPr="00850614">
              <w:rPr>
                <w:szCs w:val="16"/>
              </w:rPr>
              <w:t>ustekinumab</w:t>
            </w:r>
            <w:proofErr w:type="spellEnd"/>
            <w:r w:rsidRPr="00850614">
              <w:rPr>
                <w:szCs w:val="16"/>
              </w:rPr>
              <w:t>.</w:t>
            </w:r>
            <w:r w:rsidR="00850614">
              <w:rPr>
                <w:szCs w:val="16"/>
              </w:rPr>
              <w:br/>
            </w:r>
            <w:r w:rsidRPr="00850614">
              <w:rPr>
                <w:szCs w:val="16"/>
              </w:rPr>
              <w:t xml:space="preserve">Where treatment with methotrexate, </w:t>
            </w:r>
            <w:proofErr w:type="spellStart"/>
            <w:r w:rsidRPr="00850614">
              <w:rPr>
                <w:szCs w:val="16"/>
              </w:rPr>
              <w:t>cyclosporin</w:t>
            </w:r>
            <w:proofErr w:type="spellEnd"/>
            <w:r w:rsidRPr="00850614">
              <w:rPr>
                <w:szCs w:val="16"/>
              </w:rPr>
              <w:t xml:space="preserve"> or </w:t>
            </w:r>
            <w:proofErr w:type="spellStart"/>
            <w:r w:rsidRPr="00850614">
              <w:rPr>
                <w:szCs w:val="16"/>
              </w:rPr>
              <w:t>acitretin</w:t>
            </w:r>
            <w:proofErr w:type="spellEnd"/>
            <w:r w:rsidRPr="00850614">
              <w:rPr>
                <w:szCs w:val="16"/>
              </w:rPr>
              <w:t xml:space="preserve"> is contraindicated according to the relevant </w:t>
            </w:r>
            <w:proofErr w:type="spellStart"/>
            <w:r w:rsidRPr="00850614">
              <w:rPr>
                <w:szCs w:val="16"/>
              </w:rPr>
              <w:t>TGA</w:t>
            </w:r>
            <w:proofErr w:type="spellEnd"/>
            <w:r w:rsidRPr="00850614">
              <w:rPr>
                <w:szCs w:val="16"/>
              </w:rPr>
              <w:t>-approved Product Information, or where phototherapy is contraindicated, details must be provided at the time of application.</w:t>
            </w:r>
            <w:r w:rsidR="00850614">
              <w:rPr>
                <w:szCs w:val="16"/>
              </w:rPr>
              <w:br/>
            </w:r>
            <w:r w:rsidRPr="00850614">
              <w:rPr>
                <w:szCs w:val="16"/>
              </w:rPr>
              <w:t xml:space="preserve">Where intolerance to treatment with phototherapy, methotrexate, </w:t>
            </w:r>
            <w:proofErr w:type="spellStart"/>
            <w:r w:rsidRPr="00850614">
              <w:rPr>
                <w:szCs w:val="16"/>
              </w:rPr>
              <w:t>cyclosporin</w:t>
            </w:r>
            <w:proofErr w:type="spellEnd"/>
            <w:r w:rsidRPr="00850614">
              <w:rPr>
                <w:szCs w:val="16"/>
              </w:rPr>
              <w:t xml:space="preserve"> or </w:t>
            </w:r>
            <w:proofErr w:type="spellStart"/>
            <w:r w:rsidRPr="00850614">
              <w:rPr>
                <w:szCs w:val="16"/>
              </w:rPr>
              <w:t>acitretin</w:t>
            </w:r>
            <w:proofErr w:type="spellEnd"/>
            <w:r w:rsidRPr="00850614">
              <w:rPr>
                <w:szCs w:val="16"/>
              </w:rPr>
              <w:t xml:space="preserve"> developed during the relevant period of use, which was of a severity to necessitate permanent treatment withdrawal, details of the degree of this toxicity must be provided at the time of application.</w:t>
            </w:r>
            <w:r w:rsidR="00850614">
              <w:rPr>
                <w:szCs w:val="16"/>
              </w:rPr>
              <w:br/>
            </w:r>
            <w:r w:rsidRPr="00850614">
              <w:rPr>
                <w:szCs w:val="16"/>
              </w:rPr>
              <w:t>The following criterion indicates failure to achieve an adequate response to prior treatment and must be demonstrated in the patient at the time of the application:</w:t>
            </w:r>
            <w:r w:rsidR="00850614">
              <w:rPr>
                <w:szCs w:val="16"/>
              </w:rPr>
              <w:br/>
            </w:r>
            <w:r w:rsidRPr="00850614">
              <w:rPr>
                <w:szCs w:val="16"/>
              </w:rPr>
              <w:t>(a) Chronic plaque psoriasis classified as severe due to a plaque or plaques on the face, palm of a hand or sole of a foot where:</w:t>
            </w:r>
            <w:r w:rsidR="00850614">
              <w:rPr>
                <w:szCs w:val="16"/>
              </w:rPr>
              <w:br/>
            </w:r>
            <w:r w:rsidRPr="00850614">
              <w:rPr>
                <w:szCs w:val="16"/>
              </w:rPr>
              <w:t>(</w:t>
            </w:r>
            <w:proofErr w:type="spellStart"/>
            <w:r w:rsidRPr="00850614">
              <w:rPr>
                <w:szCs w:val="16"/>
              </w:rPr>
              <w:t>i</w:t>
            </w:r>
            <w:proofErr w:type="spellEnd"/>
            <w:r w:rsidRPr="00850614">
              <w:rPr>
                <w:szCs w:val="16"/>
              </w:rPr>
              <w:t>) at least 2 of the 3 Psoriasis Area and Severity Index (</w:t>
            </w:r>
            <w:proofErr w:type="spellStart"/>
            <w:r w:rsidRPr="00850614">
              <w:rPr>
                <w:szCs w:val="16"/>
              </w:rPr>
              <w:t>PASI</w:t>
            </w:r>
            <w:proofErr w:type="spellEnd"/>
            <w:r w:rsidRPr="00850614">
              <w:rPr>
                <w:szCs w:val="16"/>
              </w:rPr>
              <w:t xml:space="preserve">) symptom </w:t>
            </w:r>
            <w:proofErr w:type="spellStart"/>
            <w:r w:rsidRPr="00850614">
              <w:rPr>
                <w:szCs w:val="16"/>
              </w:rPr>
              <w:t>subscores</w:t>
            </w:r>
            <w:proofErr w:type="spellEnd"/>
            <w:r w:rsidRPr="00850614">
              <w:rPr>
                <w:szCs w:val="16"/>
              </w:rPr>
              <w:t xml:space="preserve"> for erythema, thickness and scaling are rated as severe or very severe, as assessed, preferably whilst still on treatment, but no longer than 1 month following cessation of the most recent prior treatment; or</w:t>
            </w:r>
            <w:r w:rsidR="00850614">
              <w:rPr>
                <w:szCs w:val="16"/>
              </w:rPr>
              <w:br/>
            </w:r>
            <w:r w:rsidRPr="00850614">
              <w:rPr>
                <w:szCs w:val="16"/>
              </w:rPr>
              <w:t>(ii) the skin area affected is 30% or more of the face, palm of a hand or sole of a foot, as assessed, preferably whilst still on treatment, but no longer than 1 month following cessation of the most recent prior treatment;</w:t>
            </w:r>
            <w:r w:rsidR="00850614">
              <w:rPr>
                <w:szCs w:val="16"/>
              </w:rPr>
              <w:br/>
            </w:r>
            <w:r w:rsidRPr="00850614">
              <w:rPr>
                <w:szCs w:val="16"/>
              </w:rPr>
              <w:t xml:space="preserve">(b) A </w:t>
            </w:r>
            <w:proofErr w:type="spellStart"/>
            <w:r w:rsidRPr="00850614">
              <w:rPr>
                <w:szCs w:val="16"/>
              </w:rPr>
              <w:t>PASI</w:t>
            </w:r>
            <w:proofErr w:type="spellEnd"/>
            <w:r w:rsidRPr="00850614">
              <w:rPr>
                <w:szCs w:val="16"/>
              </w:rPr>
              <w:t xml:space="preserve"> assessment must be completed for each prior treatment course, preferably whilst still on treatment, but no longer than 1 month following cessation of each course of treatment.</w:t>
            </w:r>
            <w:r w:rsidR="00850614">
              <w:rPr>
                <w:szCs w:val="16"/>
              </w:rPr>
              <w:br/>
            </w:r>
            <w:r w:rsidRPr="00850614">
              <w:rPr>
                <w:szCs w:val="16"/>
              </w:rPr>
              <w:t xml:space="preserve">(c) The most recent </w:t>
            </w:r>
            <w:proofErr w:type="spellStart"/>
            <w:r w:rsidRPr="00850614">
              <w:rPr>
                <w:szCs w:val="16"/>
              </w:rPr>
              <w:t>PASI</w:t>
            </w:r>
            <w:proofErr w:type="spellEnd"/>
            <w:r w:rsidRPr="00850614">
              <w:rPr>
                <w:szCs w:val="16"/>
              </w:rPr>
              <w:t xml:space="preserve"> assessment must be no more than 1 month old at the time of application.</w:t>
            </w:r>
            <w:r w:rsidR="00850614">
              <w:rPr>
                <w:szCs w:val="16"/>
              </w:rPr>
              <w:br/>
            </w:r>
            <w:r w:rsidRPr="00850614">
              <w:rPr>
                <w:szCs w:val="16"/>
              </w:rPr>
              <w:t>The authority application must be made in writing and must include:</w:t>
            </w:r>
            <w:r w:rsidR="00850614">
              <w:rPr>
                <w:szCs w:val="16"/>
              </w:rPr>
              <w:br/>
            </w:r>
            <w:r w:rsidRPr="00850614">
              <w:rPr>
                <w:szCs w:val="16"/>
              </w:rPr>
              <w:t>(a) a completed authority prescription form; and</w:t>
            </w:r>
            <w:r w:rsidR="00850614">
              <w:rPr>
                <w:szCs w:val="16"/>
              </w:rPr>
              <w:br/>
            </w:r>
            <w:r w:rsidRPr="00850614">
              <w:rPr>
                <w:szCs w:val="16"/>
              </w:rPr>
              <w:t>(b) a completed Severe Chronic Plaque Psoriasis PBS Authority Application - Supporting Information Form which includes the following:</w:t>
            </w:r>
            <w:r w:rsidR="00850614">
              <w:rPr>
                <w:szCs w:val="16"/>
              </w:rPr>
              <w:br/>
            </w:r>
            <w:r w:rsidRPr="00850614">
              <w:rPr>
                <w:szCs w:val="16"/>
              </w:rPr>
              <w:t>(</w:t>
            </w:r>
            <w:proofErr w:type="spellStart"/>
            <w:r w:rsidRPr="00850614">
              <w:rPr>
                <w:szCs w:val="16"/>
              </w:rPr>
              <w:t>i</w:t>
            </w:r>
            <w:proofErr w:type="spellEnd"/>
            <w:r w:rsidRPr="00850614">
              <w:rPr>
                <w:szCs w:val="16"/>
              </w:rPr>
              <w:t>) the completed current and previous Psoriasis Area and Severity Index (</w:t>
            </w:r>
            <w:proofErr w:type="spellStart"/>
            <w:r w:rsidRPr="00850614">
              <w:rPr>
                <w:szCs w:val="16"/>
              </w:rPr>
              <w:t>PASI</w:t>
            </w:r>
            <w:proofErr w:type="spellEnd"/>
            <w:r w:rsidRPr="00850614">
              <w:rPr>
                <w:szCs w:val="16"/>
              </w:rPr>
              <w:t>) calculation sheets and face, hand, foot area diagrams including the dates of assessment of the patient's condition; and</w:t>
            </w:r>
            <w:r w:rsidR="00850614">
              <w:rPr>
                <w:szCs w:val="16"/>
              </w:rPr>
              <w:br/>
            </w:r>
            <w:r w:rsidRPr="00850614">
              <w:rPr>
                <w:szCs w:val="16"/>
              </w:rPr>
              <w:t>(ii) details of previous phototherapy and systemic drug therapy [dosage (where applicable), date of commencement and duration of therapy]; and</w:t>
            </w:r>
            <w:r w:rsidR="00850614">
              <w:rPr>
                <w:szCs w:val="16"/>
              </w:rPr>
              <w:br/>
            </w:r>
            <w:r w:rsidRPr="00850614">
              <w:rPr>
                <w:szCs w:val="16"/>
              </w:rPr>
              <w:t>(iii) the signed patient and prescriber acknowledgements.</w:t>
            </w:r>
            <w:r w:rsidR="00850614">
              <w:rPr>
                <w:szCs w:val="16"/>
              </w:rPr>
              <w:br/>
            </w:r>
            <w:r w:rsidRPr="00850614">
              <w:rPr>
                <w:szCs w:val="16"/>
              </w:rPr>
              <w:t>At the time of the authority application, medical practitioners should request the appropriate number of vials, based on the weight of the patient, to provide sufficient for a single injection. Up to a maximum of 2 repeats will be authorised.</w:t>
            </w:r>
          </w:p>
        </w:tc>
        <w:tc>
          <w:tcPr>
            <w:tcW w:w="1842" w:type="dxa"/>
          </w:tcPr>
          <w:p w:rsidR="002F15F0" w:rsidRPr="00850614" w:rsidRDefault="002F15F0" w:rsidP="00850614">
            <w:pPr>
              <w:pStyle w:val="mps3-data"/>
              <w:spacing w:before="0" w:after="0"/>
              <w:rPr>
                <w:szCs w:val="16"/>
              </w:rPr>
            </w:pPr>
            <w:r w:rsidRPr="00850614">
              <w:rPr>
                <w:szCs w:val="16"/>
              </w:rPr>
              <w:lastRenderedPageBreak/>
              <w:t>Compliance with Written Authority Required procedures</w:t>
            </w:r>
          </w:p>
        </w:tc>
      </w:tr>
      <w:tr w:rsidR="002F15F0" w:rsidRPr="00850614" w:rsidTr="00ED63A1">
        <w:tc>
          <w:tcPr>
            <w:tcW w:w="1701" w:type="dxa"/>
          </w:tcPr>
          <w:p w:rsidR="002F15F0" w:rsidRPr="00850614" w:rsidRDefault="002F15F0" w:rsidP="00850614">
            <w:pPr>
              <w:rPr>
                <w:rFonts w:ascii="Arial" w:hAnsi="Arial" w:cs="Arial"/>
                <w:sz w:val="16"/>
                <w:szCs w:val="16"/>
              </w:rPr>
            </w:pPr>
          </w:p>
        </w:tc>
        <w:tc>
          <w:tcPr>
            <w:tcW w:w="709" w:type="dxa"/>
          </w:tcPr>
          <w:p w:rsidR="002F15F0" w:rsidRPr="00850614" w:rsidRDefault="002F15F0" w:rsidP="00850614">
            <w:pPr>
              <w:rPr>
                <w:rFonts w:ascii="Arial" w:hAnsi="Arial" w:cs="Arial"/>
                <w:sz w:val="16"/>
                <w:szCs w:val="16"/>
              </w:rPr>
            </w:pPr>
            <w:r w:rsidRPr="00850614">
              <w:rPr>
                <w:rFonts w:ascii="Arial" w:hAnsi="Arial" w:cs="Arial"/>
                <w:sz w:val="16"/>
                <w:szCs w:val="16"/>
              </w:rPr>
              <w:t>C6794</w:t>
            </w:r>
          </w:p>
        </w:tc>
        <w:tc>
          <w:tcPr>
            <w:tcW w:w="709" w:type="dxa"/>
          </w:tcPr>
          <w:p w:rsidR="002F15F0" w:rsidRPr="00850614" w:rsidRDefault="002F15F0" w:rsidP="00850614">
            <w:pPr>
              <w:rPr>
                <w:rFonts w:ascii="Arial" w:hAnsi="Arial" w:cs="Arial"/>
                <w:sz w:val="16"/>
                <w:szCs w:val="16"/>
              </w:rPr>
            </w:pPr>
            <w:r w:rsidRPr="00850614">
              <w:rPr>
                <w:rFonts w:ascii="Arial" w:hAnsi="Arial" w:cs="Arial"/>
                <w:sz w:val="16"/>
                <w:szCs w:val="16"/>
              </w:rPr>
              <w:t>P6794</w:t>
            </w:r>
          </w:p>
        </w:tc>
        <w:tc>
          <w:tcPr>
            <w:tcW w:w="709" w:type="dxa"/>
          </w:tcPr>
          <w:p w:rsidR="002F15F0" w:rsidRPr="00850614" w:rsidRDefault="002F15F0" w:rsidP="00850614">
            <w:pPr>
              <w:rPr>
                <w:rFonts w:ascii="Arial" w:hAnsi="Arial" w:cs="Arial"/>
                <w:sz w:val="16"/>
                <w:szCs w:val="16"/>
              </w:rPr>
            </w:pPr>
          </w:p>
        </w:tc>
        <w:tc>
          <w:tcPr>
            <w:tcW w:w="8931" w:type="dxa"/>
          </w:tcPr>
          <w:p w:rsidR="002F15F0" w:rsidRPr="00850614" w:rsidRDefault="002F15F0" w:rsidP="00850614">
            <w:pPr>
              <w:pStyle w:val="mps3-data"/>
              <w:spacing w:before="0" w:after="0"/>
              <w:rPr>
                <w:szCs w:val="16"/>
              </w:rPr>
            </w:pPr>
            <w:r w:rsidRPr="00850614">
              <w:rPr>
                <w:szCs w:val="16"/>
              </w:rPr>
              <w:t>Severe chronic plaque psoriasis</w:t>
            </w:r>
            <w:r w:rsidR="00850614">
              <w:rPr>
                <w:szCs w:val="16"/>
              </w:rPr>
              <w:br/>
            </w:r>
            <w:r w:rsidRPr="00850614">
              <w:rPr>
                <w:szCs w:val="16"/>
              </w:rPr>
              <w:t>Initial treatment – Initial 2, Whole body (change or recommencement of treatment after a break of less than 5 years)</w:t>
            </w:r>
            <w:r w:rsidR="00850614">
              <w:rPr>
                <w:szCs w:val="16"/>
              </w:rPr>
              <w:br/>
            </w:r>
            <w:r w:rsidRPr="00850614">
              <w:rPr>
                <w:szCs w:val="16"/>
              </w:rPr>
              <w:t>Patient must have a documented history of severe chronic plaque psoriasis; AND</w:t>
            </w:r>
            <w:r w:rsidR="00850614">
              <w:rPr>
                <w:szCs w:val="16"/>
              </w:rPr>
              <w:br/>
            </w:r>
            <w:r w:rsidRPr="00850614">
              <w:rPr>
                <w:szCs w:val="16"/>
              </w:rPr>
              <w:t>Patient must have received prior PBS-subsidised treatment with a biological agent for this condition in this Treatment Cycle; AND</w:t>
            </w:r>
            <w:r w:rsidR="00850614">
              <w:rPr>
                <w:szCs w:val="16"/>
              </w:rPr>
              <w:br/>
            </w:r>
            <w:r w:rsidRPr="00850614">
              <w:rPr>
                <w:szCs w:val="16"/>
              </w:rPr>
              <w:t>Patient must not have already failed, or ceased to respond to, PBS-subsidised treatment with 3 biological agents for this condition within this Treatment Cycle; AND</w:t>
            </w:r>
            <w:r w:rsidR="00850614">
              <w:rPr>
                <w:szCs w:val="16"/>
              </w:rPr>
              <w:br/>
            </w:r>
            <w:r w:rsidRPr="00850614">
              <w:rPr>
                <w:szCs w:val="16"/>
              </w:rPr>
              <w:t>Patient must not have failed, or ceased to respond to, PBS-subsidised therapy with this drug for the treatment of this condition in the current Treatment Cycle; AND</w:t>
            </w:r>
            <w:r w:rsidR="00850614">
              <w:rPr>
                <w:szCs w:val="16"/>
              </w:rPr>
              <w:br/>
            </w:r>
            <w:r w:rsidRPr="00850614">
              <w:rPr>
                <w:szCs w:val="16"/>
              </w:rPr>
              <w:t>The treatment must be as systemic monotherapy (other than methotrexate); AND</w:t>
            </w:r>
            <w:r w:rsidR="00850614">
              <w:rPr>
                <w:szCs w:val="16"/>
              </w:rPr>
              <w:br/>
            </w:r>
            <w:r w:rsidRPr="00850614">
              <w:rPr>
                <w:szCs w:val="16"/>
              </w:rPr>
              <w:t>Patient must not receive more than 28 weeks of treatment under this restriction.</w:t>
            </w:r>
            <w:r w:rsidR="00850614">
              <w:rPr>
                <w:szCs w:val="16"/>
              </w:rPr>
              <w:br/>
            </w:r>
            <w:r w:rsidRPr="00850614">
              <w:rPr>
                <w:szCs w:val="16"/>
              </w:rPr>
              <w:t>Patient must be aged 18 years or older.</w:t>
            </w:r>
            <w:r w:rsidR="00850614">
              <w:rPr>
                <w:szCs w:val="16"/>
              </w:rPr>
              <w:br/>
            </w:r>
            <w:r w:rsidRPr="00850614">
              <w:rPr>
                <w:szCs w:val="16"/>
              </w:rPr>
              <w:t>Must be treated by a dermatologist.</w:t>
            </w:r>
            <w:r w:rsidR="00850614">
              <w:rPr>
                <w:szCs w:val="16"/>
              </w:rPr>
              <w:br/>
            </w:r>
            <w:r w:rsidRPr="00850614">
              <w:rPr>
                <w:szCs w:val="16"/>
              </w:rPr>
              <w:t xml:space="preserve">For the purposes of this restriction 'biological agent' means adalimumab, </w:t>
            </w:r>
            <w:proofErr w:type="spellStart"/>
            <w:r w:rsidRPr="00850614">
              <w:rPr>
                <w:szCs w:val="16"/>
              </w:rPr>
              <w:t>etanercept</w:t>
            </w:r>
            <w:proofErr w:type="spellEnd"/>
            <w:r w:rsidRPr="00850614">
              <w:rPr>
                <w:szCs w:val="16"/>
              </w:rPr>
              <w:t xml:space="preserve">, infliximab, </w:t>
            </w:r>
            <w:proofErr w:type="spellStart"/>
            <w:r w:rsidRPr="00850614">
              <w:rPr>
                <w:szCs w:val="16"/>
              </w:rPr>
              <w:t>ixekizumab</w:t>
            </w:r>
            <w:proofErr w:type="spellEnd"/>
            <w:r w:rsidRPr="00850614">
              <w:rPr>
                <w:szCs w:val="16"/>
              </w:rPr>
              <w:t xml:space="preserve">, </w:t>
            </w:r>
            <w:proofErr w:type="spellStart"/>
            <w:r w:rsidRPr="00850614">
              <w:rPr>
                <w:szCs w:val="16"/>
              </w:rPr>
              <w:t>secukinumab</w:t>
            </w:r>
            <w:proofErr w:type="spellEnd"/>
            <w:r w:rsidRPr="00850614">
              <w:rPr>
                <w:szCs w:val="16"/>
              </w:rPr>
              <w:t xml:space="preserve"> or </w:t>
            </w:r>
            <w:proofErr w:type="spellStart"/>
            <w:r w:rsidRPr="00850614">
              <w:rPr>
                <w:szCs w:val="16"/>
              </w:rPr>
              <w:t>ustekinumab</w:t>
            </w:r>
            <w:proofErr w:type="spellEnd"/>
            <w:r w:rsidRPr="00850614">
              <w:rPr>
                <w:szCs w:val="16"/>
              </w:rPr>
              <w:t>.</w:t>
            </w:r>
            <w:r w:rsidR="00850614">
              <w:rPr>
                <w:szCs w:val="16"/>
              </w:rPr>
              <w:br/>
            </w:r>
            <w:r w:rsidRPr="00850614">
              <w:rPr>
                <w:szCs w:val="16"/>
              </w:rPr>
              <w:lastRenderedPageBreak/>
              <w:t>The authority application must be made in writing and must include:</w:t>
            </w:r>
            <w:r w:rsidR="00850614">
              <w:rPr>
                <w:szCs w:val="16"/>
              </w:rPr>
              <w:br/>
            </w:r>
            <w:r w:rsidRPr="00850614">
              <w:rPr>
                <w:szCs w:val="16"/>
              </w:rPr>
              <w:t>(a) a completed authority prescription form; and</w:t>
            </w:r>
            <w:r w:rsidR="00850614">
              <w:rPr>
                <w:szCs w:val="16"/>
              </w:rPr>
              <w:br/>
            </w:r>
            <w:r w:rsidRPr="00850614">
              <w:rPr>
                <w:szCs w:val="16"/>
              </w:rPr>
              <w:t>(b) a completed Severe Chronic Plaque Psoriasis PBS Authority Application - Supporting Information Form which includes the following:</w:t>
            </w:r>
            <w:r w:rsidR="00850614">
              <w:rPr>
                <w:szCs w:val="16"/>
              </w:rPr>
              <w:br/>
            </w:r>
            <w:r w:rsidRPr="00850614">
              <w:rPr>
                <w:szCs w:val="16"/>
              </w:rPr>
              <w:t>(</w:t>
            </w:r>
            <w:proofErr w:type="spellStart"/>
            <w:r w:rsidRPr="00850614">
              <w:rPr>
                <w:szCs w:val="16"/>
              </w:rPr>
              <w:t>i</w:t>
            </w:r>
            <w:proofErr w:type="spellEnd"/>
            <w:r w:rsidRPr="00850614">
              <w:rPr>
                <w:szCs w:val="16"/>
              </w:rPr>
              <w:t>) the completed current Psoriasis Area and Severity Index (</w:t>
            </w:r>
            <w:proofErr w:type="spellStart"/>
            <w:r w:rsidRPr="00850614">
              <w:rPr>
                <w:szCs w:val="16"/>
              </w:rPr>
              <w:t>PASI</w:t>
            </w:r>
            <w:proofErr w:type="spellEnd"/>
            <w:r w:rsidRPr="00850614">
              <w:rPr>
                <w:szCs w:val="16"/>
              </w:rPr>
              <w:t>) calculation sheets including the dates of assessment of the patient's condition; and</w:t>
            </w:r>
            <w:r w:rsidR="00850614">
              <w:rPr>
                <w:szCs w:val="16"/>
              </w:rPr>
              <w:br/>
            </w:r>
            <w:r w:rsidRPr="00850614">
              <w:rPr>
                <w:szCs w:val="16"/>
              </w:rPr>
              <w:t>(ii) details of prior biological treatment, including dosage, date and duration of treatment.</w:t>
            </w:r>
            <w:r w:rsidR="00850614">
              <w:rPr>
                <w:szCs w:val="16"/>
              </w:rPr>
              <w:br/>
            </w:r>
            <w:r w:rsidRPr="00850614">
              <w:rPr>
                <w:szCs w:val="16"/>
              </w:rPr>
              <w:t>At the time of the authority application, medical practitioners should request the appropriate number of vials, based on the weight of the patient, to provide sufficient for a single injection. Up to a maximum of 2 repeats will be authorised.</w:t>
            </w:r>
            <w:r w:rsidR="00850614">
              <w:rPr>
                <w:szCs w:val="16"/>
              </w:rPr>
              <w:br/>
            </w:r>
            <w:r w:rsidRPr="00850614">
              <w:rPr>
                <w:szCs w:val="16"/>
              </w:rPr>
              <w:t>Applications for patients who have demonstrated a response to PBS-subsidised treatment with this drug within this Treatment Cycle and who wish to recommence treatment with this drug within the same Cycle following a break in therapy, will only be approved where evidence of the patient's response to their most recent course of PBS-subsidised treatment with this drug has been submitted within 1 month of cessation of treatment.</w:t>
            </w:r>
            <w:r w:rsidR="00850614">
              <w:rPr>
                <w:szCs w:val="16"/>
              </w:rPr>
              <w:br/>
            </w:r>
            <w:r w:rsidRPr="00850614">
              <w:rPr>
                <w:szCs w:val="16"/>
              </w:rPr>
              <w:t>An adequate response to treatment is defined as:</w:t>
            </w:r>
            <w:r w:rsidR="00850614">
              <w:rPr>
                <w:szCs w:val="16"/>
              </w:rPr>
              <w:br/>
            </w:r>
            <w:r w:rsidRPr="00850614">
              <w:rPr>
                <w:szCs w:val="16"/>
              </w:rPr>
              <w:t>A Psoriasis Area and Severity Index (</w:t>
            </w:r>
            <w:proofErr w:type="spellStart"/>
            <w:r w:rsidRPr="00850614">
              <w:rPr>
                <w:szCs w:val="16"/>
              </w:rPr>
              <w:t>PASI</w:t>
            </w:r>
            <w:proofErr w:type="spellEnd"/>
            <w:r w:rsidRPr="00850614">
              <w:rPr>
                <w:szCs w:val="16"/>
              </w:rPr>
              <w:t xml:space="preserve">) score which is reduced by 75% or more, or is sustained at this level, when compared with the </w:t>
            </w:r>
            <w:proofErr w:type="spellStart"/>
            <w:r w:rsidRPr="00850614">
              <w:rPr>
                <w:szCs w:val="16"/>
              </w:rPr>
              <w:t>prebiological</w:t>
            </w:r>
            <w:proofErr w:type="spellEnd"/>
            <w:r w:rsidRPr="00850614">
              <w:rPr>
                <w:szCs w:val="16"/>
              </w:rPr>
              <w:t xml:space="preserve"> treatment baseline value for this Treatment Cycle.</w:t>
            </w:r>
          </w:p>
        </w:tc>
        <w:tc>
          <w:tcPr>
            <w:tcW w:w="1842" w:type="dxa"/>
          </w:tcPr>
          <w:p w:rsidR="002F15F0" w:rsidRPr="00850614" w:rsidRDefault="002F15F0" w:rsidP="00850614">
            <w:pPr>
              <w:pStyle w:val="mps3-data"/>
              <w:spacing w:before="0" w:after="0"/>
              <w:rPr>
                <w:szCs w:val="16"/>
              </w:rPr>
            </w:pPr>
            <w:r w:rsidRPr="00850614">
              <w:rPr>
                <w:szCs w:val="16"/>
              </w:rPr>
              <w:lastRenderedPageBreak/>
              <w:t>Compliance with Written Authority Required procedures</w:t>
            </w:r>
          </w:p>
        </w:tc>
      </w:tr>
      <w:tr w:rsidR="002F15F0" w:rsidRPr="00850614" w:rsidTr="00ED63A1">
        <w:tc>
          <w:tcPr>
            <w:tcW w:w="1701" w:type="dxa"/>
          </w:tcPr>
          <w:p w:rsidR="002F15F0" w:rsidRPr="00850614" w:rsidRDefault="002F15F0" w:rsidP="00850614">
            <w:pPr>
              <w:rPr>
                <w:rFonts w:ascii="Arial" w:hAnsi="Arial" w:cs="Arial"/>
                <w:sz w:val="16"/>
                <w:szCs w:val="16"/>
              </w:rPr>
            </w:pPr>
          </w:p>
        </w:tc>
        <w:tc>
          <w:tcPr>
            <w:tcW w:w="709" w:type="dxa"/>
          </w:tcPr>
          <w:p w:rsidR="002F15F0" w:rsidRPr="00850614" w:rsidRDefault="002F15F0" w:rsidP="00850614">
            <w:pPr>
              <w:rPr>
                <w:rFonts w:ascii="Arial" w:hAnsi="Arial" w:cs="Arial"/>
                <w:sz w:val="16"/>
                <w:szCs w:val="16"/>
              </w:rPr>
            </w:pPr>
            <w:r w:rsidRPr="00850614">
              <w:rPr>
                <w:rFonts w:ascii="Arial" w:hAnsi="Arial" w:cs="Arial"/>
                <w:sz w:val="16"/>
                <w:szCs w:val="16"/>
              </w:rPr>
              <w:t>C6795</w:t>
            </w:r>
          </w:p>
        </w:tc>
        <w:tc>
          <w:tcPr>
            <w:tcW w:w="709" w:type="dxa"/>
          </w:tcPr>
          <w:p w:rsidR="002F15F0" w:rsidRPr="00850614" w:rsidRDefault="002F15F0" w:rsidP="00850614">
            <w:pPr>
              <w:rPr>
                <w:rFonts w:ascii="Arial" w:hAnsi="Arial" w:cs="Arial"/>
                <w:sz w:val="16"/>
                <w:szCs w:val="16"/>
              </w:rPr>
            </w:pPr>
            <w:r w:rsidRPr="00850614">
              <w:rPr>
                <w:rFonts w:ascii="Arial" w:hAnsi="Arial" w:cs="Arial"/>
                <w:sz w:val="16"/>
                <w:szCs w:val="16"/>
              </w:rPr>
              <w:t>P6795</w:t>
            </w:r>
          </w:p>
        </w:tc>
        <w:tc>
          <w:tcPr>
            <w:tcW w:w="709" w:type="dxa"/>
          </w:tcPr>
          <w:p w:rsidR="002F15F0" w:rsidRPr="00850614" w:rsidRDefault="002F15F0" w:rsidP="00850614">
            <w:pPr>
              <w:rPr>
                <w:rFonts w:ascii="Arial" w:hAnsi="Arial" w:cs="Arial"/>
                <w:sz w:val="16"/>
                <w:szCs w:val="16"/>
              </w:rPr>
            </w:pPr>
          </w:p>
        </w:tc>
        <w:tc>
          <w:tcPr>
            <w:tcW w:w="8931" w:type="dxa"/>
          </w:tcPr>
          <w:p w:rsidR="002F15F0" w:rsidRPr="00850614" w:rsidRDefault="002F15F0" w:rsidP="00850614">
            <w:pPr>
              <w:pStyle w:val="mps3-data"/>
              <w:spacing w:before="0" w:after="0"/>
              <w:rPr>
                <w:szCs w:val="16"/>
              </w:rPr>
            </w:pPr>
            <w:r w:rsidRPr="00850614">
              <w:rPr>
                <w:szCs w:val="16"/>
              </w:rPr>
              <w:t>Severe chronic plaque psoriasis</w:t>
            </w:r>
            <w:r w:rsidR="00850614">
              <w:rPr>
                <w:szCs w:val="16"/>
              </w:rPr>
              <w:br/>
            </w:r>
            <w:r w:rsidRPr="00850614">
              <w:rPr>
                <w:szCs w:val="16"/>
              </w:rPr>
              <w:t>Initial treatment – Initial 2, Face, hand, foot (change or recommencement of treatment after a break of less than 5 years)</w:t>
            </w:r>
            <w:r w:rsidR="00850614">
              <w:rPr>
                <w:szCs w:val="16"/>
              </w:rPr>
              <w:br/>
            </w:r>
            <w:r w:rsidRPr="00850614">
              <w:rPr>
                <w:szCs w:val="16"/>
              </w:rPr>
              <w:t>Patient must have a documented history of severe chronic plaque psoriasis of the face, or palm of a hand or sole of a foot; AND</w:t>
            </w:r>
            <w:r w:rsidR="00850614">
              <w:rPr>
                <w:szCs w:val="16"/>
              </w:rPr>
              <w:br/>
            </w:r>
            <w:r w:rsidRPr="00850614">
              <w:rPr>
                <w:szCs w:val="16"/>
              </w:rPr>
              <w:t>Patient must have received prior PBS-subsidised treatment with a biological agent for this condition in this Treatment Cycle; AND</w:t>
            </w:r>
            <w:r w:rsidR="00850614">
              <w:rPr>
                <w:szCs w:val="16"/>
              </w:rPr>
              <w:br/>
            </w:r>
            <w:r w:rsidRPr="00850614">
              <w:rPr>
                <w:szCs w:val="16"/>
              </w:rPr>
              <w:t>Patient must not have already failed, or ceased to respond to, PBS-subsidised treatment with 3 biological agents for this condition within this Treatment Cycle; AND</w:t>
            </w:r>
            <w:r w:rsidR="00850614">
              <w:rPr>
                <w:szCs w:val="16"/>
              </w:rPr>
              <w:br/>
            </w:r>
            <w:r w:rsidRPr="00850614">
              <w:rPr>
                <w:szCs w:val="16"/>
              </w:rPr>
              <w:t>Patient must not have failed, or ceased to respond to, PBS-subsidised therapy with this drug for the treatment of this condition in the current Treatment Cycle; AND</w:t>
            </w:r>
            <w:r w:rsidR="00850614">
              <w:rPr>
                <w:szCs w:val="16"/>
              </w:rPr>
              <w:br/>
            </w:r>
            <w:r w:rsidRPr="00850614">
              <w:rPr>
                <w:szCs w:val="16"/>
              </w:rPr>
              <w:t>The treatment must be as systemic monotherapy (other than methotrexate); AND</w:t>
            </w:r>
            <w:r w:rsidR="00850614">
              <w:rPr>
                <w:szCs w:val="16"/>
              </w:rPr>
              <w:br/>
            </w:r>
            <w:r w:rsidRPr="00850614">
              <w:rPr>
                <w:szCs w:val="16"/>
              </w:rPr>
              <w:t>Patient must not receive more than 28 weeks of treatment under this restriction.</w:t>
            </w:r>
            <w:r w:rsidR="00850614">
              <w:rPr>
                <w:szCs w:val="16"/>
              </w:rPr>
              <w:br/>
            </w:r>
            <w:r w:rsidRPr="00850614">
              <w:rPr>
                <w:szCs w:val="16"/>
              </w:rPr>
              <w:t>Patient must be aged 18 years or older.</w:t>
            </w:r>
            <w:r w:rsidR="00850614">
              <w:rPr>
                <w:szCs w:val="16"/>
              </w:rPr>
              <w:br/>
            </w:r>
            <w:r w:rsidRPr="00850614">
              <w:rPr>
                <w:szCs w:val="16"/>
              </w:rPr>
              <w:t>Must be treated by a dermatologist.</w:t>
            </w:r>
            <w:r w:rsidR="00850614">
              <w:rPr>
                <w:szCs w:val="16"/>
              </w:rPr>
              <w:br/>
            </w:r>
            <w:r w:rsidRPr="00850614">
              <w:rPr>
                <w:szCs w:val="16"/>
              </w:rPr>
              <w:t xml:space="preserve">For the purposes of this restriction 'biological agent' means adalimumab, </w:t>
            </w:r>
            <w:proofErr w:type="spellStart"/>
            <w:r w:rsidRPr="00850614">
              <w:rPr>
                <w:szCs w:val="16"/>
              </w:rPr>
              <w:t>etanercept</w:t>
            </w:r>
            <w:proofErr w:type="spellEnd"/>
            <w:r w:rsidRPr="00850614">
              <w:rPr>
                <w:szCs w:val="16"/>
              </w:rPr>
              <w:t xml:space="preserve">, infliximab, </w:t>
            </w:r>
            <w:proofErr w:type="spellStart"/>
            <w:r w:rsidRPr="00850614">
              <w:rPr>
                <w:szCs w:val="16"/>
              </w:rPr>
              <w:t>ixekizumab</w:t>
            </w:r>
            <w:proofErr w:type="spellEnd"/>
            <w:r w:rsidRPr="00850614">
              <w:rPr>
                <w:szCs w:val="16"/>
              </w:rPr>
              <w:t xml:space="preserve">, </w:t>
            </w:r>
            <w:proofErr w:type="spellStart"/>
            <w:r w:rsidRPr="00850614">
              <w:rPr>
                <w:szCs w:val="16"/>
              </w:rPr>
              <w:t>secukinumab</w:t>
            </w:r>
            <w:proofErr w:type="spellEnd"/>
            <w:r w:rsidRPr="00850614">
              <w:rPr>
                <w:szCs w:val="16"/>
              </w:rPr>
              <w:t xml:space="preserve"> or </w:t>
            </w:r>
            <w:proofErr w:type="spellStart"/>
            <w:r w:rsidRPr="00850614">
              <w:rPr>
                <w:szCs w:val="16"/>
              </w:rPr>
              <w:t>ustekinumab</w:t>
            </w:r>
            <w:proofErr w:type="spellEnd"/>
            <w:r w:rsidRPr="00850614">
              <w:rPr>
                <w:szCs w:val="16"/>
              </w:rPr>
              <w:t>.</w:t>
            </w:r>
            <w:r w:rsidR="00850614">
              <w:rPr>
                <w:szCs w:val="16"/>
              </w:rPr>
              <w:br/>
            </w:r>
            <w:r w:rsidRPr="00850614">
              <w:rPr>
                <w:szCs w:val="16"/>
              </w:rPr>
              <w:t>The authority application must be made in writing and must include:</w:t>
            </w:r>
            <w:r w:rsidR="00850614">
              <w:rPr>
                <w:szCs w:val="16"/>
              </w:rPr>
              <w:br/>
            </w:r>
            <w:r w:rsidRPr="00850614">
              <w:rPr>
                <w:szCs w:val="16"/>
              </w:rPr>
              <w:t>(a) a completed authority prescription form; and</w:t>
            </w:r>
            <w:r w:rsidR="00850614">
              <w:rPr>
                <w:szCs w:val="16"/>
              </w:rPr>
              <w:br/>
            </w:r>
            <w:r w:rsidRPr="00850614">
              <w:rPr>
                <w:szCs w:val="16"/>
              </w:rPr>
              <w:t>(b) a completed Severe Chronic Plaque Psoriasis PBS Authority Application - Supporting Information Form which includes the following:</w:t>
            </w:r>
            <w:r w:rsidR="00850614">
              <w:rPr>
                <w:szCs w:val="16"/>
              </w:rPr>
              <w:br/>
            </w:r>
            <w:r w:rsidRPr="00850614">
              <w:rPr>
                <w:szCs w:val="16"/>
              </w:rPr>
              <w:t>(</w:t>
            </w:r>
            <w:proofErr w:type="spellStart"/>
            <w:r w:rsidRPr="00850614">
              <w:rPr>
                <w:szCs w:val="16"/>
              </w:rPr>
              <w:t>i</w:t>
            </w:r>
            <w:proofErr w:type="spellEnd"/>
            <w:r w:rsidRPr="00850614">
              <w:rPr>
                <w:szCs w:val="16"/>
              </w:rPr>
              <w:t>) the completed current Psoriasis Area and Severity Index (</w:t>
            </w:r>
            <w:proofErr w:type="spellStart"/>
            <w:r w:rsidRPr="00850614">
              <w:rPr>
                <w:szCs w:val="16"/>
              </w:rPr>
              <w:t>PASI</w:t>
            </w:r>
            <w:proofErr w:type="spellEnd"/>
            <w:r w:rsidRPr="00850614">
              <w:rPr>
                <w:szCs w:val="16"/>
              </w:rPr>
              <w:t>) calculation sheets and face, hand, foot area diagrams including the dates of assessment of the patient's condition; and</w:t>
            </w:r>
            <w:r w:rsidR="00850614">
              <w:rPr>
                <w:szCs w:val="16"/>
              </w:rPr>
              <w:br/>
            </w:r>
            <w:r w:rsidRPr="00850614">
              <w:rPr>
                <w:szCs w:val="16"/>
              </w:rPr>
              <w:t>(ii) details of prior biological treatment, including dosage, date and duration of treatment.</w:t>
            </w:r>
            <w:r w:rsidR="00850614">
              <w:rPr>
                <w:szCs w:val="16"/>
              </w:rPr>
              <w:br/>
            </w:r>
            <w:r w:rsidRPr="00850614">
              <w:rPr>
                <w:szCs w:val="16"/>
              </w:rPr>
              <w:t>At the time of the authority application, medical practitioners should request the appropriate number of vials, based on the weight of the patient, to provide sufficient for a single injection. Up to a maximum of 2 repeats will be authorised.</w:t>
            </w:r>
            <w:r w:rsidR="00850614">
              <w:rPr>
                <w:szCs w:val="16"/>
              </w:rPr>
              <w:br/>
            </w:r>
            <w:r w:rsidRPr="00850614">
              <w:rPr>
                <w:szCs w:val="16"/>
              </w:rPr>
              <w:t>Applications for patients who have demonstrated a response to PBS-subsidised treatment with this drug within this Treatment Cycle and who wish to recommence treatment with this drug within the same Cycle following a break in therapy, will only be approved where evidence of the patient's response to their most recent course of PBS-subsidised treatment with this drug has been submitted within 1 month of cessation of treatment.</w:t>
            </w:r>
            <w:r w:rsidR="00850614">
              <w:rPr>
                <w:szCs w:val="16"/>
              </w:rPr>
              <w:br/>
            </w:r>
            <w:r w:rsidRPr="00850614">
              <w:rPr>
                <w:szCs w:val="16"/>
              </w:rPr>
              <w:t>An adequate response to treatment is defined as the plaque or plaques assessed prior to biological treatment showing:</w:t>
            </w:r>
            <w:r w:rsidR="00850614">
              <w:rPr>
                <w:szCs w:val="16"/>
              </w:rPr>
              <w:br/>
            </w:r>
            <w:r w:rsidRPr="00850614">
              <w:rPr>
                <w:szCs w:val="16"/>
              </w:rPr>
              <w:t>(</w:t>
            </w:r>
            <w:proofErr w:type="spellStart"/>
            <w:r w:rsidRPr="00850614">
              <w:rPr>
                <w:szCs w:val="16"/>
              </w:rPr>
              <w:t>i</w:t>
            </w:r>
            <w:proofErr w:type="spellEnd"/>
            <w:r w:rsidRPr="00850614">
              <w:rPr>
                <w:szCs w:val="16"/>
              </w:rPr>
              <w:t>) a reduction in the Psoriasis Area and Severity Index (</w:t>
            </w:r>
            <w:proofErr w:type="spellStart"/>
            <w:r w:rsidRPr="00850614">
              <w:rPr>
                <w:szCs w:val="16"/>
              </w:rPr>
              <w:t>PASI</w:t>
            </w:r>
            <w:proofErr w:type="spellEnd"/>
            <w:r w:rsidRPr="00850614">
              <w:rPr>
                <w:szCs w:val="16"/>
              </w:rPr>
              <w:t xml:space="preserve">) symptom </w:t>
            </w:r>
            <w:proofErr w:type="spellStart"/>
            <w:r w:rsidRPr="00850614">
              <w:rPr>
                <w:szCs w:val="16"/>
              </w:rPr>
              <w:t>subscores</w:t>
            </w:r>
            <w:proofErr w:type="spellEnd"/>
            <w:r w:rsidRPr="00850614">
              <w:rPr>
                <w:szCs w:val="16"/>
              </w:rPr>
              <w:t xml:space="preserve"> for all 3 of erythema, thickness and scaling, to slight or better, or sustained at this level, as compared to the pre-biological treatment baseline values; or</w:t>
            </w:r>
            <w:r w:rsidR="00850614">
              <w:rPr>
                <w:szCs w:val="16"/>
              </w:rPr>
              <w:br/>
            </w:r>
            <w:r w:rsidRPr="00850614">
              <w:rPr>
                <w:szCs w:val="16"/>
              </w:rPr>
              <w:lastRenderedPageBreak/>
              <w:t>(ii) a reduction by 75% or more in the skin area affected, or sustained at this level, as compared to the pre-biological treatment baseline value.</w:t>
            </w:r>
          </w:p>
        </w:tc>
        <w:tc>
          <w:tcPr>
            <w:tcW w:w="1842" w:type="dxa"/>
          </w:tcPr>
          <w:p w:rsidR="002F15F0" w:rsidRPr="00850614" w:rsidRDefault="002F15F0" w:rsidP="00850614">
            <w:pPr>
              <w:pStyle w:val="mps3-data"/>
              <w:spacing w:before="0" w:after="0"/>
              <w:rPr>
                <w:szCs w:val="16"/>
              </w:rPr>
            </w:pPr>
            <w:r w:rsidRPr="00850614">
              <w:rPr>
                <w:szCs w:val="16"/>
              </w:rPr>
              <w:lastRenderedPageBreak/>
              <w:t>Compliance with Written Authority Required procedures</w:t>
            </w:r>
          </w:p>
        </w:tc>
      </w:tr>
      <w:tr w:rsidR="002F15F0" w:rsidRPr="00850614" w:rsidTr="00ED63A1">
        <w:tc>
          <w:tcPr>
            <w:tcW w:w="1701" w:type="dxa"/>
          </w:tcPr>
          <w:p w:rsidR="002F15F0" w:rsidRPr="00850614" w:rsidRDefault="002F15F0" w:rsidP="00850614">
            <w:pPr>
              <w:rPr>
                <w:rFonts w:ascii="Arial" w:hAnsi="Arial" w:cs="Arial"/>
                <w:sz w:val="16"/>
                <w:szCs w:val="16"/>
              </w:rPr>
            </w:pPr>
          </w:p>
        </w:tc>
        <w:tc>
          <w:tcPr>
            <w:tcW w:w="709" w:type="dxa"/>
          </w:tcPr>
          <w:p w:rsidR="002F15F0" w:rsidRPr="00850614" w:rsidRDefault="002F15F0" w:rsidP="00850614">
            <w:pPr>
              <w:rPr>
                <w:rFonts w:ascii="Arial" w:hAnsi="Arial" w:cs="Arial"/>
                <w:sz w:val="16"/>
                <w:szCs w:val="16"/>
              </w:rPr>
            </w:pPr>
            <w:r w:rsidRPr="00850614">
              <w:rPr>
                <w:rFonts w:ascii="Arial" w:hAnsi="Arial" w:cs="Arial"/>
                <w:sz w:val="16"/>
                <w:szCs w:val="16"/>
              </w:rPr>
              <w:t>C7035</w:t>
            </w:r>
          </w:p>
        </w:tc>
        <w:tc>
          <w:tcPr>
            <w:tcW w:w="709" w:type="dxa"/>
          </w:tcPr>
          <w:p w:rsidR="002F15F0" w:rsidRPr="00850614" w:rsidRDefault="002F15F0" w:rsidP="00850614">
            <w:pPr>
              <w:rPr>
                <w:rFonts w:ascii="Arial" w:hAnsi="Arial" w:cs="Arial"/>
                <w:sz w:val="16"/>
                <w:szCs w:val="16"/>
              </w:rPr>
            </w:pPr>
            <w:r w:rsidRPr="00850614">
              <w:rPr>
                <w:rFonts w:ascii="Arial" w:hAnsi="Arial" w:cs="Arial"/>
                <w:sz w:val="16"/>
                <w:szCs w:val="16"/>
              </w:rPr>
              <w:t>P7035</w:t>
            </w:r>
          </w:p>
        </w:tc>
        <w:tc>
          <w:tcPr>
            <w:tcW w:w="709" w:type="dxa"/>
          </w:tcPr>
          <w:p w:rsidR="002F15F0" w:rsidRPr="00850614" w:rsidRDefault="002F15F0" w:rsidP="00850614">
            <w:pPr>
              <w:rPr>
                <w:rFonts w:ascii="Arial" w:hAnsi="Arial" w:cs="Arial"/>
                <w:sz w:val="16"/>
                <w:szCs w:val="16"/>
              </w:rPr>
            </w:pPr>
          </w:p>
        </w:tc>
        <w:tc>
          <w:tcPr>
            <w:tcW w:w="8931" w:type="dxa"/>
          </w:tcPr>
          <w:p w:rsidR="002F15F0" w:rsidRPr="00850614" w:rsidRDefault="002F15F0" w:rsidP="00850614">
            <w:pPr>
              <w:pStyle w:val="mps3-data"/>
              <w:spacing w:before="0" w:after="0"/>
              <w:rPr>
                <w:szCs w:val="16"/>
              </w:rPr>
            </w:pPr>
            <w:r w:rsidRPr="00850614">
              <w:rPr>
                <w:szCs w:val="16"/>
              </w:rPr>
              <w:t>Severe Crohn disease</w:t>
            </w:r>
            <w:r w:rsidR="00850614">
              <w:rPr>
                <w:szCs w:val="16"/>
              </w:rPr>
              <w:br/>
            </w:r>
            <w:r w:rsidRPr="00850614">
              <w:rPr>
                <w:szCs w:val="16"/>
              </w:rPr>
              <w:t>Initial PBS-subsidised treatment (Grandfather)</w:t>
            </w:r>
            <w:r w:rsidR="00850614">
              <w:rPr>
                <w:szCs w:val="16"/>
              </w:rPr>
              <w:br/>
            </w:r>
            <w:r w:rsidRPr="00850614">
              <w:rPr>
                <w:szCs w:val="16"/>
              </w:rPr>
              <w:t>Patient must have a documented history of severe Crohn disease; AND</w:t>
            </w:r>
            <w:r w:rsidR="00850614">
              <w:rPr>
                <w:szCs w:val="16"/>
              </w:rPr>
              <w:br/>
            </w:r>
            <w:r w:rsidRPr="00850614">
              <w:rPr>
                <w:szCs w:val="16"/>
              </w:rPr>
              <w:t>Patient must have previously received non-PBS-subsidised therapy with this drug for this condition prior to 1 September 2017; AND</w:t>
            </w:r>
            <w:r w:rsidR="00850614">
              <w:rPr>
                <w:szCs w:val="16"/>
              </w:rPr>
              <w:br/>
            </w:r>
            <w:r w:rsidRPr="00850614">
              <w:rPr>
                <w:szCs w:val="16"/>
              </w:rPr>
              <w:t xml:space="preserve">Patient must be receiving treatment with </w:t>
            </w:r>
            <w:proofErr w:type="spellStart"/>
            <w:r w:rsidRPr="00850614">
              <w:rPr>
                <w:szCs w:val="16"/>
              </w:rPr>
              <w:t>ustekinumab</w:t>
            </w:r>
            <w:proofErr w:type="spellEnd"/>
            <w:r w:rsidRPr="00850614">
              <w:rPr>
                <w:szCs w:val="16"/>
              </w:rPr>
              <w:t xml:space="preserve"> at the time of application; AND</w:t>
            </w:r>
            <w:r w:rsidR="00850614">
              <w:rPr>
                <w:szCs w:val="16"/>
              </w:rPr>
              <w:br/>
            </w:r>
            <w:r w:rsidRPr="00850614">
              <w:rPr>
                <w:szCs w:val="16"/>
              </w:rPr>
              <w:t>Patient must have had a Crohn Disease Activity Index (</w:t>
            </w:r>
            <w:proofErr w:type="spellStart"/>
            <w:r w:rsidRPr="00850614">
              <w:rPr>
                <w:szCs w:val="16"/>
              </w:rPr>
              <w:t>CDAI</w:t>
            </w:r>
            <w:proofErr w:type="spellEnd"/>
            <w:r w:rsidRPr="00850614">
              <w:rPr>
                <w:szCs w:val="16"/>
              </w:rPr>
              <w:t>) Score of greater than or equal to 300 prior to commencing treatment with this drug; OR</w:t>
            </w:r>
            <w:r w:rsidR="00850614">
              <w:rPr>
                <w:szCs w:val="16"/>
              </w:rPr>
              <w:br/>
            </w:r>
            <w:r w:rsidRPr="00850614">
              <w:rPr>
                <w:szCs w:val="16"/>
              </w:rPr>
              <w:t>Patient must have a documented history of intestinal inflammation and have diagnostic imaging or surgical evidence of short gut syndrome if affected by the syndrome or has an ileostomy or colostomy; OR</w:t>
            </w:r>
            <w:r w:rsidR="00850614">
              <w:rPr>
                <w:szCs w:val="16"/>
              </w:rPr>
              <w:br/>
            </w:r>
            <w:r w:rsidRPr="00850614">
              <w:rPr>
                <w:szCs w:val="16"/>
              </w:rPr>
              <w:t>Patient must have a documented history and radiological evidence of intestinal inflammation if the patient has extensive small intestinal disease affecting more than 50 cm of the small intestine; AND</w:t>
            </w:r>
            <w:r w:rsidR="00850614">
              <w:rPr>
                <w:szCs w:val="16"/>
              </w:rPr>
              <w:br/>
            </w:r>
            <w:r w:rsidRPr="00850614">
              <w:rPr>
                <w:szCs w:val="16"/>
              </w:rPr>
              <w:t>Patient must have an adequate response to this drug defined as a reduction in Crohn Disease Activity Index (</w:t>
            </w:r>
            <w:proofErr w:type="spellStart"/>
            <w:r w:rsidRPr="00850614">
              <w:rPr>
                <w:szCs w:val="16"/>
              </w:rPr>
              <w:t>CDAI</w:t>
            </w:r>
            <w:proofErr w:type="spellEnd"/>
            <w:r w:rsidRPr="00850614">
              <w:rPr>
                <w:szCs w:val="16"/>
              </w:rPr>
              <w:t xml:space="preserve">) Score to a level no greater than 150 if assessed by </w:t>
            </w:r>
            <w:proofErr w:type="spellStart"/>
            <w:r w:rsidRPr="00850614">
              <w:rPr>
                <w:szCs w:val="16"/>
              </w:rPr>
              <w:t>CDAI</w:t>
            </w:r>
            <w:proofErr w:type="spellEnd"/>
            <w:r w:rsidRPr="00850614">
              <w:rPr>
                <w:szCs w:val="16"/>
              </w:rPr>
              <w:t xml:space="preserve"> or if affected by extensive small intestine disease; OR</w:t>
            </w:r>
            <w:r w:rsidR="00850614">
              <w:rPr>
                <w:szCs w:val="16"/>
              </w:rPr>
              <w:br/>
            </w:r>
            <w:r w:rsidRPr="00850614">
              <w:rPr>
                <w:szCs w:val="16"/>
              </w:rPr>
              <w:t>Patient must have an adequate response to this drug defined as (a) an improvement of intestinal inflammation as demonstrated by: (</w:t>
            </w:r>
            <w:proofErr w:type="spellStart"/>
            <w:r w:rsidRPr="00850614">
              <w:rPr>
                <w:szCs w:val="16"/>
              </w:rPr>
              <w:t>i</w:t>
            </w:r>
            <w:proofErr w:type="spellEnd"/>
            <w:r w:rsidRPr="00850614">
              <w:rPr>
                <w:szCs w:val="16"/>
              </w:rPr>
              <w:t>) blood: normalisation of the platelet count, or an erythrocyte sedimentation rate (</w:t>
            </w:r>
            <w:proofErr w:type="spellStart"/>
            <w:r w:rsidRPr="00850614">
              <w:rPr>
                <w:szCs w:val="16"/>
              </w:rPr>
              <w:t>ESR</w:t>
            </w:r>
            <w:proofErr w:type="spellEnd"/>
            <w:r w:rsidRPr="00850614">
              <w:rPr>
                <w:szCs w:val="16"/>
              </w:rPr>
              <w:t xml:space="preserve">) level no greater than 25 mm per hour, or a C-reactive protein (CRP) level no greater than 15 mg per L; or (ii) faeces: normalisation of </w:t>
            </w:r>
            <w:proofErr w:type="spellStart"/>
            <w:r w:rsidRPr="00850614">
              <w:rPr>
                <w:szCs w:val="16"/>
              </w:rPr>
              <w:t>lactoferrin</w:t>
            </w:r>
            <w:proofErr w:type="spellEnd"/>
            <w:r w:rsidRPr="00850614">
              <w:rPr>
                <w:szCs w:val="16"/>
              </w:rPr>
              <w:t xml:space="preserve"> or calprotectin level; or (iii) evidence of mucosal healing, as demonstrated by diagnostic imaging findings, compared to the baseline assessment; or (b) reversal of high faecal output state; or (c) avoidance of the need for surgery or total parenteral nutrition (</w:t>
            </w:r>
            <w:proofErr w:type="spellStart"/>
            <w:r w:rsidRPr="00850614">
              <w:rPr>
                <w:szCs w:val="16"/>
              </w:rPr>
              <w:t>TPN</w:t>
            </w:r>
            <w:proofErr w:type="spellEnd"/>
            <w:r w:rsidRPr="00850614">
              <w:rPr>
                <w:szCs w:val="16"/>
              </w:rPr>
              <w:t>), if affected by short gut syndrome, extensive small intestine or is an ostomy patient.</w:t>
            </w:r>
            <w:r w:rsidR="00850614">
              <w:rPr>
                <w:szCs w:val="16"/>
              </w:rPr>
              <w:br/>
            </w:r>
            <w:r w:rsidRPr="00850614">
              <w:rPr>
                <w:szCs w:val="16"/>
              </w:rPr>
              <w:t>Patient must be aged 18 years or older.</w:t>
            </w:r>
            <w:r w:rsidR="00850614">
              <w:rPr>
                <w:szCs w:val="16"/>
              </w:rPr>
              <w:br/>
            </w:r>
            <w:r w:rsidRPr="00850614">
              <w:rPr>
                <w:szCs w:val="16"/>
              </w:rPr>
              <w:t>Must be treated by a gastroenterologist (code 87); OR</w:t>
            </w:r>
            <w:r w:rsidR="00850614">
              <w:rPr>
                <w:szCs w:val="16"/>
              </w:rPr>
              <w:br/>
            </w:r>
            <w:r w:rsidRPr="00850614">
              <w:rPr>
                <w:szCs w:val="16"/>
              </w:rPr>
              <w:t>Must be treated by a consultant physician [internal medicine specialising in gastroenterology (code 81)]; OR</w:t>
            </w:r>
            <w:r w:rsidR="00850614">
              <w:rPr>
                <w:szCs w:val="16"/>
              </w:rPr>
              <w:br/>
            </w:r>
            <w:r w:rsidRPr="00850614">
              <w:rPr>
                <w:szCs w:val="16"/>
              </w:rPr>
              <w:t>Must be treated by a consultant physician [general medicine specialising in gastroenterology (code 82)].</w:t>
            </w:r>
            <w:r w:rsidR="00850614">
              <w:rPr>
                <w:szCs w:val="16"/>
              </w:rPr>
              <w:br/>
            </w:r>
            <w:r w:rsidRPr="00850614">
              <w:rPr>
                <w:szCs w:val="16"/>
              </w:rPr>
              <w:t>Applications for authorisation must be made in writing and must include:</w:t>
            </w:r>
            <w:r w:rsidR="00850614">
              <w:rPr>
                <w:szCs w:val="16"/>
              </w:rPr>
              <w:br/>
            </w:r>
            <w:r w:rsidRPr="00850614">
              <w:rPr>
                <w:szCs w:val="16"/>
              </w:rPr>
              <w:t>(a) a completed authority prescription form; and</w:t>
            </w:r>
            <w:r w:rsidR="00850614">
              <w:rPr>
                <w:szCs w:val="16"/>
              </w:rPr>
              <w:br/>
            </w:r>
            <w:r w:rsidRPr="00850614">
              <w:rPr>
                <w:szCs w:val="16"/>
              </w:rPr>
              <w:t>(b) a completed Crohn Disease Grandfathered PBS Authority Application - Supporting Information Form which includes the following:</w:t>
            </w:r>
            <w:r w:rsidR="00850614">
              <w:rPr>
                <w:szCs w:val="16"/>
              </w:rPr>
              <w:br/>
            </w:r>
            <w:r w:rsidRPr="00850614">
              <w:rPr>
                <w:szCs w:val="16"/>
              </w:rPr>
              <w:t>(</w:t>
            </w:r>
            <w:proofErr w:type="spellStart"/>
            <w:r w:rsidRPr="00850614">
              <w:rPr>
                <w:szCs w:val="16"/>
              </w:rPr>
              <w:t>i</w:t>
            </w:r>
            <w:proofErr w:type="spellEnd"/>
            <w:r w:rsidRPr="00850614">
              <w:rPr>
                <w:szCs w:val="16"/>
              </w:rPr>
              <w:t>) the completed current Crohn Disease Activity Index (</w:t>
            </w:r>
            <w:proofErr w:type="spellStart"/>
            <w:r w:rsidRPr="00850614">
              <w:rPr>
                <w:szCs w:val="16"/>
              </w:rPr>
              <w:t>CDAI</w:t>
            </w:r>
            <w:proofErr w:type="spellEnd"/>
            <w:r w:rsidRPr="00850614">
              <w:rPr>
                <w:szCs w:val="16"/>
              </w:rPr>
              <w:t>) calculation sheet including the date of assessment of the patient's condition if relevant; and</w:t>
            </w:r>
            <w:r w:rsidR="00850614">
              <w:rPr>
                <w:szCs w:val="16"/>
              </w:rPr>
              <w:br/>
            </w:r>
            <w:r w:rsidRPr="00850614">
              <w:rPr>
                <w:szCs w:val="16"/>
              </w:rPr>
              <w:t>(ii) details of prior systemic drug therapy [dosage, date of commencement and duration of therapy]; and</w:t>
            </w:r>
            <w:r w:rsidR="00850614">
              <w:rPr>
                <w:szCs w:val="16"/>
              </w:rPr>
              <w:br/>
            </w:r>
            <w:r w:rsidRPr="00850614">
              <w:rPr>
                <w:szCs w:val="16"/>
              </w:rPr>
              <w:t>(iii) the reports and dates of the pathology or diagnostic imaging test(s) nominated as the response criterion, if relevant; and</w:t>
            </w:r>
            <w:r w:rsidR="00850614">
              <w:rPr>
                <w:szCs w:val="16"/>
              </w:rPr>
              <w:br/>
            </w:r>
            <w:r w:rsidRPr="00850614">
              <w:rPr>
                <w:szCs w:val="16"/>
              </w:rPr>
              <w:t>(iv) the date of the most recent clinical assessment; and</w:t>
            </w:r>
            <w:r w:rsidR="00850614">
              <w:rPr>
                <w:szCs w:val="16"/>
              </w:rPr>
              <w:br/>
            </w:r>
            <w:r w:rsidRPr="00850614">
              <w:rPr>
                <w:szCs w:val="16"/>
              </w:rPr>
              <w:t>(v) the signed patient acknowledgement indicating they understand and acknowledge that the PBS-subsidised treatment will cease if they do not meet the predetermined response criterion for ongoing PBS-subsidised treatment, as outlined in the restriction for continuing treatment.</w:t>
            </w:r>
            <w:r w:rsidR="00850614">
              <w:rPr>
                <w:szCs w:val="16"/>
              </w:rPr>
              <w:br/>
            </w:r>
            <w:r w:rsidRPr="00850614">
              <w:rPr>
                <w:szCs w:val="16"/>
              </w:rPr>
              <w:t>The assessment of the patient's response to a continuing course of therapy must be made within the 4 weeks prior to completion of that course and posted to the Department of Human Services no less than 2 weeks prior to the date the next dose is scheduled, in order to ensure continuity of treatment for those patients who meet the continuation criterion.</w:t>
            </w:r>
            <w:r w:rsidR="00850614">
              <w:rPr>
                <w:szCs w:val="16"/>
              </w:rPr>
              <w:br/>
            </w:r>
            <w:r w:rsidRPr="00850614">
              <w:rPr>
                <w:szCs w:val="16"/>
              </w:rPr>
              <w:t>Where an assessment is not submitted to the Department of Human Services within these timeframes, patients will be deemed to have failed to respond, or to have failed to sustain a response, to treatment with this drug.</w:t>
            </w:r>
            <w:r w:rsidR="00850614">
              <w:rPr>
                <w:szCs w:val="16"/>
              </w:rPr>
              <w:br/>
            </w:r>
            <w:r w:rsidRPr="00850614">
              <w:rPr>
                <w:szCs w:val="16"/>
              </w:rPr>
              <w:t>Patients are eligible to receive continuing treatment with this drug in courses of up to 24 weeks providing they continue to sustain the response.</w:t>
            </w:r>
            <w:r w:rsidR="00850614">
              <w:rPr>
                <w:szCs w:val="16"/>
              </w:rPr>
              <w:br/>
            </w:r>
            <w:r w:rsidRPr="00850614">
              <w:rPr>
                <w:szCs w:val="16"/>
              </w:rPr>
              <w:t>At the time of the authority application, medical practitioners should request the appropriate quantity and number of repeats; up to 1 repeat will be authorised for patients whose dosing frequency is every 12 weeks. Up to a maximum of 2 repeats will be authorised for patients whose dosing frequency is every 8 weeks</w:t>
            </w:r>
            <w:r w:rsidR="00850614">
              <w:rPr>
                <w:szCs w:val="16"/>
              </w:rPr>
              <w:br/>
            </w:r>
            <w:r w:rsidRPr="00850614">
              <w:rPr>
                <w:szCs w:val="16"/>
              </w:rPr>
              <w:lastRenderedPageBreak/>
              <w:t>If fewer than the maximum stated repeats in the relevant treatment phase are requested at the time of the application, authority approvals for sufficient repeats to complete the balance of the stated repeats in the relevant treatment phase may be requested by telephone by contacting the Department of Human Services and applying through the Balance of Supply restriction. Under no circumstances will telephone approvals be granted for treatment that would otherwise extend the relevant treatment phase.</w:t>
            </w:r>
            <w:r w:rsidR="00850614">
              <w:rPr>
                <w:szCs w:val="16"/>
              </w:rPr>
              <w:br/>
            </w:r>
            <w:r w:rsidRPr="00850614">
              <w:rPr>
                <w:szCs w:val="16"/>
              </w:rPr>
              <w:t>A patient may qualify for PBS-subsidised treatment under this restriction once only.</w:t>
            </w:r>
          </w:p>
        </w:tc>
        <w:tc>
          <w:tcPr>
            <w:tcW w:w="1842" w:type="dxa"/>
          </w:tcPr>
          <w:p w:rsidR="002F15F0" w:rsidRPr="00850614" w:rsidRDefault="002F15F0" w:rsidP="00850614">
            <w:pPr>
              <w:pStyle w:val="mps3-data"/>
              <w:spacing w:before="0" w:after="0"/>
              <w:rPr>
                <w:szCs w:val="16"/>
              </w:rPr>
            </w:pPr>
            <w:r w:rsidRPr="00850614">
              <w:rPr>
                <w:szCs w:val="16"/>
              </w:rPr>
              <w:lastRenderedPageBreak/>
              <w:t>Compliance with Written Authority Required procedures</w:t>
            </w:r>
          </w:p>
        </w:tc>
      </w:tr>
      <w:tr w:rsidR="002F15F0" w:rsidRPr="00850614" w:rsidTr="00ED63A1">
        <w:tc>
          <w:tcPr>
            <w:tcW w:w="1701" w:type="dxa"/>
          </w:tcPr>
          <w:p w:rsidR="002F15F0" w:rsidRPr="00850614" w:rsidRDefault="002F15F0" w:rsidP="00850614">
            <w:pPr>
              <w:rPr>
                <w:rFonts w:ascii="Arial" w:hAnsi="Arial" w:cs="Arial"/>
                <w:sz w:val="16"/>
                <w:szCs w:val="16"/>
              </w:rPr>
            </w:pPr>
          </w:p>
        </w:tc>
        <w:tc>
          <w:tcPr>
            <w:tcW w:w="709" w:type="dxa"/>
          </w:tcPr>
          <w:p w:rsidR="002F15F0" w:rsidRPr="00850614" w:rsidRDefault="002F15F0" w:rsidP="00850614">
            <w:pPr>
              <w:rPr>
                <w:rFonts w:ascii="Arial" w:hAnsi="Arial" w:cs="Arial"/>
                <w:sz w:val="16"/>
                <w:szCs w:val="16"/>
              </w:rPr>
            </w:pPr>
            <w:r w:rsidRPr="00850614">
              <w:rPr>
                <w:rFonts w:ascii="Arial" w:hAnsi="Arial" w:cs="Arial"/>
                <w:sz w:val="16"/>
                <w:szCs w:val="16"/>
              </w:rPr>
              <w:t>C7049</w:t>
            </w:r>
          </w:p>
        </w:tc>
        <w:tc>
          <w:tcPr>
            <w:tcW w:w="709" w:type="dxa"/>
          </w:tcPr>
          <w:p w:rsidR="002F15F0" w:rsidRPr="00850614" w:rsidRDefault="002F15F0" w:rsidP="00850614">
            <w:pPr>
              <w:rPr>
                <w:rFonts w:ascii="Arial" w:hAnsi="Arial" w:cs="Arial"/>
                <w:sz w:val="16"/>
                <w:szCs w:val="16"/>
              </w:rPr>
            </w:pPr>
            <w:r w:rsidRPr="00850614">
              <w:rPr>
                <w:rFonts w:ascii="Arial" w:hAnsi="Arial" w:cs="Arial"/>
                <w:sz w:val="16"/>
                <w:szCs w:val="16"/>
              </w:rPr>
              <w:t>P7049</w:t>
            </w:r>
          </w:p>
        </w:tc>
        <w:tc>
          <w:tcPr>
            <w:tcW w:w="709" w:type="dxa"/>
          </w:tcPr>
          <w:p w:rsidR="002F15F0" w:rsidRPr="00850614" w:rsidRDefault="002F15F0" w:rsidP="00850614">
            <w:pPr>
              <w:rPr>
                <w:rFonts w:ascii="Arial" w:hAnsi="Arial" w:cs="Arial"/>
                <w:sz w:val="16"/>
                <w:szCs w:val="16"/>
              </w:rPr>
            </w:pPr>
          </w:p>
        </w:tc>
        <w:tc>
          <w:tcPr>
            <w:tcW w:w="8931" w:type="dxa"/>
          </w:tcPr>
          <w:p w:rsidR="002F15F0" w:rsidRPr="00850614" w:rsidRDefault="002F15F0" w:rsidP="00850614">
            <w:pPr>
              <w:pStyle w:val="mps3-data"/>
              <w:spacing w:before="0" w:after="0"/>
              <w:rPr>
                <w:szCs w:val="16"/>
              </w:rPr>
            </w:pPr>
            <w:r w:rsidRPr="00850614">
              <w:rPr>
                <w:szCs w:val="16"/>
              </w:rPr>
              <w:t>Severe Crohn disease</w:t>
            </w:r>
            <w:r w:rsidR="00850614">
              <w:rPr>
                <w:szCs w:val="16"/>
              </w:rPr>
              <w:br/>
            </w:r>
            <w:r w:rsidRPr="00850614">
              <w:rPr>
                <w:szCs w:val="16"/>
              </w:rPr>
              <w:t>Balance of supply for Initial treatment, Continuing treatment or Grandfathered treatment</w:t>
            </w:r>
            <w:r w:rsidR="00850614">
              <w:rPr>
                <w:szCs w:val="16"/>
              </w:rPr>
              <w:br/>
            </w:r>
            <w:r w:rsidRPr="00850614">
              <w:rPr>
                <w:szCs w:val="16"/>
              </w:rPr>
              <w:t>Patient must have received insufficient therapy with this drug under the Initial treatment restriction to complete 16 weeks of treatment; OR</w:t>
            </w:r>
            <w:r w:rsidR="00850614">
              <w:rPr>
                <w:szCs w:val="16"/>
              </w:rPr>
              <w:br/>
            </w:r>
            <w:r w:rsidRPr="00850614">
              <w:rPr>
                <w:szCs w:val="16"/>
              </w:rPr>
              <w:t>Patient must have received insufficient therapy with this drug under the Continuing treatment restriction to complete 24 weeks of treatment; OR</w:t>
            </w:r>
            <w:r w:rsidR="00850614">
              <w:rPr>
                <w:szCs w:val="16"/>
              </w:rPr>
              <w:br/>
            </w:r>
            <w:r w:rsidRPr="00850614">
              <w:rPr>
                <w:szCs w:val="16"/>
              </w:rPr>
              <w:t>Patient must have received insufficient therapy with this drug under the Grandfathered treatment restriction to complete 24 weeks of treatment.</w:t>
            </w:r>
            <w:r w:rsidR="00850614">
              <w:rPr>
                <w:szCs w:val="16"/>
              </w:rPr>
              <w:br/>
            </w:r>
            <w:r w:rsidRPr="00850614">
              <w:rPr>
                <w:szCs w:val="16"/>
              </w:rPr>
              <w:t>Patient must be aged 18 years or older.</w:t>
            </w:r>
            <w:r w:rsidR="00850614">
              <w:rPr>
                <w:szCs w:val="16"/>
              </w:rPr>
              <w:br/>
            </w:r>
            <w:r w:rsidRPr="00850614">
              <w:rPr>
                <w:szCs w:val="16"/>
              </w:rPr>
              <w:t>Must be treated by a gastroenterologist (code 87); OR</w:t>
            </w:r>
            <w:r w:rsidR="00850614">
              <w:rPr>
                <w:szCs w:val="16"/>
              </w:rPr>
              <w:br/>
            </w:r>
            <w:r w:rsidRPr="00850614">
              <w:rPr>
                <w:szCs w:val="16"/>
              </w:rPr>
              <w:t>Must be treated by a consultant physician [internal medicine specialising in gastroenterology (code 81)]; OR</w:t>
            </w:r>
            <w:r w:rsidR="00850614">
              <w:rPr>
                <w:szCs w:val="16"/>
              </w:rPr>
              <w:br/>
            </w:r>
            <w:r w:rsidRPr="00850614">
              <w:rPr>
                <w:szCs w:val="16"/>
              </w:rPr>
              <w:t>Must be treated by a consultant physician [general medicine specialising in gastroenterology (code 82)].</w:t>
            </w:r>
            <w:r w:rsidR="00850614">
              <w:rPr>
                <w:szCs w:val="16"/>
              </w:rPr>
              <w:br/>
            </w:r>
            <w:r w:rsidRPr="00850614">
              <w:rPr>
                <w:szCs w:val="16"/>
              </w:rPr>
              <w:t>Authority approval for sufficient therapy to complete the balance of supply may be requested by telephone by contacting the Department of Human Services.</w:t>
            </w:r>
          </w:p>
        </w:tc>
        <w:tc>
          <w:tcPr>
            <w:tcW w:w="1842" w:type="dxa"/>
          </w:tcPr>
          <w:p w:rsidR="002F15F0" w:rsidRPr="00850614" w:rsidRDefault="002F15F0" w:rsidP="00850614">
            <w:pPr>
              <w:pStyle w:val="mps3-data"/>
              <w:spacing w:before="0" w:after="0"/>
              <w:rPr>
                <w:szCs w:val="16"/>
              </w:rPr>
            </w:pPr>
            <w:r w:rsidRPr="00850614">
              <w:rPr>
                <w:szCs w:val="16"/>
              </w:rPr>
              <w:t>Compliance with Authority Required procedures</w:t>
            </w:r>
          </w:p>
        </w:tc>
      </w:tr>
      <w:tr w:rsidR="002F15F0" w:rsidRPr="00850614" w:rsidTr="00ED63A1">
        <w:tc>
          <w:tcPr>
            <w:tcW w:w="1701" w:type="dxa"/>
          </w:tcPr>
          <w:p w:rsidR="002F15F0" w:rsidRPr="00850614" w:rsidRDefault="002F15F0" w:rsidP="00850614">
            <w:pPr>
              <w:rPr>
                <w:rFonts w:ascii="Arial" w:hAnsi="Arial" w:cs="Arial"/>
                <w:sz w:val="16"/>
                <w:szCs w:val="16"/>
              </w:rPr>
            </w:pPr>
          </w:p>
        </w:tc>
        <w:tc>
          <w:tcPr>
            <w:tcW w:w="709" w:type="dxa"/>
          </w:tcPr>
          <w:p w:rsidR="002F15F0" w:rsidRPr="00850614" w:rsidRDefault="002F15F0" w:rsidP="00850614">
            <w:pPr>
              <w:rPr>
                <w:rFonts w:ascii="Arial" w:hAnsi="Arial" w:cs="Arial"/>
                <w:sz w:val="16"/>
                <w:szCs w:val="16"/>
              </w:rPr>
            </w:pPr>
            <w:r w:rsidRPr="00850614">
              <w:rPr>
                <w:rFonts w:ascii="Arial" w:hAnsi="Arial" w:cs="Arial"/>
                <w:sz w:val="16"/>
                <w:szCs w:val="16"/>
              </w:rPr>
              <w:t>C7059</w:t>
            </w:r>
          </w:p>
        </w:tc>
        <w:tc>
          <w:tcPr>
            <w:tcW w:w="709" w:type="dxa"/>
          </w:tcPr>
          <w:p w:rsidR="002F15F0" w:rsidRPr="00850614" w:rsidRDefault="002F15F0" w:rsidP="00850614">
            <w:pPr>
              <w:rPr>
                <w:rFonts w:ascii="Arial" w:hAnsi="Arial" w:cs="Arial"/>
                <w:sz w:val="16"/>
                <w:szCs w:val="16"/>
              </w:rPr>
            </w:pPr>
            <w:r w:rsidRPr="00850614">
              <w:rPr>
                <w:rFonts w:ascii="Arial" w:hAnsi="Arial" w:cs="Arial"/>
                <w:sz w:val="16"/>
                <w:szCs w:val="16"/>
              </w:rPr>
              <w:t>P7059</w:t>
            </w:r>
          </w:p>
        </w:tc>
        <w:tc>
          <w:tcPr>
            <w:tcW w:w="709" w:type="dxa"/>
          </w:tcPr>
          <w:p w:rsidR="002F15F0" w:rsidRPr="00850614" w:rsidRDefault="002F15F0" w:rsidP="00850614">
            <w:pPr>
              <w:rPr>
                <w:rFonts w:ascii="Arial" w:hAnsi="Arial" w:cs="Arial"/>
                <w:sz w:val="16"/>
                <w:szCs w:val="16"/>
              </w:rPr>
            </w:pPr>
          </w:p>
        </w:tc>
        <w:tc>
          <w:tcPr>
            <w:tcW w:w="8931" w:type="dxa"/>
          </w:tcPr>
          <w:p w:rsidR="002F15F0" w:rsidRPr="00850614" w:rsidRDefault="002F15F0" w:rsidP="00850614">
            <w:pPr>
              <w:pStyle w:val="mps3-data"/>
              <w:spacing w:before="0" w:after="0"/>
              <w:rPr>
                <w:szCs w:val="16"/>
              </w:rPr>
            </w:pPr>
            <w:r w:rsidRPr="00850614">
              <w:rPr>
                <w:szCs w:val="16"/>
              </w:rPr>
              <w:t>Severe Crohn disease</w:t>
            </w:r>
            <w:r w:rsidR="00850614">
              <w:rPr>
                <w:szCs w:val="16"/>
              </w:rPr>
              <w:br/>
            </w:r>
            <w:r w:rsidRPr="00850614">
              <w:rPr>
                <w:szCs w:val="16"/>
              </w:rPr>
              <w:t>Change or Re-commencement of treatment (initial 2)</w:t>
            </w:r>
            <w:r w:rsidR="00850614">
              <w:rPr>
                <w:szCs w:val="16"/>
              </w:rPr>
              <w:br/>
            </w:r>
            <w:r w:rsidRPr="00850614">
              <w:rPr>
                <w:szCs w:val="16"/>
              </w:rPr>
              <w:t>Must be treated by a gastroenterologist (code 87); OR</w:t>
            </w:r>
            <w:r w:rsidR="00850614">
              <w:rPr>
                <w:szCs w:val="16"/>
              </w:rPr>
              <w:br/>
            </w:r>
            <w:r w:rsidRPr="00850614">
              <w:rPr>
                <w:szCs w:val="16"/>
              </w:rPr>
              <w:t>Must be treated by a consultant physician [internal medicine specialising in gastroenterology (code 81)]; OR</w:t>
            </w:r>
            <w:r w:rsidR="00850614">
              <w:rPr>
                <w:szCs w:val="16"/>
              </w:rPr>
              <w:br/>
            </w:r>
            <w:r w:rsidRPr="00850614">
              <w:rPr>
                <w:szCs w:val="16"/>
              </w:rPr>
              <w:t>Must be treated by a consultant physician [general medicine specialising in gastroenterology (code 82)].</w:t>
            </w:r>
            <w:r w:rsidR="00850614">
              <w:rPr>
                <w:szCs w:val="16"/>
              </w:rPr>
              <w:br/>
            </w:r>
            <w:r w:rsidRPr="00850614">
              <w:rPr>
                <w:szCs w:val="16"/>
              </w:rPr>
              <w:t>Patient must have a documented history of severe Crohn disease; AND</w:t>
            </w:r>
            <w:r w:rsidR="00850614">
              <w:rPr>
                <w:szCs w:val="16"/>
              </w:rPr>
              <w:br/>
            </w:r>
            <w:r w:rsidRPr="00850614">
              <w:rPr>
                <w:szCs w:val="16"/>
              </w:rPr>
              <w:t>Patient must have received prior PBS-subsidised treatment with a biological disease modifying drug for this condition in this treatment cycle; AND</w:t>
            </w:r>
            <w:r w:rsidR="00850614">
              <w:rPr>
                <w:szCs w:val="16"/>
              </w:rPr>
              <w:br/>
            </w:r>
            <w:r w:rsidRPr="00850614">
              <w:rPr>
                <w:szCs w:val="16"/>
              </w:rPr>
              <w:t>Patient must not have failed PBS-subsidised therapy with this drug for this condition in the current treatment cycle.</w:t>
            </w:r>
            <w:r w:rsidR="00850614">
              <w:rPr>
                <w:szCs w:val="16"/>
              </w:rPr>
              <w:br/>
            </w:r>
            <w:r w:rsidRPr="00850614">
              <w:rPr>
                <w:szCs w:val="16"/>
              </w:rPr>
              <w:t>Patient must be aged 18 years or older.</w:t>
            </w:r>
            <w:r w:rsidR="00850614">
              <w:rPr>
                <w:szCs w:val="16"/>
              </w:rPr>
              <w:br/>
            </w:r>
            <w:r w:rsidRPr="00850614">
              <w:rPr>
                <w:szCs w:val="16"/>
              </w:rPr>
              <w:t>Applications for authorisation must be made in writing and must include:</w:t>
            </w:r>
            <w:r w:rsidR="00850614">
              <w:rPr>
                <w:szCs w:val="16"/>
              </w:rPr>
              <w:br/>
            </w:r>
            <w:r w:rsidRPr="00850614">
              <w:rPr>
                <w:szCs w:val="16"/>
              </w:rPr>
              <w:t>(a) two completed authority prescription forms; and</w:t>
            </w:r>
            <w:r w:rsidR="00850614">
              <w:rPr>
                <w:szCs w:val="16"/>
              </w:rPr>
              <w:br/>
            </w:r>
            <w:r w:rsidRPr="00850614">
              <w:rPr>
                <w:szCs w:val="16"/>
              </w:rPr>
              <w:t>(b) a completed Crohn Disease PBS Authority Application - Supporting Information Form, which includes the following:</w:t>
            </w:r>
            <w:r w:rsidR="00850614">
              <w:rPr>
                <w:szCs w:val="16"/>
              </w:rPr>
              <w:br/>
            </w:r>
            <w:r w:rsidRPr="00850614">
              <w:rPr>
                <w:szCs w:val="16"/>
              </w:rPr>
              <w:t>(</w:t>
            </w:r>
            <w:proofErr w:type="spellStart"/>
            <w:r w:rsidRPr="00850614">
              <w:rPr>
                <w:szCs w:val="16"/>
              </w:rPr>
              <w:t>i</w:t>
            </w:r>
            <w:proofErr w:type="spellEnd"/>
            <w:r w:rsidRPr="00850614">
              <w:rPr>
                <w:szCs w:val="16"/>
              </w:rPr>
              <w:t>) the completed Crohn Disease Activity Index (</w:t>
            </w:r>
            <w:proofErr w:type="spellStart"/>
            <w:r w:rsidRPr="00850614">
              <w:rPr>
                <w:szCs w:val="16"/>
              </w:rPr>
              <w:t>CDAI</w:t>
            </w:r>
            <w:proofErr w:type="spellEnd"/>
            <w:r w:rsidRPr="00850614">
              <w:rPr>
                <w:szCs w:val="16"/>
              </w:rPr>
              <w:t>) Score calculation sheet including the date of the assessment of the patient's condition, if relevant; or</w:t>
            </w:r>
            <w:r w:rsidR="00850614">
              <w:rPr>
                <w:szCs w:val="16"/>
              </w:rPr>
              <w:br/>
            </w:r>
            <w:r w:rsidRPr="00850614">
              <w:rPr>
                <w:szCs w:val="16"/>
              </w:rPr>
              <w:t>(ii) the reports and dates of the pathology or diagnostic imaging test(s) used to assess response to therapy for patients with short gut syndrome, extensive small intestine disease or an ostomy, if relevant; and</w:t>
            </w:r>
            <w:r w:rsidR="00850614">
              <w:rPr>
                <w:szCs w:val="16"/>
              </w:rPr>
              <w:br/>
            </w:r>
            <w:r w:rsidRPr="00850614">
              <w:rPr>
                <w:szCs w:val="16"/>
              </w:rPr>
              <w:t>(iii) the date of clinical assessment; and</w:t>
            </w:r>
            <w:r w:rsidR="00850614">
              <w:rPr>
                <w:szCs w:val="16"/>
              </w:rPr>
              <w:br/>
            </w:r>
            <w:r w:rsidRPr="00850614">
              <w:rPr>
                <w:szCs w:val="16"/>
              </w:rPr>
              <w:t>(iv) the details of prior biological disease modifying drug treatment including the details of date and duration of treatment.</w:t>
            </w:r>
            <w:r w:rsidR="00850614">
              <w:rPr>
                <w:szCs w:val="16"/>
              </w:rPr>
              <w:br/>
            </w:r>
            <w:r w:rsidRPr="00850614">
              <w:rPr>
                <w:szCs w:val="16"/>
              </w:rPr>
              <w:t>Two completed authority prescriptions should be submitted with every initial application for this drug. One prescription should be written under S100 (Highly Specialised Drugs) for a weight-based loading dose, containing a quantity of up to 4 vials of 130 mg and no repeats. The second prescription should be written under S85 (General) for 2 vials of 45 mg and no repeats.</w:t>
            </w:r>
            <w:r w:rsidR="00850614">
              <w:rPr>
                <w:szCs w:val="16"/>
              </w:rPr>
              <w:br/>
            </w:r>
            <w:r w:rsidRPr="00850614">
              <w:rPr>
                <w:szCs w:val="16"/>
              </w:rPr>
              <w:t>To demonstrate a response to treatment the application must be accompanied by the results of the most recent course of biological disease modifying drug (</w:t>
            </w:r>
            <w:proofErr w:type="spellStart"/>
            <w:r w:rsidRPr="00850614">
              <w:rPr>
                <w:szCs w:val="16"/>
              </w:rPr>
              <w:t>bDMD</w:t>
            </w:r>
            <w:proofErr w:type="spellEnd"/>
            <w:r w:rsidRPr="00850614">
              <w:rPr>
                <w:szCs w:val="16"/>
              </w:rPr>
              <w:t>) therapy within the timeframes specified in the relevant restriction.</w:t>
            </w:r>
            <w:r w:rsidR="00850614">
              <w:rPr>
                <w:szCs w:val="16"/>
              </w:rPr>
              <w:br/>
            </w:r>
            <w:r w:rsidRPr="00850614">
              <w:rPr>
                <w:szCs w:val="16"/>
              </w:rPr>
              <w:t xml:space="preserve">Where the most recent course of PBS-subsidised </w:t>
            </w:r>
            <w:proofErr w:type="spellStart"/>
            <w:r w:rsidRPr="00850614">
              <w:rPr>
                <w:szCs w:val="16"/>
              </w:rPr>
              <w:t>bDMD</w:t>
            </w:r>
            <w:proofErr w:type="spellEnd"/>
            <w:r w:rsidRPr="00850614">
              <w:rPr>
                <w:szCs w:val="16"/>
              </w:rPr>
              <w:t xml:space="preserve"> treatment was approved under an initial treatment restriction, the patient must have been assessed for response to that course following a minimum of 12 weeks of therapy for adalimumab and up to 12 weeks after the first dose (6 weeks following the third dose) for infliximab and </w:t>
            </w:r>
            <w:proofErr w:type="spellStart"/>
            <w:r w:rsidRPr="00850614">
              <w:rPr>
                <w:szCs w:val="16"/>
              </w:rPr>
              <w:t>vedolizumab</w:t>
            </w:r>
            <w:proofErr w:type="spellEnd"/>
            <w:r w:rsidRPr="00850614">
              <w:rPr>
                <w:szCs w:val="16"/>
              </w:rPr>
              <w:t xml:space="preserve"> and this assessment </w:t>
            </w:r>
            <w:r w:rsidRPr="00850614">
              <w:rPr>
                <w:szCs w:val="16"/>
              </w:rPr>
              <w:lastRenderedPageBreak/>
              <w:t>must be submitted to the Department of Human Services no later than 4 weeks from the date that course was ceased.</w:t>
            </w:r>
            <w:r w:rsidR="00850614">
              <w:rPr>
                <w:szCs w:val="16"/>
              </w:rPr>
              <w:br/>
            </w:r>
            <w:r w:rsidRPr="00850614">
              <w:rPr>
                <w:szCs w:val="16"/>
              </w:rPr>
              <w:t xml:space="preserve">If the response assessment to the previous course of </w:t>
            </w:r>
            <w:proofErr w:type="spellStart"/>
            <w:r w:rsidRPr="00850614">
              <w:rPr>
                <w:szCs w:val="16"/>
              </w:rPr>
              <w:t>bDMD</w:t>
            </w:r>
            <w:proofErr w:type="spellEnd"/>
            <w:r w:rsidRPr="00850614">
              <w:rPr>
                <w:szCs w:val="16"/>
              </w:rPr>
              <w:t xml:space="preserve"> treatment is not submitted as detailed above, the patient will be deemed to have failed therapy with that particular course of </w:t>
            </w:r>
            <w:proofErr w:type="spellStart"/>
            <w:r w:rsidRPr="00850614">
              <w:rPr>
                <w:szCs w:val="16"/>
              </w:rPr>
              <w:t>bDMD</w:t>
            </w:r>
            <w:proofErr w:type="spellEnd"/>
            <w:r w:rsidRPr="00850614">
              <w:rPr>
                <w:szCs w:val="16"/>
              </w:rPr>
              <w:t>.</w:t>
            </w:r>
            <w:r w:rsidR="00850614">
              <w:rPr>
                <w:szCs w:val="16"/>
              </w:rPr>
              <w:br/>
            </w:r>
            <w:r w:rsidRPr="00850614">
              <w:rPr>
                <w:szCs w:val="16"/>
              </w:rPr>
              <w:t>A maximum quantity of a weight based loading dose is up to 4 vials with no repeats and the subsequent first dose of 90 mg (2 vials of 45 mg) with no repeats provide for an initial 16 week course of this drug will be authorised.</w:t>
            </w:r>
            <w:r w:rsidR="00850614">
              <w:rPr>
                <w:szCs w:val="16"/>
              </w:rPr>
              <w:br/>
            </w:r>
            <w:r w:rsidRPr="00850614">
              <w:rPr>
                <w:szCs w:val="16"/>
              </w:rPr>
              <w:t>The assessment of the patient's response to this initial course of treatment must be made following a minimum of 12 weeks of therapy so that there is adequate time for a response to be demonstrated.</w:t>
            </w:r>
            <w:r w:rsidR="00850614">
              <w:rPr>
                <w:szCs w:val="16"/>
              </w:rPr>
              <w:br/>
            </w:r>
            <w:r w:rsidRPr="00850614">
              <w:rPr>
                <w:szCs w:val="16"/>
              </w:rPr>
              <w:t>This assessment, which will be used to determine eligibility for continuing treatment, must be submitted to the Department of Human Services no later than 1 month from the date of completion of this initial course of treatment.</w:t>
            </w:r>
            <w:r w:rsidR="00850614">
              <w:rPr>
                <w:szCs w:val="16"/>
              </w:rPr>
              <w:br/>
            </w:r>
            <w:r w:rsidRPr="00850614">
              <w:rPr>
                <w:szCs w:val="16"/>
              </w:rPr>
              <w:t>Where a response assessment is not undertaken and submitted to the Department of Human Services within these timeframes, the patient will be deemed to have failed to respond to treatment with this drug.</w:t>
            </w:r>
          </w:p>
        </w:tc>
        <w:tc>
          <w:tcPr>
            <w:tcW w:w="1842" w:type="dxa"/>
          </w:tcPr>
          <w:p w:rsidR="002F15F0" w:rsidRPr="00850614" w:rsidRDefault="002F15F0" w:rsidP="00850614">
            <w:pPr>
              <w:pStyle w:val="mps3-data"/>
              <w:spacing w:before="0" w:after="0"/>
              <w:rPr>
                <w:szCs w:val="16"/>
              </w:rPr>
            </w:pPr>
            <w:r w:rsidRPr="00850614">
              <w:rPr>
                <w:szCs w:val="16"/>
              </w:rPr>
              <w:lastRenderedPageBreak/>
              <w:t>Compliance with Written Authority Required procedures</w:t>
            </w:r>
          </w:p>
        </w:tc>
      </w:tr>
      <w:tr w:rsidR="002F15F0" w:rsidRPr="00850614" w:rsidTr="00ED63A1">
        <w:tc>
          <w:tcPr>
            <w:tcW w:w="1701" w:type="dxa"/>
          </w:tcPr>
          <w:p w:rsidR="002F15F0" w:rsidRPr="00850614" w:rsidRDefault="002F15F0" w:rsidP="00850614">
            <w:pPr>
              <w:rPr>
                <w:rFonts w:ascii="Arial" w:hAnsi="Arial" w:cs="Arial"/>
                <w:sz w:val="16"/>
                <w:szCs w:val="16"/>
              </w:rPr>
            </w:pPr>
          </w:p>
        </w:tc>
        <w:tc>
          <w:tcPr>
            <w:tcW w:w="709" w:type="dxa"/>
          </w:tcPr>
          <w:p w:rsidR="002F15F0" w:rsidRPr="00850614" w:rsidRDefault="002F15F0" w:rsidP="00850614">
            <w:pPr>
              <w:rPr>
                <w:rFonts w:ascii="Arial" w:hAnsi="Arial" w:cs="Arial"/>
                <w:sz w:val="16"/>
                <w:szCs w:val="16"/>
              </w:rPr>
            </w:pPr>
            <w:r w:rsidRPr="00850614">
              <w:rPr>
                <w:rFonts w:ascii="Arial" w:hAnsi="Arial" w:cs="Arial"/>
                <w:sz w:val="16"/>
                <w:szCs w:val="16"/>
              </w:rPr>
              <w:t>C7061</w:t>
            </w:r>
          </w:p>
        </w:tc>
        <w:tc>
          <w:tcPr>
            <w:tcW w:w="709" w:type="dxa"/>
          </w:tcPr>
          <w:p w:rsidR="002F15F0" w:rsidRPr="00850614" w:rsidRDefault="002F15F0" w:rsidP="00850614">
            <w:pPr>
              <w:rPr>
                <w:rFonts w:ascii="Arial" w:hAnsi="Arial" w:cs="Arial"/>
                <w:sz w:val="16"/>
                <w:szCs w:val="16"/>
              </w:rPr>
            </w:pPr>
            <w:r w:rsidRPr="00850614">
              <w:rPr>
                <w:rFonts w:ascii="Arial" w:hAnsi="Arial" w:cs="Arial"/>
                <w:sz w:val="16"/>
                <w:szCs w:val="16"/>
              </w:rPr>
              <w:t>P7061</w:t>
            </w:r>
          </w:p>
        </w:tc>
        <w:tc>
          <w:tcPr>
            <w:tcW w:w="709" w:type="dxa"/>
          </w:tcPr>
          <w:p w:rsidR="002F15F0" w:rsidRPr="00850614" w:rsidRDefault="002F15F0" w:rsidP="00850614">
            <w:pPr>
              <w:rPr>
                <w:rFonts w:ascii="Arial" w:hAnsi="Arial" w:cs="Arial"/>
                <w:sz w:val="16"/>
                <w:szCs w:val="16"/>
              </w:rPr>
            </w:pPr>
          </w:p>
        </w:tc>
        <w:tc>
          <w:tcPr>
            <w:tcW w:w="8931" w:type="dxa"/>
          </w:tcPr>
          <w:p w:rsidR="002F15F0" w:rsidRPr="00850614" w:rsidRDefault="002F15F0" w:rsidP="00850614">
            <w:pPr>
              <w:pStyle w:val="mps3-data"/>
              <w:spacing w:before="0" w:after="0"/>
              <w:rPr>
                <w:szCs w:val="16"/>
              </w:rPr>
            </w:pPr>
            <w:r w:rsidRPr="00850614">
              <w:rPr>
                <w:szCs w:val="16"/>
              </w:rPr>
              <w:t>Severe Crohn disease</w:t>
            </w:r>
            <w:r w:rsidR="00850614">
              <w:rPr>
                <w:szCs w:val="16"/>
              </w:rPr>
              <w:br/>
            </w:r>
            <w:r w:rsidRPr="00850614">
              <w:rPr>
                <w:szCs w:val="16"/>
              </w:rPr>
              <w:t>Continuing treatment</w:t>
            </w:r>
            <w:r w:rsidR="00850614">
              <w:rPr>
                <w:szCs w:val="16"/>
              </w:rPr>
              <w:br/>
            </w:r>
            <w:r w:rsidRPr="00850614">
              <w:rPr>
                <w:szCs w:val="16"/>
              </w:rPr>
              <w:t>Patient must have a documented history of severe Crohn disease; AND</w:t>
            </w:r>
            <w:r w:rsidR="00850614">
              <w:rPr>
                <w:szCs w:val="16"/>
              </w:rPr>
              <w:br/>
            </w:r>
            <w:r w:rsidRPr="00850614">
              <w:rPr>
                <w:szCs w:val="16"/>
              </w:rPr>
              <w:t>Patient must have previously been issued with an authority prescription for this drug for this condition; AND</w:t>
            </w:r>
            <w:r w:rsidR="00850614">
              <w:rPr>
                <w:szCs w:val="16"/>
              </w:rPr>
              <w:br/>
            </w:r>
            <w:r w:rsidRPr="00850614">
              <w:rPr>
                <w:szCs w:val="16"/>
              </w:rPr>
              <w:t>Patient must have demonstrated or sustained an adequate response to treatment with this drug; AND</w:t>
            </w:r>
            <w:r w:rsidR="00850614">
              <w:rPr>
                <w:szCs w:val="16"/>
              </w:rPr>
              <w:br/>
            </w:r>
            <w:r w:rsidRPr="00850614">
              <w:rPr>
                <w:szCs w:val="16"/>
              </w:rPr>
              <w:t>Patient must have an adequate response to this drug defined as a reduction in Crohn Disease Activity Index (</w:t>
            </w:r>
            <w:proofErr w:type="spellStart"/>
            <w:r w:rsidRPr="00850614">
              <w:rPr>
                <w:szCs w:val="16"/>
              </w:rPr>
              <w:t>CDAI</w:t>
            </w:r>
            <w:proofErr w:type="spellEnd"/>
            <w:r w:rsidRPr="00850614">
              <w:rPr>
                <w:szCs w:val="16"/>
              </w:rPr>
              <w:t xml:space="preserve">) Score to a level no greater than 150 if assessed by </w:t>
            </w:r>
            <w:proofErr w:type="spellStart"/>
            <w:r w:rsidRPr="00850614">
              <w:rPr>
                <w:szCs w:val="16"/>
              </w:rPr>
              <w:t>CDAI</w:t>
            </w:r>
            <w:proofErr w:type="spellEnd"/>
            <w:r w:rsidRPr="00850614">
              <w:rPr>
                <w:szCs w:val="16"/>
              </w:rPr>
              <w:t xml:space="preserve"> or if affected by extensive small intestine disease; OR</w:t>
            </w:r>
            <w:r w:rsidR="00850614">
              <w:rPr>
                <w:szCs w:val="16"/>
              </w:rPr>
              <w:br/>
            </w:r>
            <w:r w:rsidRPr="00850614">
              <w:rPr>
                <w:szCs w:val="16"/>
              </w:rPr>
              <w:t>Patient must have an adequate response to this drug defined as (a) an improvement of intestinal inflammation as demonstrated by: (</w:t>
            </w:r>
            <w:proofErr w:type="spellStart"/>
            <w:r w:rsidRPr="00850614">
              <w:rPr>
                <w:szCs w:val="16"/>
              </w:rPr>
              <w:t>i</w:t>
            </w:r>
            <w:proofErr w:type="spellEnd"/>
            <w:r w:rsidRPr="00850614">
              <w:rPr>
                <w:szCs w:val="16"/>
              </w:rPr>
              <w:t>) blood: normalisation of the platelet count, or an erythrocyte sedimentation rate (</w:t>
            </w:r>
            <w:proofErr w:type="spellStart"/>
            <w:r w:rsidRPr="00850614">
              <w:rPr>
                <w:szCs w:val="16"/>
              </w:rPr>
              <w:t>ESR</w:t>
            </w:r>
            <w:proofErr w:type="spellEnd"/>
            <w:r w:rsidRPr="00850614">
              <w:rPr>
                <w:szCs w:val="16"/>
              </w:rPr>
              <w:t xml:space="preserve">) level no greater than 25 mm per hour, or a C-reactive protein (CRP) level no greater than 15 mg per L; or (ii) faeces: normalisation of </w:t>
            </w:r>
            <w:proofErr w:type="spellStart"/>
            <w:r w:rsidRPr="00850614">
              <w:rPr>
                <w:szCs w:val="16"/>
              </w:rPr>
              <w:t>lactoferrin</w:t>
            </w:r>
            <w:proofErr w:type="spellEnd"/>
            <w:r w:rsidRPr="00850614">
              <w:rPr>
                <w:szCs w:val="16"/>
              </w:rPr>
              <w:t xml:space="preserve"> or calprotectin level; or (iii) evidence of mucosal healing, as demonstrated by diagnostic imaging findings, compared to the baseline assessment; or (b) reversal of high faecal output state; or (c) avoidance of the need for surgery or total parenteral nutrition (</w:t>
            </w:r>
            <w:proofErr w:type="spellStart"/>
            <w:r w:rsidRPr="00850614">
              <w:rPr>
                <w:szCs w:val="16"/>
              </w:rPr>
              <w:t>TPN</w:t>
            </w:r>
            <w:proofErr w:type="spellEnd"/>
            <w:r w:rsidRPr="00850614">
              <w:rPr>
                <w:szCs w:val="16"/>
              </w:rPr>
              <w:t>), if affected by short gut syndrome, extensive small intestine or is an ostomy patient.</w:t>
            </w:r>
            <w:r w:rsidR="00850614">
              <w:rPr>
                <w:szCs w:val="16"/>
              </w:rPr>
              <w:br/>
            </w:r>
            <w:r w:rsidRPr="00850614">
              <w:rPr>
                <w:szCs w:val="16"/>
              </w:rPr>
              <w:t>Patient must be aged 18 years or older.</w:t>
            </w:r>
            <w:r w:rsidR="00850614">
              <w:rPr>
                <w:szCs w:val="16"/>
              </w:rPr>
              <w:br/>
            </w:r>
            <w:r w:rsidRPr="00850614">
              <w:rPr>
                <w:szCs w:val="16"/>
              </w:rPr>
              <w:t>Must be treated by a gastroenterologist (code 87); OR</w:t>
            </w:r>
            <w:r w:rsidR="00850614">
              <w:rPr>
                <w:szCs w:val="16"/>
              </w:rPr>
              <w:br/>
            </w:r>
            <w:r w:rsidRPr="00850614">
              <w:rPr>
                <w:szCs w:val="16"/>
              </w:rPr>
              <w:t>Must be treated by a consultant physician [internal medicine specialising in gastroenterology (code 81)]; OR</w:t>
            </w:r>
            <w:r w:rsidR="00850614">
              <w:rPr>
                <w:szCs w:val="16"/>
              </w:rPr>
              <w:br/>
            </w:r>
            <w:r w:rsidRPr="00850614">
              <w:rPr>
                <w:szCs w:val="16"/>
              </w:rPr>
              <w:t>Must be treated by a consultant physician [general medicine specialising in gastroenterology (code 82)].</w:t>
            </w:r>
            <w:r w:rsidR="00850614">
              <w:rPr>
                <w:szCs w:val="16"/>
              </w:rPr>
              <w:br/>
            </w:r>
            <w:r w:rsidRPr="00850614">
              <w:rPr>
                <w:szCs w:val="16"/>
              </w:rPr>
              <w:t>Applications for authorisation must be made in writing and must include:</w:t>
            </w:r>
            <w:r w:rsidR="00850614">
              <w:rPr>
                <w:szCs w:val="16"/>
              </w:rPr>
              <w:br/>
            </w:r>
            <w:r w:rsidRPr="00850614">
              <w:rPr>
                <w:szCs w:val="16"/>
              </w:rPr>
              <w:t>(a) a completed authority prescription form; and</w:t>
            </w:r>
            <w:r w:rsidR="00850614">
              <w:rPr>
                <w:szCs w:val="16"/>
              </w:rPr>
              <w:br/>
            </w:r>
            <w:r w:rsidRPr="00850614">
              <w:rPr>
                <w:szCs w:val="16"/>
              </w:rPr>
              <w:t>(b) a completed Crohn Disease PBS Authority Application - Supporting Information Form which includes the following:</w:t>
            </w:r>
            <w:r w:rsidR="00850614">
              <w:rPr>
                <w:szCs w:val="16"/>
              </w:rPr>
              <w:br/>
            </w:r>
            <w:r w:rsidRPr="00850614">
              <w:rPr>
                <w:szCs w:val="16"/>
              </w:rPr>
              <w:t>(</w:t>
            </w:r>
            <w:proofErr w:type="spellStart"/>
            <w:r w:rsidRPr="00850614">
              <w:rPr>
                <w:szCs w:val="16"/>
              </w:rPr>
              <w:t>i</w:t>
            </w:r>
            <w:proofErr w:type="spellEnd"/>
            <w:r w:rsidRPr="00850614">
              <w:rPr>
                <w:szCs w:val="16"/>
              </w:rPr>
              <w:t>) the completed Crohn Disease Activity Index (</w:t>
            </w:r>
            <w:proofErr w:type="spellStart"/>
            <w:r w:rsidRPr="00850614">
              <w:rPr>
                <w:szCs w:val="16"/>
              </w:rPr>
              <w:t>CDAI</w:t>
            </w:r>
            <w:proofErr w:type="spellEnd"/>
            <w:r w:rsidRPr="00850614">
              <w:rPr>
                <w:szCs w:val="16"/>
              </w:rPr>
              <w:t>) Score calculation sheet including the date of the assessment of the patient's condition, if relevant; or</w:t>
            </w:r>
            <w:r w:rsidR="00850614">
              <w:rPr>
                <w:szCs w:val="16"/>
              </w:rPr>
              <w:br/>
            </w:r>
            <w:r w:rsidRPr="00850614">
              <w:rPr>
                <w:szCs w:val="16"/>
              </w:rPr>
              <w:t>(ii) the reports and dates of the pathology test or diagnostic imaging test(s) used to assess response to therapy for patients with short gut syndrome, extensive small intestine disease or an ostomy, if relevant; and</w:t>
            </w:r>
            <w:r w:rsidR="00850614">
              <w:rPr>
                <w:szCs w:val="16"/>
              </w:rPr>
              <w:br/>
            </w:r>
            <w:r w:rsidRPr="00850614">
              <w:rPr>
                <w:szCs w:val="16"/>
              </w:rPr>
              <w:t>(iii) the date of clinical assessment.</w:t>
            </w:r>
            <w:r w:rsidR="00850614">
              <w:rPr>
                <w:szCs w:val="16"/>
              </w:rPr>
              <w:br/>
            </w:r>
            <w:r w:rsidRPr="00850614">
              <w:rPr>
                <w:szCs w:val="16"/>
              </w:rPr>
              <w:t>All assessments, pathology tests, and diagnostic imaging studies must be made within 1 month of the date of application.</w:t>
            </w:r>
            <w:r w:rsidR="00850614">
              <w:rPr>
                <w:szCs w:val="16"/>
              </w:rPr>
              <w:br/>
            </w:r>
            <w:r w:rsidRPr="00850614">
              <w:rPr>
                <w:szCs w:val="16"/>
              </w:rPr>
              <w:t>If the application is the first application for continuing treatment with this drug, an assessment of the patient's response to the initial course of treatment must be made up to 12 weeks after the first dose so that there is adequate time for a response to be demonstrated.</w:t>
            </w:r>
            <w:r w:rsidR="00850614">
              <w:rPr>
                <w:szCs w:val="16"/>
              </w:rPr>
              <w:br/>
            </w:r>
            <w:r w:rsidRPr="00850614">
              <w:rPr>
                <w:szCs w:val="16"/>
              </w:rPr>
              <w:t>The assessment of the patient's response to a continuing course of therapy must be made within the 4 weeks prior to completion of that course and posted to the Department of Human Services no less than 2 weeks prior to the date the next dose is scheduled, in order to ensure continuity of treatment for those patients who meet the continuation criterion.</w:t>
            </w:r>
            <w:r w:rsidR="00850614">
              <w:rPr>
                <w:szCs w:val="16"/>
              </w:rPr>
              <w:br/>
            </w:r>
            <w:r w:rsidRPr="00850614">
              <w:rPr>
                <w:szCs w:val="16"/>
              </w:rPr>
              <w:t>Where an assessment is not submitted to the Department of Human Services within these timeframes, patients will be deemed to have failed to respond, or to have failed to sustain a response, to treatment with this drug.</w:t>
            </w:r>
            <w:r w:rsidR="00850614">
              <w:rPr>
                <w:szCs w:val="16"/>
              </w:rPr>
              <w:br/>
            </w:r>
            <w:r w:rsidRPr="00850614">
              <w:rPr>
                <w:szCs w:val="16"/>
              </w:rPr>
              <w:t>Patients are eligible to receive continuing treatment with this drug in courses of up to 24 weeks providing they continue to sustain the response.</w:t>
            </w:r>
            <w:r w:rsidR="00850614">
              <w:rPr>
                <w:szCs w:val="16"/>
              </w:rPr>
              <w:br/>
            </w:r>
            <w:r w:rsidRPr="00850614">
              <w:rPr>
                <w:szCs w:val="16"/>
              </w:rPr>
              <w:t xml:space="preserve">At the time of the authority application, medical practitioners should request the appropriate quantity and number of repeats; </w:t>
            </w:r>
            <w:r w:rsidRPr="00850614">
              <w:rPr>
                <w:szCs w:val="16"/>
              </w:rPr>
              <w:lastRenderedPageBreak/>
              <w:t>up to 1 repeat will be authorised for patients whose dosing frequency is every 12 weeks. Up to a maximum of 2 repeats will be authorised for patients whose dosing frequency is every 8 weeks.</w:t>
            </w:r>
            <w:r w:rsidR="00850614">
              <w:rPr>
                <w:szCs w:val="16"/>
              </w:rPr>
              <w:br/>
            </w:r>
            <w:r w:rsidRPr="00850614">
              <w:rPr>
                <w:szCs w:val="16"/>
              </w:rPr>
              <w:t>If fewer than the maximum stated repeats in the relevant treatment phase are requested at the time of the application, authority approvals for sufficient repeats to complete the balance of the stated repeats in the relevant treatment phase may be requested by telephone by contacting the Department of Human Services and applying through the Balance of Supply restriction. Under no circumstances will telephone approvals be granted for treatment that would otherwise extend the relevant treatment phase.</w:t>
            </w:r>
          </w:p>
        </w:tc>
        <w:tc>
          <w:tcPr>
            <w:tcW w:w="1842" w:type="dxa"/>
          </w:tcPr>
          <w:p w:rsidR="002F15F0" w:rsidRPr="00850614" w:rsidRDefault="002F15F0" w:rsidP="00850614">
            <w:pPr>
              <w:pStyle w:val="mps3-data"/>
              <w:spacing w:before="0" w:after="0"/>
              <w:rPr>
                <w:szCs w:val="16"/>
              </w:rPr>
            </w:pPr>
            <w:r w:rsidRPr="00850614">
              <w:rPr>
                <w:szCs w:val="16"/>
              </w:rPr>
              <w:lastRenderedPageBreak/>
              <w:t>Compliance with Written Authority Required procedures</w:t>
            </w:r>
          </w:p>
        </w:tc>
      </w:tr>
      <w:tr w:rsidR="002F15F0" w:rsidRPr="00850614" w:rsidTr="00ED63A1">
        <w:tc>
          <w:tcPr>
            <w:tcW w:w="1701" w:type="dxa"/>
          </w:tcPr>
          <w:p w:rsidR="002F15F0" w:rsidRPr="00850614" w:rsidRDefault="002F15F0" w:rsidP="00850614">
            <w:pPr>
              <w:rPr>
                <w:rFonts w:ascii="Arial" w:hAnsi="Arial" w:cs="Arial"/>
                <w:sz w:val="16"/>
                <w:szCs w:val="16"/>
              </w:rPr>
            </w:pPr>
          </w:p>
        </w:tc>
        <w:tc>
          <w:tcPr>
            <w:tcW w:w="709" w:type="dxa"/>
          </w:tcPr>
          <w:p w:rsidR="002F15F0" w:rsidRPr="00850614" w:rsidRDefault="002F15F0" w:rsidP="00850614">
            <w:pPr>
              <w:rPr>
                <w:rFonts w:ascii="Arial" w:hAnsi="Arial" w:cs="Arial"/>
                <w:sz w:val="16"/>
                <w:szCs w:val="16"/>
              </w:rPr>
            </w:pPr>
            <w:r w:rsidRPr="00850614">
              <w:rPr>
                <w:rFonts w:ascii="Arial" w:hAnsi="Arial" w:cs="Arial"/>
                <w:sz w:val="16"/>
                <w:szCs w:val="16"/>
              </w:rPr>
              <w:t>C7463</w:t>
            </w:r>
          </w:p>
        </w:tc>
        <w:tc>
          <w:tcPr>
            <w:tcW w:w="709" w:type="dxa"/>
          </w:tcPr>
          <w:p w:rsidR="002F15F0" w:rsidRPr="00850614" w:rsidRDefault="002F15F0" w:rsidP="00850614">
            <w:pPr>
              <w:rPr>
                <w:rFonts w:ascii="Arial" w:hAnsi="Arial" w:cs="Arial"/>
                <w:sz w:val="16"/>
                <w:szCs w:val="16"/>
              </w:rPr>
            </w:pPr>
            <w:r w:rsidRPr="00850614">
              <w:rPr>
                <w:rFonts w:ascii="Arial" w:hAnsi="Arial" w:cs="Arial"/>
                <w:sz w:val="16"/>
                <w:szCs w:val="16"/>
              </w:rPr>
              <w:t>P7463</w:t>
            </w:r>
          </w:p>
        </w:tc>
        <w:tc>
          <w:tcPr>
            <w:tcW w:w="709" w:type="dxa"/>
          </w:tcPr>
          <w:p w:rsidR="002F15F0" w:rsidRPr="00850614" w:rsidRDefault="002F15F0" w:rsidP="00850614">
            <w:pPr>
              <w:rPr>
                <w:rFonts w:ascii="Arial" w:hAnsi="Arial" w:cs="Arial"/>
                <w:sz w:val="16"/>
                <w:szCs w:val="16"/>
              </w:rPr>
            </w:pPr>
          </w:p>
        </w:tc>
        <w:tc>
          <w:tcPr>
            <w:tcW w:w="8931" w:type="dxa"/>
          </w:tcPr>
          <w:p w:rsidR="002F15F0" w:rsidRPr="00850614" w:rsidRDefault="002F15F0" w:rsidP="00850614">
            <w:pPr>
              <w:pStyle w:val="mps3-data"/>
              <w:spacing w:before="0" w:after="0"/>
              <w:rPr>
                <w:szCs w:val="16"/>
              </w:rPr>
            </w:pPr>
            <w:r w:rsidRPr="00850614">
              <w:rPr>
                <w:szCs w:val="16"/>
              </w:rPr>
              <w:t>Severe Crohn disease</w:t>
            </w:r>
            <w:r w:rsidR="00850614">
              <w:rPr>
                <w:szCs w:val="16"/>
              </w:rPr>
              <w:br/>
            </w:r>
            <w:r w:rsidRPr="00850614">
              <w:rPr>
                <w:szCs w:val="16"/>
              </w:rPr>
              <w:t>Initial treatment (new patient - initial 1)</w:t>
            </w:r>
            <w:r w:rsidR="00850614">
              <w:rPr>
                <w:szCs w:val="16"/>
              </w:rPr>
              <w:br/>
            </w:r>
            <w:r w:rsidRPr="00850614">
              <w:rPr>
                <w:szCs w:val="16"/>
              </w:rPr>
              <w:t>Must be treated by a gastroenterologist (code 87); OR</w:t>
            </w:r>
            <w:r w:rsidR="00850614">
              <w:rPr>
                <w:szCs w:val="16"/>
              </w:rPr>
              <w:br/>
            </w:r>
            <w:r w:rsidRPr="00850614">
              <w:rPr>
                <w:szCs w:val="16"/>
              </w:rPr>
              <w:t>Must be treated by a consultant physician [internal medicine specialising in gastroenterology (code 81)]; OR</w:t>
            </w:r>
            <w:r w:rsidR="00850614">
              <w:rPr>
                <w:szCs w:val="16"/>
              </w:rPr>
              <w:br/>
            </w:r>
            <w:r w:rsidRPr="00850614">
              <w:rPr>
                <w:szCs w:val="16"/>
              </w:rPr>
              <w:t>Must be treated by a consultant physician [general medicine specialising in gastroenterology (code 82)].</w:t>
            </w:r>
            <w:r w:rsidR="00850614">
              <w:rPr>
                <w:szCs w:val="16"/>
              </w:rPr>
              <w:br/>
            </w:r>
            <w:r w:rsidRPr="00850614">
              <w:rPr>
                <w:szCs w:val="16"/>
              </w:rPr>
              <w:t>Patient must have confirmed severe Crohn disease, defined by standard clinical, endoscopic and/or imaging features, including histological evidence, with the diagnosis confirmed by a gastroenterologist or a consultant physician; AND</w:t>
            </w:r>
            <w:r w:rsidR="00850614">
              <w:rPr>
                <w:szCs w:val="16"/>
              </w:rPr>
              <w:br/>
            </w:r>
            <w:r w:rsidRPr="00850614">
              <w:rPr>
                <w:szCs w:val="16"/>
              </w:rPr>
              <w:t>Patient must have failed to achieve an adequate response to prior systemic therapy with a tapered course of steroids, starting at a dose of at least 40 mg prednisolone (or equivalent), over a 6 week period; AND</w:t>
            </w:r>
            <w:r w:rsidR="00850614">
              <w:rPr>
                <w:szCs w:val="16"/>
              </w:rPr>
              <w:br/>
            </w:r>
            <w:r w:rsidRPr="00850614">
              <w:rPr>
                <w:szCs w:val="16"/>
              </w:rPr>
              <w:t>Patient must have failed to achieve adequate response to prior systemic immunosuppressive therapy with azathioprine at a dose of at least 2 mg per kg daily for 3 or more months; OR</w:t>
            </w:r>
            <w:r w:rsidR="00850614">
              <w:rPr>
                <w:szCs w:val="16"/>
              </w:rPr>
              <w:br/>
            </w:r>
            <w:r w:rsidRPr="00850614">
              <w:rPr>
                <w:szCs w:val="16"/>
              </w:rPr>
              <w:t>Patient must have failed to achieve adequate response to prior systemic immunosuppressive therapy with 6-mercaptopurine at a dose of at least 1 mg per kg daily for 3 or more months; OR</w:t>
            </w:r>
            <w:r w:rsidR="00850614">
              <w:rPr>
                <w:szCs w:val="16"/>
              </w:rPr>
              <w:br/>
            </w:r>
            <w:r w:rsidRPr="00850614">
              <w:rPr>
                <w:szCs w:val="16"/>
              </w:rPr>
              <w:t>Patient must have failed to achieve adequate response to prior systemic immunosuppressive therapy with methotrexate at a dose of at least 15 mg weekly for 3 or more months; AND</w:t>
            </w:r>
            <w:r w:rsidR="00850614">
              <w:rPr>
                <w:szCs w:val="16"/>
              </w:rPr>
              <w:br/>
            </w:r>
            <w:r w:rsidRPr="00850614">
              <w:rPr>
                <w:szCs w:val="16"/>
              </w:rPr>
              <w:t>Patient must have a Crohn Disease Activity Index (</w:t>
            </w:r>
            <w:proofErr w:type="spellStart"/>
            <w:r w:rsidRPr="00850614">
              <w:rPr>
                <w:szCs w:val="16"/>
              </w:rPr>
              <w:t>CDAI</w:t>
            </w:r>
            <w:proofErr w:type="spellEnd"/>
            <w:r w:rsidRPr="00850614">
              <w:rPr>
                <w:szCs w:val="16"/>
              </w:rPr>
              <w:t>) Score greater than or equal to 300 as evidence of failure to achieve an adequate response to prior systemic therapy; OR</w:t>
            </w:r>
            <w:r w:rsidR="00850614">
              <w:rPr>
                <w:szCs w:val="16"/>
              </w:rPr>
              <w:br/>
            </w:r>
            <w:r w:rsidRPr="00850614">
              <w:rPr>
                <w:szCs w:val="16"/>
              </w:rPr>
              <w:t>Patient must have short gut syndrome with diagnostic imaging or surgical evidence, or have had an ileostomy or colostomy; and must have evidence of intestinal inflammation; and must have evidence of failure to achieve an adequate response to prior systemic therapy as specified below; OR</w:t>
            </w:r>
            <w:r w:rsidR="00850614">
              <w:rPr>
                <w:szCs w:val="16"/>
              </w:rPr>
              <w:br/>
            </w:r>
            <w:r w:rsidRPr="00850614">
              <w:rPr>
                <w:szCs w:val="16"/>
              </w:rPr>
              <w:t>Patient must have extensive intestinal inflammation affecting more than 50 cm of the small intestine as evidenced by radiological imaging; and must have a Crohn Disease Activity Index (</w:t>
            </w:r>
            <w:proofErr w:type="spellStart"/>
            <w:r w:rsidRPr="00850614">
              <w:rPr>
                <w:szCs w:val="16"/>
              </w:rPr>
              <w:t>CDAI</w:t>
            </w:r>
            <w:proofErr w:type="spellEnd"/>
            <w:r w:rsidRPr="00850614">
              <w:rPr>
                <w:szCs w:val="16"/>
              </w:rPr>
              <w:t>) Score greater than or equal to 220; and must have evidence of failure to achieve an adequate response to prior systemic therapy as specified below.</w:t>
            </w:r>
            <w:r w:rsidR="00850614">
              <w:rPr>
                <w:szCs w:val="16"/>
              </w:rPr>
              <w:br/>
            </w:r>
            <w:r w:rsidRPr="00850614">
              <w:rPr>
                <w:szCs w:val="16"/>
              </w:rPr>
              <w:t>Patient must be aged 18 years or older.</w:t>
            </w:r>
            <w:r w:rsidR="00850614">
              <w:rPr>
                <w:szCs w:val="16"/>
              </w:rPr>
              <w:br/>
            </w:r>
            <w:r w:rsidRPr="00850614">
              <w:rPr>
                <w:szCs w:val="16"/>
              </w:rPr>
              <w:t>Applications for authorisation must be made in writing and must include:</w:t>
            </w:r>
            <w:r w:rsidR="00850614">
              <w:rPr>
                <w:szCs w:val="16"/>
              </w:rPr>
              <w:br/>
            </w:r>
            <w:r w:rsidRPr="00850614">
              <w:rPr>
                <w:szCs w:val="16"/>
              </w:rPr>
              <w:t>(a) two completed authority prescription forms; and</w:t>
            </w:r>
            <w:r w:rsidR="00850614">
              <w:rPr>
                <w:szCs w:val="16"/>
              </w:rPr>
              <w:br/>
            </w:r>
            <w:r w:rsidRPr="00850614">
              <w:rPr>
                <w:szCs w:val="16"/>
              </w:rPr>
              <w:t>(b) a completed Crohn Disease PBS Authority Application - Supporting Information Form which includes the following:</w:t>
            </w:r>
            <w:r w:rsidR="00850614">
              <w:rPr>
                <w:szCs w:val="16"/>
              </w:rPr>
              <w:br/>
            </w:r>
            <w:r w:rsidRPr="00850614">
              <w:rPr>
                <w:szCs w:val="16"/>
              </w:rPr>
              <w:t>(</w:t>
            </w:r>
            <w:proofErr w:type="spellStart"/>
            <w:r w:rsidRPr="00850614">
              <w:rPr>
                <w:szCs w:val="16"/>
              </w:rPr>
              <w:t>i</w:t>
            </w:r>
            <w:proofErr w:type="spellEnd"/>
            <w:r w:rsidRPr="00850614">
              <w:rPr>
                <w:szCs w:val="16"/>
              </w:rPr>
              <w:t>) the completed current Crohn Disease Activity Index (</w:t>
            </w:r>
            <w:proofErr w:type="spellStart"/>
            <w:r w:rsidRPr="00850614">
              <w:rPr>
                <w:szCs w:val="16"/>
              </w:rPr>
              <w:t>CDAI</w:t>
            </w:r>
            <w:proofErr w:type="spellEnd"/>
            <w:r w:rsidRPr="00850614">
              <w:rPr>
                <w:szCs w:val="16"/>
              </w:rPr>
              <w:t>) calculation sheet including the date of assessment of the patient's condition if relevant; and</w:t>
            </w:r>
            <w:r w:rsidR="00850614">
              <w:rPr>
                <w:szCs w:val="16"/>
              </w:rPr>
              <w:br/>
            </w:r>
            <w:r w:rsidRPr="00850614">
              <w:rPr>
                <w:szCs w:val="16"/>
              </w:rPr>
              <w:t>(ii) details of prior systemic drug therapy [dosage, date of commencement and duration of therapy]; and</w:t>
            </w:r>
            <w:r w:rsidR="00850614">
              <w:rPr>
                <w:szCs w:val="16"/>
              </w:rPr>
              <w:br/>
            </w:r>
            <w:r w:rsidRPr="00850614">
              <w:rPr>
                <w:szCs w:val="16"/>
              </w:rPr>
              <w:t>(iii) the reports and dates of the pathology or diagnostic imaging test(s) nominated as the response criterion, if relevant; and</w:t>
            </w:r>
            <w:r w:rsidR="00850614">
              <w:rPr>
                <w:szCs w:val="16"/>
              </w:rPr>
              <w:br/>
            </w:r>
            <w:r w:rsidRPr="00850614">
              <w:rPr>
                <w:szCs w:val="16"/>
              </w:rPr>
              <w:t>(iv) the date of the most recent clinical assessment; and</w:t>
            </w:r>
            <w:r w:rsidR="00850614">
              <w:rPr>
                <w:szCs w:val="16"/>
              </w:rPr>
              <w:br/>
            </w:r>
            <w:r w:rsidRPr="00850614">
              <w:rPr>
                <w:szCs w:val="16"/>
              </w:rPr>
              <w:t>(v) the signed patient acknowledgement indicating they understand and acknowledge that the PBS-subsidised treatment will cease if they do not meet the predetermined response criterion for ongoing PBS-subsidised treatment, as outlined in the restriction for continuing treatment</w:t>
            </w:r>
            <w:r w:rsidR="00850614">
              <w:rPr>
                <w:szCs w:val="16"/>
              </w:rPr>
              <w:br/>
            </w:r>
            <w:r w:rsidRPr="00850614">
              <w:rPr>
                <w:szCs w:val="16"/>
              </w:rPr>
              <w:t>Evidence of failure to achieve an adequate response to prior therapy must include at least one of the following:(a) patient must have evidence of intestinal inflammation;(b) patient must be assessed clinically as being in a high faecal output state; (c) patient must be assessed clinically as requiring surgery or total parenteral nutrition (</w:t>
            </w:r>
            <w:proofErr w:type="spellStart"/>
            <w:r w:rsidRPr="00850614">
              <w:rPr>
                <w:szCs w:val="16"/>
              </w:rPr>
              <w:t>TPN</w:t>
            </w:r>
            <w:proofErr w:type="spellEnd"/>
            <w:r w:rsidRPr="00850614">
              <w:rPr>
                <w:szCs w:val="16"/>
              </w:rPr>
              <w:t xml:space="preserve">) as the next therapeutic option, in the absence of this drug, if affected by short gut syndrome, extensive small intestine disease or is an ostomy </w:t>
            </w:r>
            <w:proofErr w:type="spellStart"/>
            <w:r w:rsidRPr="00850614">
              <w:rPr>
                <w:szCs w:val="16"/>
              </w:rPr>
              <w:t>patient.Evidence</w:t>
            </w:r>
            <w:proofErr w:type="spellEnd"/>
            <w:r w:rsidRPr="00850614">
              <w:rPr>
                <w:szCs w:val="16"/>
              </w:rPr>
              <w:t xml:space="preserve"> of intestinal inflammation includes: (</w:t>
            </w:r>
            <w:proofErr w:type="spellStart"/>
            <w:r w:rsidRPr="00850614">
              <w:rPr>
                <w:szCs w:val="16"/>
              </w:rPr>
              <w:t>i</w:t>
            </w:r>
            <w:proofErr w:type="spellEnd"/>
            <w:r w:rsidRPr="00850614">
              <w:rPr>
                <w:szCs w:val="16"/>
              </w:rPr>
              <w:t>) blood: higher than normal platelet count, or, an elevated erythrocyte sedimentation rate (</w:t>
            </w:r>
            <w:proofErr w:type="spellStart"/>
            <w:r w:rsidRPr="00850614">
              <w:rPr>
                <w:szCs w:val="16"/>
              </w:rPr>
              <w:t>ESR</w:t>
            </w:r>
            <w:proofErr w:type="spellEnd"/>
            <w:r w:rsidRPr="00850614">
              <w:rPr>
                <w:szCs w:val="16"/>
              </w:rPr>
              <w:t xml:space="preserve">) greater than 25 mm per hour, or, a C-reactive protein (CRP) level greater than 15 mg per L; or (ii) </w:t>
            </w:r>
            <w:r w:rsidRPr="00850614">
              <w:rPr>
                <w:szCs w:val="16"/>
              </w:rPr>
              <w:lastRenderedPageBreak/>
              <w:t xml:space="preserve">faeces: higher than normal </w:t>
            </w:r>
            <w:proofErr w:type="spellStart"/>
            <w:r w:rsidRPr="00850614">
              <w:rPr>
                <w:szCs w:val="16"/>
              </w:rPr>
              <w:t>lactoferrin</w:t>
            </w:r>
            <w:proofErr w:type="spellEnd"/>
            <w:r w:rsidRPr="00850614">
              <w:rPr>
                <w:szCs w:val="16"/>
              </w:rPr>
              <w:t xml:space="preserve"> or calprotectin level; or (iii) diagnostic imaging: demonstration of increased uptake of intravenous contrast with thickening of the bowel wall or mesenteric lymphadenopathy or fat streaking in the mesentery;</w:t>
            </w:r>
            <w:r w:rsidR="00850614">
              <w:rPr>
                <w:szCs w:val="16"/>
              </w:rPr>
              <w:br/>
            </w:r>
            <w:r w:rsidRPr="00850614">
              <w:rPr>
                <w:szCs w:val="16"/>
              </w:rPr>
              <w:t>Two completed authority prescriptions should be submitted with every initial application for this drug. One prescription should be written under S100 (Highly Specialised Drugs) for a weight-based loading dose, containing a quantity of up to 4 vials of 130 mg and no repeats. The second prescription should be written under S85 (General) for the subsequent first dose, containing a quantity of 2 vials of 45 mg and no repeats.</w:t>
            </w:r>
            <w:r w:rsidR="00850614">
              <w:rPr>
                <w:szCs w:val="16"/>
              </w:rPr>
              <w:br/>
            </w:r>
            <w:r w:rsidRPr="00850614">
              <w:rPr>
                <w:szCs w:val="16"/>
              </w:rPr>
              <w:t>Under no circumstances will telephone approvals be granted for initial authority applications, or for treatment that would otherwise extend the initial treatment period.</w:t>
            </w:r>
            <w:r w:rsidR="00850614">
              <w:rPr>
                <w:szCs w:val="16"/>
              </w:rPr>
              <w:br/>
            </w:r>
            <w:r w:rsidRPr="00850614">
              <w:rPr>
                <w:szCs w:val="16"/>
              </w:rPr>
              <w:t>All assessments, pathology tests and diagnostic imaging studies must be made within 1 month of the date of application.</w:t>
            </w:r>
            <w:r w:rsidR="00850614">
              <w:rPr>
                <w:szCs w:val="16"/>
              </w:rPr>
              <w:br/>
            </w:r>
            <w:r w:rsidRPr="00850614">
              <w:rPr>
                <w:szCs w:val="16"/>
              </w:rPr>
              <w:t xml:space="preserve">If treatment with any of the specified prior conventional drugs is contraindicated according to the relevant </w:t>
            </w:r>
            <w:proofErr w:type="spellStart"/>
            <w:r w:rsidRPr="00850614">
              <w:rPr>
                <w:szCs w:val="16"/>
              </w:rPr>
              <w:t>TGA</w:t>
            </w:r>
            <w:proofErr w:type="spellEnd"/>
            <w:r w:rsidRPr="00850614">
              <w:rPr>
                <w:szCs w:val="16"/>
              </w:rPr>
              <w:t>-approved Product Information, please provide details at the time of application.</w:t>
            </w:r>
            <w:r w:rsidR="00850614">
              <w:rPr>
                <w:szCs w:val="16"/>
              </w:rPr>
              <w:br/>
            </w:r>
            <w:r w:rsidRPr="00850614">
              <w:rPr>
                <w:szCs w:val="16"/>
              </w:rPr>
              <w:t>If intolerance to treatment develops during the relevant period of use, which is of a severity necessitating permanent treatment withdrawal, details of this toxicity must be provided at the time of application.</w:t>
            </w:r>
            <w:r w:rsidR="00850614">
              <w:rPr>
                <w:szCs w:val="16"/>
              </w:rPr>
              <w:br/>
            </w:r>
            <w:r w:rsidRPr="00850614">
              <w:rPr>
                <w:szCs w:val="16"/>
              </w:rPr>
              <w:t>Details of the accepted toxicities including severity can be found on the Department of Human Services website.</w:t>
            </w:r>
            <w:r w:rsidR="00850614">
              <w:rPr>
                <w:szCs w:val="16"/>
              </w:rPr>
              <w:br/>
            </w:r>
            <w:r w:rsidRPr="00850614">
              <w:rPr>
                <w:szCs w:val="16"/>
              </w:rPr>
              <w:t>Any one of the baseline criteria may be used to determine response to an initial course of treatment and eligibility for continued therapy, according to the criteria included in the continuing treatment restriction. However, the same criterion must be used for any subsequent determination of response to treatment, for the purpose of eligibility for continuing PBS-subsidised therapy.</w:t>
            </w:r>
            <w:r w:rsidR="00850614">
              <w:rPr>
                <w:szCs w:val="16"/>
              </w:rPr>
              <w:br/>
            </w:r>
            <w:r w:rsidRPr="00850614">
              <w:rPr>
                <w:szCs w:val="16"/>
              </w:rPr>
              <w:t>A maximum quantity of a weight based loading dose is up to 4 vials with no repeats and the subsequent dose of 90 mg (2 vials of 45 mg) with no repeats provide for an initial 16 week course of this drug will be authorised.</w:t>
            </w:r>
            <w:r w:rsidR="00850614">
              <w:rPr>
                <w:szCs w:val="16"/>
              </w:rPr>
              <w:br/>
            </w:r>
            <w:r w:rsidRPr="00850614">
              <w:rPr>
                <w:szCs w:val="16"/>
              </w:rPr>
              <w:t>The assessment of the patient's response to this initial course of treatment must be made following a minimum of 12 weeks of therapy so that there is adequate time for a response to be demonstrated.</w:t>
            </w:r>
            <w:r w:rsidR="00850614">
              <w:rPr>
                <w:szCs w:val="16"/>
              </w:rPr>
              <w:br/>
            </w:r>
            <w:r w:rsidRPr="00850614">
              <w:rPr>
                <w:szCs w:val="16"/>
              </w:rPr>
              <w:t>This assessment, which will be used to determine eligibility for further continuing treatment, must be submitted to the Department of Human Services no later than 1 month from the date of completion of this course of treatment.</w:t>
            </w:r>
            <w:r w:rsidR="00850614">
              <w:rPr>
                <w:szCs w:val="16"/>
              </w:rPr>
              <w:br/>
            </w:r>
            <w:r w:rsidRPr="00850614">
              <w:rPr>
                <w:szCs w:val="16"/>
              </w:rPr>
              <w:t>Where a response assessment is not undertaken and submitted to the Department of Human Services within these timeframes, the patient will be deemed to have failed to respond to treatment with this drug.</w:t>
            </w:r>
          </w:p>
        </w:tc>
        <w:tc>
          <w:tcPr>
            <w:tcW w:w="1842" w:type="dxa"/>
          </w:tcPr>
          <w:p w:rsidR="002F15F0" w:rsidRPr="00850614" w:rsidRDefault="002F15F0" w:rsidP="00850614">
            <w:pPr>
              <w:pStyle w:val="mps3-data"/>
              <w:spacing w:before="0" w:after="0"/>
              <w:rPr>
                <w:szCs w:val="16"/>
              </w:rPr>
            </w:pPr>
            <w:r w:rsidRPr="00850614">
              <w:rPr>
                <w:szCs w:val="16"/>
              </w:rPr>
              <w:lastRenderedPageBreak/>
              <w:t>Compliance with Written Authority Required procedures</w:t>
            </w:r>
          </w:p>
        </w:tc>
      </w:tr>
    </w:tbl>
    <w:p w:rsidR="0026028E" w:rsidRPr="0026028E" w:rsidRDefault="0026028E" w:rsidP="0026028E">
      <w:pPr>
        <w:pStyle w:val="Amendment1"/>
        <w:ind w:left="794"/>
      </w:pPr>
      <w:r>
        <w:lastRenderedPageBreak/>
        <w:t xml:space="preserve">Schedule 4, </w:t>
      </w:r>
      <w:r w:rsidRPr="002E632F">
        <w:t>Part 3</w:t>
      </w:r>
      <w:r>
        <w:t xml:space="preserve">, </w:t>
      </w:r>
      <w:r w:rsidR="00DB328E">
        <w:t xml:space="preserve">Section 3, </w:t>
      </w:r>
      <w:r w:rsidRPr="00CE6958">
        <w:t>Treatment regimen</w:t>
      </w:r>
    </w:p>
    <w:p w:rsidR="0026028E" w:rsidRDefault="002E632F" w:rsidP="00847924">
      <w:pPr>
        <w:pStyle w:val="Amendment2"/>
        <w:numPr>
          <w:ilvl w:val="0"/>
          <w:numId w:val="0"/>
        </w:numPr>
        <w:ind w:left="794"/>
      </w:pPr>
      <w:r>
        <w:t>omit</w:t>
      </w:r>
      <w:r w:rsidR="00847924">
        <w:t xml:space="preserve"> table and </w:t>
      </w:r>
      <w:r w:rsidR="0026028E">
        <w:t>substitute:</w:t>
      </w:r>
    </w:p>
    <w:tbl>
      <w:tblPr>
        <w:tblStyle w:val="TableGrid"/>
        <w:tblW w:w="0" w:type="auto"/>
        <w:tblInd w:w="74" w:type="dxa"/>
        <w:tblLook w:val="04A0" w:firstRow="1" w:lastRow="0" w:firstColumn="1" w:lastColumn="0" w:noHBand="0" w:noVBand="1"/>
      </w:tblPr>
      <w:tblGrid>
        <w:gridCol w:w="624"/>
        <w:gridCol w:w="3742"/>
        <w:gridCol w:w="5669"/>
      </w:tblGrid>
      <w:tr w:rsidR="0026028E" w:rsidTr="00ED63A1">
        <w:tc>
          <w:tcPr>
            <w:tcW w:w="624" w:type="dxa"/>
          </w:tcPr>
          <w:p w:rsidR="0026028E" w:rsidRPr="0026028E" w:rsidRDefault="0026028E" w:rsidP="0026028E">
            <w:pPr>
              <w:spacing w:before="60" w:line="240" w:lineRule="atLeast"/>
              <w:rPr>
                <w:b/>
                <w:sz w:val="20"/>
              </w:rPr>
            </w:pPr>
            <w:r w:rsidRPr="0026028E">
              <w:rPr>
                <w:b/>
                <w:sz w:val="20"/>
              </w:rPr>
              <w:t>Item</w:t>
            </w:r>
          </w:p>
        </w:tc>
        <w:tc>
          <w:tcPr>
            <w:tcW w:w="3742" w:type="dxa"/>
          </w:tcPr>
          <w:p w:rsidR="0026028E" w:rsidRPr="0026028E" w:rsidRDefault="0026028E" w:rsidP="0026028E">
            <w:pPr>
              <w:spacing w:before="60" w:line="240" w:lineRule="atLeast"/>
              <w:rPr>
                <w:b/>
                <w:sz w:val="20"/>
              </w:rPr>
            </w:pPr>
            <w:r w:rsidRPr="0026028E">
              <w:rPr>
                <w:b/>
                <w:sz w:val="20"/>
              </w:rPr>
              <w:t xml:space="preserve">Kind of patient </w:t>
            </w:r>
          </w:p>
        </w:tc>
        <w:tc>
          <w:tcPr>
            <w:tcW w:w="5669" w:type="dxa"/>
          </w:tcPr>
          <w:p w:rsidR="0026028E" w:rsidRPr="0026028E" w:rsidRDefault="0026028E" w:rsidP="0026028E">
            <w:pPr>
              <w:spacing w:before="60" w:line="240" w:lineRule="atLeast"/>
              <w:rPr>
                <w:b/>
                <w:sz w:val="20"/>
              </w:rPr>
            </w:pPr>
            <w:r w:rsidRPr="0026028E">
              <w:rPr>
                <w:b/>
                <w:sz w:val="20"/>
              </w:rPr>
              <w:t xml:space="preserve">Regimen </w:t>
            </w:r>
          </w:p>
        </w:tc>
      </w:tr>
      <w:tr w:rsidR="0026028E" w:rsidTr="00ED63A1">
        <w:tc>
          <w:tcPr>
            <w:tcW w:w="624" w:type="dxa"/>
          </w:tcPr>
          <w:p w:rsidR="0026028E" w:rsidRPr="0026028E" w:rsidRDefault="0026028E" w:rsidP="0026028E">
            <w:pPr>
              <w:rPr>
                <w:sz w:val="20"/>
                <w:lang w:eastAsia="en-AU"/>
              </w:rPr>
            </w:pPr>
            <w:r w:rsidRPr="0026028E">
              <w:rPr>
                <w:sz w:val="20"/>
                <w:lang w:eastAsia="en-AU"/>
              </w:rPr>
              <w:t>1</w:t>
            </w:r>
          </w:p>
        </w:tc>
        <w:tc>
          <w:tcPr>
            <w:tcW w:w="3742" w:type="dxa"/>
          </w:tcPr>
          <w:p w:rsidR="0026028E" w:rsidRPr="0026028E" w:rsidRDefault="0026028E" w:rsidP="0026028E">
            <w:pPr>
              <w:rPr>
                <w:sz w:val="20"/>
                <w:lang w:eastAsia="en-AU"/>
              </w:rPr>
            </w:pPr>
            <w:r w:rsidRPr="0026028E">
              <w:rPr>
                <w:sz w:val="20"/>
                <w:lang w:eastAsia="en-AU"/>
              </w:rPr>
              <w:t>Patient:</w:t>
            </w:r>
          </w:p>
          <w:p w:rsidR="0026028E" w:rsidRPr="0026028E" w:rsidRDefault="0026028E" w:rsidP="0026028E">
            <w:pPr>
              <w:ind w:left="720" w:hanging="360"/>
              <w:contextualSpacing/>
              <w:rPr>
                <w:sz w:val="20"/>
                <w:lang w:eastAsia="en-AU"/>
              </w:rPr>
            </w:pPr>
            <w:r w:rsidRPr="0026028E">
              <w:rPr>
                <w:sz w:val="20"/>
                <w:lang w:eastAsia="en-AU"/>
              </w:rPr>
              <w:t>(a)</w:t>
            </w:r>
            <w:r w:rsidRPr="0026028E">
              <w:rPr>
                <w:sz w:val="20"/>
                <w:lang w:eastAsia="en-AU"/>
              </w:rPr>
              <w:tab/>
              <w:t>with Genotype 1; and</w:t>
            </w:r>
          </w:p>
          <w:p w:rsidR="0026028E" w:rsidRPr="0026028E" w:rsidRDefault="0026028E" w:rsidP="0026028E">
            <w:pPr>
              <w:ind w:left="720" w:hanging="360"/>
              <w:contextualSpacing/>
              <w:rPr>
                <w:lang w:eastAsia="en-AU"/>
              </w:rPr>
            </w:pPr>
            <w:r w:rsidRPr="0026028E">
              <w:rPr>
                <w:sz w:val="20"/>
                <w:lang w:eastAsia="en-AU"/>
              </w:rPr>
              <w:t>(b)</w:t>
            </w:r>
            <w:r w:rsidRPr="0026028E">
              <w:rPr>
                <w:sz w:val="20"/>
                <w:lang w:eastAsia="en-AU"/>
              </w:rPr>
              <w:tab/>
              <w:t xml:space="preserve">who is treatment naïve; and </w:t>
            </w:r>
          </w:p>
          <w:p w:rsidR="0026028E" w:rsidRPr="0026028E" w:rsidRDefault="0026028E" w:rsidP="0026028E">
            <w:pPr>
              <w:ind w:left="720" w:hanging="360"/>
              <w:contextualSpacing/>
              <w:rPr>
                <w:lang w:eastAsia="en-AU"/>
              </w:rPr>
            </w:pPr>
            <w:r w:rsidRPr="0026028E">
              <w:rPr>
                <w:sz w:val="20"/>
                <w:lang w:eastAsia="en-AU"/>
              </w:rPr>
              <w:t>(c)</w:t>
            </w:r>
            <w:r w:rsidRPr="0026028E">
              <w:rPr>
                <w:sz w:val="20"/>
                <w:lang w:eastAsia="en-AU"/>
              </w:rPr>
              <w:tab/>
              <w:t>who is non-cirrhotic</w:t>
            </w:r>
          </w:p>
        </w:tc>
        <w:tc>
          <w:tcPr>
            <w:tcW w:w="5669" w:type="dxa"/>
          </w:tcPr>
          <w:p w:rsidR="0026028E" w:rsidRPr="0026028E" w:rsidRDefault="0026028E" w:rsidP="0026028E">
            <w:pPr>
              <w:rPr>
                <w:sz w:val="20"/>
                <w:lang w:eastAsia="en-AU"/>
              </w:rPr>
            </w:pPr>
            <w:r w:rsidRPr="0026028E">
              <w:rPr>
                <w:sz w:val="20"/>
                <w:lang w:eastAsia="en-AU"/>
              </w:rPr>
              <w:t>Either:</w:t>
            </w:r>
          </w:p>
          <w:p w:rsidR="0026028E" w:rsidRPr="0026028E" w:rsidRDefault="0026028E" w:rsidP="0026028E">
            <w:pPr>
              <w:ind w:left="720" w:hanging="360"/>
              <w:contextualSpacing/>
              <w:rPr>
                <w:sz w:val="20"/>
                <w:lang w:eastAsia="en-AU"/>
              </w:rPr>
            </w:pPr>
            <w:r w:rsidRPr="0026028E">
              <w:rPr>
                <w:sz w:val="20"/>
                <w:lang w:eastAsia="en-AU"/>
              </w:rPr>
              <w:t>(a)</w:t>
            </w:r>
            <w:r w:rsidRPr="0026028E">
              <w:rPr>
                <w:sz w:val="20"/>
                <w:lang w:eastAsia="en-AU"/>
              </w:rPr>
              <w:tab/>
            </w:r>
            <w:proofErr w:type="spellStart"/>
            <w:r w:rsidRPr="0026028E">
              <w:rPr>
                <w:sz w:val="20"/>
                <w:lang w:eastAsia="en-AU"/>
              </w:rPr>
              <w:t>LEDIPASVIR</w:t>
            </w:r>
            <w:proofErr w:type="spellEnd"/>
            <w:r w:rsidRPr="0026028E">
              <w:rPr>
                <w:sz w:val="20"/>
                <w:lang w:eastAsia="en-AU"/>
              </w:rPr>
              <w:t xml:space="preserve"> with </w:t>
            </w:r>
            <w:proofErr w:type="spellStart"/>
            <w:r w:rsidRPr="0026028E">
              <w:rPr>
                <w:sz w:val="20"/>
                <w:lang w:eastAsia="en-AU"/>
              </w:rPr>
              <w:t>SOFOSBUVIR</w:t>
            </w:r>
            <w:proofErr w:type="spellEnd"/>
            <w:r w:rsidRPr="0026028E">
              <w:rPr>
                <w:sz w:val="20"/>
                <w:lang w:eastAsia="en-AU"/>
              </w:rPr>
              <w:t xml:space="preserve"> for 8 weeks; or</w:t>
            </w:r>
          </w:p>
          <w:p w:rsidR="0026028E" w:rsidRPr="0026028E" w:rsidRDefault="0026028E" w:rsidP="0026028E">
            <w:pPr>
              <w:ind w:left="720" w:hanging="360"/>
              <w:contextualSpacing/>
              <w:rPr>
                <w:sz w:val="20"/>
                <w:lang w:eastAsia="en-AU"/>
              </w:rPr>
            </w:pPr>
            <w:r w:rsidRPr="0026028E">
              <w:rPr>
                <w:sz w:val="20"/>
                <w:lang w:eastAsia="en-AU"/>
              </w:rPr>
              <w:t>(b)</w:t>
            </w:r>
            <w:r w:rsidRPr="0026028E">
              <w:rPr>
                <w:sz w:val="20"/>
                <w:lang w:eastAsia="en-AU"/>
              </w:rPr>
              <w:tab/>
            </w:r>
            <w:proofErr w:type="spellStart"/>
            <w:r w:rsidRPr="0026028E">
              <w:rPr>
                <w:sz w:val="20"/>
                <w:lang w:eastAsia="en-AU"/>
              </w:rPr>
              <w:t>LEDIPASVIR</w:t>
            </w:r>
            <w:proofErr w:type="spellEnd"/>
            <w:r w:rsidRPr="0026028E">
              <w:rPr>
                <w:sz w:val="20"/>
                <w:lang w:eastAsia="en-AU"/>
              </w:rPr>
              <w:t xml:space="preserve"> with </w:t>
            </w:r>
            <w:proofErr w:type="spellStart"/>
            <w:r w:rsidRPr="0026028E">
              <w:rPr>
                <w:sz w:val="20"/>
                <w:lang w:eastAsia="en-AU"/>
              </w:rPr>
              <w:t>SOFOSBUVIR</w:t>
            </w:r>
            <w:proofErr w:type="spellEnd"/>
            <w:r w:rsidRPr="0026028E">
              <w:rPr>
                <w:sz w:val="20"/>
                <w:lang w:eastAsia="en-AU"/>
              </w:rPr>
              <w:t xml:space="preserve"> for 12 weeks; or</w:t>
            </w:r>
          </w:p>
          <w:p w:rsidR="0026028E" w:rsidRPr="0026028E" w:rsidRDefault="0026028E" w:rsidP="0026028E">
            <w:pPr>
              <w:spacing w:after="100" w:afterAutospacing="1"/>
              <w:ind w:left="720" w:hanging="360"/>
              <w:contextualSpacing/>
              <w:rPr>
                <w:sz w:val="20"/>
                <w:lang w:eastAsia="en-AU"/>
              </w:rPr>
            </w:pPr>
            <w:r w:rsidRPr="0026028E">
              <w:rPr>
                <w:sz w:val="20"/>
                <w:lang w:eastAsia="en-AU"/>
              </w:rPr>
              <w:t>(c)</w:t>
            </w:r>
            <w:r w:rsidRPr="0026028E">
              <w:rPr>
                <w:sz w:val="20"/>
                <w:lang w:eastAsia="en-AU"/>
              </w:rPr>
              <w:tab/>
            </w:r>
            <w:proofErr w:type="spellStart"/>
            <w:r w:rsidRPr="0026028E">
              <w:rPr>
                <w:sz w:val="20"/>
                <w:lang w:eastAsia="en-AU"/>
              </w:rPr>
              <w:t>DACLATASVIR</w:t>
            </w:r>
            <w:proofErr w:type="spellEnd"/>
            <w:r w:rsidRPr="0026028E">
              <w:rPr>
                <w:sz w:val="20"/>
                <w:lang w:eastAsia="en-AU"/>
              </w:rPr>
              <w:t xml:space="preserve"> and </w:t>
            </w:r>
            <w:proofErr w:type="spellStart"/>
            <w:r w:rsidRPr="0026028E">
              <w:rPr>
                <w:sz w:val="20"/>
                <w:lang w:eastAsia="en-AU"/>
              </w:rPr>
              <w:t>SOFOSBUVIR</w:t>
            </w:r>
            <w:proofErr w:type="spellEnd"/>
            <w:r w:rsidRPr="0026028E">
              <w:rPr>
                <w:sz w:val="20"/>
                <w:lang w:eastAsia="en-AU"/>
              </w:rPr>
              <w:t xml:space="preserve"> for 12 weeks; or</w:t>
            </w:r>
          </w:p>
          <w:p w:rsidR="0026028E" w:rsidRPr="0026028E" w:rsidRDefault="0026028E" w:rsidP="0026028E">
            <w:pPr>
              <w:ind w:left="720" w:hanging="360"/>
              <w:contextualSpacing/>
              <w:rPr>
                <w:sz w:val="20"/>
                <w:lang w:eastAsia="en-AU"/>
              </w:rPr>
            </w:pPr>
            <w:r w:rsidRPr="0026028E">
              <w:rPr>
                <w:sz w:val="20"/>
                <w:lang w:eastAsia="en-AU"/>
              </w:rPr>
              <w:t>(d)</w:t>
            </w:r>
            <w:r w:rsidRPr="0026028E">
              <w:rPr>
                <w:sz w:val="20"/>
                <w:lang w:eastAsia="en-AU"/>
              </w:rPr>
              <w:tab/>
            </w:r>
            <w:proofErr w:type="spellStart"/>
            <w:r w:rsidRPr="0026028E">
              <w:rPr>
                <w:sz w:val="20"/>
                <w:lang w:eastAsia="en-AU"/>
              </w:rPr>
              <w:t>SOFOSBUVIR</w:t>
            </w:r>
            <w:proofErr w:type="spellEnd"/>
            <w:r w:rsidRPr="0026028E">
              <w:rPr>
                <w:sz w:val="20"/>
                <w:lang w:eastAsia="en-AU"/>
              </w:rPr>
              <w:t xml:space="preserve"> and </w:t>
            </w:r>
            <w:proofErr w:type="spellStart"/>
            <w:r w:rsidRPr="0026028E">
              <w:rPr>
                <w:sz w:val="20"/>
                <w:lang w:eastAsia="en-AU"/>
              </w:rPr>
              <w:t>PEGINTERFERON</w:t>
            </w:r>
            <w:proofErr w:type="spellEnd"/>
            <w:r w:rsidRPr="0026028E">
              <w:rPr>
                <w:sz w:val="20"/>
                <w:lang w:eastAsia="en-AU"/>
              </w:rPr>
              <w:t xml:space="preserve"> ALFA-2A and RIBAVIRIN for 12 weeks; or</w:t>
            </w:r>
          </w:p>
          <w:p w:rsidR="0026028E" w:rsidRPr="0026028E" w:rsidRDefault="0026028E" w:rsidP="0026028E">
            <w:pPr>
              <w:ind w:left="720" w:hanging="360"/>
              <w:contextualSpacing/>
              <w:rPr>
                <w:sz w:val="20"/>
                <w:lang w:eastAsia="en-AU"/>
              </w:rPr>
            </w:pPr>
            <w:r w:rsidRPr="0026028E">
              <w:rPr>
                <w:sz w:val="20"/>
                <w:lang w:eastAsia="en-AU"/>
              </w:rPr>
              <w:t>(e)</w:t>
            </w:r>
            <w:r w:rsidRPr="0026028E">
              <w:rPr>
                <w:sz w:val="20"/>
                <w:lang w:eastAsia="en-AU"/>
              </w:rPr>
              <w:tab/>
            </w:r>
            <w:proofErr w:type="spellStart"/>
            <w:r w:rsidRPr="0026028E">
              <w:rPr>
                <w:sz w:val="20"/>
                <w:lang w:eastAsia="en-AU"/>
              </w:rPr>
              <w:t>PARITAPREVIR</w:t>
            </w:r>
            <w:proofErr w:type="spellEnd"/>
            <w:r w:rsidRPr="0026028E">
              <w:rPr>
                <w:sz w:val="20"/>
                <w:lang w:eastAsia="en-AU"/>
              </w:rPr>
              <w:t xml:space="preserve"> with RITONAVIR with </w:t>
            </w:r>
            <w:proofErr w:type="spellStart"/>
            <w:r w:rsidRPr="0026028E">
              <w:rPr>
                <w:sz w:val="20"/>
                <w:lang w:eastAsia="en-AU"/>
              </w:rPr>
              <w:t>OMBITASVIR</w:t>
            </w:r>
            <w:proofErr w:type="spellEnd"/>
            <w:r w:rsidRPr="0026028E">
              <w:rPr>
                <w:sz w:val="20"/>
                <w:lang w:eastAsia="en-AU"/>
              </w:rPr>
              <w:t xml:space="preserve"> and </w:t>
            </w:r>
            <w:proofErr w:type="spellStart"/>
            <w:r w:rsidRPr="0026028E">
              <w:rPr>
                <w:sz w:val="20"/>
                <w:lang w:eastAsia="en-AU"/>
              </w:rPr>
              <w:t>DASABUVIR</w:t>
            </w:r>
            <w:proofErr w:type="spellEnd"/>
            <w:r w:rsidRPr="0026028E">
              <w:rPr>
                <w:sz w:val="20"/>
                <w:lang w:eastAsia="en-AU"/>
              </w:rPr>
              <w:t xml:space="preserve"> for 12 weeks; or</w:t>
            </w:r>
          </w:p>
          <w:p w:rsidR="0026028E" w:rsidRPr="0026028E" w:rsidRDefault="0026028E" w:rsidP="0026028E">
            <w:pPr>
              <w:ind w:left="720" w:hanging="360"/>
              <w:contextualSpacing/>
              <w:rPr>
                <w:sz w:val="20"/>
                <w:lang w:eastAsia="en-AU"/>
              </w:rPr>
            </w:pPr>
            <w:r w:rsidRPr="0026028E">
              <w:rPr>
                <w:sz w:val="20"/>
                <w:lang w:eastAsia="en-AU"/>
              </w:rPr>
              <w:t>(f)</w:t>
            </w:r>
            <w:r w:rsidRPr="0026028E">
              <w:rPr>
                <w:sz w:val="20"/>
                <w:lang w:eastAsia="en-AU"/>
              </w:rPr>
              <w:tab/>
            </w:r>
            <w:proofErr w:type="spellStart"/>
            <w:r w:rsidRPr="0026028E">
              <w:rPr>
                <w:sz w:val="20"/>
                <w:lang w:eastAsia="en-AU"/>
              </w:rPr>
              <w:t>PARITAPREVIR</w:t>
            </w:r>
            <w:proofErr w:type="spellEnd"/>
            <w:r w:rsidRPr="0026028E">
              <w:rPr>
                <w:sz w:val="20"/>
                <w:lang w:eastAsia="en-AU"/>
              </w:rPr>
              <w:t xml:space="preserve"> with RITONAVIR with </w:t>
            </w:r>
            <w:proofErr w:type="spellStart"/>
            <w:r w:rsidRPr="0026028E">
              <w:rPr>
                <w:sz w:val="20"/>
                <w:lang w:eastAsia="en-AU"/>
              </w:rPr>
              <w:t>OMBITASVIR</w:t>
            </w:r>
            <w:proofErr w:type="spellEnd"/>
            <w:r w:rsidRPr="0026028E">
              <w:rPr>
                <w:sz w:val="20"/>
                <w:lang w:eastAsia="en-AU"/>
              </w:rPr>
              <w:t xml:space="preserve"> and </w:t>
            </w:r>
            <w:proofErr w:type="spellStart"/>
            <w:r w:rsidRPr="0026028E">
              <w:rPr>
                <w:sz w:val="20"/>
                <w:lang w:eastAsia="en-AU"/>
              </w:rPr>
              <w:t>DASABUVIR</w:t>
            </w:r>
            <w:proofErr w:type="spellEnd"/>
            <w:r w:rsidRPr="0026028E">
              <w:rPr>
                <w:sz w:val="20"/>
                <w:lang w:eastAsia="en-AU"/>
              </w:rPr>
              <w:t xml:space="preserve"> and RIBAVIRIN for 12 weeks; or</w:t>
            </w:r>
          </w:p>
          <w:p w:rsidR="0026028E" w:rsidRPr="0026028E" w:rsidRDefault="0026028E" w:rsidP="0026028E">
            <w:pPr>
              <w:ind w:left="720" w:hanging="360"/>
              <w:contextualSpacing/>
              <w:rPr>
                <w:sz w:val="20"/>
                <w:lang w:eastAsia="en-AU"/>
              </w:rPr>
            </w:pPr>
            <w:r w:rsidRPr="0026028E">
              <w:rPr>
                <w:sz w:val="20"/>
                <w:lang w:eastAsia="en-AU"/>
              </w:rPr>
              <w:t>(g)</w:t>
            </w:r>
            <w:r w:rsidRPr="0026028E">
              <w:rPr>
                <w:sz w:val="20"/>
                <w:lang w:eastAsia="en-AU"/>
              </w:rPr>
              <w:tab/>
            </w:r>
            <w:proofErr w:type="spellStart"/>
            <w:r w:rsidRPr="0026028E">
              <w:rPr>
                <w:sz w:val="20"/>
                <w:lang w:eastAsia="en-AU"/>
              </w:rPr>
              <w:t>GRAZOPREVIR</w:t>
            </w:r>
            <w:proofErr w:type="spellEnd"/>
            <w:r w:rsidRPr="0026028E">
              <w:rPr>
                <w:sz w:val="20"/>
                <w:lang w:eastAsia="en-AU"/>
              </w:rPr>
              <w:t xml:space="preserve"> with </w:t>
            </w:r>
            <w:proofErr w:type="spellStart"/>
            <w:r w:rsidRPr="0026028E">
              <w:rPr>
                <w:sz w:val="20"/>
                <w:lang w:eastAsia="en-AU"/>
              </w:rPr>
              <w:t>ELBASVIR</w:t>
            </w:r>
            <w:proofErr w:type="spellEnd"/>
            <w:r w:rsidRPr="0026028E">
              <w:rPr>
                <w:sz w:val="20"/>
                <w:lang w:eastAsia="en-AU"/>
              </w:rPr>
              <w:t xml:space="preserve"> for 12 weeks; or </w:t>
            </w:r>
          </w:p>
          <w:p w:rsidR="0026028E" w:rsidRPr="0026028E" w:rsidRDefault="0026028E" w:rsidP="0026028E">
            <w:pPr>
              <w:spacing w:after="60"/>
              <w:ind w:left="720" w:hanging="357"/>
              <w:contextualSpacing/>
              <w:rPr>
                <w:sz w:val="20"/>
                <w:lang w:eastAsia="en-AU"/>
              </w:rPr>
            </w:pPr>
            <w:r w:rsidRPr="0026028E">
              <w:rPr>
                <w:sz w:val="20"/>
                <w:lang w:eastAsia="en-AU"/>
              </w:rPr>
              <w:t>(h)</w:t>
            </w:r>
            <w:r w:rsidRPr="0026028E">
              <w:rPr>
                <w:sz w:val="20"/>
                <w:lang w:eastAsia="en-AU"/>
              </w:rPr>
              <w:tab/>
            </w:r>
            <w:proofErr w:type="spellStart"/>
            <w:r w:rsidRPr="0026028E">
              <w:rPr>
                <w:sz w:val="20"/>
                <w:lang w:eastAsia="en-AU"/>
              </w:rPr>
              <w:t>SOFOSBUVIR</w:t>
            </w:r>
            <w:proofErr w:type="spellEnd"/>
            <w:r w:rsidRPr="0026028E">
              <w:rPr>
                <w:sz w:val="20"/>
                <w:lang w:eastAsia="en-AU"/>
              </w:rPr>
              <w:t xml:space="preserve"> with </w:t>
            </w:r>
            <w:proofErr w:type="spellStart"/>
            <w:r w:rsidRPr="0026028E">
              <w:rPr>
                <w:sz w:val="20"/>
                <w:lang w:eastAsia="en-AU"/>
              </w:rPr>
              <w:t>VELPATASVIR</w:t>
            </w:r>
            <w:proofErr w:type="spellEnd"/>
            <w:r w:rsidRPr="0026028E">
              <w:rPr>
                <w:sz w:val="20"/>
                <w:lang w:eastAsia="en-AU"/>
              </w:rPr>
              <w:t xml:space="preserve"> for 12 weeks; or</w:t>
            </w:r>
          </w:p>
          <w:p w:rsidR="0026028E" w:rsidRPr="0026028E" w:rsidRDefault="0026028E" w:rsidP="0026028E">
            <w:pPr>
              <w:spacing w:after="60"/>
              <w:ind w:left="720" w:hanging="357"/>
              <w:contextualSpacing/>
              <w:rPr>
                <w:sz w:val="20"/>
                <w:lang w:eastAsia="en-AU"/>
              </w:rPr>
            </w:pPr>
            <w:r w:rsidRPr="0026028E">
              <w:rPr>
                <w:sz w:val="20"/>
                <w:lang w:eastAsia="en-AU"/>
              </w:rPr>
              <w:t>(</w:t>
            </w:r>
            <w:proofErr w:type="spellStart"/>
            <w:r w:rsidRPr="0026028E">
              <w:rPr>
                <w:sz w:val="20"/>
                <w:lang w:eastAsia="en-AU"/>
              </w:rPr>
              <w:t>i</w:t>
            </w:r>
            <w:proofErr w:type="spellEnd"/>
            <w:r w:rsidRPr="0026028E">
              <w:rPr>
                <w:sz w:val="20"/>
                <w:lang w:eastAsia="en-AU"/>
              </w:rPr>
              <w:t>)</w:t>
            </w:r>
            <w:r w:rsidRPr="0026028E">
              <w:rPr>
                <w:sz w:val="20"/>
                <w:lang w:eastAsia="en-AU"/>
              </w:rPr>
              <w:tab/>
            </w:r>
            <w:proofErr w:type="spellStart"/>
            <w:r w:rsidRPr="0026028E">
              <w:rPr>
                <w:sz w:val="20"/>
                <w:lang w:eastAsia="en-AU"/>
              </w:rPr>
              <w:t>GLECAPREVIR</w:t>
            </w:r>
            <w:proofErr w:type="spellEnd"/>
            <w:r w:rsidRPr="0026028E">
              <w:rPr>
                <w:sz w:val="20"/>
                <w:lang w:eastAsia="en-AU"/>
              </w:rPr>
              <w:t xml:space="preserve"> with </w:t>
            </w:r>
            <w:proofErr w:type="spellStart"/>
            <w:r w:rsidRPr="0026028E">
              <w:rPr>
                <w:sz w:val="20"/>
                <w:lang w:eastAsia="en-AU"/>
              </w:rPr>
              <w:t>PIBRENTASVIR</w:t>
            </w:r>
            <w:proofErr w:type="spellEnd"/>
            <w:r w:rsidRPr="0026028E">
              <w:rPr>
                <w:sz w:val="20"/>
                <w:lang w:eastAsia="en-AU"/>
              </w:rPr>
              <w:t xml:space="preserve"> for 8 weeks.</w:t>
            </w:r>
          </w:p>
        </w:tc>
      </w:tr>
      <w:tr w:rsidR="0026028E" w:rsidTr="00ED63A1">
        <w:tc>
          <w:tcPr>
            <w:tcW w:w="624" w:type="dxa"/>
          </w:tcPr>
          <w:p w:rsidR="0026028E" w:rsidRPr="0026028E" w:rsidRDefault="0026028E" w:rsidP="0026028E">
            <w:pPr>
              <w:rPr>
                <w:sz w:val="20"/>
                <w:lang w:eastAsia="en-AU"/>
              </w:rPr>
            </w:pPr>
            <w:r w:rsidRPr="0026028E">
              <w:rPr>
                <w:sz w:val="20"/>
                <w:lang w:eastAsia="en-AU"/>
              </w:rPr>
              <w:lastRenderedPageBreak/>
              <w:t>2</w:t>
            </w:r>
          </w:p>
        </w:tc>
        <w:tc>
          <w:tcPr>
            <w:tcW w:w="3742" w:type="dxa"/>
          </w:tcPr>
          <w:p w:rsidR="0026028E" w:rsidRPr="0026028E" w:rsidRDefault="0026028E" w:rsidP="0026028E">
            <w:pPr>
              <w:rPr>
                <w:sz w:val="20"/>
                <w:lang w:eastAsia="en-AU"/>
              </w:rPr>
            </w:pPr>
            <w:r w:rsidRPr="0026028E">
              <w:rPr>
                <w:sz w:val="20"/>
                <w:lang w:eastAsia="en-AU"/>
              </w:rPr>
              <w:t>Patient:</w:t>
            </w:r>
          </w:p>
          <w:p w:rsidR="0026028E" w:rsidRPr="0026028E" w:rsidRDefault="0026028E" w:rsidP="0026028E">
            <w:pPr>
              <w:ind w:left="720" w:hanging="360"/>
              <w:contextualSpacing/>
              <w:rPr>
                <w:sz w:val="20"/>
                <w:lang w:eastAsia="en-AU"/>
              </w:rPr>
            </w:pPr>
            <w:r w:rsidRPr="0026028E">
              <w:rPr>
                <w:sz w:val="20"/>
                <w:lang w:eastAsia="en-AU"/>
              </w:rPr>
              <w:t>(a)</w:t>
            </w:r>
            <w:r w:rsidRPr="0026028E">
              <w:rPr>
                <w:sz w:val="20"/>
                <w:lang w:eastAsia="en-AU"/>
              </w:rPr>
              <w:tab/>
              <w:t>with Genotype 1; and</w:t>
            </w:r>
          </w:p>
          <w:p w:rsidR="0026028E" w:rsidRPr="0026028E" w:rsidRDefault="0026028E" w:rsidP="0026028E">
            <w:pPr>
              <w:ind w:left="720" w:hanging="360"/>
              <w:contextualSpacing/>
              <w:rPr>
                <w:lang w:eastAsia="en-AU"/>
              </w:rPr>
            </w:pPr>
            <w:r w:rsidRPr="0026028E">
              <w:rPr>
                <w:sz w:val="20"/>
                <w:lang w:eastAsia="en-AU"/>
              </w:rPr>
              <w:t>(b)</w:t>
            </w:r>
            <w:r w:rsidRPr="0026028E">
              <w:rPr>
                <w:sz w:val="20"/>
                <w:lang w:eastAsia="en-AU"/>
              </w:rPr>
              <w:tab/>
              <w:t xml:space="preserve">who is treatment experienced; and </w:t>
            </w:r>
          </w:p>
          <w:p w:rsidR="0026028E" w:rsidRPr="0026028E" w:rsidRDefault="0026028E" w:rsidP="0026028E">
            <w:pPr>
              <w:ind w:left="720" w:hanging="360"/>
              <w:contextualSpacing/>
              <w:rPr>
                <w:lang w:eastAsia="en-AU"/>
              </w:rPr>
            </w:pPr>
            <w:r w:rsidRPr="0026028E">
              <w:rPr>
                <w:sz w:val="20"/>
                <w:lang w:eastAsia="en-AU"/>
              </w:rPr>
              <w:t>(c)</w:t>
            </w:r>
            <w:r w:rsidRPr="0026028E">
              <w:rPr>
                <w:sz w:val="20"/>
                <w:lang w:eastAsia="en-AU"/>
              </w:rPr>
              <w:tab/>
              <w:t>who is non-cirrhotic</w:t>
            </w:r>
          </w:p>
        </w:tc>
        <w:tc>
          <w:tcPr>
            <w:tcW w:w="5669" w:type="dxa"/>
          </w:tcPr>
          <w:p w:rsidR="0026028E" w:rsidRPr="0026028E" w:rsidRDefault="0026028E" w:rsidP="0026028E">
            <w:pPr>
              <w:rPr>
                <w:sz w:val="20"/>
                <w:lang w:eastAsia="en-AU"/>
              </w:rPr>
            </w:pPr>
            <w:r w:rsidRPr="0026028E">
              <w:rPr>
                <w:sz w:val="20"/>
                <w:lang w:eastAsia="en-AU"/>
              </w:rPr>
              <w:t>Either:</w:t>
            </w:r>
          </w:p>
          <w:p w:rsidR="0026028E" w:rsidRPr="0026028E" w:rsidRDefault="0026028E" w:rsidP="0026028E">
            <w:pPr>
              <w:ind w:left="720" w:hanging="360"/>
              <w:contextualSpacing/>
              <w:rPr>
                <w:sz w:val="20"/>
                <w:lang w:eastAsia="en-AU"/>
              </w:rPr>
            </w:pPr>
            <w:r w:rsidRPr="0026028E">
              <w:rPr>
                <w:sz w:val="20"/>
                <w:lang w:eastAsia="en-AU"/>
              </w:rPr>
              <w:t>(a)</w:t>
            </w:r>
            <w:r w:rsidRPr="0026028E">
              <w:rPr>
                <w:sz w:val="20"/>
                <w:lang w:eastAsia="en-AU"/>
              </w:rPr>
              <w:tab/>
            </w:r>
            <w:proofErr w:type="spellStart"/>
            <w:r w:rsidRPr="0026028E">
              <w:rPr>
                <w:sz w:val="20"/>
                <w:lang w:eastAsia="en-AU"/>
              </w:rPr>
              <w:t>LEDIPASVIR</w:t>
            </w:r>
            <w:proofErr w:type="spellEnd"/>
            <w:r w:rsidRPr="0026028E">
              <w:rPr>
                <w:sz w:val="20"/>
                <w:lang w:eastAsia="en-AU"/>
              </w:rPr>
              <w:t xml:space="preserve"> with </w:t>
            </w:r>
            <w:proofErr w:type="spellStart"/>
            <w:r w:rsidRPr="0026028E">
              <w:rPr>
                <w:sz w:val="20"/>
                <w:lang w:eastAsia="en-AU"/>
              </w:rPr>
              <w:t>SOFOSBUVIR</w:t>
            </w:r>
            <w:proofErr w:type="spellEnd"/>
            <w:r w:rsidRPr="0026028E">
              <w:rPr>
                <w:sz w:val="20"/>
                <w:lang w:eastAsia="en-AU"/>
              </w:rPr>
              <w:t xml:space="preserve"> for 12 weeks; or</w:t>
            </w:r>
          </w:p>
          <w:p w:rsidR="0026028E" w:rsidRPr="0026028E" w:rsidRDefault="0026028E" w:rsidP="0026028E">
            <w:pPr>
              <w:ind w:left="720" w:hanging="360"/>
              <w:contextualSpacing/>
              <w:rPr>
                <w:sz w:val="20"/>
                <w:lang w:eastAsia="en-AU"/>
              </w:rPr>
            </w:pPr>
            <w:r w:rsidRPr="0026028E">
              <w:rPr>
                <w:sz w:val="20"/>
                <w:lang w:eastAsia="en-AU"/>
              </w:rPr>
              <w:t>(b)</w:t>
            </w:r>
            <w:r w:rsidRPr="0026028E">
              <w:rPr>
                <w:sz w:val="20"/>
                <w:lang w:eastAsia="en-AU"/>
              </w:rPr>
              <w:tab/>
            </w:r>
            <w:proofErr w:type="spellStart"/>
            <w:r w:rsidRPr="0026028E">
              <w:rPr>
                <w:sz w:val="20"/>
                <w:lang w:eastAsia="en-AU"/>
              </w:rPr>
              <w:t>DACLATASVIR</w:t>
            </w:r>
            <w:proofErr w:type="spellEnd"/>
            <w:r w:rsidRPr="0026028E">
              <w:rPr>
                <w:sz w:val="20"/>
                <w:lang w:eastAsia="en-AU"/>
              </w:rPr>
              <w:t xml:space="preserve"> and </w:t>
            </w:r>
            <w:proofErr w:type="spellStart"/>
            <w:r w:rsidRPr="0026028E">
              <w:rPr>
                <w:sz w:val="20"/>
                <w:lang w:eastAsia="en-AU"/>
              </w:rPr>
              <w:t>SOFOSBUVIR</w:t>
            </w:r>
            <w:proofErr w:type="spellEnd"/>
            <w:r w:rsidRPr="0026028E">
              <w:rPr>
                <w:sz w:val="20"/>
                <w:lang w:eastAsia="en-AU"/>
              </w:rPr>
              <w:t xml:space="preserve"> for 12 weeks; or</w:t>
            </w:r>
          </w:p>
          <w:p w:rsidR="0026028E" w:rsidRPr="0026028E" w:rsidRDefault="0026028E" w:rsidP="0026028E">
            <w:pPr>
              <w:ind w:left="720" w:hanging="360"/>
              <w:contextualSpacing/>
              <w:rPr>
                <w:sz w:val="20"/>
                <w:lang w:eastAsia="en-AU"/>
              </w:rPr>
            </w:pPr>
            <w:r w:rsidRPr="0026028E">
              <w:rPr>
                <w:sz w:val="20"/>
                <w:lang w:eastAsia="en-AU"/>
              </w:rPr>
              <w:t>(c)</w:t>
            </w:r>
            <w:r w:rsidRPr="0026028E">
              <w:rPr>
                <w:sz w:val="20"/>
                <w:lang w:eastAsia="en-AU"/>
              </w:rPr>
              <w:tab/>
            </w:r>
            <w:proofErr w:type="spellStart"/>
            <w:r w:rsidRPr="0026028E">
              <w:rPr>
                <w:sz w:val="20"/>
                <w:lang w:eastAsia="en-AU"/>
              </w:rPr>
              <w:t>DACLATASVIR</w:t>
            </w:r>
            <w:proofErr w:type="spellEnd"/>
            <w:r w:rsidRPr="0026028E">
              <w:rPr>
                <w:sz w:val="20"/>
                <w:lang w:eastAsia="en-AU"/>
              </w:rPr>
              <w:t xml:space="preserve"> and </w:t>
            </w:r>
            <w:proofErr w:type="spellStart"/>
            <w:r w:rsidRPr="0026028E">
              <w:rPr>
                <w:sz w:val="20"/>
                <w:lang w:eastAsia="en-AU"/>
              </w:rPr>
              <w:t>SOFOSBUVIR</w:t>
            </w:r>
            <w:proofErr w:type="spellEnd"/>
            <w:r w:rsidRPr="0026028E">
              <w:rPr>
                <w:sz w:val="20"/>
                <w:lang w:eastAsia="en-AU"/>
              </w:rPr>
              <w:t xml:space="preserve"> for 24 weeks; or</w:t>
            </w:r>
          </w:p>
          <w:p w:rsidR="0026028E" w:rsidRPr="0026028E" w:rsidRDefault="0026028E" w:rsidP="0026028E">
            <w:pPr>
              <w:ind w:left="720" w:hanging="360"/>
              <w:contextualSpacing/>
              <w:rPr>
                <w:sz w:val="20"/>
                <w:lang w:eastAsia="en-AU"/>
              </w:rPr>
            </w:pPr>
            <w:r w:rsidRPr="0026028E">
              <w:rPr>
                <w:sz w:val="20"/>
                <w:lang w:eastAsia="en-AU"/>
              </w:rPr>
              <w:t>(d)</w:t>
            </w:r>
            <w:r w:rsidRPr="0026028E">
              <w:rPr>
                <w:sz w:val="20"/>
                <w:lang w:eastAsia="en-AU"/>
              </w:rPr>
              <w:tab/>
            </w:r>
            <w:proofErr w:type="spellStart"/>
            <w:r w:rsidRPr="0026028E">
              <w:rPr>
                <w:sz w:val="20"/>
                <w:lang w:eastAsia="en-AU"/>
              </w:rPr>
              <w:t>SOFOSBUVIR</w:t>
            </w:r>
            <w:proofErr w:type="spellEnd"/>
            <w:r w:rsidRPr="0026028E">
              <w:rPr>
                <w:sz w:val="20"/>
                <w:lang w:eastAsia="en-AU"/>
              </w:rPr>
              <w:t xml:space="preserve"> and </w:t>
            </w:r>
            <w:proofErr w:type="spellStart"/>
            <w:r w:rsidRPr="0026028E">
              <w:rPr>
                <w:sz w:val="20"/>
                <w:lang w:eastAsia="en-AU"/>
              </w:rPr>
              <w:t>PEGINTERFERON</w:t>
            </w:r>
            <w:proofErr w:type="spellEnd"/>
            <w:r w:rsidRPr="0026028E">
              <w:rPr>
                <w:sz w:val="20"/>
                <w:lang w:eastAsia="en-AU"/>
              </w:rPr>
              <w:t xml:space="preserve"> ALFA-2A and RIBAVIRIN for 12 weeks; or</w:t>
            </w:r>
          </w:p>
          <w:p w:rsidR="0026028E" w:rsidRPr="0026028E" w:rsidRDefault="0026028E" w:rsidP="0026028E">
            <w:pPr>
              <w:ind w:left="720" w:hanging="360"/>
              <w:contextualSpacing/>
              <w:rPr>
                <w:sz w:val="20"/>
                <w:lang w:eastAsia="en-AU"/>
              </w:rPr>
            </w:pPr>
            <w:r w:rsidRPr="0026028E">
              <w:rPr>
                <w:sz w:val="20"/>
                <w:lang w:eastAsia="en-AU"/>
              </w:rPr>
              <w:t>(e)</w:t>
            </w:r>
            <w:r w:rsidRPr="0026028E">
              <w:rPr>
                <w:sz w:val="20"/>
                <w:lang w:eastAsia="en-AU"/>
              </w:rPr>
              <w:tab/>
            </w:r>
            <w:proofErr w:type="spellStart"/>
            <w:r w:rsidRPr="0026028E">
              <w:rPr>
                <w:sz w:val="20"/>
                <w:lang w:eastAsia="en-AU"/>
              </w:rPr>
              <w:t>PARITAPREVIR</w:t>
            </w:r>
            <w:proofErr w:type="spellEnd"/>
            <w:r w:rsidRPr="0026028E">
              <w:rPr>
                <w:sz w:val="20"/>
                <w:lang w:eastAsia="en-AU"/>
              </w:rPr>
              <w:t xml:space="preserve"> with RITONAVIR with </w:t>
            </w:r>
            <w:proofErr w:type="spellStart"/>
            <w:r w:rsidRPr="0026028E">
              <w:rPr>
                <w:sz w:val="20"/>
                <w:lang w:eastAsia="en-AU"/>
              </w:rPr>
              <w:t>OMBITASVIR</w:t>
            </w:r>
            <w:proofErr w:type="spellEnd"/>
            <w:r w:rsidRPr="0026028E">
              <w:rPr>
                <w:sz w:val="20"/>
                <w:lang w:eastAsia="en-AU"/>
              </w:rPr>
              <w:t xml:space="preserve"> and </w:t>
            </w:r>
            <w:proofErr w:type="spellStart"/>
            <w:r w:rsidRPr="0026028E">
              <w:rPr>
                <w:sz w:val="20"/>
                <w:lang w:eastAsia="en-AU"/>
              </w:rPr>
              <w:t>DASABUVIR</w:t>
            </w:r>
            <w:proofErr w:type="spellEnd"/>
            <w:r w:rsidRPr="0026028E">
              <w:rPr>
                <w:sz w:val="20"/>
                <w:lang w:eastAsia="en-AU"/>
              </w:rPr>
              <w:t xml:space="preserve"> for 12 weeks; or</w:t>
            </w:r>
          </w:p>
          <w:p w:rsidR="0026028E" w:rsidRPr="0026028E" w:rsidRDefault="0026028E" w:rsidP="0026028E">
            <w:pPr>
              <w:ind w:left="720" w:hanging="360"/>
              <w:contextualSpacing/>
              <w:rPr>
                <w:sz w:val="20"/>
                <w:lang w:eastAsia="en-AU"/>
              </w:rPr>
            </w:pPr>
            <w:r w:rsidRPr="0026028E">
              <w:rPr>
                <w:sz w:val="20"/>
                <w:lang w:eastAsia="en-AU"/>
              </w:rPr>
              <w:t>(f)</w:t>
            </w:r>
            <w:r w:rsidRPr="0026028E">
              <w:rPr>
                <w:sz w:val="20"/>
                <w:lang w:eastAsia="en-AU"/>
              </w:rPr>
              <w:tab/>
            </w:r>
            <w:proofErr w:type="spellStart"/>
            <w:r w:rsidRPr="0026028E">
              <w:rPr>
                <w:sz w:val="20"/>
                <w:lang w:eastAsia="en-AU"/>
              </w:rPr>
              <w:t>PARITAPREVIR</w:t>
            </w:r>
            <w:proofErr w:type="spellEnd"/>
            <w:r w:rsidRPr="0026028E">
              <w:rPr>
                <w:sz w:val="20"/>
                <w:lang w:eastAsia="en-AU"/>
              </w:rPr>
              <w:t xml:space="preserve"> with RITONAVIR with </w:t>
            </w:r>
            <w:proofErr w:type="spellStart"/>
            <w:r w:rsidRPr="0026028E">
              <w:rPr>
                <w:sz w:val="20"/>
                <w:lang w:eastAsia="en-AU"/>
              </w:rPr>
              <w:t>OMBITASVIR</w:t>
            </w:r>
            <w:proofErr w:type="spellEnd"/>
            <w:r w:rsidRPr="0026028E">
              <w:rPr>
                <w:sz w:val="20"/>
                <w:lang w:eastAsia="en-AU"/>
              </w:rPr>
              <w:t xml:space="preserve"> and </w:t>
            </w:r>
            <w:proofErr w:type="spellStart"/>
            <w:r w:rsidRPr="0026028E">
              <w:rPr>
                <w:sz w:val="20"/>
                <w:lang w:eastAsia="en-AU"/>
              </w:rPr>
              <w:t>DASABUVIR</w:t>
            </w:r>
            <w:proofErr w:type="spellEnd"/>
            <w:r w:rsidRPr="0026028E">
              <w:rPr>
                <w:sz w:val="20"/>
                <w:lang w:eastAsia="en-AU"/>
              </w:rPr>
              <w:t xml:space="preserve"> and RIBAVIRIN for 12 weeks; or</w:t>
            </w:r>
          </w:p>
          <w:p w:rsidR="0026028E" w:rsidRPr="0026028E" w:rsidRDefault="0026028E" w:rsidP="0026028E">
            <w:pPr>
              <w:ind w:left="720" w:hanging="360"/>
              <w:rPr>
                <w:sz w:val="20"/>
                <w:lang w:eastAsia="en-AU"/>
              </w:rPr>
            </w:pPr>
            <w:r w:rsidRPr="0026028E">
              <w:rPr>
                <w:sz w:val="20"/>
                <w:lang w:eastAsia="en-AU"/>
              </w:rPr>
              <w:t>(g)</w:t>
            </w:r>
            <w:r w:rsidRPr="0026028E">
              <w:rPr>
                <w:sz w:val="20"/>
                <w:lang w:eastAsia="en-AU"/>
              </w:rPr>
              <w:tab/>
            </w:r>
            <w:proofErr w:type="spellStart"/>
            <w:r w:rsidRPr="0026028E">
              <w:rPr>
                <w:sz w:val="20"/>
                <w:lang w:eastAsia="en-AU"/>
              </w:rPr>
              <w:t>GRAZOPREVIR</w:t>
            </w:r>
            <w:proofErr w:type="spellEnd"/>
            <w:r w:rsidRPr="0026028E">
              <w:rPr>
                <w:sz w:val="20"/>
                <w:lang w:eastAsia="en-AU"/>
              </w:rPr>
              <w:t xml:space="preserve"> with </w:t>
            </w:r>
            <w:proofErr w:type="spellStart"/>
            <w:r w:rsidRPr="0026028E">
              <w:rPr>
                <w:sz w:val="20"/>
                <w:lang w:eastAsia="en-AU"/>
              </w:rPr>
              <w:t>ELBASVIR</w:t>
            </w:r>
            <w:proofErr w:type="spellEnd"/>
            <w:r w:rsidRPr="0026028E">
              <w:rPr>
                <w:sz w:val="20"/>
                <w:lang w:eastAsia="en-AU"/>
              </w:rPr>
              <w:t xml:space="preserve"> for 12 weeks; or</w:t>
            </w:r>
          </w:p>
          <w:p w:rsidR="0026028E" w:rsidRPr="0026028E" w:rsidRDefault="0026028E" w:rsidP="0026028E">
            <w:pPr>
              <w:ind w:left="720" w:hanging="360"/>
              <w:rPr>
                <w:sz w:val="20"/>
                <w:lang w:eastAsia="en-AU"/>
              </w:rPr>
            </w:pPr>
            <w:r w:rsidRPr="0026028E">
              <w:rPr>
                <w:sz w:val="20"/>
                <w:lang w:eastAsia="en-AU"/>
              </w:rPr>
              <w:t>(h)</w:t>
            </w:r>
            <w:r w:rsidRPr="0026028E">
              <w:rPr>
                <w:sz w:val="20"/>
                <w:lang w:eastAsia="en-AU"/>
              </w:rPr>
              <w:tab/>
            </w:r>
            <w:proofErr w:type="spellStart"/>
            <w:r w:rsidRPr="0026028E">
              <w:rPr>
                <w:sz w:val="20"/>
                <w:lang w:eastAsia="en-AU"/>
              </w:rPr>
              <w:t>GRAZOPREVIR</w:t>
            </w:r>
            <w:proofErr w:type="spellEnd"/>
            <w:r w:rsidRPr="0026028E">
              <w:rPr>
                <w:sz w:val="20"/>
                <w:lang w:eastAsia="en-AU"/>
              </w:rPr>
              <w:t xml:space="preserve"> with </w:t>
            </w:r>
            <w:proofErr w:type="spellStart"/>
            <w:r w:rsidRPr="0026028E">
              <w:rPr>
                <w:sz w:val="20"/>
                <w:lang w:eastAsia="en-AU"/>
              </w:rPr>
              <w:t>ELBASVIR</w:t>
            </w:r>
            <w:proofErr w:type="spellEnd"/>
            <w:r w:rsidRPr="0026028E">
              <w:rPr>
                <w:sz w:val="20"/>
                <w:lang w:eastAsia="en-AU"/>
              </w:rPr>
              <w:t xml:space="preserve"> and RIBAVIRIN for 16 weeks; or</w:t>
            </w:r>
          </w:p>
          <w:p w:rsidR="0026028E" w:rsidRPr="0026028E" w:rsidRDefault="0026028E" w:rsidP="0026028E">
            <w:pPr>
              <w:spacing w:after="60"/>
              <w:ind w:left="720" w:hanging="357"/>
              <w:contextualSpacing/>
              <w:rPr>
                <w:sz w:val="20"/>
                <w:lang w:eastAsia="en-AU"/>
              </w:rPr>
            </w:pPr>
            <w:r w:rsidRPr="0026028E">
              <w:rPr>
                <w:sz w:val="20"/>
                <w:lang w:eastAsia="en-AU"/>
              </w:rPr>
              <w:t>(</w:t>
            </w:r>
            <w:proofErr w:type="spellStart"/>
            <w:r w:rsidRPr="0026028E">
              <w:rPr>
                <w:sz w:val="20"/>
                <w:lang w:eastAsia="en-AU"/>
              </w:rPr>
              <w:t>i</w:t>
            </w:r>
            <w:proofErr w:type="spellEnd"/>
            <w:r w:rsidRPr="0026028E">
              <w:rPr>
                <w:sz w:val="20"/>
                <w:lang w:eastAsia="en-AU"/>
              </w:rPr>
              <w:t>)</w:t>
            </w:r>
            <w:r w:rsidRPr="0026028E">
              <w:rPr>
                <w:sz w:val="20"/>
                <w:lang w:eastAsia="en-AU"/>
              </w:rPr>
              <w:tab/>
            </w:r>
            <w:proofErr w:type="spellStart"/>
            <w:r w:rsidRPr="0026028E">
              <w:rPr>
                <w:sz w:val="20"/>
                <w:lang w:eastAsia="en-AU"/>
              </w:rPr>
              <w:t>SOFOSBUVIR</w:t>
            </w:r>
            <w:proofErr w:type="spellEnd"/>
            <w:r w:rsidRPr="0026028E">
              <w:rPr>
                <w:sz w:val="20"/>
                <w:lang w:eastAsia="en-AU"/>
              </w:rPr>
              <w:t xml:space="preserve"> with </w:t>
            </w:r>
            <w:proofErr w:type="spellStart"/>
            <w:r w:rsidRPr="0026028E">
              <w:rPr>
                <w:sz w:val="20"/>
                <w:lang w:eastAsia="en-AU"/>
              </w:rPr>
              <w:t>VELPATASVIR</w:t>
            </w:r>
            <w:proofErr w:type="spellEnd"/>
            <w:r w:rsidRPr="0026028E">
              <w:rPr>
                <w:sz w:val="20"/>
                <w:lang w:eastAsia="en-AU"/>
              </w:rPr>
              <w:t xml:space="preserve"> for 12 weeks; or</w:t>
            </w:r>
          </w:p>
          <w:p w:rsidR="0026028E" w:rsidRPr="0026028E" w:rsidRDefault="0026028E" w:rsidP="0026028E">
            <w:pPr>
              <w:spacing w:after="60"/>
              <w:ind w:left="720" w:hanging="357"/>
              <w:contextualSpacing/>
              <w:rPr>
                <w:sz w:val="20"/>
                <w:lang w:eastAsia="en-AU"/>
              </w:rPr>
            </w:pPr>
            <w:r w:rsidRPr="0026028E">
              <w:rPr>
                <w:sz w:val="20"/>
                <w:lang w:eastAsia="en-AU"/>
              </w:rPr>
              <w:t>(j)</w:t>
            </w:r>
            <w:r w:rsidRPr="0026028E">
              <w:rPr>
                <w:sz w:val="20"/>
                <w:lang w:eastAsia="en-AU"/>
              </w:rPr>
              <w:tab/>
            </w:r>
            <w:proofErr w:type="spellStart"/>
            <w:r w:rsidRPr="0026028E">
              <w:rPr>
                <w:sz w:val="20"/>
                <w:lang w:eastAsia="en-AU"/>
              </w:rPr>
              <w:t>GLECAPREVIR</w:t>
            </w:r>
            <w:proofErr w:type="spellEnd"/>
            <w:r w:rsidRPr="0026028E">
              <w:rPr>
                <w:sz w:val="20"/>
                <w:lang w:eastAsia="en-AU"/>
              </w:rPr>
              <w:t xml:space="preserve"> with </w:t>
            </w:r>
            <w:proofErr w:type="spellStart"/>
            <w:r w:rsidRPr="0026028E">
              <w:rPr>
                <w:sz w:val="20"/>
                <w:lang w:eastAsia="en-AU"/>
              </w:rPr>
              <w:t>PIBRENTASVIR</w:t>
            </w:r>
            <w:proofErr w:type="spellEnd"/>
            <w:r w:rsidRPr="0026028E">
              <w:rPr>
                <w:sz w:val="20"/>
                <w:lang w:eastAsia="en-AU"/>
              </w:rPr>
              <w:t xml:space="preserve"> for 8 weeks; or</w:t>
            </w:r>
          </w:p>
          <w:p w:rsidR="0026028E" w:rsidRPr="0026028E" w:rsidRDefault="0026028E" w:rsidP="0026028E">
            <w:pPr>
              <w:spacing w:after="60"/>
              <w:ind w:left="720" w:hanging="357"/>
              <w:contextualSpacing/>
              <w:rPr>
                <w:sz w:val="20"/>
                <w:lang w:eastAsia="en-AU"/>
              </w:rPr>
            </w:pPr>
            <w:r w:rsidRPr="0026028E">
              <w:rPr>
                <w:sz w:val="20"/>
                <w:lang w:eastAsia="en-AU"/>
              </w:rPr>
              <w:t>(k)</w:t>
            </w:r>
            <w:r w:rsidRPr="0026028E">
              <w:rPr>
                <w:sz w:val="20"/>
                <w:lang w:eastAsia="en-AU"/>
              </w:rPr>
              <w:tab/>
            </w:r>
            <w:proofErr w:type="spellStart"/>
            <w:r w:rsidRPr="0026028E">
              <w:rPr>
                <w:sz w:val="20"/>
                <w:lang w:eastAsia="en-AU"/>
              </w:rPr>
              <w:t>GLECAPREVIR</w:t>
            </w:r>
            <w:proofErr w:type="spellEnd"/>
            <w:r w:rsidRPr="0026028E">
              <w:rPr>
                <w:sz w:val="20"/>
                <w:lang w:eastAsia="en-AU"/>
              </w:rPr>
              <w:t xml:space="preserve"> with </w:t>
            </w:r>
            <w:proofErr w:type="spellStart"/>
            <w:r w:rsidRPr="0026028E">
              <w:rPr>
                <w:sz w:val="20"/>
                <w:lang w:eastAsia="en-AU"/>
              </w:rPr>
              <w:t>PIBRENTASVIR</w:t>
            </w:r>
            <w:proofErr w:type="spellEnd"/>
            <w:r w:rsidRPr="0026028E">
              <w:rPr>
                <w:sz w:val="20"/>
                <w:lang w:eastAsia="en-AU"/>
              </w:rPr>
              <w:t xml:space="preserve"> for 12 weeks; or</w:t>
            </w:r>
          </w:p>
          <w:p w:rsidR="0026028E" w:rsidRPr="0026028E" w:rsidRDefault="0026028E" w:rsidP="0026028E">
            <w:pPr>
              <w:ind w:left="720" w:hanging="360"/>
              <w:rPr>
                <w:sz w:val="20"/>
                <w:lang w:eastAsia="en-AU"/>
              </w:rPr>
            </w:pPr>
            <w:r w:rsidRPr="0026028E">
              <w:rPr>
                <w:sz w:val="20"/>
                <w:lang w:eastAsia="en-AU"/>
              </w:rPr>
              <w:t>(l)</w:t>
            </w:r>
            <w:r w:rsidRPr="0026028E">
              <w:rPr>
                <w:sz w:val="20"/>
                <w:lang w:eastAsia="en-AU"/>
              </w:rPr>
              <w:tab/>
            </w:r>
            <w:proofErr w:type="spellStart"/>
            <w:r w:rsidRPr="0026028E">
              <w:rPr>
                <w:sz w:val="20"/>
                <w:lang w:eastAsia="en-AU"/>
              </w:rPr>
              <w:t>GLECAPREVIR</w:t>
            </w:r>
            <w:proofErr w:type="spellEnd"/>
            <w:r w:rsidRPr="0026028E">
              <w:rPr>
                <w:sz w:val="20"/>
                <w:lang w:eastAsia="en-AU"/>
              </w:rPr>
              <w:t xml:space="preserve"> with </w:t>
            </w:r>
            <w:proofErr w:type="spellStart"/>
            <w:r w:rsidRPr="0026028E">
              <w:rPr>
                <w:sz w:val="20"/>
                <w:lang w:eastAsia="en-AU"/>
              </w:rPr>
              <w:t>PIBRENTASVIR</w:t>
            </w:r>
            <w:proofErr w:type="spellEnd"/>
            <w:r w:rsidRPr="0026028E">
              <w:rPr>
                <w:sz w:val="20"/>
                <w:lang w:eastAsia="en-AU"/>
              </w:rPr>
              <w:t xml:space="preserve"> for 16 weeks.</w:t>
            </w:r>
          </w:p>
        </w:tc>
      </w:tr>
      <w:tr w:rsidR="0026028E" w:rsidTr="00ED63A1">
        <w:tc>
          <w:tcPr>
            <w:tcW w:w="624" w:type="dxa"/>
          </w:tcPr>
          <w:p w:rsidR="0026028E" w:rsidRPr="0026028E" w:rsidRDefault="0026028E" w:rsidP="0026028E">
            <w:pPr>
              <w:rPr>
                <w:sz w:val="20"/>
                <w:lang w:eastAsia="en-AU"/>
              </w:rPr>
            </w:pPr>
            <w:r w:rsidRPr="0026028E">
              <w:rPr>
                <w:sz w:val="20"/>
                <w:lang w:eastAsia="en-AU"/>
              </w:rPr>
              <w:t>3</w:t>
            </w:r>
          </w:p>
        </w:tc>
        <w:tc>
          <w:tcPr>
            <w:tcW w:w="3742" w:type="dxa"/>
          </w:tcPr>
          <w:p w:rsidR="0026028E" w:rsidRPr="0026028E" w:rsidRDefault="0026028E" w:rsidP="0026028E">
            <w:pPr>
              <w:rPr>
                <w:sz w:val="20"/>
                <w:lang w:eastAsia="en-AU"/>
              </w:rPr>
            </w:pPr>
            <w:r w:rsidRPr="0026028E">
              <w:rPr>
                <w:sz w:val="20"/>
                <w:lang w:eastAsia="en-AU"/>
              </w:rPr>
              <w:t>Patient:</w:t>
            </w:r>
          </w:p>
          <w:p w:rsidR="0026028E" w:rsidRPr="0026028E" w:rsidRDefault="0026028E" w:rsidP="0026028E">
            <w:pPr>
              <w:ind w:left="720" w:hanging="360"/>
              <w:contextualSpacing/>
              <w:rPr>
                <w:sz w:val="20"/>
                <w:lang w:eastAsia="en-AU"/>
              </w:rPr>
            </w:pPr>
            <w:r w:rsidRPr="0026028E">
              <w:rPr>
                <w:sz w:val="20"/>
                <w:lang w:eastAsia="en-AU"/>
              </w:rPr>
              <w:t>(a)</w:t>
            </w:r>
            <w:r w:rsidRPr="0026028E">
              <w:rPr>
                <w:sz w:val="20"/>
                <w:lang w:eastAsia="en-AU"/>
              </w:rPr>
              <w:tab/>
              <w:t>with Genotype 2; and</w:t>
            </w:r>
          </w:p>
          <w:p w:rsidR="0026028E" w:rsidRPr="0026028E" w:rsidRDefault="0026028E" w:rsidP="0026028E">
            <w:pPr>
              <w:ind w:left="720" w:hanging="360"/>
              <w:contextualSpacing/>
              <w:rPr>
                <w:lang w:eastAsia="en-AU"/>
              </w:rPr>
            </w:pPr>
            <w:r w:rsidRPr="0026028E">
              <w:rPr>
                <w:sz w:val="20"/>
                <w:lang w:eastAsia="en-AU"/>
              </w:rPr>
              <w:t>(b)</w:t>
            </w:r>
            <w:r w:rsidRPr="0026028E">
              <w:rPr>
                <w:sz w:val="20"/>
                <w:lang w:eastAsia="en-AU"/>
              </w:rPr>
              <w:tab/>
              <w:t>who is treatment naïve; and</w:t>
            </w:r>
          </w:p>
          <w:p w:rsidR="0026028E" w:rsidRPr="0026028E" w:rsidRDefault="0026028E" w:rsidP="0026028E">
            <w:pPr>
              <w:ind w:left="720" w:hanging="360"/>
              <w:contextualSpacing/>
              <w:rPr>
                <w:lang w:eastAsia="en-AU"/>
              </w:rPr>
            </w:pPr>
            <w:r w:rsidRPr="0026028E">
              <w:rPr>
                <w:sz w:val="20"/>
                <w:lang w:eastAsia="en-AU"/>
              </w:rPr>
              <w:t>(c)</w:t>
            </w:r>
            <w:r w:rsidRPr="0026028E">
              <w:rPr>
                <w:sz w:val="20"/>
                <w:lang w:eastAsia="en-AU"/>
              </w:rPr>
              <w:tab/>
              <w:t>who is non-cirrhotic</w:t>
            </w:r>
          </w:p>
        </w:tc>
        <w:tc>
          <w:tcPr>
            <w:tcW w:w="5669" w:type="dxa"/>
          </w:tcPr>
          <w:p w:rsidR="0026028E" w:rsidRPr="0026028E" w:rsidRDefault="0026028E" w:rsidP="0026028E">
            <w:pPr>
              <w:rPr>
                <w:sz w:val="20"/>
                <w:lang w:eastAsia="en-AU"/>
              </w:rPr>
            </w:pPr>
            <w:r w:rsidRPr="0026028E">
              <w:rPr>
                <w:sz w:val="20"/>
                <w:lang w:eastAsia="en-AU"/>
              </w:rPr>
              <w:t>Either:</w:t>
            </w:r>
          </w:p>
          <w:p w:rsidR="0026028E" w:rsidRPr="0026028E" w:rsidRDefault="0026028E" w:rsidP="0026028E">
            <w:pPr>
              <w:ind w:left="723" w:hanging="360"/>
              <w:contextualSpacing/>
              <w:rPr>
                <w:sz w:val="20"/>
                <w:lang w:eastAsia="en-AU"/>
              </w:rPr>
            </w:pPr>
            <w:r w:rsidRPr="0026028E">
              <w:rPr>
                <w:sz w:val="20"/>
                <w:lang w:eastAsia="en-AU"/>
              </w:rPr>
              <w:t>(a)</w:t>
            </w:r>
            <w:r w:rsidRPr="0026028E">
              <w:rPr>
                <w:sz w:val="20"/>
                <w:lang w:eastAsia="en-AU"/>
              </w:rPr>
              <w:tab/>
            </w:r>
            <w:proofErr w:type="spellStart"/>
            <w:r w:rsidRPr="0026028E">
              <w:rPr>
                <w:sz w:val="20"/>
                <w:lang w:eastAsia="en-AU"/>
              </w:rPr>
              <w:t>SOFOSBUVIR</w:t>
            </w:r>
            <w:proofErr w:type="spellEnd"/>
            <w:r w:rsidRPr="0026028E">
              <w:rPr>
                <w:sz w:val="20"/>
                <w:lang w:eastAsia="en-AU"/>
              </w:rPr>
              <w:t xml:space="preserve"> and RIBAVIRIN for 12 weeks; or</w:t>
            </w:r>
          </w:p>
          <w:p w:rsidR="0026028E" w:rsidRPr="0026028E" w:rsidRDefault="0026028E" w:rsidP="0026028E">
            <w:pPr>
              <w:spacing w:after="60"/>
              <w:ind w:left="720" w:hanging="357"/>
              <w:contextualSpacing/>
              <w:rPr>
                <w:sz w:val="20"/>
                <w:lang w:eastAsia="en-AU"/>
              </w:rPr>
            </w:pPr>
            <w:r w:rsidRPr="0026028E">
              <w:rPr>
                <w:sz w:val="20"/>
                <w:lang w:eastAsia="en-AU"/>
              </w:rPr>
              <w:t>(b)</w:t>
            </w:r>
            <w:r w:rsidRPr="0026028E">
              <w:rPr>
                <w:sz w:val="20"/>
                <w:lang w:eastAsia="en-AU"/>
              </w:rPr>
              <w:tab/>
            </w:r>
            <w:proofErr w:type="spellStart"/>
            <w:r w:rsidRPr="0026028E">
              <w:rPr>
                <w:sz w:val="20"/>
                <w:lang w:eastAsia="en-AU"/>
              </w:rPr>
              <w:t>SOFOSBUVIR</w:t>
            </w:r>
            <w:proofErr w:type="spellEnd"/>
            <w:r w:rsidRPr="0026028E">
              <w:rPr>
                <w:sz w:val="20"/>
                <w:lang w:eastAsia="en-AU"/>
              </w:rPr>
              <w:t xml:space="preserve"> with </w:t>
            </w:r>
            <w:proofErr w:type="spellStart"/>
            <w:r w:rsidRPr="0026028E">
              <w:rPr>
                <w:sz w:val="20"/>
                <w:lang w:eastAsia="en-AU"/>
              </w:rPr>
              <w:t>VELPATASVIR</w:t>
            </w:r>
            <w:proofErr w:type="spellEnd"/>
            <w:r w:rsidRPr="0026028E">
              <w:rPr>
                <w:sz w:val="20"/>
                <w:lang w:eastAsia="en-AU"/>
              </w:rPr>
              <w:t xml:space="preserve"> for 12 weeks; or</w:t>
            </w:r>
          </w:p>
          <w:p w:rsidR="0026028E" w:rsidRPr="0026028E" w:rsidRDefault="0026028E" w:rsidP="0026028E">
            <w:pPr>
              <w:ind w:left="723" w:hanging="360"/>
              <w:contextualSpacing/>
              <w:rPr>
                <w:sz w:val="20"/>
                <w:lang w:eastAsia="en-AU"/>
              </w:rPr>
            </w:pPr>
            <w:r w:rsidRPr="0026028E">
              <w:rPr>
                <w:sz w:val="20"/>
                <w:lang w:eastAsia="en-AU"/>
              </w:rPr>
              <w:t>(c)</w:t>
            </w:r>
            <w:r w:rsidRPr="0026028E">
              <w:rPr>
                <w:sz w:val="20"/>
                <w:lang w:eastAsia="en-AU"/>
              </w:rPr>
              <w:tab/>
            </w:r>
            <w:proofErr w:type="spellStart"/>
            <w:r w:rsidRPr="0026028E">
              <w:rPr>
                <w:sz w:val="20"/>
                <w:lang w:eastAsia="en-AU"/>
              </w:rPr>
              <w:t>GLECAPREVIR</w:t>
            </w:r>
            <w:proofErr w:type="spellEnd"/>
            <w:r w:rsidRPr="0026028E">
              <w:rPr>
                <w:sz w:val="20"/>
                <w:lang w:eastAsia="en-AU"/>
              </w:rPr>
              <w:t xml:space="preserve"> with </w:t>
            </w:r>
            <w:proofErr w:type="spellStart"/>
            <w:r w:rsidRPr="0026028E">
              <w:rPr>
                <w:sz w:val="20"/>
                <w:lang w:eastAsia="en-AU"/>
              </w:rPr>
              <w:t>PIBRENTASVIR</w:t>
            </w:r>
            <w:proofErr w:type="spellEnd"/>
            <w:r w:rsidRPr="0026028E">
              <w:rPr>
                <w:sz w:val="20"/>
                <w:lang w:eastAsia="en-AU"/>
              </w:rPr>
              <w:t xml:space="preserve"> for 8 weeks.</w:t>
            </w:r>
          </w:p>
        </w:tc>
      </w:tr>
      <w:tr w:rsidR="0026028E" w:rsidTr="00ED63A1">
        <w:tc>
          <w:tcPr>
            <w:tcW w:w="624" w:type="dxa"/>
          </w:tcPr>
          <w:p w:rsidR="0026028E" w:rsidRPr="0026028E" w:rsidRDefault="0026028E" w:rsidP="0026028E">
            <w:pPr>
              <w:rPr>
                <w:sz w:val="20"/>
                <w:lang w:eastAsia="en-AU"/>
              </w:rPr>
            </w:pPr>
            <w:r w:rsidRPr="0026028E">
              <w:rPr>
                <w:sz w:val="20"/>
                <w:lang w:eastAsia="en-AU"/>
              </w:rPr>
              <w:t>4</w:t>
            </w:r>
          </w:p>
        </w:tc>
        <w:tc>
          <w:tcPr>
            <w:tcW w:w="3742" w:type="dxa"/>
          </w:tcPr>
          <w:p w:rsidR="0026028E" w:rsidRPr="0026028E" w:rsidRDefault="0026028E" w:rsidP="0026028E">
            <w:pPr>
              <w:rPr>
                <w:sz w:val="20"/>
                <w:lang w:eastAsia="en-AU"/>
              </w:rPr>
            </w:pPr>
            <w:r w:rsidRPr="0026028E">
              <w:rPr>
                <w:sz w:val="20"/>
                <w:lang w:eastAsia="en-AU"/>
              </w:rPr>
              <w:t>Patient:</w:t>
            </w:r>
          </w:p>
          <w:p w:rsidR="0026028E" w:rsidRPr="0026028E" w:rsidRDefault="0026028E" w:rsidP="0026028E">
            <w:pPr>
              <w:ind w:left="720" w:hanging="360"/>
              <w:contextualSpacing/>
              <w:rPr>
                <w:sz w:val="20"/>
                <w:lang w:eastAsia="en-AU"/>
              </w:rPr>
            </w:pPr>
            <w:r w:rsidRPr="0026028E">
              <w:rPr>
                <w:sz w:val="20"/>
                <w:lang w:eastAsia="en-AU"/>
              </w:rPr>
              <w:t>(a)</w:t>
            </w:r>
            <w:r w:rsidRPr="0026028E">
              <w:rPr>
                <w:sz w:val="20"/>
                <w:lang w:eastAsia="en-AU"/>
              </w:rPr>
              <w:tab/>
              <w:t>with Genotype 2; and</w:t>
            </w:r>
          </w:p>
          <w:p w:rsidR="0026028E" w:rsidRPr="0026028E" w:rsidRDefault="0026028E" w:rsidP="0026028E">
            <w:pPr>
              <w:ind w:left="720" w:hanging="360"/>
              <w:contextualSpacing/>
              <w:rPr>
                <w:lang w:eastAsia="en-AU"/>
              </w:rPr>
            </w:pPr>
            <w:r w:rsidRPr="0026028E">
              <w:rPr>
                <w:sz w:val="20"/>
                <w:lang w:eastAsia="en-AU"/>
              </w:rPr>
              <w:t>(b)</w:t>
            </w:r>
            <w:r w:rsidRPr="0026028E">
              <w:rPr>
                <w:sz w:val="20"/>
                <w:lang w:eastAsia="en-AU"/>
              </w:rPr>
              <w:tab/>
              <w:t>who is treatment experienced; and</w:t>
            </w:r>
          </w:p>
          <w:p w:rsidR="0026028E" w:rsidRPr="0026028E" w:rsidRDefault="0026028E" w:rsidP="0026028E">
            <w:pPr>
              <w:ind w:left="720" w:hanging="360"/>
              <w:contextualSpacing/>
              <w:rPr>
                <w:lang w:eastAsia="en-AU"/>
              </w:rPr>
            </w:pPr>
            <w:r w:rsidRPr="0026028E">
              <w:rPr>
                <w:sz w:val="20"/>
                <w:lang w:eastAsia="en-AU"/>
              </w:rPr>
              <w:t>(c)</w:t>
            </w:r>
            <w:r w:rsidRPr="0026028E">
              <w:rPr>
                <w:sz w:val="20"/>
                <w:lang w:eastAsia="en-AU"/>
              </w:rPr>
              <w:tab/>
              <w:t>who is non-cirrhotic</w:t>
            </w:r>
          </w:p>
        </w:tc>
        <w:tc>
          <w:tcPr>
            <w:tcW w:w="5669" w:type="dxa"/>
          </w:tcPr>
          <w:p w:rsidR="0026028E" w:rsidRPr="0026028E" w:rsidRDefault="0026028E" w:rsidP="0026028E">
            <w:pPr>
              <w:rPr>
                <w:sz w:val="20"/>
                <w:lang w:eastAsia="en-AU"/>
              </w:rPr>
            </w:pPr>
            <w:r w:rsidRPr="0026028E">
              <w:rPr>
                <w:sz w:val="20"/>
                <w:lang w:eastAsia="en-AU"/>
              </w:rPr>
              <w:t>Either:</w:t>
            </w:r>
          </w:p>
          <w:p w:rsidR="0026028E" w:rsidRPr="0026028E" w:rsidRDefault="0026028E" w:rsidP="0026028E">
            <w:pPr>
              <w:ind w:left="363"/>
              <w:rPr>
                <w:sz w:val="20"/>
                <w:lang w:eastAsia="en-AU"/>
              </w:rPr>
            </w:pPr>
            <w:r w:rsidRPr="0026028E">
              <w:rPr>
                <w:sz w:val="20"/>
                <w:lang w:eastAsia="en-AU"/>
              </w:rPr>
              <w:t>(a)</w:t>
            </w:r>
            <w:r w:rsidRPr="0026028E">
              <w:rPr>
                <w:sz w:val="20"/>
                <w:lang w:eastAsia="en-AU"/>
              </w:rPr>
              <w:tab/>
            </w:r>
            <w:proofErr w:type="spellStart"/>
            <w:r w:rsidRPr="0026028E">
              <w:rPr>
                <w:sz w:val="20"/>
                <w:lang w:eastAsia="en-AU"/>
              </w:rPr>
              <w:t>SOFOSBUVIR</w:t>
            </w:r>
            <w:proofErr w:type="spellEnd"/>
            <w:r w:rsidRPr="0026028E">
              <w:rPr>
                <w:sz w:val="20"/>
                <w:lang w:eastAsia="en-AU"/>
              </w:rPr>
              <w:t xml:space="preserve"> and RIBAVIRIN for 12 weeks; or</w:t>
            </w:r>
          </w:p>
          <w:p w:rsidR="0026028E" w:rsidRPr="0026028E" w:rsidRDefault="0026028E" w:rsidP="0026028E">
            <w:pPr>
              <w:spacing w:after="60"/>
              <w:ind w:left="720" w:hanging="357"/>
              <w:contextualSpacing/>
              <w:rPr>
                <w:sz w:val="20"/>
                <w:lang w:eastAsia="en-AU"/>
              </w:rPr>
            </w:pPr>
            <w:r w:rsidRPr="0026028E">
              <w:rPr>
                <w:sz w:val="20"/>
                <w:lang w:eastAsia="en-AU"/>
              </w:rPr>
              <w:t>(b)</w:t>
            </w:r>
            <w:r w:rsidRPr="0026028E">
              <w:rPr>
                <w:sz w:val="20"/>
                <w:lang w:eastAsia="en-AU"/>
              </w:rPr>
              <w:tab/>
            </w:r>
            <w:proofErr w:type="spellStart"/>
            <w:r w:rsidRPr="0026028E">
              <w:rPr>
                <w:sz w:val="20"/>
                <w:lang w:eastAsia="en-AU"/>
              </w:rPr>
              <w:t>SOFOSBUVIR</w:t>
            </w:r>
            <w:proofErr w:type="spellEnd"/>
            <w:r w:rsidRPr="0026028E">
              <w:rPr>
                <w:sz w:val="20"/>
                <w:lang w:eastAsia="en-AU"/>
              </w:rPr>
              <w:t xml:space="preserve"> with </w:t>
            </w:r>
            <w:proofErr w:type="spellStart"/>
            <w:r w:rsidRPr="0026028E">
              <w:rPr>
                <w:sz w:val="20"/>
                <w:lang w:eastAsia="en-AU"/>
              </w:rPr>
              <w:t>VELPATASVIR</w:t>
            </w:r>
            <w:proofErr w:type="spellEnd"/>
            <w:r w:rsidRPr="0026028E">
              <w:rPr>
                <w:sz w:val="20"/>
                <w:lang w:eastAsia="en-AU"/>
              </w:rPr>
              <w:t xml:space="preserve"> for 12 weeks; or</w:t>
            </w:r>
          </w:p>
          <w:p w:rsidR="0026028E" w:rsidRPr="0026028E" w:rsidRDefault="0026028E" w:rsidP="0026028E">
            <w:pPr>
              <w:spacing w:after="60"/>
              <w:ind w:left="720" w:hanging="357"/>
              <w:contextualSpacing/>
              <w:rPr>
                <w:sz w:val="20"/>
                <w:lang w:eastAsia="en-AU"/>
              </w:rPr>
            </w:pPr>
            <w:r w:rsidRPr="0026028E">
              <w:rPr>
                <w:sz w:val="20"/>
                <w:lang w:eastAsia="en-AU"/>
              </w:rPr>
              <w:t>(c)</w:t>
            </w:r>
            <w:r w:rsidRPr="0026028E">
              <w:rPr>
                <w:sz w:val="20"/>
                <w:lang w:eastAsia="en-AU"/>
              </w:rPr>
              <w:tab/>
            </w:r>
            <w:proofErr w:type="spellStart"/>
            <w:r w:rsidRPr="0026028E">
              <w:rPr>
                <w:sz w:val="20"/>
                <w:lang w:eastAsia="en-AU"/>
              </w:rPr>
              <w:t>GLECAPREVIR</w:t>
            </w:r>
            <w:proofErr w:type="spellEnd"/>
            <w:r w:rsidRPr="0026028E">
              <w:rPr>
                <w:sz w:val="20"/>
                <w:lang w:eastAsia="en-AU"/>
              </w:rPr>
              <w:t xml:space="preserve"> with </w:t>
            </w:r>
            <w:proofErr w:type="spellStart"/>
            <w:r w:rsidRPr="0026028E">
              <w:rPr>
                <w:sz w:val="20"/>
                <w:lang w:eastAsia="en-AU"/>
              </w:rPr>
              <w:t>PIBRENTASVIR</w:t>
            </w:r>
            <w:proofErr w:type="spellEnd"/>
            <w:r w:rsidRPr="0026028E">
              <w:rPr>
                <w:sz w:val="20"/>
                <w:lang w:eastAsia="en-AU"/>
              </w:rPr>
              <w:t xml:space="preserve"> for 8 weeks.</w:t>
            </w:r>
          </w:p>
        </w:tc>
      </w:tr>
      <w:tr w:rsidR="0026028E" w:rsidTr="00ED63A1">
        <w:tc>
          <w:tcPr>
            <w:tcW w:w="624" w:type="dxa"/>
          </w:tcPr>
          <w:p w:rsidR="0026028E" w:rsidRPr="0026028E" w:rsidRDefault="0026028E" w:rsidP="0026028E">
            <w:pPr>
              <w:rPr>
                <w:sz w:val="20"/>
                <w:lang w:eastAsia="en-AU"/>
              </w:rPr>
            </w:pPr>
            <w:r w:rsidRPr="0026028E">
              <w:rPr>
                <w:sz w:val="20"/>
                <w:lang w:eastAsia="en-AU"/>
              </w:rPr>
              <w:t>5</w:t>
            </w:r>
          </w:p>
        </w:tc>
        <w:tc>
          <w:tcPr>
            <w:tcW w:w="3742" w:type="dxa"/>
          </w:tcPr>
          <w:p w:rsidR="0026028E" w:rsidRPr="0026028E" w:rsidRDefault="0026028E" w:rsidP="0026028E">
            <w:pPr>
              <w:rPr>
                <w:sz w:val="20"/>
                <w:lang w:eastAsia="en-AU"/>
              </w:rPr>
            </w:pPr>
            <w:r w:rsidRPr="0026028E">
              <w:rPr>
                <w:sz w:val="20"/>
                <w:lang w:eastAsia="en-AU"/>
              </w:rPr>
              <w:t>Patient:</w:t>
            </w:r>
          </w:p>
          <w:p w:rsidR="0026028E" w:rsidRPr="0026028E" w:rsidRDefault="0026028E" w:rsidP="0026028E">
            <w:pPr>
              <w:ind w:left="720" w:hanging="360"/>
              <w:contextualSpacing/>
              <w:rPr>
                <w:sz w:val="20"/>
                <w:lang w:eastAsia="en-AU"/>
              </w:rPr>
            </w:pPr>
            <w:r w:rsidRPr="0026028E">
              <w:rPr>
                <w:sz w:val="20"/>
                <w:lang w:eastAsia="en-AU"/>
              </w:rPr>
              <w:t>(a)</w:t>
            </w:r>
            <w:r w:rsidRPr="0026028E">
              <w:rPr>
                <w:sz w:val="20"/>
                <w:lang w:eastAsia="en-AU"/>
              </w:rPr>
              <w:tab/>
              <w:t>with Genotype 3; and</w:t>
            </w:r>
          </w:p>
          <w:p w:rsidR="0026028E" w:rsidRPr="0026028E" w:rsidRDefault="0026028E" w:rsidP="0026028E">
            <w:pPr>
              <w:ind w:left="720" w:hanging="360"/>
              <w:contextualSpacing/>
              <w:rPr>
                <w:lang w:eastAsia="en-AU"/>
              </w:rPr>
            </w:pPr>
            <w:r w:rsidRPr="0026028E">
              <w:rPr>
                <w:sz w:val="20"/>
                <w:lang w:eastAsia="en-AU"/>
              </w:rPr>
              <w:t>(b)</w:t>
            </w:r>
            <w:r w:rsidRPr="0026028E">
              <w:rPr>
                <w:sz w:val="20"/>
                <w:lang w:eastAsia="en-AU"/>
              </w:rPr>
              <w:tab/>
              <w:t>who is treatment naïve; and</w:t>
            </w:r>
          </w:p>
          <w:p w:rsidR="0026028E" w:rsidRPr="0026028E" w:rsidRDefault="0026028E" w:rsidP="0026028E">
            <w:pPr>
              <w:ind w:left="720" w:hanging="360"/>
              <w:contextualSpacing/>
              <w:rPr>
                <w:lang w:eastAsia="en-AU"/>
              </w:rPr>
            </w:pPr>
            <w:r w:rsidRPr="0026028E">
              <w:rPr>
                <w:sz w:val="20"/>
                <w:lang w:eastAsia="en-AU"/>
              </w:rPr>
              <w:t>(c)</w:t>
            </w:r>
            <w:r w:rsidRPr="0026028E">
              <w:rPr>
                <w:sz w:val="20"/>
                <w:lang w:eastAsia="en-AU"/>
              </w:rPr>
              <w:tab/>
              <w:t>who is non-cirrhotic</w:t>
            </w:r>
          </w:p>
        </w:tc>
        <w:tc>
          <w:tcPr>
            <w:tcW w:w="5669" w:type="dxa"/>
          </w:tcPr>
          <w:p w:rsidR="0026028E" w:rsidRPr="0026028E" w:rsidRDefault="0026028E" w:rsidP="0026028E">
            <w:pPr>
              <w:rPr>
                <w:sz w:val="20"/>
                <w:lang w:eastAsia="en-AU"/>
              </w:rPr>
            </w:pPr>
            <w:r w:rsidRPr="0026028E">
              <w:rPr>
                <w:sz w:val="20"/>
                <w:lang w:eastAsia="en-AU"/>
              </w:rPr>
              <w:t>Either:</w:t>
            </w:r>
          </w:p>
          <w:p w:rsidR="0026028E" w:rsidRPr="0026028E" w:rsidRDefault="0026028E" w:rsidP="0026028E">
            <w:pPr>
              <w:ind w:left="720" w:hanging="360"/>
              <w:contextualSpacing/>
              <w:rPr>
                <w:sz w:val="20"/>
                <w:lang w:eastAsia="en-AU"/>
              </w:rPr>
            </w:pPr>
            <w:r w:rsidRPr="0026028E">
              <w:rPr>
                <w:sz w:val="20"/>
                <w:lang w:eastAsia="en-AU"/>
              </w:rPr>
              <w:t>(a)</w:t>
            </w:r>
            <w:r w:rsidRPr="0026028E">
              <w:rPr>
                <w:sz w:val="20"/>
                <w:lang w:eastAsia="en-AU"/>
              </w:rPr>
              <w:tab/>
            </w:r>
            <w:proofErr w:type="spellStart"/>
            <w:r w:rsidRPr="0026028E">
              <w:rPr>
                <w:sz w:val="20"/>
                <w:lang w:eastAsia="en-AU"/>
              </w:rPr>
              <w:t>DACLATASVIR</w:t>
            </w:r>
            <w:proofErr w:type="spellEnd"/>
            <w:r w:rsidRPr="0026028E">
              <w:rPr>
                <w:sz w:val="20"/>
                <w:lang w:eastAsia="en-AU"/>
              </w:rPr>
              <w:t xml:space="preserve"> and </w:t>
            </w:r>
            <w:proofErr w:type="spellStart"/>
            <w:r w:rsidRPr="0026028E">
              <w:rPr>
                <w:sz w:val="20"/>
                <w:lang w:eastAsia="en-AU"/>
              </w:rPr>
              <w:t>SOFOSBUVIR</w:t>
            </w:r>
            <w:proofErr w:type="spellEnd"/>
            <w:r w:rsidRPr="0026028E">
              <w:rPr>
                <w:sz w:val="20"/>
                <w:lang w:eastAsia="en-AU"/>
              </w:rPr>
              <w:t xml:space="preserve"> for 12 weeks; or</w:t>
            </w:r>
          </w:p>
          <w:p w:rsidR="0026028E" w:rsidRPr="0026028E" w:rsidRDefault="0026028E" w:rsidP="0026028E">
            <w:pPr>
              <w:ind w:left="720" w:hanging="360"/>
              <w:contextualSpacing/>
              <w:rPr>
                <w:sz w:val="20"/>
                <w:lang w:eastAsia="en-AU"/>
              </w:rPr>
            </w:pPr>
            <w:r w:rsidRPr="0026028E">
              <w:rPr>
                <w:sz w:val="20"/>
                <w:lang w:eastAsia="en-AU"/>
              </w:rPr>
              <w:t>(b)</w:t>
            </w:r>
            <w:r w:rsidRPr="0026028E">
              <w:rPr>
                <w:sz w:val="20"/>
                <w:lang w:eastAsia="en-AU"/>
              </w:rPr>
              <w:tab/>
            </w:r>
            <w:proofErr w:type="spellStart"/>
            <w:r w:rsidRPr="0026028E">
              <w:rPr>
                <w:sz w:val="20"/>
                <w:lang w:eastAsia="en-AU"/>
              </w:rPr>
              <w:t>SOFOSBUVIR</w:t>
            </w:r>
            <w:proofErr w:type="spellEnd"/>
            <w:r w:rsidRPr="0026028E">
              <w:rPr>
                <w:sz w:val="20"/>
                <w:lang w:eastAsia="en-AU"/>
              </w:rPr>
              <w:t xml:space="preserve"> and RIBAVIRIN for 24 weeks; or</w:t>
            </w:r>
          </w:p>
          <w:p w:rsidR="0026028E" w:rsidRPr="0026028E" w:rsidRDefault="0026028E" w:rsidP="0026028E">
            <w:pPr>
              <w:ind w:left="720" w:hanging="360"/>
              <w:contextualSpacing/>
              <w:rPr>
                <w:sz w:val="20"/>
                <w:lang w:eastAsia="en-AU"/>
              </w:rPr>
            </w:pPr>
            <w:r w:rsidRPr="0026028E">
              <w:rPr>
                <w:sz w:val="20"/>
                <w:lang w:eastAsia="en-AU"/>
              </w:rPr>
              <w:t>(c)</w:t>
            </w:r>
            <w:r w:rsidRPr="0026028E">
              <w:rPr>
                <w:sz w:val="20"/>
                <w:lang w:eastAsia="en-AU"/>
              </w:rPr>
              <w:tab/>
            </w:r>
            <w:proofErr w:type="spellStart"/>
            <w:r w:rsidRPr="0026028E">
              <w:rPr>
                <w:sz w:val="20"/>
                <w:lang w:eastAsia="en-AU"/>
              </w:rPr>
              <w:t>SOFOSBUVIR</w:t>
            </w:r>
            <w:proofErr w:type="spellEnd"/>
            <w:r w:rsidRPr="0026028E">
              <w:rPr>
                <w:sz w:val="20"/>
                <w:lang w:eastAsia="en-AU"/>
              </w:rPr>
              <w:t xml:space="preserve"> and </w:t>
            </w:r>
            <w:proofErr w:type="spellStart"/>
            <w:r w:rsidRPr="0026028E">
              <w:rPr>
                <w:sz w:val="20"/>
                <w:lang w:eastAsia="en-AU"/>
              </w:rPr>
              <w:t>PEGINTERFERON</w:t>
            </w:r>
            <w:proofErr w:type="spellEnd"/>
            <w:r w:rsidRPr="0026028E">
              <w:rPr>
                <w:sz w:val="20"/>
                <w:lang w:eastAsia="en-AU"/>
              </w:rPr>
              <w:t xml:space="preserve"> ALFA-2A and RIBAVIRIN for 12 weeks; or</w:t>
            </w:r>
          </w:p>
          <w:p w:rsidR="0026028E" w:rsidRPr="0026028E" w:rsidRDefault="0026028E" w:rsidP="0026028E">
            <w:pPr>
              <w:spacing w:after="60"/>
              <w:ind w:left="720" w:hanging="357"/>
              <w:contextualSpacing/>
              <w:rPr>
                <w:sz w:val="20"/>
                <w:lang w:eastAsia="en-AU"/>
              </w:rPr>
            </w:pPr>
            <w:r w:rsidRPr="0026028E">
              <w:rPr>
                <w:sz w:val="20"/>
                <w:lang w:eastAsia="en-AU"/>
              </w:rPr>
              <w:t>(d)</w:t>
            </w:r>
            <w:r w:rsidRPr="0026028E">
              <w:rPr>
                <w:sz w:val="20"/>
                <w:lang w:eastAsia="en-AU"/>
              </w:rPr>
              <w:tab/>
            </w:r>
            <w:proofErr w:type="spellStart"/>
            <w:r w:rsidRPr="0026028E">
              <w:rPr>
                <w:sz w:val="20"/>
                <w:lang w:eastAsia="en-AU"/>
              </w:rPr>
              <w:t>SOFOSBUVIR</w:t>
            </w:r>
            <w:proofErr w:type="spellEnd"/>
            <w:r w:rsidRPr="0026028E">
              <w:rPr>
                <w:sz w:val="20"/>
                <w:lang w:eastAsia="en-AU"/>
              </w:rPr>
              <w:t xml:space="preserve"> with </w:t>
            </w:r>
            <w:proofErr w:type="spellStart"/>
            <w:r w:rsidRPr="0026028E">
              <w:rPr>
                <w:sz w:val="20"/>
                <w:lang w:eastAsia="en-AU"/>
              </w:rPr>
              <w:t>VELPATASVIR</w:t>
            </w:r>
            <w:proofErr w:type="spellEnd"/>
            <w:r w:rsidRPr="0026028E">
              <w:rPr>
                <w:sz w:val="20"/>
                <w:lang w:eastAsia="en-AU"/>
              </w:rPr>
              <w:t xml:space="preserve"> for 12 weeks; or</w:t>
            </w:r>
          </w:p>
          <w:p w:rsidR="0026028E" w:rsidRPr="0026028E" w:rsidRDefault="0026028E" w:rsidP="0026028E">
            <w:pPr>
              <w:ind w:left="720" w:hanging="360"/>
              <w:contextualSpacing/>
              <w:rPr>
                <w:sz w:val="20"/>
                <w:lang w:eastAsia="en-AU"/>
              </w:rPr>
            </w:pPr>
            <w:r w:rsidRPr="0026028E">
              <w:rPr>
                <w:sz w:val="20"/>
                <w:lang w:eastAsia="en-AU"/>
              </w:rPr>
              <w:t>(e)</w:t>
            </w:r>
            <w:r w:rsidRPr="0026028E">
              <w:rPr>
                <w:sz w:val="20"/>
                <w:lang w:eastAsia="en-AU"/>
              </w:rPr>
              <w:tab/>
            </w:r>
            <w:proofErr w:type="spellStart"/>
            <w:r w:rsidRPr="0026028E">
              <w:rPr>
                <w:sz w:val="20"/>
                <w:lang w:eastAsia="en-AU"/>
              </w:rPr>
              <w:t>GLECAPREVIR</w:t>
            </w:r>
            <w:proofErr w:type="spellEnd"/>
            <w:r w:rsidRPr="0026028E">
              <w:rPr>
                <w:sz w:val="20"/>
                <w:lang w:eastAsia="en-AU"/>
              </w:rPr>
              <w:t xml:space="preserve"> with </w:t>
            </w:r>
            <w:proofErr w:type="spellStart"/>
            <w:r w:rsidRPr="0026028E">
              <w:rPr>
                <w:sz w:val="20"/>
                <w:lang w:eastAsia="en-AU"/>
              </w:rPr>
              <w:t>PIBRENTASVIR</w:t>
            </w:r>
            <w:proofErr w:type="spellEnd"/>
            <w:r w:rsidRPr="0026028E">
              <w:rPr>
                <w:sz w:val="20"/>
                <w:lang w:eastAsia="en-AU"/>
              </w:rPr>
              <w:t xml:space="preserve"> for 8 weeks.</w:t>
            </w:r>
          </w:p>
        </w:tc>
      </w:tr>
      <w:tr w:rsidR="0026028E" w:rsidTr="00ED63A1">
        <w:tc>
          <w:tcPr>
            <w:tcW w:w="624" w:type="dxa"/>
          </w:tcPr>
          <w:p w:rsidR="0026028E" w:rsidRPr="0026028E" w:rsidRDefault="0026028E" w:rsidP="0026028E">
            <w:pPr>
              <w:rPr>
                <w:sz w:val="20"/>
                <w:lang w:eastAsia="en-AU"/>
              </w:rPr>
            </w:pPr>
            <w:r w:rsidRPr="0026028E">
              <w:rPr>
                <w:sz w:val="20"/>
                <w:lang w:eastAsia="en-AU"/>
              </w:rPr>
              <w:t>6</w:t>
            </w:r>
          </w:p>
        </w:tc>
        <w:tc>
          <w:tcPr>
            <w:tcW w:w="3742" w:type="dxa"/>
          </w:tcPr>
          <w:p w:rsidR="0026028E" w:rsidRPr="0026028E" w:rsidRDefault="0026028E" w:rsidP="0026028E">
            <w:pPr>
              <w:rPr>
                <w:sz w:val="20"/>
                <w:lang w:eastAsia="en-AU"/>
              </w:rPr>
            </w:pPr>
            <w:r w:rsidRPr="0026028E">
              <w:rPr>
                <w:sz w:val="20"/>
                <w:lang w:eastAsia="en-AU"/>
              </w:rPr>
              <w:t>Patient:</w:t>
            </w:r>
          </w:p>
          <w:p w:rsidR="0026028E" w:rsidRPr="0026028E" w:rsidRDefault="0026028E" w:rsidP="0026028E">
            <w:pPr>
              <w:ind w:left="720" w:hanging="360"/>
              <w:contextualSpacing/>
              <w:rPr>
                <w:sz w:val="20"/>
                <w:lang w:eastAsia="en-AU"/>
              </w:rPr>
            </w:pPr>
            <w:r w:rsidRPr="0026028E">
              <w:rPr>
                <w:sz w:val="20"/>
                <w:lang w:eastAsia="en-AU"/>
              </w:rPr>
              <w:t>(a)</w:t>
            </w:r>
            <w:r w:rsidRPr="0026028E">
              <w:rPr>
                <w:sz w:val="20"/>
                <w:lang w:eastAsia="en-AU"/>
              </w:rPr>
              <w:tab/>
              <w:t>with Genotype 3; and</w:t>
            </w:r>
          </w:p>
          <w:p w:rsidR="0026028E" w:rsidRPr="0026028E" w:rsidRDefault="0026028E" w:rsidP="0026028E">
            <w:pPr>
              <w:ind w:left="720" w:hanging="360"/>
              <w:contextualSpacing/>
              <w:rPr>
                <w:lang w:eastAsia="en-AU"/>
              </w:rPr>
            </w:pPr>
            <w:r w:rsidRPr="0026028E">
              <w:rPr>
                <w:sz w:val="20"/>
                <w:lang w:eastAsia="en-AU"/>
              </w:rPr>
              <w:t>(b)</w:t>
            </w:r>
            <w:r w:rsidRPr="0026028E">
              <w:rPr>
                <w:sz w:val="20"/>
                <w:lang w:eastAsia="en-AU"/>
              </w:rPr>
              <w:tab/>
              <w:t>who is treatment experienced; and</w:t>
            </w:r>
          </w:p>
          <w:p w:rsidR="0026028E" w:rsidRPr="0026028E" w:rsidRDefault="0026028E" w:rsidP="0026028E">
            <w:pPr>
              <w:ind w:left="720" w:hanging="360"/>
              <w:contextualSpacing/>
              <w:rPr>
                <w:lang w:eastAsia="en-AU"/>
              </w:rPr>
            </w:pPr>
            <w:r w:rsidRPr="0026028E">
              <w:rPr>
                <w:sz w:val="20"/>
                <w:lang w:eastAsia="en-AU"/>
              </w:rPr>
              <w:t>(c)</w:t>
            </w:r>
            <w:r w:rsidRPr="0026028E">
              <w:rPr>
                <w:sz w:val="20"/>
                <w:lang w:eastAsia="en-AU"/>
              </w:rPr>
              <w:tab/>
              <w:t>who is non-cirrhotic</w:t>
            </w:r>
          </w:p>
        </w:tc>
        <w:tc>
          <w:tcPr>
            <w:tcW w:w="5669" w:type="dxa"/>
          </w:tcPr>
          <w:p w:rsidR="0026028E" w:rsidRPr="0026028E" w:rsidRDefault="0026028E" w:rsidP="0026028E">
            <w:pPr>
              <w:rPr>
                <w:sz w:val="20"/>
                <w:lang w:eastAsia="en-AU"/>
              </w:rPr>
            </w:pPr>
            <w:r w:rsidRPr="0026028E">
              <w:rPr>
                <w:sz w:val="20"/>
                <w:lang w:eastAsia="en-AU"/>
              </w:rPr>
              <w:t>Either:</w:t>
            </w:r>
          </w:p>
          <w:p w:rsidR="0026028E" w:rsidRPr="0026028E" w:rsidRDefault="0026028E" w:rsidP="0026028E">
            <w:pPr>
              <w:ind w:left="720" w:hanging="360"/>
              <w:contextualSpacing/>
              <w:rPr>
                <w:sz w:val="20"/>
                <w:lang w:eastAsia="en-AU"/>
              </w:rPr>
            </w:pPr>
            <w:r w:rsidRPr="0026028E">
              <w:rPr>
                <w:sz w:val="20"/>
                <w:lang w:eastAsia="en-AU"/>
              </w:rPr>
              <w:t>(a)</w:t>
            </w:r>
            <w:r w:rsidRPr="0026028E">
              <w:rPr>
                <w:sz w:val="20"/>
                <w:lang w:eastAsia="en-AU"/>
              </w:rPr>
              <w:tab/>
            </w:r>
            <w:proofErr w:type="spellStart"/>
            <w:r w:rsidRPr="0026028E">
              <w:rPr>
                <w:sz w:val="20"/>
                <w:lang w:eastAsia="en-AU"/>
              </w:rPr>
              <w:t>DACLATASVIR</w:t>
            </w:r>
            <w:proofErr w:type="spellEnd"/>
            <w:r w:rsidRPr="0026028E">
              <w:rPr>
                <w:sz w:val="20"/>
                <w:lang w:eastAsia="en-AU"/>
              </w:rPr>
              <w:t xml:space="preserve"> and </w:t>
            </w:r>
            <w:proofErr w:type="spellStart"/>
            <w:r w:rsidRPr="0026028E">
              <w:rPr>
                <w:sz w:val="20"/>
                <w:lang w:eastAsia="en-AU"/>
              </w:rPr>
              <w:t>SOFOSBUVIR</w:t>
            </w:r>
            <w:proofErr w:type="spellEnd"/>
            <w:r w:rsidRPr="0026028E">
              <w:rPr>
                <w:sz w:val="20"/>
                <w:lang w:eastAsia="en-AU"/>
              </w:rPr>
              <w:t xml:space="preserve"> for 12 weeks; or</w:t>
            </w:r>
          </w:p>
          <w:p w:rsidR="0026028E" w:rsidRPr="0026028E" w:rsidRDefault="0026028E" w:rsidP="0026028E">
            <w:pPr>
              <w:ind w:left="720" w:hanging="360"/>
              <w:contextualSpacing/>
              <w:rPr>
                <w:sz w:val="20"/>
                <w:lang w:eastAsia="en-AU"/>
              </w:rPr>
            </w:pPr>
            <w:r w:rsidRPr="0026028E">
              <w:rPr>
                <w:sz w:val="20"/>
                <w:lang w:eastAsia="en-AU"/>
              </w:rPr>
              <w:t>(b)</w:t>
            </w:r>
            <w:r w:rsidRPr="0026028E">
              <w:rPr>
                <w:sz w:val="20"/>
                <w:lang w:eastAsia="en-AU"/>
              </w:rPr>
              <w:tab/>
            </w:r>
            <w:proofErr w:type="spellStart"/>
            <w:r w:rsidRPr="0026028E">
              <w:rPr>
                <w:sz w:val="20"/>
                <w:lang w:eastAsia="en-AU"/>
              </w:rPr>
              <w:t>SOFOSBUVIR</w:t>
            </w:r>
            <w:proofErr w:type="spellEnd"/>
            <w:r w:rsidRPr="0026028E">
              <w:rPr>
                <w:sz w:val="20"/>
                <w:lang w:eastAsia="en-AU"/>
              </w:rPr>
              <w:t xml:space="preserve"> and RIBAVIRIN for 24 weeks; or</w:t>
            </w:r>
          </w:p>
          <w:p w:rsidR="0026028E" w:rsidRPr="0026028E" w:rsidRDefault="0026028E" w:rsidP="0026028E">
            <w:pPr>
              <w:ind w:left="720" w:hanging="360"/>
              <w:contextualSpacing/>
              <w:rPr>
                <w:sz w:val="20"/>
                <w:lang w:eastAsia="en-AU"/>
              </w:rPr>
            </w:pPr>
            <w:r w:rsidRPr="0026028E">
              <w:rPr>
                <w:sz w:val="20"/>
                <w:lang w:eastAsia="en-AU"/>
              </w:rPr>
              <w:t>(c)</w:t>
            </w:r>
            <w:r w:rsidRPr="0026028E">
              <w:rPr>
                <w:sz w:val="20"/>
                <w:lang w:eastAsia="en-AU"/>
              </w:rPr>
              <w:tab/>
            </w:r>
            <w:proofErr w:type="spellStart"/>
            <w:r w:rsidRPr="0026028E">
              <w:rPr>
                <w:sz w:val="20"/>
                <w:lang w:eastAsia="en-AU"/>
              </w:rPr>
              <w:t>SOFOSBUVIR</w:t>
            </w:r>
            <w:proofErr w:type="spellEnd"/>
            <w:r w:rsidRPr="0026028E">
              <w:rPr>
                <w:sz w:val="20"/>
                <w:lang w:eastAsia="en-AU"/>
              </w:rPr>
              <w:t xml:space="preserve"> and </w:t>
            </w:r>
            <w:proofErr w:type="spellStart"/>
            <w:r w:rsidRPr="0026028E">
              <w:rPr>
                <w:sz w:val="20"/>
                <w:lang w:eastAsia="en-AU"/>
              </w:rPr>
              <w:t>PEGINTERFERON</w:t>
            </w:r>
            <w:proofErr w:type="spellEnd"/>
            <w:r w:rsidRPr="0026028E">
              <w:rPr>
                <w:sz w:val="20"/>
                <w:lang w:eastAsia="en-AU"/>
              </w:rPr>
              <w:t xml:space="preserve"> ALFA-2A and RIBAVIRIN for 12 weeks; or</w:t>
            </w:r>
          </w:p>
          <w:p w:rsidR="0026028E" w:rsidRPr="0026028E" w:rsidRDefault="0026028E" w:rsidP="0026028E">
            <w:pPr>
              <w:spacing w:after="60"/>
              <w:ind w:left="720" w:hanging="357"/>
              <w:contextualSpacing/>
              <w:rPr>
                <w:sz w:val="20"/>
                <w:lang w:eastAsia="en-AU"/>
              </w:rPr>
            </w:pPr>
            <w:r w:rsidRPr="0026028E">
              <w:rPr>
                <w:sz w:val="20"/>
                <w:lang w:eastAsia="en-AU"/>
              </w:rPr>
              <w:t>(d)</w:t>
            </w:r>
            <w:r w:rsidRPr="0026028E">
              <w:rPr>
                <w:sz w:val="20"/>
                <w:lang w:eastAsia="en-AU"/>
              </w:rPr>
              <w:tab/>
            </w:r>
            <w:proofErr w:type="spellStart"/>
            <w:r w:rsidRPr="0026028E">
              <w:rPr>
                <w:sz w:val="20"/>
                <w:lang w:eastAsia="en-AU"/>
              </w:rPr>
              <w:t>SOFOSBUVIR</w:t>
            </w:r>
            <w:proofErr w:type="spellEnd"/>
            <w:r w:rsidRPr="0026028E">
              <w:rPr>
                <w:sz w:val="20"/>
                <w:lang w:eastAsia="en-AU"/>
              </w:rPr>
              <w:t xml:space="preserve"> with </w:t>
            </w:r>
            <w:proofErr w:type="spellStart"/>
            <w:r w:rsidRPr="0026028E">
              <w:rPr>
                <w:sz w:val="20"/>
                <w:lang w:eastAsia="en-AU"/>
              </w:rPr>
              <w:t>VELPATASVIR</w:t>
            </w:r>
            <w:proofErr w:type="spellEnd"/>
            <w:r w:rsidRPr="0026028E">
              <w:rPr>
                <w:sz w:val="20"/>
                <w:lang w:eastAsia="en-AU"/>
              </w:rPr>
              <w:t xml:space="preserve"> for 12 weeks; or</w:t>
            </w:r>
          </w:p>
          <w:p w:rsidR="0026028E" w:rsidRPr="0026028E" w:rsidRDefault="0026028E" w:rsidP="0026028E">
            <w:pPr>
              <w:spacing w:after="60"/>
              <w:ind w:left="720" w:hanging="357"/>
              <w:contextualSpacing/>
              <w:rPr>
                <w:sz w:val="20"/>
                <w:lang w:eastAsia="en-AU"/>
              </w:rPr>
            </w:pPr>
            <w:r w:rsidRPr="0026028E">
              <w:rPr>
                <w:sz w:val="20"/>
                <w:lang w:eastAsia="en-AU"/>
              </w:rPr>
              <w:lastRenderedPageBreak/>
              <w:t>(e)</w:t>
            </w:r>
            <w:r w:rsidRPr="0026028E">
              <w:rPr>
                <w:sz w:val="20"/>
                <w:lang w:eastAsia="en-AU"/>
              </w:rPr>
              <w:tab/>
            </w:r>
            <w:proofErr w:type="spellStart"/>
            <w:r w:rsidRPr="0026028E">
              <w:rPr>
                <w:sz w:val="20"/>
                <w:lang w:eastAsia="en-AU"/>
              </w:rPr>
              <w:t>GLECAPREVIR</w:t>
            </w:r>
            <w:proofErr w:type="spellEnd"/>
            <w:r w:rsidRPr="0026028E">
              <w:rPr>
                <w:sz w:val="20"/>
                <w:lang w:eastAsia="en-AU"/>
              </w:rPr>
              <w:t xml:space="preserve"> with </w:t>
            </w:r>
            <w:proofErr w:type="spellStart"/>
            <w:r w:rsidRPr="0026028E">
              <w:rPr>
                <w:sz w:val="20"/>
                <w:lang w:eastAsia="en-AU"/>
              </w:rPr>
              <w:t>PIBRENTASVIR</w:t>
            </w:r>
            <w:proofErr w:type="spellEnd"/>
            <w:r w:rsidRPr="0026028E">
              <w:rPr>
                <w:sz w:val="20"/>
                <w:lang w:eastAsia="en-AU"/>
              </w:rPr>
              <w:t xml:space="preserve"> for 16 weeks.</w:t>
            </w:r>
          </w:p>
        </w:tc>
      </w:tr>
      <w:tr w:rsidR="0026028E" w:rsidTr="00ED63A1">
        <w:tc>
          <w:tcPr>
            <w:tcW w:w="624" w:type="dxa"/>
          </w:tcPr>
          <w:p w:rsidR="0026028E" w:rsidRPr="0026028E" w:rsidRDefault="0026028E" w:rsidP="0026028E">
            <w:pPr>
              <w:rPr>
                <w:sz w:val="20"/>
                <w:lang w:eastAsia="en-AU"/>
              </w:rPr>
            </w:pPr>
            <w:r w:rsidRPr="0026028E">
              <w:rPr>
                <w:sz w:val="20"/>
                <w:lang w:eastAsia="en-AU"/>
              </w:rPr>
              <w:lastRenderedPageBreak/>
              <w:t>7</w:t>
            </w:r>
          </w:p>
        </w:tc>
        <w:tc>
          <w:tcPr>
            <w:tcW w:w="3742" w:type="dxa"/>
          </w:tcPr>
          <w:p w:rsidR="0026028E" w:rsidRPr="0026028E" w:rsidRDefault="0026028E" w:rsidP="0026028E">
            <w:pPr>
              <w:rPr>
                <w:sz w:val="20"/>
                <w:lang w:eastAsia="en-AU"/>
              </w:rPr>
            </w:pPr>
            <w:r w:rsidRPr="0026028E">
              <w:rPr>
                <w:sz w:val="20"/>
                <w:lang w:eastAsia="en-AU"/>
              </w:rPr>
              <w:t>Patient:</w:t>
            </w:r>
          </w:p>
          <w:p w:rsidR="0026028E" w:rsidRPr="0026028E" w:rsidRDefault="0026028E" w:rsidP="0026028E">
            <w:pPr>
              <w:ind w:left="720" w:hanging="360"/>
              <w:contextualSpacing/>
              <w:rPr>
                <w:sz w:val="20"/>
                <w:lang w:eastAsia="en-AU"/>
              </w:rPr>
            </w:pPr>
            <w:r w:rsidRPr="0026028E">
              <w:rPr>
                <w:sz w:val="20"/>
                <w:lang w:eastAsia="en-AU"/>
              </w:rPr>
              <w:t>(a)</w:t>
            </w:r>
            <w:r w:rsidRPr="0026028E">
              <w:rPr>
                <w:sz w:val="20"/>
                <w:lang w:eastAsia="en-AU"/>
              </w:rPr>
              <w:tab/>
              <w:t>with Genotype 4; and</w:t>
            </w:r>
          </w:p>
          <w:p w:rsidR="0026028E" w:rsidRPr="0026028E" w:rsidRDefault="0026028E" w:rsidP="0026028E">
            <w:pPr>
              <w:ind w:left="720" w:hanging="360"/>
              <w:contextualSpacing/>
              <w:rPr>
                <w:lang w:eastAsia="en-AU"/>
              </w:rPr>
            </w:pPr>
            <w:r w:rsidRPr="0026028E">
              <w:rPr>
                <w:sz w:val="20"/>
                <w:lang w:eastAsia="en-AU"/>
              </w:rPr>
              <w:t>(b)</w:t>
            </w:r>
            <w:r w:rsidRPr="0026028E">
              <w:rPr>
                <w:sz w:val="20"/>
                <w:lang w:eastAsia="en-AU"/>
              </w:rPr>
              <w:tab/>
              <w:t>who is treatment naïve; and</w:t>
            </w:r>
          </w:p>
          <w:p w:rsidR="0026028E" w:rsidRPr="0026028E" w:rsidRDefault="0026028E" w:rsidP="0026028E">
            <w:pPr>
              <w:ind w:left="720" w:hanging="360"/>
              <w:contextualSpacing/>
              <w:rPr>
                <w:lang w:eastAsia="en-AU"/>
              </w:rPr>
            </w:pPr>
            <w:r w:rsidRPr="0026028E">
              <w:rPr>
                <w:sz w:val="20"/>
                <w:lang w:eastAsia="en-AU"/>
              </w:rPr>
              <w:t>(c)</w:t>
            </w:r>
            <w:r w:rsidRPr="0026028E">
              <w:rPr>
                <w:sz w:val="20"/>
                <w:lang w:eastAsia="en-AU"/>
              </w:rPr>
              <w:tab/>
              <w:t>who is non-cirrhotic</w:t>
            </w:r>
          </w:p>
        </w:tc>
        <w:tc>
          <w:tcPr>
            <w:tcW w:w="5669" w:type="dxa"/>
          </w:tcPr>
          <w:p w:rsidR="0026028E" w:rsidRPr="0026028E" w:rsidRDefault="0026028E" w:rsidP="0026028E">
            <w:pPr>
              <w:rPr>
                <w:sz w:val="20"/>
                <w:lang w:eastAsia="en-AU"/>
              </w:rPr>
            </w:pPr>
            <w:r w:rsidRPr="0026028E">
              <w:rPr>
                <w:sz w:val="20"/>
                <w:lang w:eastAsia="en-AU"/>
              </w:rPr>
              <w:t>Either:</w:t>
            </w:r>
          </w:p>
          <w:p w:rsidR="0026028E" w:rsidRPr="0026028E" w:rsidRDefault="0026028E" w:rsidP="0026028E">
            <w:pPr>
              <w:ind w:left="720" w:hanging="360"/>
              <w:rPr>
                <w:sz w:val="20"/>
                <w:lang w:eastAsia="en-AU"/>
              </w:rPr>
            </w:pPr>
            <w:r w:rsidRPr="0026028E">
              <w:rPr>
                <w:sz w:val="20"/>
                <w:lang w:eastAsia="en-AU"/>
              </w:rPr>
              <w:t>(a)</w:t>
            </w:r>
            <w:r w:rsidRPr="0026028E">
              <w:rPr>
                <w:sz w:val="20"/>
                <w:lang w:eastAsia="en-AU"/>
              </w:rPr>
              <w:tab/>
            </w:r>
            <w:proofErr w:type="spellStart"/>
            <w:r w:rsidRPr="0026028E">
              <w:rPr>
                <w:sz w:val="20"/>
                <w:lang w:eastAsia="en-AU"/>
              </w:rPr>
              <w:t>SOFOSBUVIR</w:t>
            </w:r>
            <w:proofErr w:type="spellEnd"/>
            <w:r w:rsidRPr="0026028E">
              <w:rPr>
                <w:sz w:val="20"/>
                <w:lang w:eastAsia="en-AU"/>
              </w:rPr>
              <w:t xml:space="preserve"> and </w:t>
            </w:r>
            <w:proofErr w:type="spellStart"/>
            <w:r w:rsidRPr="0026028E">
              <w:rPr>
                <w:sz w:val="20"/>
                <w:lang w:eastAsia="en-AU"/>
              </w:rPr>
              <w:t>PEGINTERFERON</w:t>
            </w:r>
            <w:proofErr w:type="spellEnd"/>
            <w:r w:rsidRPr="0026028E">
              <w:rPr>
                <w:sz w:val="20"/>
                <w:lang w:eastAsia="en-AU"/>
              </w:rPr>
              <w:t xml:space="preserve"> ALFA-2A and RIBAVIRIN for 12 weeks; or</w:t>
            </w:r>
          </w:p>
          <w:p w:rsidR="0026028E" w:rsidRPr="0026028E" w:rsidRDefault="0026028E" w:rsidP="0026028E">
            <w:pPr>
              <w:ind w:left="720" w:hanging="360"/>
              <w:contextualSpacing/>
              <w:rPr>
                <w:sz w:val="20"/>
                <w:lang w:eastAsia="en-AU"/>
              </w:rPr>
            </w:pPr>
            <w:r w:rsidRPr="0026028E">
              <w:rPr>
                <w:sz w:val="20"/>
                <w:lang w:eastAsia="en-AU"/>
              </w:rPr>
              <w:t>(b)</w:t>
            </w:r>
            <w:r w:rsidRPr="0026028E">
              <w:rPr>
                <w:sz w:val="20"/>
                <w:lang w:eastAsia="en-AU"/>
              </w:rPr>
              <w:tab/>
            </w:r>
            <w:proofErr w:type="spellStart"/>
            <w:r w:rsidRPr="0026028E">
              <w:rPr>
                <w:sz w:val="20"/>
                <w:lang w:eastAsia="en-AU"/>
              </w:rPr>
              <w:t>GRAZOPREVIR</w:t>
            </w:r>
            <w:proofErr w:type="spellEnd"/>
            <w:r w:rsidRPr="0026028E">
              <w:rPr>
                <w:sz w:val="20"/>
                <w:lang w:eastAsia="en-AU"/>
              </w:rPr>
              <w:t xml:space="preserve"> with </w:t>
            </w:r>
            <w:proofErr w:type="spellStart"/>
            <w:r w:rsidRPr="0026028E">
              <w:rPr>
                <w:sz w:val="20"/>
                <w:lang w:eastAsia="en-AU"/>
              </w:rPr>
              <w:t>ELBASVIR</w:t>
            </w:r>
            <w:proofErr w:type="spellEnd"/>
            <w:r w:rsidRPr="0026028E">
              <w:rPr>
                <w:sz w:val="20"/>
                <w:lang w:eastAsia="en-AU"/>
              </w:rPr>
              <w:t xml:space="preserve"> for 12 weeks; or</w:t>
            </w:r>
          </w:p>
          <w:p w:rsidR="0026028E" w:rsidRPr="0026028E" w:rsidRDefault="0026028E" w:rsidP="0026028E">
            <w:pPr>
              <w:spacing w:after="60"/>
              <w:ind w:left="720" w:hanging="357"/>
              <w:contextualSpacing/>
              <w:rPr>
                <w:sz w:val="20"/>
                <w:lang w:eastAsia="en-AU"/>
              </w:rPr>
            </w:pPr>
            <w:r w:rsidRPr="0026028E">
              <w:rPr>
                <w:sz w:val="20"/>
                <w:lang w:eastAsia="en-AU"/>
              </w:rPr>
              <w:t>(c)</w:t>
            </w:r>
            <w:r w:rsidRPr="0026028E">
              <w:rPr>
                <w:sz w:val="20"/>
                <w:lang w:eastAsia="en-AU"/>
              </w:rPr>
              <w:tab/>
            </w:r>
            <w:proofErr w:type="spellStart"/>
            <w:r w:rsidRPr="0026028E">
              <w:rPr>
                <w:sz w:val="20"/>
                <w:lang w:eastAsia="en-AU"/>
              </w:rPr>
              <w:t>SOFOSBUVIR</w:t>
            </w:r>
            <w:proofErr w:type="spellEnd"/>
            <w:r w:rsidRPr="0026028E">
              <w:rPr>
                <w:sz w:val="20"/>
                <w:lang w:eastAsia="en-AU"/>
              </w:rPr>
              <w:t xml:space="preserve"> with </w:t>
            </w:r>
            <w:proofErr w:type="spellStart"/>
            <w:r w:rsidRPr="0026028E">
              <w:rPr>
                <w:sz w:val="20"/>
                <w:lang w:eastAsia="en-AU"/>
              </w:rPr>
              <w:t>VELPATASVIR</w:t>
            </w:r>
            <w:proofErr w:type="spellEnd"/>
            <w:r w:rsidRPr="0026028E">
              <w:rPr>
                <w:sz w:val="20"/>
                <w:lang w:eastAsia="en-AU"/>
              </w:rPr>
              <w:t xml:space="preserve"> for 12 weeks; or</w:t>
            </w:r>
          </w:p>
          <w:p w:rsidR="0026028E" w:rsidRPr="0026028E" w:rsidRDefault="0026028E" w:rsidP="0026028E">
            <w:pPr>
              <w:ind w:left="720" w:hanging="360"/>
              <w:contextualSpacing/>
              <w:rPr>
                <w:sz w:val="20"/>
                <w:lang w:eastAsia="en-AU"/>
              </w:rPr>
            </w:pPr>
            <w:r w:rsidRPr="0026028E">
              <w:rPr>
                <w:sz w:val="20"/>
                <w:lang w:eastAsia="en-AU"/>
              </w:rPr>
              <w:t>(d)</w:t>
            </w:r>
            <w:r w:rsidRPr="0026028E">
              <w:rPr>
                <w:sz w:val="20"/>
                <w:lang w:eastAsia="en-AU"/>
              </w:rPr>
              <w:tab/>
            </w:r>
            <w:proofErr w:type="spellStart"/>
            <w:r w:rsidRPr="0026028E">
              <w:rPr>
                <w:sz w:val="20"/>
                <w:lang w:eastAsia="en-AU"/>
              </w:rPr>
              <w:t>GLECAPREVIR</w:t>
            </w:r>
            <w:proofErr w:type="spellEnd"/>
            <w:r w:rsidRPr="0026028E">
              <w:rPr>
                <w:sz w:val="20"/>
                <w:lang w:eastAsia="en-AU"/>
              </w:rPr>
              <w:t xml:space="preserve"> with </w:t>
            </w:r>
            <w:proofErr w:type="spellStart"/>
            <w:r w:rsidRPr="0026028E">
              <w:rPr>
                <w:sz w:val="20"/>
                <w:lang w:eastAsia="en-AU"/>
              </w:rPr>
              <w:t>PIBRENTASVIR</w:t>
            </w:r>
            <w:proofErr w:type="spellEnd"/>
            <w:r w:rsidRPr="0026028E">
              <w:rPr>
                <w:sz w:val="20"/>
                <w:lang w:eastAsia="en-AU"/>
              </w:rPr>
              <w:t xml:space="preserve"> for 8 weeks.</w:t>
            </w:r>
          </w:p>
        </w:tc>
      </w:tr>
      <w:tr w:rsidR="0026028E" w:rsidTr="00ED63A1">
        <w:tc>
          <w:tcPr>
            <w:tcW w:w="624" w:type="dxa"/>
          </w:tcPr>
          <w:p w:rsidR="0026028E" w:rsidRPr="0026028E" w:rsidDel="004C1F2E" w:rsidRDefault="0026028E" w:rsidP="0026028E">
            <w:pPr>
              <w:rPr>
                <w:lang w:eastAsia="en-AU"/>
              </w:rPr>
            </w:pPr>
            <w:r w:rsidRPr="0026028E">
              <w:rPr>
                <w:sz w:val="20"/>
                <w:lang w:eastAsia="en-AU"/>
              </w:rPr>
              <w:t>8</w:t>
            </w:r>
          </w:p>
        </w:tc>
        <w:tc>
          <w:tcPr>
            <w:tcW w:w="3742" w:type="dxa"/>
          </w:tcPr>
          <w:p w:rsidR="0026028E" w:rsidRPr="0026028E" w:rsidRDefault="0026028E" w:rsidP="0026028E">
            <w:pPr>
              <w:rPr>
                <w:sz w:val="20"/>
                <w:lang w:eastAsia="en-AU"/>
              </w:rPr>
            </w:pPr>
            <w:r w:rsidRPr="0026028E">
              <w:rPr>
                <w:sz w:val="20"/>
                <w:lang w:eastAsia="en-AU"/>
              </w:rPr>
              <w:t>Patient:</w:t>
            </w:r>
          </w:p>
          <w:p w:rsidR="0026028E" w:rsidRPr="0026028E" w:rsidRDefault="0026028E" w:rsidP="0026028E">
            <w:pPr>
              <w:ind w:left="720" w:hanging="360"/>
              <w:rPr>
                <w:sz w:val="20"/>
                <w:lang w:eastAsia="en-AU"/>
              </w:rPr>
            </w:pPr>
            <w:r w:rsidRPr="0026028E">
              <w:rPr>
                <w:sz w:val="20"/>
                <w:lang w:eastAsia="en-AU"/>
              </w:rPr>
              <w:t>(a)</w:t>
            </w:r>
            <w:r w:rsidRPr="0026028E">
              <w:rPr>
                <w:sz w:val="20"/>
                <w:lang w:eastAsia="en-AU"/>
              </w:rPr>
              <w:tab/>
              <w:t>with Genotype 4; and</w:t>
            </w:r>
          </w:p>
          <w:p w:rsidR="0026028E" w:rsidRPr="0026028E" w:rsidRDefault="0026028E" w:rsidP="0026028E">
            <w:pPr>
              <w:ind w:left="720" w:hanging="360"/>
              <w:rPr>
                <w:sz w:val="20"/>
                <w:lang w:eastAsia="en-AU"/>
              </w:rPr>
            </w:pPr>
            <w:r w:rsidRPr="0026028E">
              <w:rPr>
                <w:sz w:val="20"/>
                <w:lang w:eastAsia="en-AU"/>
              </w:rPr>
              <w:t>(b)</w:t>
            </w:r>
            <w:r w:rsidRPr="0026028E">
              <w:rPr>
                <w:sz w:val="20"/>
                <w:lang w:eastAsia="en-AU"/>
              </w:rPr>
              <w:tab/>
              <w:t>who is treatment experienced; and</w:t>
            </w:r>
          </w:p>
          <w:p w:rsidR="0026028E" w:rsidRPr="0026028E" w:rsidRDefault="0026028E" w:rsidP="0026028E">
            <w:pPr>
              <w:ind w:left="720" w:hanging="360"/>
              <w:rPr>
                <w:sz w:val="20"/>
                <w:lang w:eastAsia="en-AU"/>
              </w:rPr>
            </w:pPr>
            <w:r w:rsidRPr="0026028E">
              <w:rPr>
                <w:sz w:val="20"/>
                <w:lang w:eastAsia="en-AU"/>
              </w:rPr>
              <w:t>(c)</w:t>
            </w:r>
            <w:r w:rsidRPr="0026028E">
              <w:rPr>
                <w:sz w:val="20"/>
                <w:lang w:eastAsia="en-AU"/>
              </w:rPr>
              <w:tab/>
              <w:t>who is non-cirrhotic</w:t>
            </w:r>
          </w:p>
        </w:tc>
        <w:tc>
          <w:tcPr>
            <w:tcW w:w="5669" w:type="dxa"/>
          </w:tcPr>
          <w:p w:rsidR="0026028E" w:rsidRPr="0026028E" w:rsidRDefault="0026028E" w:rsidP="0026028E">
            <w:pPr>
              <w:rPr>
                <w:sz w:val="20"/>
                <w:lang w:eastAsia="en-AU"/>
              </w:rPr>
            </w:pPr>
            <w:r w:rsidRPr="0026028E">
              <w:rPr>
                <w:sz w:val="20"/>
                <w:lang w:eastAsia="en-AU"/>
              </w:rPr>
              <w:t>Either:</w:t>
            </w:r>
          </w:p>
          <w:p w:rsidR="0026028E" w:rsidRPr="0026028E" w:rsidRDefault="0026028E" w:rsidP="0026028E">
            <w:pPr>
              <w:ind w:left="720" w:hanging="360"/>
              <w:rPr>
                <w:sz w:val="20"/>
                <w:lang w:eastAsia="en-AU"/>
              </w:rPr>
            </w:pPr>
            <w:r w:rsidRPr="0026028E">
              <w:rPr>
                <w:sz w:val="20"/>
                <w:lang w:eastAsia="en-AU"/>
              </w:rPr>
              <w:t>(a)</w:t>
            </w:r>
            <w:r w:rsidRPr="0026028E">
              <w:rPr>
                <w:sz w:val="20"/>
                <w:lang w:eastAsia="en-AU"/>
              </w:rPr>
              <w:tab/>
            </w:r>
            <w:proofErr w:type="spellStart"/>
            <w:r w:rsidRPr="0026028E">
              <w:rPr>
                <w:sz w:val="20"/>
                <w:lang w:eastAsia="en-AU"/>
              </w:rPr>
              <w:t>SOFOSBUVIR</w:t>
            </w:r>
            <w:proofErr w:type="spellEnd"/>
            <w:r w:rsidRPr="0026028E">
              <w:rPr>
                <w:sz w:val="20"/>
                <w:lang w:eastAsia="en-AU"/>
              </w:rPr>
              <w:t xml:space="preserve"> and </w:t>
            </w:r>
            <w:proofErr w:type="spellStart"/>
            <w:r w:rsidRPr="0026028E">
              <w:rPr>
                <w:sz w:val="20"/>
                <w:lang w:eastAsia="en-AU"/>
              </w:rPr>
              <w:t>PEGINTERFERON</w:t>
            </w:r>
            <w:proofErr w:type="spellEnd"/>
            <w:r w:rsidRPr="0026028E">
              <w:rPr>
                <w:sz w:val="20"/>
                <w:lang w:eastAsia="en-AU"/>
              </w:rPr>
              <w:t xml:space="preserve"> ALFA-2A and RIBAVIRIN for 12 weeks; or</w:t>
            </w:r>
          </w:p>
          <w:p w:rsidR="0026028E" w:rsidRPr="0026028E" w:rsidRDefault="0026028E" w:rsidP="0026028E">
            <w:pPr>
              <w:ind w:left="720" w:hanging="360"/>
              <w:rPr>
                <w:sz w:val="20"/>
                <w:lang w:eastAsia="en-AU"/>
              </w:rPr>
            </w:pPr>
            <w:r w:rsidRPr="0026028E">
              <w:rPr>
                <w:sz w:val="20"/>
                <w:lang w:eastAsia="en-AU"/>
              </w:rPr>
              <w:t>(b)</w:t>
            </w:r>
            <w:r w:rsidRPr="0026028E">
              <w:rPr>
                <w:sz w:val="20"/>
                <w:lang w:eastAsia="en-AU"/>
              </w:rPr>
              <w:tab/>
            </w:r>
            <w:proofErr w:type="spellStart"/>
            <w:r w:rsidRPr="0026028E">
              <w:rPr>
                <w:sz w:val="20"/>
                <w:lang w:eastAsia="en-AU"/>
              </w:rPr>
              <w:t>GRAZOPREVIR</w:t>
            </w:r>
            <w:proofErr w:type="spellEnd"/>
            <w:r w:rsidRPr="0026028E">
              <w:rPr>
                <w:sz w:val="20"/>
                <w:lang w:eastAsia="en-AU"/>
              </w:rPr>
              <w:t xml:space="preserve"> with </w:t>
            </w:r>
            <w:proofErr w:type="spellStart"/>
            <w:r w:rsidRPr="0026028E">
              <w:rPr>
                <w:sz w:val="20"/>
                <w:lang w:eastAsia="en-AU"/>
              </w:rPr>
              <w:t>ELBASVIR</w:t>
            </w:r>
            <w:proofErr w:type="spellEnd"/>
            <w:r w:rsidRPr="0026028E">
              <w:rPr>
                <w:sz w:val="20"/>
                <w:lang w:eastAsia="en-AU"/>
              </w:rPr>
              <w:t xml:space="preserve"> for 12 weeks; or</w:t>
            </w:r>
          </w:p>
          <w:p w:rsidR="0026028E" w:rsidRPr="0026028E" w:rsidRDefault="0026028E" w:rsidP="0026028E">
            <w:pPr>
              <w:ind w:left="720" w:hanging="360"/>
              <w:rPr>
                <w:sz w:val="20"/>
                <w:lang w:eastAsia="en-AU"/>
              </w:rPr>
            </w:pPr>
            <w:r w:rsidRPr="0026028E">
              <w:rPr>
                <w:sz w:val="20"/>
                <w:lang w:eastAsia="en-AU"/>
              </w:rPr>
              <w:t>(c)</w:t>
            </w:r>
            <w:r w:rsidRPr="0026028E">
              <w:rPr>
                <w:sz w:val="20"/>
                <w:lang w:eastAsia="en-AU"/>
              </w:rPr>
              <w:tab/>
            </w:r>
            <w:proofErr w:type="spellStart"/>
            <w:r w:rsidRPr="0026028E">
              <w:rPr>
                <w:sz w:val="20"/>
                <w:lang w:eastAsia="en-AU"/>
              </w:rPr>
              <w:t>GRAZOPREVIR</w:t>
            </w:r>
            <w:proofErr w:type="spellEnd"/>
            <w:r w:rsidRPr="0026028E">
              <w:rPr>
                <w:sz w:val="20"/>
                <w:lang w:eastAsia="en-AU"/>
              </w:rPr>
              <w:t xml:space="preserve"> with </w:t>
            </w:r>
            <w:proofErr w:type="spellStart"/>
            <w:r w:rsidRPr="0026028E">
              <w:rPr>
                <w:sz w:val="20"/>
                <w:lang w:eastAsia="en-AU"/>
              </w:rPr>
              <w:t>ELBASVIR</w:t>
            </w:r>
            <w:proofErr w:type="spellEnd"/>
            <w:r w:rsidRPr="0026028E">
              <w:rPr>
                <w:sz w:val="20"/>
                <w:lang w:eastAsia="en-AU"/>
              </w:rPr>
              <w:t xml:space="preserve"> and RIBAVIRIN for 16 weeks; or</w:t>
            </w:r>
          </w:p>
          <w:p w:rsidR="0026028E" w:rsidRPr="0026028E" w:rsidRDefault="0026028E" w:rsidP="0026028E">
            <w:pPr>
              <w:spacing w:after="60"/>
              <w:ind w:left="720" w:hanging="357"/>
              <w:contextualSpacing/>
              <w:rPr>
                <w:sz w:val="20"/>
                <w:lang w:eastAsia="en-AU"/>
              </w:rPr>
            </w:pPr>
            <w:r w:rsidRPr="0026028E">
              <w:rPr>
                <w:sz w:val="20"/>
                <w:lang w:eastAsia="en-AU"/>
              </w:rPr>
              <w:t>(d)</w:t>
            </w:r>
            <w:r w:rsidRPr="0026028E">
              <w:rPr>
                <w:sz w:val="20"/>
                <w:lang w:eastAsia="en-AU"/>
              </w:rPr>
              <w:tab/>
            </w:r>
            <w:proofErr w:type="spellStart"/>
            <w:r w:rsidRPr="0026028E">
              <w:rPr>
                <w:sz w:val="20"/>
                <w:lang w:eastAsia="en-AU"/>
              </w:rPr>
              <w:t>SOFOSBUVIR</w:t>
            </w:r>
            <w:proofErr w:type="spellEnd"/>
            <w:r w:rsidRPr="0026028E">
              <w:rPr>
                <w:sz w:val="20"/>
                <w:lang w:eastAsia="en-AU"/>
              </w:rPr>
              <w:t xml:space="preserve"> with </w:t>
            </w:r>
            <w:proofErr w:type="spellStart"/>
            <w:r w:rsidRPr="0026028E">
              <w:rPr>
                <w:sz w:val="20"/>
                <w:lang w:eastAsia="en-AU"/>
              </w:rPr>
              <w:t>VELPATASVIR</w:t>
            </w:r>
            <w:proofErr w:type="spellEnd"/>
            <w:r w:rsidRPr="0026028E">
              <w:rPr>
                <w:sz w:val="20"/>
                <w:lang w:eastAsia="en-AU"/>
              </w:rPr>
              <w:t xml:space="preserve"> for 12 weeks; or</w:t>
            </w:r>
          </w:p>
          <w:p w:rsidR="0026028E" w:rsidRPr="0026028E" w:rsidRDefault="0026028E" w:rsidP="0026028E">
            <w:pPr>
              <w:spacing w:after="60"/>
              <w:ind w:left="720" w:hanging="357"/>
              <w:contextualSpacing/>
              <w:rPr>
                <w:sz w:val="20"/>
                <w:lang w:eastAsia="en-AU"/>
              </w:rPr>
            </w:pPr>
            <w:r w:rsidRPr="0026028E">
              <w:rPr>
                <w:sz w:val="20"/>
                <w:lang w:eastAsia="en-AU"/>
              </w:rPr>
              <w:t>(e)</w:t>
            </w:r>
            <w:r w:rsidRPr="0026028E">
              <w:rPr>
                <w:sz w:val="20"/>
                <w:lang w:eastAsia="en-AU"/>
              </w:rPr>
              <w:tab/>
            </w:r>
            <w:proofErr w:type="spellStart"/>
            <w:r w:rsidRPr="0026028E">
              <w:rPr>
                <w:sz w:val="20"/>
                <w:lang w:eastAsia="en-AU"/>
              </w:rPr>
              <w:t>GLECAPREVIR</w:t>
            </w:r>
            <w:proofErr w:type="spellEnd"/>
            <w:r w:rsidRPr="0026028E">
              <w:rPr>
                <w:sz w:val="20"/>
                <w:lang w:eastAsia="en-AU"/>
              </w:rPr>
              <w:t xml:space="preserve"> with </w:t>
            </w:r>
            <w:proofErr w:type="spellStart"/>
            <w:r w:rsidRPr="0026028E">
              <w:rPr>
                <w:sz w:val="20"/>
                <w:lang w:eastAsia="en-AU"/>
              </w:rPr>
              <w:t>PIBRENTASVIR</w:t>
            </w:r>
            <w:proofErr w:type="spellEnd"/>
            <w:r w:rsidRPr="0026028E">
              <w:rPr>
                <w:sz w:val="20"/>
                <w:lang w:eastAsia="en-AU"/>
              </w:rPr>
              <w:t xml:space="preserve"> for 8 weeks.</w:t>
            </w:r>
          </w:p>
        </w:tc>
      </w:tr>
      <w:tr w:rsidR="0026028E" w:rsidTr="00ED63A1">
        <w:tc>
          <w:tcPr>
            <w:tcW w:w="624" w:type="dxa"/>
          </w:tcPr>
          <w:p w:rsidR="0026028E" w:rsidRPr="0026028E" w:rsidRDefault="0026028E" w:rsidP="0026028E">
            <w:pPr>
              <w:rPr>
                <w:lang w:eastAsia="en-AU"/>
              </w:rPr>
            </w:pPr>
            <w:r w:rsidRPr="0026028E">
              <w:rPr>
                <w:sz w:val="20"/>
                <w:lang w:eastAsia="en-AU"/>
              </w:rPr>
              <w:t>9</w:t>
            </w:r>
          </w:p>
        </w:tc>
        <w:tc>
          <w:tcPr>
            <w:tcW w:w="3742" w:type="dxa"/>
          </w:tcPr>
          <w:p w:rsidR="0026028E" w:rsidRPr="0026028E" w:rsidRDefault="0026028E" w:rsidP="0026028E">
            <w:pPr>
              <w:rPr>
                <w:sz w:val="20"/>
                <w:lang w:eastAsia="en-AU"/>
              </w:rPr>
            </w:pPr>
            <w:r w:rsidRPr="0026028E">
              <w:rPr>
                <w:sz w:val="20"/>
                <w:lang w:eastAsia="en-AU"/>
              </w:rPr>
              <w:t>Patient:</w:t>
            </w:r>
          </w:p>
          <w:p w:rsidR="0026028E" w:rsidRPr="0026028E" w:rsidRDefault="0026028E" w:rsidP="0026028E">
            <w:pPr>
              <w:ind w:left="720" w:hanging="360"/>
              <w:contextualSpacing/>
              <w:rPr>
                <w:sz w:val="20"/>
                <w:lang w:eastAsia="en-AU"/>
              </w:rPr>
            </w:pPr>
            <w:r w:rsidRPr="0026028E">
              <w:rPr>
                <w:sz w:val="20"/>
                <w:lang w:eastAsia="en-AU"/>
              </w:rPr>
              <w:t>(a)</w:t>
            </w:r>
            <w:r w:rsidRPr="0026028E">
              <w:rPr>
                <w:sz w:val="20"/>
                <w:lang w:eastAsia="en-AU"/>
              </w:rPr>
              <w:tab/>
              <w:t>with:</w:t>
            </w:r>
          </w:p>
          <w:p w:rsidR="0026028E" w:rsidRPr="0026028E" w:rsidRDefault="0026028E" w:rsidP="0026028E">
            <w:pPr>
              <w:ind w:left="1440" w:hanging="360"/>
              <w:contextualSpacing/>
              <w:rPr>
                <w:sz w:val="20"/>
                <w:lang w:eastAsia="en-AU"/>
              </w:rPr>
            </w:pPr>
            <w:r w:rsidRPr="0026028E">
              <w:rPr>
                <w:sz w:val="20"/>
                <w:lang w:eastAsia="en-AU"/>
              </w:rPr>
              <w:t>(</w:t>
            </w:r>
            <w:proofErr w:type="spellStart"/>
            <w:r w:rsidRPr="0026028E">
              <w:rPr>
                <w:sz w:val="20"/>
                <w:lang w:eastAsia="en-AU"/>
              </w:rPr>
              <w:t>i</w:t>
            </w:r>
            <w:proofErr w:type="spellEnd"/>
            <w:r w:rsidRPr="0026028E">
              <w:rPr>
                <w:sz w:val="20"/>
                <w:lang w:eastAsia="en-AU"/>
              </w:rPr>
              <w:t>)</w:t>
            </w:r>
            <w:r w:rsidRPr="0026028E">
              <w:rPr>
                <w:sz w:val="20"/>
                <w:lang w:eastAsia="en-AU"/>
              </w:rPr>
              <w:tab/>
              <w:t>Genotype 5; or</w:t>
            </w:r>
          </w:p>
          <w:p w:rsidR="0026028E" w:rsidRPr="0026028E" w:rsidRDefault="0026028E" w:rsidP="0026028E">
            <w:pPr>
              <w:ind w:left="1440" w:hanging="360"/>
              <w:contextualSpacing/>
              <w:rPr>
                <w:sz w:val="20"/>
                <w:lang w:eastAsia="en-AU"/>
              </w:rPr>
            </w:pPr>
            <w:r w:rsidRPr="0026028E">
              <w:rPr>
                <w:sz w:val="20"/>
                <w:lang w:eastAsia="en-AU"/>
              </w:rPr>
              <w:t>(ii)</w:t>
            </w:r>
            <w:r w:rsidRPr="0026028E">
              <w:rPr>
                <w:sz w:val="20"/>
                <w:lang w:eastAsia="en-AU"/>
              </w:rPr>
              <w:tab/>
              <w:t>Genotype 6; and</w:t>
            </w:r>
          </w:p>
          <w:p w:rsidR="0026028E" w:rsidRPr="0026028E" w:rsidRDefault="0026028E" w:rsidP="0026028E">
            <w:pPr>
              <w:ind w:left="720" w:hanging="360"/>
              <w:contextualSpacing/>
              <w:rPr>
                <w:lang w:eastAsia="en-AU"/>
              </w:rPr>
            </w:pPr>
            <w:r w:rsidRPr="0026028E">
              <w:rPr>
                <w:sz w:val="20"/>
                <w:lang w:eastAsia="en-AU"/>
              </w:rPr>
              <w:t>(b)</w:t>
            </w:r>
            <w:r w:rsidRPr="0026028E">
              <w:rPr>
                <w:sz w:val="20"/>
                <w:lang w:eastAsia="en-AU"/>
              </w:rPr>
              <w:tab/>
              <w:t>who is treatment naïve; and</w:t>
            </w:r>
          </w:p>
          <w:p w:rsidR="0026028E" w:rsidRPr="0026028E" w:rsidRDefault="0026028E" w:rsidP="0026028E">
            <w:pPr>
              <w:ind w:left="720" w:hanging="360"/>
              <w:contextualSpacing/>
              <w:rPr>
                <w:sz w:val="20"/>
                <w:lang w:eastAsia="en-AU"/>
              </w:rPr>
            </w:pPr>
            <w:r w:rsidRPr="0026028E">
              <w:rPr>
                <w:sz w:val="20"/>
                <w:lang w:eastAsia="en-AU"/>
              </w:rPr>
              <w:t>(c)</w:t>
            </w:r>
            <w:r w:rsidRPr="0026028E">
              <w:rPr>
                <w:sz w:val="20"/>
                <w:lang w:eastAsia="en-AU"/>
              </w:rPr>
              <w:tab/>
              <w:t>who is non-cirrhotic</w:t>
            </w:r>
          </w:p>
          <w:p w:rsidR="0026028E" w:rsidRPr="0026028E" w:rsidRDefault="0026028E" w:rsidP="0026028E">
            <w:pPr>
              <w:ind w:left="720" w:hanging="360"/>
              <w:contextualSpacing/>
              <w:rPr>
                <w:lang w:eastAsia="en-AU"/>
              </w:rPr>
            </w:pPr>
          </w:p>
        </w:tc>
        <w:tc>
          <w:tcPr>
            <w:tcW w:w="5669" w:type="dxa"/>
          </w:tcPr>
          <w:p w:rsidR="0026028E" w:rsidRPr="0026028E" w:rsidRDefault="0026028E" w:rsidP="0026028E">
            <w:pPr>
              <w:rPr>
                <w:sz w:val="20"/>
                <w:lang w:eastAsia="en-AU"/>
              </w:rPr>
            </w:pPr>
            <w:r w:rsidRPr="0026028E">
              <w:rPr>
                <w:sz w:val="20"/>
                <w:lang w:eastAsia="en-AU"/>
              </w:rPr>
              <w:t>Either:</w:t>
            </w:r>
          </w:p>
          <w:p w:rsidR="0026028E" w:rsidRPr="0026028E" w:rsidRDefault="0026028E" w:rsidP="0026028E">
            <w:pPr>
              <w:ind w:left="723" w:hanging="360"/>
              <w:contextualSpacing/>
              <w:rPr>
                <w:sz w:val="20"/>
                <w:lang w:eastAsia="en-AU"/>
              </w:rPr>
            </w:pPr>
            <w:r w:rsidRPr="0026028E">
              <w:rPr>
                <w:sz w:val="20"/>
                <w:lang w:eastAsia="en-AU"/>
              </w:rPr>
              <w:t>(a)</w:t>
            </w:r>
            <w:r w:rsidRPr="0026028E">
              <w:rPr>
                <w:sz w:val="20"/>
                <w:lang w:eastAsia="en-AU"/>
              </w:rPr>
              <w:tab/>
            </w:r>
            <w:proofErr w:type="spellStart"/>
            <w:r w:rsidRPr="0026028E">
              <w:rPr>
                <w:sz w:val="20"/>
                <w:lang w:eastAsia="en-AU"/>
              </w:rPr>
              <w:t>SOFOSBUVIR</w:t>
            </w:r>
            <w:proofErr w:type="spellEnd"/>
            <w:r w:rsidRPr="0026028E">
              <w:rPr>
                <w:sz w:val="20"/>
                <w:lang w:eastAsia="en-AU"/>
              </w:rPr>
              <w:t xml:space="preserve"> and </w:t>
            </w:r>
            <w:proofErr w:type="spellStart"/>
            <w:r w:rsidRPr="0026028E">
              <w:rPr>
                <w:sz w:val="20"/>
                <w:lang w:eastAsia="en-AU"/>
              </w:rPr>
              <w:t>PEGINTERFERON</w:t>
            </w:r>
            <w:proofErr w:type="spellEnd"/>
            <w:r w:rsidRPr="0026028E">
              <w:rPr>
                <w:sz w:val="20"/>
                <w:lang w:eastAsia="en-AU"/>
              </w:rPr>
              <w:t xml:space="preserve"> ALFA-2A and RIBAVIRIN for 12 weeks; or</w:t>
            </w:r>
          </w:p>
          <w:p w:rsidR="0026028E" w:rsidRPr="0026028E" w:rsidRDefault="0026028E" w:rsidP="0026028E">
            <w:pPr>
              <w:spacing w:after="60"/>
              <w:ind w:left="720" w:hanging="357"/>
              <w:contextualSpacing/>
              <w:rPr>
                <w:sz w:val="20"/>
                <w:lang w:eastAsia="en-AU"/>
              </w:rPr>
            </w:pPr>
            <w:r w:rsidRPr="0026028E">
              <w:rPr>
                <w:sz w:val="20"/>
                <w:lang w:eastAsia="en-AU"/>
              </w:rPr>
              <w:t>(b)</w:t>
            </w:r>
            <w:r w:rsidRPr="0026028E">
              <w:rPr>
                <w:sz w:val="20"/>
                <w:lang w:eastAsia="en-AU"/>
              </w:rPr>
              <w:tab/>
            </w:r>
            <w:proofErr w:type="spellStart"/>
            <w:r w:rsidRPr="0026028E">
              <w:rPr>
                <w:sz w:val="20"/>
                <w:lang w:eastAsia="en-AU"/>
              </w:rPr>
              <w:t>SOFOSBUVIR</w:t>
            </w:r>
            <w:proofErr w:type="spellEnd"/>
            <w:r w:rsidRPr="0026028E">
              <w:rPr>
                <w:sz w:val="20"/>
                <w:lang w:eastAsia="en-AU"/>
              </w:rPr>
              <w:t xml:space="preserve"> with </w:t>
            </w:r>
            <w:proofErr w:type="spellStart"/>
            <w:r w:rsidRPr="0026028E">
              <w:rPr>
                <w:sz w:val="20"/>
                <w:lang w:eastAsia="en-AU"/>
              </w:rPr>
              <w:t>VELPATASVIR</w:t>
            </w:r>
            <w:proofErr w:type="spellEnd"/>
            <w:r w:rsidRPr="0026028E">
              <w:rPr>
                <w:sz w:val="20"/>
                <w:lang w:eastAsia="en-AU"/>
              </w:rPr>
              <w:t xml:space="preserve"> for 12 weeks; or</w:t>
            </w:r>
          </w:p>
          <w:p w:rsidR="0026028E" w:rsidRPr="0026028E" w:rsidRDefault="0026028E" w:rsidP="0026028E">
            <w:pPr>
              <w:ind w:left="723" w:hanging="360"/>
              <w:contextualSpacing/>
              <w:rPr>
                <w:lang w:eastAsia="en-AU"/>
              </w:rPr>
            </w:pPr>
            <w:r w:rsidRPr="0026028E">
              <w:rPr>
                <w:sz w:val="20"/>
                <w:lang w:eastAsia="en-AU"/>
              </w:rPr>
              <w:t>(c)</w:t>
            </w:r>
            <w:r w:rsidRPr="0026028E">
              <w:rPr>
                <w:sz w:val="20"/>
                <w:lang w:eastAsia="en-AU"/>
              </w:rPr>
              <w:tab/>
            </w:r>
            <w:proofErr w:type="spellStart"/>
            <w:r w:rsidRPr="0026028E">
              <w:rPr>
                <w:sz w:val="20"/>
                <w:lang w:eastAsia="en-AU"/>
              </w:rPr>
              <w:t>GLECAPREVIR</w:t>
            </w:r>
            <w:proofErr w:type="spellEnd"/>
            <w:r w:rsidRPr="0026028E">
              <w:rPr>
                <w:sz w:val="20"/>
                <w:lang w:eastAsia="en-AU"/>
              </w:rPr>
              <w:t xml:space="preserve"> with </w:t>
            </w:r>
            <w:proofErr w:type="spellStart"/>
            <w:r w:rsidRPr="0026028E">
              <w:rPr>
                <w:sz w:val="20"/>
                <w:lang w:eastAsia="en-AU"/>
              </w:rPr>
              <w:t>PIBRENTASVIR</w:t>
            </w:r>
            <w:proofErr w:type="spellEnd"/>
            <w:r w:rsidRPr="0026028E">
              <w:rPr>
                <w:sz w:val="20"/>
                <w:lang w:eastAsia="en-AU"/>
              </w:rPr>
              <w:t xml:space="preserve"> for 8 weeks.</w:t>
            </w:r>
          </w:p>
        </w:tc>
      </w:tr>
      <w:tr w:rsidR="0026028E" w:rsidTr="00ED63A1">
        <w:tc>
          <w:tcPr>
            <w:tcW w:w="624" w:type="dxa"/>
          </w:tcPr>
          <w:p w:rsidR="0026028E" w:rsidRPr="0026028E" w:rsidRDefault="0026028E" w:rsidP="0026028E">
            <w:pPr>
              <w:rPr>
                <w:lang w:eastAsia="en-AU"/>
              </w:rPr>
            </w:pPr>
            <w:r w:rsidRPr="0026028E">
              <w:rPr>
                <w:sz w:val="20"/>
                <w:lang w:eastAsia="en-AU"/>
              </w:rPr>
              <w:t>10</w:t>
            </w:r>
          </w:p>
        </w:tc>
        <w:tc>
          <w:tcPr>
            <w:tcW w:w="3742" w:type="dxa"/>
          </w:tcPr>
          <w:p w:rsidR="0026028E" w:rsidRPr="0026028E" w:rsidRDefault="0026028E" w:rsidP="0026028E">
            <w:pPr>
              <w:rPr>
                <w:sz w:val="20"/>
                <w:lang w:eastAsia="en-AU"/>
              </w:rPr>
            </w:pPr>
            <w:r w:rsidRPr="0026028E">
              <w:rPr>
                <w:sz w:val="20"/>
                <w:lang w:eastAsia="en-AU"/>
              </w:rPr>
              <w:t>Patient:</w:t>
            </w:r>
          </w:p>
          <w:p w:rsidR="0026028E" w:rsidRPr="0026028E" w:rsidRDefault="0026028E" w:rsidP="0026028E">
            <w:pPr>
              <w:ind w:left="720" w:hanging="360"/>
              <w:contextualSpacing/>
              <w:rPr>
                <w:sz w:val="20"/>
                <w:lang w:eastAsia="en-AU"/>
              </w:rPr>
            </w:pPr>
            <w:r w:rsidRPr="0026028E">
              <w:rPr>
                <w:sz w:val="20"/>
                <w:lang w:eastAsia="en-AU"/>
              </w:rPr>
              <w:t>(a)</w:t>
            </w:r>
            <w:r w:rsidRPr="0026028E">
              <w:rPr>
                <w:sz w:val="20"/>
                <w:lang w:eastAsia="en-AU"/>
              </w:rPr>
              <w:tab/>
              <w:t>with:</w:t>
            </w:r>
          </w:p>
          <w:p w:rsidR="0026028E" w:rsidRPr="0026028E" w:rsidRDefault="0026028E" w:rsidP="0026028E">
            <w:pPr>
              <w:ind w:left="1440" w:hanging="360"/>
              <w:contextualSpacing/>
              <w:rPr>
                <w:sz w:val="20"/>
                <w:lang w:eastAsia="en-AU"/>
              </w:rPr>
            </w:pPr>
            <w:r w:rsidRPr="0026028E">
              <w:rPr>
                <w:sz w:val="20"/>
                <w:lang w:eastAsia="en-AU"/>
              </w:rPr>
              <w:t>(</w:t>
            </w:r>
            <w:proofErr w:type="spellStart"/>
            <w:r w:rsidRPr="0026028E">
              <w:rPr>
                <w:sz w:val="20"/>
                <w:lang w:eastAsia="en-AU"/>
              </w:rPr>
              <w:t>i</w:t>
            </w:r>
            <w:proofErr w:type="spellEnd"/>
            <w:r w:rsidRPr="0026028E">
              <w:rPr>
                <w:sz w:val="20"/>
                <w:lang w:eastAsia="en-AU"/>
              </w:rPr>
              <w:t>)</w:t>
            </w:r>
            <w:r w:rsidRPr="0026028E">
              <w:rPr>
                <w:sz w:val="20"/>
                <w:lang w:eastAsia="en-AU"/>
              </w:rPr>
              <w:tab/>
              <w:t>Genotype 5; or</w:t>
            </w:r>
          </w:p>
          <w:p w:rsidR="0026028E" w:rsidRPr="0026028E" w:rsidRDefault="0026028E" w:rsidP="0026028E">
            <w:pPr>
              <w:ind w:left="1440" w:hanging="360"/>
              <w:contextualSpacing/>
              <w:rPr>
                <w:sz w:val="20"/>
                <w:lang w:eastAsia="en-AU"/>
              </w:rPr>
            </w:pPr>
            <w:r w:rsidRPr="0026028E">
              <w:rPr>
                <w:sz w:val="20"/>
                <w:lang w:eastAsia="en-AU"/>
              </w:rPr>
              <w:t>(ii)</w:t>
            </w:r>
            <w:r w:rsidRPr="0026028E">
              <w:rPr>
                <w:sz w:val="20"/>
                <w:lang w:eastAsia="en-AU"/>
              </w:rPr>
              <w:tab/>
              <w:t>Genotype 6; and</w:t>
            </w:r>
          </w:p>
          <w:p w:rsidR="0026028E" w:rsidRPr="0026028E" w:rsidRDefault="0026028E" w:rsidP="0026028E">
            <w:pPr>
              <w:ind w:left="720" w:hanging="360"/>
              <w:contextualSpacing/>
              <w:rPr>
                <w:lang w:eastAsia="en-AU"/>
              </w:rPr>
            </w:pPr>
            <w:r w:rsidRPr="0026028E">
              <w:rPr>
                <w:sz w:val="20"/>
                <w:lang w:eastAsia="en-AU"/>
              </w:rPr>
              <w:t>(b)</w:t>
            </w:r>
            <w:r w:rsidRPr="0026028E">
              <w:rPr>
                <w:sz w:val="20"/>
                <w:lang w:eastAsia="en-AU"/>
              </w:rPr>
              <w:tab/>
              <w:t>who is treatment experienced; and</w:t>
            </w:r>
          </w:p>
          <w:p w:rsidR="0026028E" w:rsidRPr="0026028E" w:rsidRDefault="0026028E" w:rsidP="0026028E">
            <w:pPr>
              <w:ind w:left="720" w:hanging="360"/>
              <w:contextualSpacing/>
              <w:rPr>
                <w:lang w:eastAsia="en-AU"/>
              </w:rPr>
            </w:pPr>
            <w:r w:rsidRPr="0026028E">
              <w:rPr>
                <w:sz w:val="20"/>
                <w:lang w:eastAsia="en-AU"/>
              </w:rPr>
              <w:t>(c)</w:t>
            </w:r>
            <w:r w:rsidRPr="0026028E">
              <w:rPr>
                <w:sz w:val="20"/>
                <w:lang w:eastAsia="en-AU"/>
              </w:rPr>
              <w:tab/>
              <w:t>who is non-cirrhotic</w:t>
            </w:r>
          </w:p>
        </w:tc>
        <w:tc>
          <w:tcPr>
            <w:tcW w:w="5669" w:type="dxa"/>
          </w:tcPr>
          <w:p w:rsidR="0026028E" w:rsidRPr="0026028E" w:rsidRDefault="0026028E" w:rsidP="0026028E">
            <w:pPr>
              <w:rPr>
                <w:sz w:val="20"/>
                <w:lang w:eastAsia="en-AU"/>
              </w:rPr>
            </w:pPr>
            <w:r w:rsidRPr="0026028E">
              <w:rPr>
                <w:sz w:val="20"/>
                <w:lang w:eastAsia="en-AU"/>
              </w:rPr>
              <w:t>Either:</w:t>
            </w:r>
          </w:p>
          <w:p w:rsidR="0026028E" w:rsidRPr="0026028E" w:rsidRDefault="0026028E" w:rsidP="0026028E">
            <w:pPr>
              <w:ind w:left="723" w:hanging="360"/>
              <w:contextualSpacing/>
              <w:rPr>
                <w:sz w:val="20"/>
                <w:lang w:eastAsia="en-AU"/>
              </w:rPr>
            </w:pPr>
            <w:r w:rsidRPr="0026028E">
              <w:rPr>
                <w:sz w:val="20"/>
                <w:lang w:eastAsia="en-AU"/>
              </w:rPr>
              <w:t>(a)</w:t>
            </w:r>
            <w:r w:rsidRPr="0026028E">
              <w:rPr>
                <w:sz w:val="20"/>
                <w:lang w:eastAsia="en-AU"/>
              </w:rPr>
              <w:tab/>
            </w:r>
            <w:proofErr w:type="spellStart"/>
            <w:r w:rsidRPr="0026028E">
              <w:rPr>
                <w:sz w:val="20"/>
                <w:lang w:eastAsia="en-AU"/>
              </w:rPr>
              <w:t>SOFOSBUVIR</w:t>
            </w:r>
            <w:proofErr w:type="spellEnd"/>
            <w:r w:rsidRPr="0026028E">
              <w:rPr>
                <w:sz w:val="20"/>
                <w:lang w:eastAsia="en-AU"/>
              </w:rPr>
              <w:t xml:space="preserve"> and </w:t>
            </w:r>
            <w:proofErr w:type="spellStart"/>
            <w:r w:rsidRPr="0026028E">
              <w:rPr>
                <w:sz w:val="20"/>
                <w:lang w:eastAsia="en-AU"/>
              </w:rPr>
              <w:t>PEGINTERFERON</w:t>
            </w:r>
            <w:proofErr w:type="spellEnd"/>
            <w:r w:rsidRPr="0026028E">
              <w:rPr>
                <w:sz w:val="20"/>
                <w:lang w:eastAsia="en-AU"/>
              </w:rPr>
              <w:t xml:space="preserve"> ALFA-2A and RIBAVIRIN for 12 weeks; or</w:t>
            </w:r>
          </w:p>
          <w:p w:rsidR="0026028E" w:rsidRPr="0026028E" w:rsidRDefault="0026028E" w:rsidP="0026028E">
            <w:pPr>
              <w:spacing w:after="60"/>
              <w:ind w:left="720" w:hanging="357"/>
              <w:contextualSpacing/>
              <w:rPr>
                <w:sz w:val="20"/>
                <w:lang w:eastAsia="en-AU"/>
              </w:rPr>
            </w:pPr>
            <w:r w:rsidRPr="0026028E">
              <w:rPr>
                <w:sz w:val="20"/>
                <w:lang w:eastAsia="en-AU"/>
              </w:rPr>
              <w:t>(b)</w:t>
            </w:r>
            <w:r w:rsidRPr="0026028E">
              <w:rPr>
                <w:sz w:val="20"/>
                <w:lang w:eastAsia="en-AU"/>
              </w:rPr>
              <w:tab/>
            </w:r>
            <w:proofErr w:type="spellStart"/>
            <w:r w:rsidRPr="0026028E">
              <w:rPr>
                <w:sz w:val="20"/>
                <w:lang w:eastAsia="en-AU"/>
              </w:rPr>
              <w:t>SOFOSBUVIR</w:t>
            </w:r>
            <w:proofErr w:type="spellEnd"/>
            <w:r w:rsidRPr="0026028E">
              <w:rPr>
                <w:sz w:val="20"/>
                <w:lang w:eastAsia="en-AU"/>
              </w:rPr>
              <w:t xml:space="preserve"> with </w:t>
            </w:r>
            <w:proofErr w:type="spellStart"/>
            <w:r w:rsidRPr="0026028E">
              <w:rPr>
                <w:sz w:val="20"/>
                <w:lang w:eastAsia="en-AU"/>
              </w:rPr>
              <w:t>VELPATASVIR</w:t>
            </w:r>
            <w:proofErr w:type="spellEnd"/>
            <w:r w:rsidRPr="0026028E">
              <w:rPr>
                <w:sz w:val="20"/>
                <w:lang w:eastAsia="en-AU"/>
              </w:rPr>
              <w:t xml:space="preserve"> for 12 weeks; or</w:t>
            </w:r>
          </w:p>
          <w:p w:rsidR="0026028E" w:rsidRPr="0026028E" w:rsidRDefault="0026028E" w:rsidP="0026028E">
            <w:pPr>
              <w:spacing w:after="60"/>
              <w:ind w:left="720" w:hanging="357"/>
              <w:contextualSpacing/>
              <w:rPr>
                <w:lang w:eastAsia="en-AU"/>
              </w:rPr>
            </w:pPr>
            <w:r w:rsidRPr="0026028E">
              <w:rPr>
                <w:sz w:val="20"/>
                <w:lang w:eastAsia="en-AU"/>
              </w:rPr>
              <w:t>(c)</w:t>
            </w:r>
            <w:r w:rsidRPr="0026028E">
              <w:rPr>
                <w:sz w:val="20"/>
                <w:lang w:eastAsia="en-AU"/>
              </w:rPr>
              <w:tab/>
            </w:r>
            <w:proofErr w:type="spellStart"/>
            <w:r w:rsidRPr="0026028E">
              <w:rPr>
                <w:sz w:val="20"/>
                <w:lang w:eastAsia="en-AU"/>
              </w:rPr>
              <w:t>GLECAPREVIR</w:t>
            </w:r>
            <w:proofErr w:type="spellEnd"/>
            <w:r w:rsidRPr="0026028E">
              <w:rPr>
                <w:sz w:val="20"/>
                <w:lang w:eastAsia="en-AU"/>
              </w:rPr>
              <w:t xml:space="preserve"> with </w:t>
            </w:r>
            <w:proofErr w:type="spellStart"/>
            <w:r w:rsidRPr="0026028E">
              <w:rPr>
                <w:sz w:val="20"/>
                <w:lang w:eastAsia="en-AU"/>
              </w:rPr>
              <w:t>PIBRENTASVIR</w:t>
            </w:r>
            <w:proofErr w:type="spellEnd"/>
            <w:r w:rsidRPr="0026028E">
              <w:rPr>
                <w:sz w:val="20"/>
                <w:lang w:eastAsia="en-AU"/>
              </w:rPr>
              <w:t xml:space="preserve"> for 8 weeks.</w:t>
            </w:r>
          </w:p>
          <w:p w:rsidR="0026028E" w:rsidRPr="0026028E" w:rsidRDefault="0026028E" w:rsidP="0026028E">
            <w:pPr>
              <w:ind w:left="723" w:hanging="360"/>
              <w:contextualSpacing/>
              <w:rPr>
                <w:lang w:eastAsia="en-AU"/>
              </w:rPr>
            </w:pPr>
          </w:p>
        </w:tc>
      </w:tr>
      <w:tr w:rsidR="0026028E" w:rsidTr="00ED63A1">
        <w:tc>
          <w:tcPr>
            <w:tcW w:w="624" w:type="dxa"/>
          </w:tcPr>
          <w:p w:rsidR="0026028E" w:rsidRPr="0026028E" w:rsidRDefault="0026028E" w:rsidP="0026028E">
            <w:pPr>
              <w:rPr>
                <w:lang w:eastAsia="en-AU"/>
              </w:rPr>
            </w:pPr>
            <w:r w:rsidRPr="0026028E">
              <w:rPr>
                <w:sz w:val="20"/>
                <w:lang w:eastAsia="en-AU"/>
              </w:rPr>
              <w:t>11</w:t>
            </w:r>
          </w:p>
        </w:tc>
        <w:tc>
          <w:tcPr>
            <w:tcW w:w="3742" w:type="dxa"/>
          </w:tcPr>
          <w:p w:rsidR="0026028E" w:rsidRPr="0026028E" w:rsidRDefault="0026028E" w:rsidP="0026028E">
            <w:pPr>
              <w:rPr>
                <w:sz w:val="20"/>
                <w:lang w:eastAsia="en-AU"/>
              </w:rPr>
            </w:pPr>
            <w:r w:rsidRPr="0026028E">
              <w:rPr>
                <w:sz w:val="20"/>
                <w:lang w:eastAsia="en-AU"/>
              </w:rPr>
              <w:t>Patient:</w:t>
            </w:r>
          </w:p>
          <w:p w:rsidR="0026028E" w:rsidRPr="0026028E" w:rsidRDefault="0026028E" w:rsidP="0026028E">
            <w:pPr>
              <w:ind w:left="720" w:hanging="360"/>
              <w:contextualSpacing/>
              <w:rPr>
                <w:sz w:val="20"/>
                <w:lang w:eastAsia="en-AU"/>
              </w:rPr>
            </w:pPr>
            <w:r w:rsidRPr="0026028E">
              <w:rPr>
                <w:sz w:val="20"/>
                <w:lang w:eastAsia="en-AU"/>
              </w:rPr>
              <w:t>(a)</w:t>
            </w:r>
            <w:r w:rsidRPr="0026028E">
              <w:rPr>
                <w:sz w:val="20"/>
                <w:lang w:eastAsia="en-AU"/>
              </w:rPr>
              <w:tab/>
              <w:t>with Genotype 1; and</w:t>
            </w:r>
          </w:p>
          <w:p w:rsidR="0026028E" w:rsidRPr="0026028E" w:rsidRDefault="0026028E" w:rsidP="0026028E">
            <w:pPr>
              <w:ind w:left="720" w:hanging="360"/>
              <w:contextualSpacing/>
              <w:rPr>
                <w:lang w:eastAsia="en-AU"/>
              </w:rPr>
            </w:pPr>
            <w:r w:rsidRPr="0026028E">
              <w:rPr>
                <w:sz w:val="20"/>
                <w:lang w:eastAsia="en-AU"/>
              </w:rPr>
              <w:t>(b)</w:t>
            </w:r>
            <w:r w:rsidRPr="0026028E">
              <w:rPr>
                <w:sz w:val="20"/>
                <w:lang w:eastAsia="en-AU"/>
              </w:rPr>
              <w:tab/>
              <w:t xml:space="preserve">who is treatment naïve; and </w:t>
            </w:r>
          </w:p>
          <w:p w:rsidR="0026028E" w:rsidRPr="0026028E" w:rsidRDefault="0026028E" w:rsidP="0026028E">
            <w:pPr>
              <w:ind w:left="720" w:hanging="360"/>
              <w:contextualSpacing/>
              <w:rPr>
                <w:lang w:eastAsia="en-AU"/>
              </w:rPr>
            </w:pPr>
            <w:r w:rsidRPr="0026028E">
              <w:rPr>
                <w:sz w:val="20"/>
                <w:lang w:eastAsia="en-AU"/>
              </w:rPr>
              <w:t>(c)</w:t>
            </w:r>
            <w:r w:rsidRPr="0026028E">
              <w:rPr>
                <w:sz w:val="20"/>
                <w:lang w:eastAsia="en-AU"/>
              </w:rPr>
              <w:tab/>
              <w:t>who is cirrhotic</w:t>
            </w:r>
          </w:p>
        </w:tc>
        <w:tc>
          <w:tcPr>
            <w:tcW w:w="5669" w:type="dxa"/>
          </w:tcPr>
          <w:p w:rsidR="0026028E" w:rsidRPr="0026028E" w:rsidRDefault="0026028E" w:rsidP="0026028E">
            <w:pPr>
              <w:rPr>
                <w:sz w:val="20"/>
                <w:lang w:eastAsia="en-AU"/>
              </w:rPr>
            </w:pPr>
            <w:r w:rsidRPr="0026028E">
              <w:rPr>
                <w:sz w:val="20"/>
                <w:lang w:eastAsia="en-AU"/>
              </w:rPr>
              <w:t>Either:</w:t>
            </w:r>
          </w:p>
          <w:p w:rsidR="0026028E" w:rsidRPr="0026028E" w:rsidRDefault="0026028E" w:rsidP="0026028E">
            <w:pPr>
              <w:ind w:left="720" w:hanging="360"/>
              <w:contextualSpacing/>
              <w:rPr>
                <w:sz w:val="20"/>
                <w:lang w:eastAsia="en-AU"/>
              </w:rPr>
            </w:pPr>
            <w:r w:rsidRPr="0026028E">
              <w:rPr>
                <w:sz w:val="20"/>
                <w:lang w:eastAsia="en-AU"/>
              </w:rPr>
              <w:t>(a)</w:t>
            </w:r>
            <w:r w:rsidRPr="0026028E">
              <w:rPr>
                <w:sz w:val="20"/>
                <w:lang w:eastAsia="en-AU"/>
              </w:rPr>
              <w:tab/>
            </w:r>
            <w:proofErr w:type="spellStart"/>
            <w:r w:rsidRPr="0026028E">
              <w:rPr>
                <w:sz w:val="20"/>
                <w:lang w:eastAsia="en-AU"/>
              </w:rPr>
              <w:t>LEDIPASVIR</w:t>
            </w:r>
            <w:proofErr w:type="spellEnd"/>
            <w:r w:rsidRPr="0026028E">
              <w:rPr>
                <w:sz w:val="20"/>
                <w:lang w:eastAsia="en-AU"/>
              </w:rPr>
              <w:t xml:space="preserve"> with </w:t>
            </w:r>
            <w:proofErr w:type="spellStart"/>
            <w:r w:rsidRPr="0026028E">
              <w:rPr>
                <w:sz w:val="20"/>
                <w:lang w:eastAsia="en-AU"/>
              </w:rPr>
              <w:t>SOFOSBUVIR</w:t>
            </w:r>
            <w:proofErr w:type="spellEnd"/>
            <w:r w:rsidRPr="0026028E">
              <w:rPr>
                <w:sz w:val="20"/>
                <w:lang w:eastAsia="en-AU"/>
              </w:rPr>
              <w:t xml:space="preserve"> for 12 weeks; or</w:t>
            </w:r>
          </w:p>
          <w:p w:rsidR="0026028E" w:rsidRPr="0026028E" w:rsidRDefault="0026028E" w:rsidP="0026028E">
            <w:pPr>
              <w:ind w:left="720" w:hanging="360"/>
              <w:contextualSpacing/>
              <w:rPr>
                <w:sz w:val="20"/>
                <w:lang w:eastAsia="en-AU"/>
              </w:rPr>
            </w:pPr>
            <w:r w:rsidRPr="0026028E">
              <w:rPr>
                <w:sz w:val="20"/>
                <w:lang w:eastAsia="en-AU"/>
              </w:rPr>
              <w:t>(b)</w:t>
            </w:r>
            <w:r w:rsidRPr="0026028E">
              <w:rPr>
                <w:sz w:val="20"/>
                <w:lang w:eastAsia="en-AU"/>
              </w:rPr>
              <w:tab/>
            </w:r>
            <w:proofErr w:type="spellStart"/>
            <w:r w:rsidRPr="0026028E">
              <w:rPr>
                <w:sz w:val="20"/>
                <w:lang w:eastAsia="en-AU"/>
              </w:rPr>
              <w:t>DACLATASVIR</w:t>
            </w:r>
            <w:proofErr w:type="spellEnd"/>
            <w:r w:rsidRPr="0026028E">
              <w:rPr>
                <w:sz w:val="20"/>
                <w:lang w:eastAsia="en-AU"/>
              </w:rPr>
              <w:t xml:space="preserve"> and </w:t>
            </w:r>
            <w:proofErr w:type="spellStart"/>
            <w:r w:rsidRPr="0026028E">
              <w:rPr>
                <w:sz w:val="20"/>
                <w:lang w:eastAsia="en-AU"/>
              </w:rPr>
              <w:t>SOFOSBUVIR</w:t>
            </w:r>
            <w:proofErr w:type="spellEnd"/>
            <w:r w:rsidRPr="0026028E">
              <w:rPr>
                <w:sz w:val="20"/>
                <w:lang w:eastAsia="en-AU"/>
              </w:rPr>
              <w:t xml:space="preserve"> and RIBAVIRIN for 12 weeks; or</w:t>
            </w:r>
          </w:p>
          <w:p w:rsidR="0026028E" w:rsidRPr="0026028E" w:rsidRDefault="0026028E" w:rsidP="0026028E">
            <w:pPr>
              <w:ind w:left="720" w:hanging="360"/>
              <w:contextualSpacing/>
              <w:rPr>
                <w:sz w:val="20"/>
                <w:lang w:eastAsia="en-AU"/>
              </w:rPr>
            </w:pPr>
            <w:r w:rsidRPr="0026028E">
              <w:rPr>
                <w:sz w:val="20"/>
                <w:lang w:eastAsia="en-AU"/>
              </w:rPr>
              <w:t>(c)</w:t>
            </w:r>
            <w:r w:rsidRPr="0026028E">
              <w:rPr>
                <w:sz w:val="20"/>
                <w:lang w:eastAsia="en-AU"/>
              </w:rPr>
              <w:tab/>
            </w:r>
            <w:proofErr w:type="spellStart"/>
            <w:r w:rsidRPr="0026028E">
              <w:rPr>
                <w:sz w:val="20"/>
                <w:lang w:eastAsia="en-AU"/>
              </w:rPr>
              <w:t>DACLATASVIR</w:t>
            </w:r>
            <w:proofErr w:type="spellEnd"/>
            <w:r w:rsidRPr="0026028E">
              <w:rPr>
                <w:sz w:val="20"/>
                <w:lang w:eastAsia="en-AU"/>
              </w:rPr>
              <w:t xml:space="preserve"> and </w:t>
            </w:r>
            <w:proofErr w:type="spellStart"/>
            <w:r w:rsidRPr="0026028E">
              <w:rPr>
                <w:sz w:val="20"/>
                <w:lang w:eastAsia="en-AU"/>
              </w:rPr>
              <w:t>SOFOSBUVIR</w:t>
            </w:r>
            <w:proofErr w:type="spellEnd"/>
            <w:r w:rsidRPr="0026028E">
              <w:rPr>
                <w:sz w:val="20"/>
                <w:lang w:eastAsia="en-AU"/>
              </w:rPr>
              <w:t xml:space="preserve"> for 24 weeks; or</w:t>
            </w:r>
          </w:p>
          <w:p w:rsidR="0026028E" w:rsidRPr="0026028E" w:rsidRDefault="0026028E" w:rsidP="0026028E">
            <w:pPr>
              <w:ind w:left="720" w:hanging="360"/>
              <w:contextualSpacing/>
              <w:rPr>
                <w:sz w:val="20"/>
                <w:lang w:eastAsia="en-AU"/>
              </w:rPr>
            </w:pPr>
            <w:r w:rsidRPr="0026028E">
              <w:rPr>
                <w:sz w:val="20"/>
                <w:lang w:eastAsia="en-AU"/>
              </w:rPr>
              <w:t>(d)</w:t>
            </w:r>
            <w:r w:rsidRPr="0026028E">
              <w:rPr>
                <w:sz w:val="20"/>
                <w:lang w:eastAsia="en-AU"/>
              </w:rPr>
              <w:tab/>
            </w:r>
            <w:proofErr w:type="spellStart"/>
            <w:r w:rsidRPr="0026028E">
              <w:rPr>
                <w:sz w:val="20"/>
                <w:lang w:eastAsia="en-AU"/>
              </w:rPr>
              <w:t>SOFOSBUVIR</w:t>
            </w:r>
            <w:proofErr w:type="spellEnd"/>
            <w:r w:rsidRPr="0026028E">
              <w:rPr>
                <w:sz w:val="20"/>
                <w:lang w:eastAsia="en-AU"/>
              </w:rPr>
              <w:t xml:space="preserve"> and </w:t>
            </w:r>
            <w:proofErr w:type="spellStart"/>
            <w:r w:rsidRPr="0026028E">
              <w:rPr>
                <w:sz w:val="20"/>
                <w:lang w:eastAsia="en-AU"/>
              </w:rPr>
              <w:t>PEGINTERFERON</w:t>
            </w:r>
            <w:proofErr w:type="spellEnd"/>
            <w:r w:rsidRPr="0026028E">
              <w:rPr>
                <w:sz w:val="20"/>
                <w:lang w:eastAsia="en-AU"/>
              </w:rPr>
              <w:t xml:space="preserve"> ALFA-2A and RIBAVIRIN for 12 weeks; or</w:t>
            </w:r>
          </w:p>
          <w:p w:rsidR="0026028E" w:rsidRPr="0026028E" w:rsidRDefault="0026028E" w:rsidP="0026028E">
            <w:pPr>
              <w:ind w:left="720" w:hanging="360"/>
              <w:contextualSpacing/>
              <w:rPr>
                <w:sz w:val="20"/>
                <w:lang w:eastAsia="en-AU"/>
              </w:rPr>
            </w:pPr>
            <w:r w:rsidRPr="0026028E">
              <w:rPr>
                <w:sz w:val="20"/>
                <w:lang w:eastAsia="en-AU"/>
              </w:rPr>
              <w:t>(e)</w:t>
            </w:r>
            <w:r w:rsidRPr="0026028E">
              <w:rPr>
                <w:sz w:val="20"/>
                <w:lang w:eastAsia="en-AU"/>
              </w:rPr>
              <w:tab/>
            </w:r>
            <w:proofErr w:type="spellStart"/>
            <w:r w:rsidRPr="0026028E">
              <w:rPr>
                <w:sz w:val="20"/>
                <w:lang w:eastAsia="en-AU"/>
              </w:rPr>
              <w:t>PARITAPREVIR</w:t>
            </w:r>
            <w:proofErr w:type="spellEnd"/>
            <w:r w:rsidRPr="0026028E">
              <w:rPr>
                <w:sz w:val="20"/>
                <w:lang w:eastAsia="en-AU"/>
              </w:rPr>
              <w:t xml:space="preserve"> with RITONAVIR with </w:t>
            </w:r>
            <w:proofErr w:type="spellStart"/>
            <w:r w:rsidRPr="0026028E">
              <w:rPr>
                <w:sz w:val="20"/>
                <w:lang w:eastAsia="en-AU"/>
              </w:rPr>
              <w:t>OMBITASVIR</w:t>
            </w:r>
            <w:proofErr w:type="spellEnd"/>
            <w:r w:rsidRPr="0026028E">
              <w:rPr>
                <w:sz w:val="20"/>
                <w:lang w:eastAsia="en-AU"/>
              </w:rPr>
              <w:t xml:space="preserve"> and </w:t>
            </w:r>
            <w:proofErr w:type="spellStart"/>
            <w:r w:rsidRPr="0026028E">
              <w:rPr>
                <w:sz w:val="20"/>
                <w:lang w:eastAsia="en-AU"/>
              </w:rPr>
              <w:t>DASABUVIR</w:t>
            </w:r>
            <w:proofErr w:type="spellEnd"/>
            <w:r w:rsidRPr="0026028E">
              <w:rPr>
                <w:sz w:val="20"/>
                <w:lang w:eastAsia="en-AU"/>
              </w:rPr>
              <w:t xml:space="preserve"> and RIBAVIRIN for 12 weeks; or</w:t>
            </w:r>
          </w:p>
          <w:p w:rsidR="0026028E" w:rsidRPr="0026028E" w:rsidRDefault="0026028E" w:rsidP="0026028E">
            <w:pPr>
              <w:ind w:left="720" w:hanging="360"/>
              <w:contextualSpacing/>
              <w:rPr>
                <w:sz w:val="20"/>
                <w:lang w:eastAsia="en-AU"/>
              </w:rPr>
            </w:pPr>
            <w:r w:rsidRPr="0026028E">
              <w:rPr>
                <w:sz w:val="20"/>
                <w:lang w:eastAsia="en-AU"/>
              </w:rPr>
              <w:t>(f)</w:t>
            </w:r>
            <w:r w:rsidRPr="0026028E">
              <w:rPr>
                <w:sz w:val="20"/>
                <w:lang w:eastAsia="en-AU"/>
              </w:rPr>
              <w:tab/>
            </w:r>
            <w:proofErr w:type="spellStart"/>
            <w:r w:rsidRPr="0026028E">
              <w:rPr>
                <w:sz w:val="20"/>
                <w:lang w:eastAsia="en-AU"/>
              </w:rPr>
              <w:t>GRAZOPREVIR</w:t>
            </w:r>
            <w:proofErr w:type="spellEnd"/>
            <w:r w:rsidRPr="0026028E">
              <w:rPr>
                <w:sz w:val="20"/>
                <w:lang w:eastAsia="en-AU"/>
              </w:rPr>
              <w:t xml:space="preserve"> with </w:t>
            </w:r>
            <w:proofErr w:type="spellStart"/>
            <w:r w:rsidRPr="0026028E">
              <w:rPr>
                <w:sz w:val="20"/>
                <w:lang w:eastAsia="en-AU"/>
              </w:rPr>
              <w:t>ELBASVIR</w:t>
            </w:r>
            <w:proofErr w:type="spellEnd"/>
            <w:r w:rsidRPr="0026028E">
              <w:rPr>
                <w:sz w:val="20"/>
                <w:lang w:eastAsia="en-AU"/>
              </w:rPr>
              <w:t xml:space="preserve"> for 12 weeks; or</w:t>
            </w:r>
          </w:p>
          <w:p w:rsidR="0026028E" w:rsidRPr="0026028E" w:rsidRDefault="0026028E" w:rsidP="0026028E">
            <w:pPr>
              <w:spacing w:after="60"/>
              <w:ind w:left="720" w:hanging="357"/>
              <w:contextualSpacing/>
              <w:rPr>
                <w:sz w:val="20"/>
                <w:lang w:eastAsia="en-AU"/>
              </w:rPr>
            </w:pPr>
            <w:r w:rsidRPr="0026028E">
              <w:rPr>
                <w:sz w:val="20"/>
                <w:lang w:eastAsia="en-AU"/>
              </w:rPr>
              <w:lastRenderedPageBreak/>
              <w:t>(g)</w:t>
            </w:r>
            <w:r w:rsidRPr="0026028E">
              <w:rPr>
                <w:sz w:val="20"/>
                <w:lang w:eastAsia="en-AU"/>
              </w:rPr>
              <w:tab/>
            </w:r>
            <w:proofErr w:type="spellStart"/>
            <w:r w:rsidRPr="0026028E">
              <w:rPr>
                <w:sz w:val="20"/>
                <w:lang w:eastAsia="en-AU"/>
              </w:rPr>
              <w:t>SOFOSBUVIR</w:t>
            </w:r>
            <w:proofErr w:type="spellEnd"/>
            <w:r w:rsidRPr="0026028E">
              <w:rPr>
                <w:sz w:val="20"/>
                <w:lang w:eastAsia="en-AU"/>
              </w:rPr>
              <w:t xml:space="preserve"> with </w:t>
            </w:r>
            <w:proofErr w:type="spellStart"/>
            <w:r w:rsidRPr="0026028E">
              <w:rPr>
                <w:sz w:val="20"/>
                <w:lang w:eastAsia="en-AU"/>
              </w:rPr>
              <w:t>VELPATASVIR</w:t>
            </w:r>
            <w:proofErr w:type="spellEnd"/>
            <w:r w:rsidRPr="0026028E">
              <w:rPr>
                <w:sz w:val="20"/>
                <w:lang w:eastAsia="en-AU"/>
              </w:rPr>
              <w:t xml:space="preserve"> for 12 weeks; or</w:t>
            </w:r>
          </w:p>
          <w:p w:rsidR="0026028E" w:rsidRPr="0026028E" w:rsidRDefault="0026028E" w:rsidP="0026028E">
            <w:pPr>
              <w:ind w:left="720" w:hanging="360"/>
              <w:contextualSpacing/>
              <w:rPr>
                <w:sz w:val="20"/>
                <w:lang w:eastAsia="en-AU"/>
              </w:rPr>
            </w:pPr>
            <w:r w:rsidRPr="0026028E">
              <w:rPr>
                <w:sz w:val="20"/>
                <w:lang w:eastAsia="en-AU"/>
              </w:rPr>
              <w:t>(h)</w:t>
            </w:r>
            <w:r w:rsidRPr="0026028E">
              <w:rPr>
                <w:sz w:val="20"/>
                <w:lang w:eastAsia="en-AU"/>
              </w:rPr>
              <w:tab/>
            </w:r>
            <w:proofErr w:type="spellStart"/>
            <w:r w:rsidRPr="0026028E">
              <w:rPr>
                <w:sz w:val="20"/>
                <w:lang w:eastAsia="en-AU"/>
              </w:rPr>
              <w:t>GLECAPREVIR</w:t>
            </w:r>
            <w:proofErr w:type="spellEnd"/>
            <w:r w:rsidRPr="0026028E">
              <w:rPr>
                <w:sz w:val="20"/>
                <w:lang w:eastAsia="en-AU"/>
              </w:rPr>
              <w:t xml:space="preserve"> with </w:t>
            </w:r>
            <w:proofErr w:type="spellStart"/>
            <w:r w:rsidRPr="0026028E">
              <w:rPr>
                <w:sz w:val="20"/>
                <w:lang w:eastAsia="en-AU"/>
              </w:rPr>
              <w:t>PIBRENTASVIR</w:t>
            </w:r>
            <w:proofErr w:type="spellEnd"/>
            <w:r w:rsidRPr="0026028E">
              <w:rPr>
                <w:sz w:val="20"/>
                <w:lang w:eastAsia="en-AU"/>
              </w:rPr>
              <w:t xml:space="preserve"> for 12 weeks.</w:t>
            </w:r>
          </w:p>
        </w:tc>
      </w:tr>
      <w:tr w:rsidR="0026028E" w:rsidTr="00ED63A1">
        <w:tc>
          <w:tcPr>
            <w:tcW w:w="624" w:type="dxa"/>
          </w:tcPr>
          <w:p w:rsidR="0026028E" w:rsidRPr="0026028E" w:rsidRDefault="0026028E" w:rsidP="0026028E">
            <w:pPr>
              <w:rPr>
                <w:sz w:val="20"/>
                <w:lang w:eastAsia="en-AU"/>
              </w:rPr>
            </w:pPr>
            <w:r w:rsidRPr="0026028E">
              <w:rPr>
                <w:sz w:val="20"/>
                <w:lang w:eastAsia="en-AU"/>
              </w:rPr>
              <w:lastRenderedPageBreak/>
              <w:t>12</w:t>
            </w:r>
          </w:p>
        </w:tc>
        <w:tc>
          <w:tcPr>
            <w:tcW w:w="3742" w:type="dxa"/>
          </w:tcPr>
          <w:p w:rsidR="0026028E" w:rsidRPr="0026028E" w:rsidRDefault="0026028E" w:rsidP="0026028E">
            <w:pPr>
              <w:rPr>
                <w:sz w:val="20"/>
                <w:lang w:eastAsia="en-AU"/>
              </w:rPr>
            </w:pPr>
            <w:r w:rsidRPr="0026028E">
              <w:rPr>
                <w:sz w:val="20"/>
                <w:lang w:eastAsia="en-AU"/>
              </w:rPr>
              <w:t>Patient:</w:t>
            </w:r>
          </w:p>
          <w:p w:rsidR="0026028E" w:rsidRPr="0026028E" w:rsidRDefault="0026028E" w:rsidP="0026028E">
            <w:pPr>
              <w:ind w:left="720" w:hanging="360"/>
              <w:contextualSpacing/>
              <w:rPr>
                <w:lang w:eastAsia="en-AU"/>
              </w:rPr>
            </w:pPr>
            <w:r w:rsidRPr="0026028E">
              <w:rPr>
                <w:sz w:val="20"/>
                <w:lang w:eastAsia="en-AU"/>
              </w:rPr>
              <w:t>(a)</w:t>
            </w:r>
            <w:r w:rsidRPr="0026028E">
              <w:rPr>
                <w:sz w:val="20"/>
                <w:lang w:eastAsia="en-AU"/>
              </w:rPr>
              <w:tab/>
              <w:t>with Genotype 1; and</w:t>
            </w:r>
          </w:p>
          <w:p w:rsidR="0026028E" w:rsidRPr="0026028E" w:rsidRDefault="0026028E" w:rsidP="0026028E">
            <w:pPr>
              <w:ind w:left="720" w:hanging="360"/>
              <w:contextualSpacing/>
              <w:rPr>
                <w:lang w:eastAsia="en-AU"/>
              </w:rPr>
            </w:pPr>
            <w:r w:rsidRPr="0026028E">
              <w:rPr>
                <w:sz w:val="20"/>
                <w:lang w:eastAsia="en-AU"/>
              </w:rPr>
              <w:t>(b)</w:t>
            </w:r>
            <w:r w:rsidRPr="0026028E">
              <w:rPr>
                <w:sz w:val="20"/>
                <w:lang w:eastAsia="en-AU"/>
              </w:rPr>
              <w:tab/>
              <w:t>who is treatment experienced; and</w:t>
            </w:r>
          </w:p>
          <w:p w:rsidR="0026028E" w:rsidRPr="0026028E" w:rsidRDefault="0026028E" w:rsidP="0026028E">
            <w:pPr>
              <w:ind w:left="720" w:hanging="360"/>
              <w:contextualSpacing/>
              <w:rPr>
                <w:lang w:eastAsia="en-AU"/>
              </w:rPr>
            </w:pPr>
            <w:r w:rsidRPr="0026028E">
              <w:rPr>
                <w:sz w:val="20"/>
                <w:lang w:eastAsia="en-AU"/>
              </w:rPr>
              <w:t>(c)</w:t>
            </w:r>
            <w:r w:rsidRPr="0026028E">
              <w:rPr>
                <w:sz w:val="20"/>
                <w:lang w:eastAsia="en-AU"/>
              </w:rPr>
              <w:tab/>
              <w:t>who is cirrhotic</w:t>
            </w:r>
          </w:p>
        </w:tc>
        <w:tc>
          <w:tcPr>
            <w:tcW w:w="5669" w:type="dxa"/>
          </w:tcPr>
          <w:p w:rsidR="0026028E" w:rsidRPr="0026028E" w:rsidRDefault="0026028E" w:rsidP="0026028E">
            <w:pPr>
              <w:rPr>
                <w:sz w:val="20"/>
                <w:lang w:eastAsia="en-AU"/>
              </w:rPr>
            </w:pPr>
            <w:r w:rsidRPr="0026028E">
              <w:rPr>
                <w:sz w:val="20"/>
                <w:lang w:eastAsia="en-AU"/>
              </w:rPr>
              <w:t>Either:</w:t>
            </w:r>
          </w:p>
          <w:p w:rsidR="0026028E" w:rsidRPr="0026028E" w:rsidRDefault="0026028E" w:rsidP="0026028E">
            <w:pPr>
              <w:ind w:left="720" w:hanging="360"/>
              <w:contextualSpacing/>
              <w:rPr>
                <w:sz w:val="20"/>
                <w:lang w:eastAsia="en-AU"/>
              </w:rPr>
            </w:pPr>
            <w:r w:rsidRPr="0026028E">
              <w:rPr>
                <w:sz w:val="20"/>
                <w:lang w:eastAsia="en-AU"/>
              </w:rPr>
              <w:t>(a)</w:t>
            </w:r>
            <w:r w:rsidRPr="0026028E">
              <w:rPr>
                <w:sz w:val="20"/>
                <w:lang w:eastAsia="en-AU"/>
              </w:rPr>
              <w:tab/>
            </w:r>
            <w:proofErr w:type="spellStart"/>
            <w:r w:rsidRPr="0026028E">
              <w:rPr>
                <w:sz w:val="20"/>
                <w:lang w:eastAsia="en-AU"/>
              </w:rPr>
              <w:t>LEDIPASVIR</w:t>
            </w:r>
            <w:proofErr w:type="spellEnd"/>
            <w:r w:rsidRPr="0026028E">
              <w:rPr>
                <w:sz w:val="20"/>
                <w:lang w:eastAsia="en-AU"/>
              </w:rPr>
              <w:t xml:space="preserve"> with </w:t>
            </w:r>
            <w:proofErr w:type="spellStart"/>
            <w:r w:rsidRPr="0026028E">
              <w:rPr>
                <w:sz w:val="20"/>
                <w:lang w:eastAsia="en-AU"/>
              </w:rPr>
              <w:t>SOFOSBUVIR</w:t>
            </w:r>
            <w:proofErr w:type="spellEnd"/>
            <w:r w:rsidRPr="0026028E">
              <w:rPr>
                <w:sz w:val="20"/>
                <w:lang w:eastAsia="en-AU"/>
              </w:rPr>
              <w:t xml:space="preserve"> for 24 weeks; or</w:t>
            </w:r>
          </w:p>
          <w:p w:rsidR="0026028E" w:rsidRPr="0026028E" w:rsidRDefault="0026028E" w:rsidP="0026028E">
            <w:pPr>
              <w:ind w:left="720" w:hanging="360"/>
              <w:contextualSpacing/>
              <w:rPr>
                <w:sz w:val="20"/>
                <w:lang w:eastAsia="en-AU"/>
              </w:rPr>
            </w:pPr>
            <w:r w:rsidRPr="0026028E">
              <w:rPr>
                <w:sz w:val="20"/>
                <w:lang w:eastAsia="en-AU"/>
              </w:rPr>
              <w:t>(b)</w:t>
            </w:r>
            <w:r w:rsidRPr="0026028E">
              <w:rPr>
                <w:sz w:val="20"/>
                <w:lang w:eastAsia="en-AU"/>
              </w:rPr>
              <w:tab/>
            </w:r>
            <w:proofErr w:type="spellStart"/>
            <w:r w:rsidRPr="0026028E">
              <w:rPr>
                <w:sz w:val="20"/>
                <w:lang w:eastAsia="en-AU"/>
              </w:rPr>
              <w:t>DACLATASVIR</w:t>
            </w:r>
            <w:proofErr w:type="spellEnd"/>
            <w:r w:rsidRPr="0026028E">
              <w:rPr>
                <w:sz w:val="20"/>
                <w:lang w:eastAsia="en-AU"/>
              </w:rPr>
              <w:t xml:space="preserve"> and </w:t>
            </w:r>
            <w:proofErr w:type="spellStart"/>
            <w:r w:rsidRPr="0026028E">
              <w:rPr>
                <w:sz w:val="20"/>
                <w:lang w:eastAsia="en-AU"/>
              </w:rPr>
              <w:t>SOFOSBUVIR</w:t>
            </w:r>
            <w:proofErr w:type="spellEnd"/>
            <w:r w:rsidRPr="0026028E">
              <w:rPr>
                <w:sz w:val="20"/>
                <w:lang w:eastAsia="en-AU"/>
              </w:rPr>
              <w:t xml:space="preserve"> for 24 weeks; or</w:t>
            </w:r>
          </w:p>
          <w:p w:rsidR="0026028E" w:rsidRPr="0026028E" w:rsidRDefault="0026028E" w:rsidP="0026028E">
            <w:pPr>
              <w:ind w:left="720" w:hanging="360"/>
              <w:contextualSpacing/>
              <w:rPr>
                <w:sz w:val="20"/>
                <w:lang w:eastAsia="en-AU"/>
              </w:rPr>
            </w:pPr>
            <w:r w:rsidRPr="0026028E">
              <w:rPr>
                <w:sz w:val="20"/>
                <w:lang w:eastAsia="en-AU"/>
              </w:rPr>
              <w:t>(c)</w:t>
            </w:r>
            <w:r w:rsidRPr="0026028E">
              <w:rPr>
                <w:sz w:val="20"/>
                <w:lang w:eastAsia="en-AU"/>
              </w:rPr>
              <w:tab/>
            </w:r>
            <w:proofErr w:type="spellStart"/>
            <w:r w:rsidRPr="0026028E">
              <w:rPr>
                <w:sz w:val="20"/>
                <w:lang w:eastAsia="en-AU"/>
              </w:rPr>
              <w:t>DACLATASVIR</w:t>
            </w:r>
            <w:proofErr w:type="spellEnd"/>
            <w:r w:rsidRPr="0026028E">
              <w:rPr>
                <w:sz w:val="20"/>
                <w:lang w:eastAsia="en-AU"/>
              </w:rPr>
              <w:t xml:space="preserve"> and </w:t>
            </w:r>
            <w:proofErr w:type="spellStart"/>
            <w:r w:rsidRPr="0026028E">
              <w:rPr>
                <w:sz w:val="20"/>
                <w:lang w:eastAsia="en-AU"/>
              </w:rPr>
              <w:t>SOFOSBUVIR</w:t>
            </w:r>
            <w:proofErr w:type="spellEnd"/>
            <w:r w:rsidRPr="0026028E">
              <w:rPr>
                <w:sz w:val="20"/>
                <w:lang w:eastAsia="en-AU"/>
              </w:rPr>
              <w:t xml:space="preserve"> and RIBAVIRIN for 12 weeks; or </w:t>
            </w:r>
          </w:p>
          <w:p w:rsidR="0026028E" w:rsidRPr="0026028E" w:rsidRDefault="0026028E" w:rsidP="0026028E">
            <w:pPr>
              <w:ind w:left="720" w:hanging="360"/>
              <w:contextualSpacing/>
              <w:rPr>
                <w:sz w:val="20"/>
                <w:lang w:eastAsia="en-AU"/>
              </w:rPr>
            </w:pPr>
            <w:r w:rsidRPr="0026028E">
              <w:rPr>
                <w:sz w:val="20"/>
                <w:lang w:eastAsia="en-AU"/>
              </w:rPr>
              <w:t>(d)</w:t>
            </w:r>
            <w:r w:rsidRPr="0026028E">
              <w:rPr>
                <w:sz w:val="20"/>
                <w:lang w:eastAsia="en-AU"/>
              </w:rPr>
              <w:tab/>
            </w:r>
            <w:proofErr w:type="spellStart"/>
            <w:r w:rsidRPr="0026028E">
              <w:rPr>
                <w:sz w:val="20"/>
                <w:lang w:eastAsia="en-AU"/>
              </w:rPr>
              <w:t>SOFOSBUVIR</w:t>
            </w:r>
            <w:proofErr w:type="spellEnd"/>
            <w:r w:rsidRPr="0026028E">
              <w:rPr>
                <w:sz w:val="20"/>
                <w:lang w:eastAsia="en-AU"/>
              </w:rPr>
              <w:t xml:space="preserve"> and </w:t>
            </w:r>
            <w:proofErr w:type="spellStart"/>
            <w:r w:rsidRPr="0026028E">
              <w:rPr>
                <w:sz w:val="20"/>
                <w:lang w:eastAsia="en-AU"/>
              </w:rPr>
              <w:t>PEGINTERFERON</w:t>
            </w:r>
            <w:proofErr w:type="spellEnd"/>
            <w:r w:rsidRPr="0026028E">
              <w:rPr>
                <w:sz w:val="20"/>
                <w:lang w:eastAsia="en-AU"/>
              </w:rPr>
              <w:t xml:space="preserve"> ALFA-2A and RIBAVIRIN for 12 weeks; or</w:t>
            </w:r>
          </w:p>
          <w:p w:rsidR="0026028E" w:rsidRPr="0026028E" w:rsidRDefault="0026028E" w:rsidP="0026028E">
            <w:pPr>
              <w:ind w:left="720" w:hanging="360"/>
              <w:contextualSpacing/>
              <w:rPr>
                <w:sz w:val="20"/>
                <w:lang w:eastAsia="en-AU"/>
              </w:rPr>
            </w:pPr>
            <w:r w:rsidRPr="0026028E">
              <w:rPr>
                <w:sz w:val="20"/>
                <w:lang w:eastAsia="en-AU"/>
              </w:rPr>
              <w:t>(e)</w:t>
            </w:r>
            <w:r w:rsidRPr="0026028E">
              <w:rPr>
                <w:sz w:val="20"/>
                <w:lang w:eastAsia="en-AU"/>
              </w:rPr>
              <w:tab/>
            </w:r>
            <w:proofErr w:type="spellStart"/>
            <w:r w:rsidRPr="0026028E">
              <w:rPr>
                <w:sz w:val="20"/>
                <w:lang w:eastAsia="en-AU"/>
              </w:rPr>
              <w:t>PARITAPREVIR</w:t>
            </w:r>
            <w:proofErr w:type="spellEnd"/>
            <w:r w:rsidRPr="0026028E">
              <w:rPr>
                <w:sz w:val="20"/>
                <w:lang w:eastAsia="en-AU"/>
              </w:rPr>
              <w:t xml:space="preserve"> with RITONAVIR with </w:t>
            </w:r>
            <w:proofErr w:type="spellStart"/>
            <w:r w:rsidRPr="0026028E">
              <w:rPr>
                <w:sz w:val="20"/>
                <w:lang w:eastAsia="en-AU"/>
              </w:rPr>
              <w:t>OMBITASVIR</w:t>
            </w:r>
            <w:proofErr w:type="spellEnd"/>
            <w:r w:rsidRPr="0026028E">
              <w:rPr>
                <w:sz w:val="20"/>
                <w:lang w:eastAsia="en-AU"/>
              </w:rPr>
              <w:t xml:space="preserve"> and </w:t>
            </w:r>
            <w:proofErr w:type="spellStart"/>
            <w:r w:rsidRPr="0026028E">
              <w:rPr>
                <w:sz w:val="20"/>
                <w:lang w:eastAsia="en-AU"/>
              </w:rPr>
              <w:t>DASABUVIR</w:t>
            </w:r>
            <w:proofErr w:type="spellEnd"/>
            <w:r w:rsidRPr="0026028E">
              <w:rPr>
                <w:sz w:val="20"/>
                <w:lang w:eastAsia="en-AU"/>
              </w:rPr>
              <w:t xml:space="preserve"> and RIBAVIRIN for 12 weeks; or</w:t>
            </w:r>
          </w:p>
          <w:p w:rsidR="0026028E" w:rsidRPr="0026028E" w:rsidRDefault="0026028E" w:rsidP="0026028E">
            <w:pPr>
              <w:ind w:left="720" w:hanging="360"/>
              <w:contextualSpacing/>
              <w:rPr>
                <w:sz w:val="20"/>
                <w:lang w:eastAsia="en-AU"/>
              </w:rPr>
            </w:pPr>
            <w:r w:rsidRPr="0026028E">
              <w:rPr>
                <w:sz w:val="20"/>
                <w:lang w:eastAsia="en-AU"/>
              </w:rPr>
              <w:t>(f)</w:t>
            </w:r>
            <w:r w:rsidRPr="0026028E">
              <w:rPr>
                <w:sz w:val="20"/>
                <w:lang w:eastAsia="en-AU"/>
              </w:rPr>
              <w:tab/>
            </w:r>
            <w:proofErr w:type="spellStart"/>
            <w:r w:rsidRPr="0026028E">
              <w:rPr>
                <w:sz w:val="20"/>
                <w:lang w:eastAsia="en-AU"/>
              </w:rPr>
              <w:t>PARITAPREVIR</w:t>
            </w:r>
            <w:proofErr w:type="spellEnd"/>
            <w:r w:rsidRPr="0026028E">
              <w:rPr>
                <w:sz w:val="20"/>
                <w:lang w:eastAsia="en-AU"/>
              </w:rPr>
              <w:t xml:space="preserve"> with RITONAVIR with </w:t>
            </w:r>
            <w:proofErr w:type="spellStart"/>
            <w:r w:rsidRPr="0026028E">
              <w:rPr>
                <w:sz w:val="20"/>
                <w:lang w:eastAsia="en-AU"/>
              </w:rPr>
              <w:t>OMBITASVIR</w:t>
            </w:r>
            <w:proofErr w:type="spellEnd"/>
            <w:r w:rsidRPr="0026028E">
              <w:rPr>
                <w:sz w:val="20"/>
                <w:lang w:eastAsia="en-AU"/>
              </w:rPr>
              <w:t xml:space="preserve"> and </w:t>
            </w:r>
            <w:proofErr w:type="spellStart"/>
            <w:r w:rsidRPr="0026028E">
              <w:rPr>
                <w:sz w:val="20"/>
                <w:lang w:eastAsia="en-AU"/>
              </w:rPr>
              <w:t>DASABUVIR</w:t>
            </w:r>
            <w:proofErr w:type="spellEnd"/>
            <w:r w:rsidRPr="0026028E">
              <w:rPr>
                <w:sz w:val="20"/>
                <w:lang w:eastAsia="en-AU"/>
              </w:rPr>
              <w:t xml:space="preserve"> and RIBAVIRIN for 24 weeks; or</w:t>
            </w:r>
          </w:p>
          <w:p w:rsidR="0026028E" w:rsidRPr="0026028E" w:rsidRDefault="0026028E" w:rsidP="0026028E">
            <w:pPr>
              <w:ind w:left="720" w:hanging="360"/>
              <w:contextualSpacing/>
              <w:rPr>
                <w:sz w:val="20"/>
                <w:lang w:eastAsia="en-AU"/>
              </w:rPr>
            </w:pPr>
            <w:r w:rsidRPr="0026028E">
              <w:rPr>
                <w:sz w:val="20"/>
                <w:lang w:eastAsia="en-AU"/>
              </w:rPr>
              <w:t>(g)</w:t>
            </w:r>
            <w:r w:rsidRPr="0026028E">
              <w:rPr>
                <w:sz w:val="20"/>
                <w:lang w:eastAsia="en-AU"/>
              </w:rPr>
              <w:tab/>
            </w:r>
            <w:proofErr w:type="spellStart"/>
            <w:r w:rsidRPr="0026028E">
              <w:rPr>
                <w:sz w:val="20"/>
                <w:lang w:eastAsia="en-AU"/>
              </w:rPr>
              <w:t>GRAZOPREVIR</w:t>
            </w:r>
            <w:proofErr w:type="spellEnd"/>
            <w:r w:rsidRPr="0026028E">
              <w:rPr>
                <w:sz w:val="20"/>
                <w:lang w:eastAsia="en-AU"/>
              </w:rPr>
              <w:t xml:space="preserve"> with </w:t>
            </w:r>
            <w:proofErr w:type="spellStart"/>
            <w:r w:rsidRPr="0026028E">
              <w:rPr>
                <w:sz w:val="20"/>
                <w:lang w:eastAsia="en-AU"/>
              </w:rPr>
              <w:t>ELBASVIR</w:t>
            </w:r>
            <w:proofErr w:type="spellEnd"/>
            <w:r w:rsidRPr="0026028E">
              <w:rPr>
                <w:sz w:val="20"/>
                <w:lang w:eastAsia="en-AU"/>
              </w:rPr>
              <w:t xml:space="preserve"> for 12 weeks; or</w:t>
            </w:r>
          </w:p>
          <w:p w:rsidR="0026028E" w:rsidRPr="0026028E" w:rsidRDefault="0026028E" w:rsidP="0026028E">
            <w:pPr>
              <w:ind w:left="720" w:hanging="360"/>
              <w:contextualSpacing/>
              <w:rPr>
                <w:sz w:val="20"/>
                <w:lang w:eastAsia="en-AU"/>
              </w:rPr>
            </w:pPr>
            <w:r w:rsidRPr="0026028E">
              <w:rPr>
                <w:sz w:val="20"/>
                <w:lang w:eastAsia="en-AU"/>
              </w:rPr>
              <w:t>(h)</w:t>
            </w:r>
            <w:r w:rsidRPr="0026028E">
              <w:rPr>
                <w:sz w:val="20"/>
                <w:lang w:eastAsia="en-AU"/>
              </w:rPr>
              <w:tab/>
            </w:r>
            <w:proofErr w:type="spellStart"/>
            <w:r w:rsidRPr="0026028E">
              <w:rPr>
                <w:sz w:val="20"/>
                <w:lang w:eastAsia="en-AU"/>
              </w:rPr>
              <w:t>GRAZOPREVIR</w:t>
            </w:r>
            <w:proofErr w:type="spellEnd"/>
            <w:r w:rsidRPr="0026028E">
              <w:rPr>
                <w:sz w:val="20"/>
                <w:lang w:eastAsia="en-AU"/>
              </w:rPr>
              <w:t xml:space="preserve"> with </w:t>
            </w:r>
            <w:proofErr w:type="spellStart"/>
            <w:r w:rsidRPr="0026028E">
              <w:rPr>
                <w:sz w:val="20"/>
                <w:lang w:eastAsia="en-AU"/>
              </w:rPr>
              <w:t>ELBASVIR</w:t>
            </w:r>
            <w:proofErr w:type="spellEnd"/>
            <w:r w:rsidRPr="0026028E">
              <w:rPr>
                <w:sz w:val="20"/>
                <w:lang w:eastAsia="en-AU"/>
              </w:rPr>
              <w:t xml:space="preserve"> and RIBAVIRIN for 16 weeks; or</w:t>
            </w:r>
          </w:p>
          <w:p w:rsidR="0026028E" w:rsidRPr="0026028E" w:rsidRDefault="0026028E" w:rsidP="0026028E">
            <w:pPr>
              <w:spacing w:after="60"/>
              <w:ind w:left="720" w:hanging="357"/>
              <w:contextualSpacing/>
              <w:rPr>
                <w:sz w:val="20"/>
                <w:lang w:eastAsia="en-AU"/>
              </w:rPr>
            </w:pPr>
            <w:r w:rsidRPr="0026028E">
              <w:rPr>
                <w:sz w:val="20"/>
                <w:lang w:eastAsia="en-AU"/>
              </w:rPr>
              <w:t>(</w:t>
            </w:r>
            <w:proofErr w:type="spellStart"/>
            <w:r w:rsidRPr="0026028E">
              <w:rPr>
                <w:sz w:val="20"/>
                <w:lang w:eastAsia="en-AU"/>
              </w:rPr>
              <w:t>i</w:t>
            </w:r>
            <w:proofErr w:type="spellEnd"/>
            <w:r w:rsidRPr="0026028E">
              <w:rPr>
                <w:sz w:val="20"/>
                <w:lang w:eastAsia="en-AU"/>
              </w:rPr>
              <w:t>)</w:t>
            </w:r>
            <w:r w:rsidRPr="0026028E">
              <w:rPr>
                <w:sz w:val="20"/>
                <w:lang w:eastAsia="en-AU"/>
              </w:rPr>
              <w:tab/>
            </w:r>
            <w:proofErr w:type="spellStart"/>
            <w:r w:rsidRPr="0026028E">
              <w:rPr>
                <w:sz w:val="20"/>
                <w:lang w:eastAsia="en-AU"/>
              </w:rPr>
              <w:t>SOFOSBUVIR</w:t>
            </w:r>
            <w:proofErr w:type="spellEnd"/>
            <w:r w:rsidRPr="0026028E">
              <w:rPr>
                <w:sz w:val="20"/>
                <w:lang w:eastAsia="en-AU"/>
              </w:rPr>
              <w:t xml:space="preserve"> with </w:t>
            </w:r>
            <w:proofErr w:type="spellStart"/>
            <w:r w:rsidRPr="0026028E">
              <w:rPr>
                <w:sz w:val="20"/>
                <w:lang w:eastAsia="en-AU"/>
              </w:rPr>
              <w:t>VELPATASVIR</w:t>
            </w:r>
            <w:proofErr w:type="spellEnd"/>
            <w:r w:rsidRPr="0026028E">
              <w:rPr>
                <w:sz w:val="20"/>
                <w:lang w:eastAsia="en-AU"/>
              </w:rPr>
              <w:t xml:space="preserve"> for 12 weeks; or</w:t>
            </w:r>
          </w:p>
          <w:p w:rsidR="0026028E" w:rsidRPr="0026028E" w:rsidRDefault="0026028E" w:rsidP="0026028E">
            <w:pPr>
              <w:spacing w:after="60"/>
              <w:ind w:left="720" w:hanging="357"/>
              <w:contextualSpacing/>
              <w:rPr>
                <w:sz w:val="20"/>
                <w:lang w:eastAsia="en-AU"/>
              </w:rPr>
            </w:pPr>
            <w:r w:rsidRPr="0026028E">
              <w:rPr>
                <w:sz w:val="20"/>
                <w:lang w:eastAsia="en-AU"/>
              </w:rPr>
              <w:t>(j)</w:t>
            </w:r>
            <w:r w:rsidRPr="0026028E">
              <w:rPr>
                <w:sz w:val="20"/>
                <w:lang w:eastAsia="en-AU"/>
              </w:rPr>
              <w:tab/>
            </w:r>
            <w:proofErr w:type="spellStart"/>
            <w:r w:rsidRPr="0026028E">
              <w:rPr>
                <w:sz w:val="20"/>
                <w:lang w:eastAsia="en-AU"/>
              </w:rPr>
              <w:t>GLECAPREVIR</w:t>
            </w:r>
            <w:proofErr w:type="spellEnd"/>
            <w:r w:rsidRPr="0026028E">
              <w:rPr>
                <w:sz w:val="20"/>
                <w:lang w:eastAsia="en-AU"/>
              </w:rPr>
              <w:t xml:space="preserve"> with </w:t>
            </w:r>
            <w:proofErr w:type="spellStart"/>
            <w:r w:rsidRPr="0026028E">
              <w:rPr>
                <w:sz w:val="20"/>
                <w:lang w:eastAsia="en-AU"/>
              </w:rPr>
              <w:t>PIBRENTASVIR</w:t>
            </w:r>
            <w:proofErr w:type="spellEnd"/>
            <w:r w:rsidRPr="0026028E">
              <w:rPr>
                <w:sz w:val="20"/>
                <w:lang w:eastAsia="en-AU"/>
              </w:rPr>
              <w:t xml:space="preserve"> for 12 weeks; or</w:t>
            </w:r>
          </w:p>
          <w:p w:rsidR="0026028E" w:rsidRPr="0026028E" w:rsidRDefault="0026028E" w:rsidP="0026028E">
            <w:pPr>
              <w:ind w:left="720" w:hanging="360"/>
              <w:contextualSpacing/>
              <w:rPr>
                <w:sz w:val="20"/>
                <w:lang w:eastAsia="en-AU"/>
              </w:rPr>
            </w:pPr>
            <w:r w:rsidRPr="0026028E">
              <w:rPr>
                <w:sz w:val="20"/>
                <w:lang w:eastAsia="en-AU"/>
              </w:rPr>
              <w:t>(k)</w:t>
            </w:r>
            <w:r w:rsidRPr="0026028E">
              <w:rPr>
                <w:sz w:val="20"/>
                <w:lang w:eastAsia="en-AU"/>
              </w:rPr>
              <w:tab/>
            </w:r>
            <w:proofErr w:type="spellStart"/>
            <w:r w:rsidRPr="0026028E">
              <w:rPr>
                <w:sz w:val="20"/>
                <w:lang w:eastAsia="en-AU"/>
              </w:rPr>
              <w:t>GLECAPREVIR</w:t>
            </w:r>
            <w:proofErr w:type="spellEnd"/>
            <w:r w:rsidRPr="0026028E">
              <w:rPr>
                <w:sz w:val="20"/>
                <w:lang w:eastAsia="en-AU"/>
              </w:rPr>
              <w:t xml:space="preserve"> with </w:t>
            </w:r>
            <w:proofErr w:type="spellStart"/>
            <w:r w:rsidRPr="0026028E">
              <w:rPr>
                <w:sz w:val="20"/>
                <w:lang w:eastAsia="en-AU"/>
              </w:rPr>
              <w:t>PIBRENTASVIR</w:t>
            </w:r>
            <w:proofErr w:type="spellEnd"/>
            <w:r w:rsidRPr="0026028E">
              <w:rPr>
                <w:sz w:val="20"/>
                <w:lang w:eastAsia="en-AU"/>
              </w:rPr>
              <w:t xml:space="preserve"> for 16 weeks.</w:t>
            </w:r>
          </w:p>
        </w:tc>
      </w:tr>
      <w:tr w:rsidR="0026028E" w:rsidTr="00ED63A1">
        <w:tc>
          <w:tcPr>
            <w:tcW w:w="624" w:type="dxa"/>
          </w:tcPr>
          <w:p w:rsidR="0026028E" w:rsidRPr="0026028E" w:rsidRDefault="0026028E" w:rsidP="0026028E">
            <w:pPr>
              <w:rPr>
                <w:sz w:val="20"/>
                <w:lang w:eastAsia="en-AU"/>
              </w:rPr>
            </w:pPr>
            <w:r w:rsidRPr="0026028E">
              <w:rPr>
                <w:sz w:val="20"/>
                <w:lang w:eastAsia="en-AU"/>
              </w:rPr>
              <w:t>13</w:t>
            </w:r>
          </w:p>
        </w:tc>
        <w:tc>
          <w:tcPr>
            <w:tcW w:w="3742" w:type="dxa"/>
          </w:tcPr>
          <w:p w:rsidR="0026028E" w:rsidRPr="0026028E" w:rsidRDefault="0026028E" w:rsidP="0026028E">
            <w:pPr>
              <w:rPr>
                <w:sz w:val="20"/>
                <w:lang w:eastAsia="en-AU"/>
              </w:rPr>
            </w:pPr>
            <w:r w:rsidRPr="0026028E">
              <w:rPr>
                <w:sz w:val="20"/>
                <w:lang w:eastAsia="en-AU"/>
              </w:rPr>
              <w:t>Patient:</w:t>
            </w:r>
          </w:p>
          <w:p w:rsidR="0026028E" w:rsidRPr="0026028E" w:rsidRDefault="0026028E" w:rsidP="0026028E">
            <w:pPr>
              <w:ind w:left="720" w:hanging="360"/>
              <w:contextualSpacing/>
              <w:rPr>
                <w:sz w:val="20"/>
                <w:lang w:eastAsia="en-AU"/>
              </w:rPr>
            </w:pPr>
            <w:r w:rsidRPr="0026028E">
              <w:rPr>
                <w:sz w:val="20"/>
                <w:lang w:eastAsia="en-AU"/>
              </w:rPr>
              <w:t>(a)</w:t>
            </w:r>
            <w:r w:rsidRPr="0026028E">
              <w:rPr>
                <w:sz w:val="20"/>
                <w:lang w:eastAsia="en-AU"/>
              </w:rPr>
              <w:tab/>
              <w:t>with Genotype 2; and</w:t>
            </w:r>
          </w:p>
          <w:p w:rsidR="0026028E" w:rsidRPr="0026028E" w:rsidRDefault="0026028E" w:rsidP="0026028E">
            <w:pPr>
              <w:ind w:left="720" w:hanging="360"/>
              <w:contextualSpacing/>
              <w:rPr>
                <w:sz w:val="20"/>
                <w:lang w:eastAsia="en-AU"/>
              </w:rPr>
            </w:pPr>
            <w:r w:rsidRPr="0026028E">
              <w:rPr>
                <w:sz w:val="20"/>
                <w:lang w:eastAsia="en-AU"/>
              </w:rPr>
              <w:t>(b)</w:t>
            </w:r>
            <w:r w:rsidRPr="0026028E">
              <w:rPr>
                <w:sz w:val="20"/>
                <w:lang w:eastAsia="en-AU"/>
              </w:rPr>
              <w:tab/>
              <w:t>who is treatment naïve; and</w:t>
            </w:r>
          </w:p>
          <w:p w:rsidR="0026028E" w:rsidRPr="0026028E" w:rsidRDefault="0026028E" w:rsidP="0026028E">
            <w:pPr>
              <w:ind w:left="720" w:hanging="360"/>
              <w:contextualSpacing/>
              <w:rPr>
                <w:sz w:val="20"/>
                <w:lang w:eastAsia="en-AU"/>
              </w:rPr>
            </w:pPr>
            <w:r w:rsidRPr="0026028E">
              <w:rPr>
                <w:sz w:val="20"/>
                <w:lang w:eastAsia="en-AU"/>
              </w:rPr>
              <w:t>(c)</w:t>
            </w:r>
            <w:r w:rsidRPr="0026028E">
              <w:rPr>
                <w:sz w:val="20"/>
                <w:lang w:eastAsia="en-AU"/>
              </w:rPr>
              <w:tab/>
              <w:t>who is cirrhotic</w:t>
            </w:r>
          </w:p>
        </w:tc>
        <w:tc>
          <w:tcPr>
            <w:tcW w:w="5669" w:type="dxa"/>
          </w:tcPr>
          <w:p w:rsidR="0026028E" w:rsidRPr="0026028E" w:rsidRDefault="0026028E" w:rsidP="0026028E">
            <w:pPr>
              <w:rPr>
                <w:sz w:val="20"/>
                <w:lang w:eastAsia="en-AU"/>
              </w:rPr>
            </w:pPr>
            <w:r w:rsidRPr="0026028E">
              <w:rPr>
                <w:sz w:val="20"/>
                <w:lang w:eastAsia="en-AU"/>
              </w:rPr>
              <w:t>Either:</w:t>
            </w:r>
          </w:p>
          <w:p w:rsidR="0026028E" w:rsidRPr="0026028E" w:rsidRDefault="0026028E" w:rsidP="0026028E">
            <w:pPr>
              <w:ind w:left="723" w:hanging="360"/>
              <w:contextualSpacing/>
              <w:rPr>
                <w:sz w:val="20"/>
                <w:lang w:eastAsia="en-AU"/>
              </w:rPr>
            </w:pPr>
            <w:r w:rsidRPr="0026028E">
              <w:rPr>
                <w:sz w:val="20"/>
                <w:lang w:eastAsia="en-AU"/>
              </w:rPr>
              <w:t>(a)</w:t>
            </w:r>
            <w:r w:rsidRPr="0026028E">
              <w:rPr>
                <w:sz w:val="20"/>
                <w:lang w:eastAsia="en-AU"/>
              </w:rPr>
              <w:tab/>
            </w:r>
            <w:proofErr w:type="spellStart"/>
            <w:r w:rsidRPr="0026028E">
              <w:rPr>
                <w:sz w:val="20"/>
                <w:lang w:eastAsia="en-AU"/>
              </w:rPr>
              <w:t>SOFOSBUVIR</w:t>
            </w:r>
            <w:proofErr w:type="spellEnd"/>
            <w:r w:rsidRPr="0026028E">
              <w:rPr>
                <w:sz w:val="20"/>
                <w:lang w:eastAsia="en-AU"/>
              </w:rPr>
              <w:t xml:space="preserve"> and RIBAVIRIN for 12 weeks; or</w:t>
            </w:r>
          </w:p>
          <w:p w:rsidR="0026028E" w:rsidRPr="0026028E" w:rsidRDefault="0026028E" w:rsidP="0026028E">
            <w:pPr>
              <w:spacing w:after="60"/>
              <w:ind w:left="720" w:hanging="357"/>
              <w:contextualSpacing/>
              <w:rPr>
                <w:sz w:val="20"/>
                <w:lang w:eastAsia="en-AU"/>
              </w:rPr>
            </w:pPr>
            <w:r w:rsidRPr="0026028E">
              <w:rPr>
                <w:sz w:val="20"/>
                <w:lang w:eastAsia="en-AU"/>
              </w:rPr>
              <w:t>(b)</w:t>
            </w:r>
            <w:r w:rsidRPr="0026028E">
              <w:rPr>
                <w:sz w:val="20"/>
                <w:lang w:eastAsia="en-AU"/>
              </w:rPr>
              <w:tab/>
            </w:r>
            <w:proofErr w:type="spellStart"/>
            <w:r w:rsidRPr="0026028E">
              <w:rPr>
                <w:sz w:val="20"/>
                <w:lang w:eastAsia="en-AU"/>
              </w:rPr>
              <w:t>SOFOSBUVIR</w:t>
            </w:r>
            <w:proofErr w:type="spellEnd"/>
            <w:r w:rsidRPr="0026028E">
              <w:rPr>
                <w:sz w:val="20"/>
                <w:lang w:eastAsia="en-AU"/>
              </w:rPr>
              <w:t xml:space="preserve"> with </w:t>
            </w:r>
            <w:proofErr w:type="spellStart"/>
            <w:r w:rsidRPr="0026028E">
              <w:rPr>
                <w:sz w:val="20"/>
                <w:lang w:eastAsia="en-AU"/>
              </w:rPr>
              <w:t>VELPATASVIR</w:t>
            </w:r>
            <w:proofErr w:type="spellEnd"/>
            <w:r w:rsidRPr="0026028E">
              <w:rPr>
                <w:sz w:val="20"/>
                <w:lang w:eastAsia="en-AU"/>
              </w:rPr>
              <w:t xml:space="preserve"> for 12 weeks; or</w:t>
            </w:r>
          </w:p>
          <w:p w:rsidR="0026028E" w:rsidRPr="0026028E" w:rsidRDefault="0026028E" w:rsidP="0026028E">
            <w:pPr>
              <w:ind w:left="723" w:hanging="360"/>
              <w:contextualSpacing/>
              <w:rPr>
                <w:sz w:val="20"/>
                <w:lang w:eastAsia="en-AU"/>
              </w:rPr>
            </w:pPr>
            <w:r w:rsidRPr="0026028E">
              <w:rPr>
                <w:sz w:val="20"/>
                <w:lang w:eastAsia="en-AU"/>
              </w:rPr>
              <w:t>(c)</w:t>
            </w:r>
            <w:r w:rsidRPr="0026028E">
              <w:rPr>
                <w:sz w:val="20"/>
                <w:lang w:eastAsia="en-AU"/>
              </w:rPr>
              <w:tab/>
            </w:r>
            <w:proofErr w:type="spellStart"/>
            <w:r w:rsidRPr="0026028E">
              <w:rPr>
                <w:sz w:val="20"/>
                <w:lang w:eastAsia="en-AU"/>
              </w:rPr>
              <w:t>GLECAPREVIR</w:t>
            </w:r>
            <w:proofErr w:type="spellEnd"/>
            <w:r w:rsidRPr="0026028E">
              <w:rPr>
                <w:sz w:val="20"/>
                <w:lang w:eastAsia="en-AU"/>
              </w:rPr>
              <w:t xml:space="preserve"> with </w:t>
            </w:r>
            <w:proofErr w:type="spellStart"/>
            <w:r w:rsidRPr="0026028E">
              <w:rPr>
                <w:sz w:val="20"/>
                <w:lang w:eastAsia="en-AU"/>
              </w:rPr>
              <w:t>PIBRENTASVIR</w:t>
            </w:r>
            <w:proofErr w:type="spellEnd"/>
            <w:r w:rsidRPr="0026028E">
              <w:rPr>
                <w:sz w:val="20"/>
                <w:lang w:eastAsia="en-AU"/>
              </w:rPr>
              <w:t xml:space="preserve"> for 12 weeks.</w:t>
            </w:r>
          </w:p>
        </w:tc>
      </w:tr>
      <w:tr w:rsidR="0026028E" w:rsidTr="00ED63A1">
        <w:tc>
          <w:tcPr>
            <w:tcW w:w="624" w:type="dxa"/>
          </w:tcPr>
          <w:p w:rsidR="0026028E" w:rsidRPr="0026028E" w:rsidRDefault="0026028E" w:rsidP="0026028E">
            <w:pPr>
              <w:rPr>
                <w:sz w:val="20"/>
                <w:lang w:eastAsia="en-AU"/>
              </w:rPr>
            </w:pPr>
            <w:r w:rsidRPr="0026028E">
              <w:rPr>
                <w:sz w:val="20"/>
                <w:lang w:eastAsia="en-AU"/>
              </w:rPr>
              <w:t>14</w:t>
            </w:r>
          </w:p>
        </w:tc>
        <w:tc>
          <w:tcPr>
            <w:tcW w:w="3742" w:type="dxa"/>
          </w:tcPr>
          <w:p w:rsidR="0026028E" w:rsidRPr="0026028E" w:rsidRDefault="0026028E" w:rsidP="0026028E">
            <w:pPr>
              <w:rPr>
                <w:sz w:val="20"/>
                <w:lang w:eastAsia="en-AU"/>
              </w:rPr>
            </w:pPr>
            <w:r w:rsidRPr="0026028E">
              <w:rPr>
                <w:sz w:val="20"/>
                <w:lang w:eastAsia="en-AU"/>
              </w:rPr>
              <w:t>Patient:</w:t>
            </w:r>
          </w:p>
          <w:p w:rsidR="0026028E" w:rsidRPr="0026028E" w:rsidRDefault="0026028E" w:rsidP="0026028E">
            <w:pPr>
              <w:ind w:left="720" w:hanging="360"/>
              <w:contextualSpacing/>
              <w:rPr>
                <w:sz w:val="20"/>
                <w:lang w:eastAsia="en-AU"/>
              </w:rPr>
            </w:pPr>
            <w:r w:rsidRPr="0026028E">
              <w:rPr>
                <w:sz w:val="20"/>
                <w:lang w:eastAsia="en-AU"/>
              </w:rPr>
              <w:t>(a)</w:t>
            </w:r>
            <w:r w:rsidRPr="0026028E">
              <w:rPr>
                <w:sz w:val="20"/>
                <w:lang w:eastAsia="en-AU"/>
              </w:rPr>
              <w:tab/>
              <w:t>with Genotype 2; and</w:t>
            </w:r>
          </w:p>
          <w:p w:rsidR="0026028E" w:rsidRPr="0026028E" w:rsidRDefault="0026028E" w:rsidP="0026028E">
            <w:pPr>
              <w:ind w:left="720" w:hanging="360"/>
              <w:contextualSpacing/>
              <w:rPr>
                <w:sz w:val="20"/>
                <w:lang w:eastAsia="en-AU"/>
              </w:rPr>
            </w:pPr>
            <w:r w:rsidRPr="0026028E">
              <w:rPr>
                <w:sz w:val="20"/>
                <w:lang w:eastAsia="en-AU"/>
              </w:rPr>
              <w:t>(b)</w:t>
            </w:r>
            <w:r w:rsidRPr="0026028E">
              <w:rPr>
                <w:sz w:val="20"/>
                <w:lang w:eastAsia="en-AU"/>
              </w:rPr>
              <w:tab/>
              <w:t>who is treatment experienced; and</w:t>
            </w:r>
          </w:p>
          <w:p w:rsidR="0026028E" w:rsidRPr="0026028E" w:rsidRDefault="0026028E" w:rsidP="0026028E">
            <w:pPr>
              <w:ind w:left="720" w:hanging="360"/>
              <w:contextualSpacing/>
              <w:rPr>
                <w:sz w:val="20"/>
                <w:lang w:eastAsia="en-AU"/>
              </w:rPr>
            </w:pPr>
            <w:r w:rsidRPr="0026028E">
              <w:rPr>
                <w:sz w:val="20"/>
                <w:lang w:eastAsia="en-AU"/>
              </w:rPr>
              <w:t>(c)</w:t>
            </w:r>
            <w:r w:rsidRPr="0026028E">
              <w:rPr>
                <w:sz w:val="20"/>
                <w:lang w:eastAsia="en-AU"/>
              </w:rPr>
              <w:tab/>
              <w:t>who is cirrhotic</w:t>
            </w:r>
          </w:p>
        </w:tc>
        <w:tc>
          <w:tcPr>
            <w:tcW w:w="5669" w:type="dxa"/>
          </w:tcPr>
          <w:p w:rsidR="0026028E" w:rsidRPr="0026028E" w:rsidRDefault="0026028E" w:rsidP="0026028E">
            <w:pPr>
              <w:rPr>
                <w:sz w:val="20"/>
                <w:lang w:eastAsia="en-AU"/>
              </w:rPr>
            </w:pPr>
            <w:r w:rsidRPr="0026028E">
              <w:rPr>
                <w:sz w:val="20"/>
                <w:lang w:eastAsia="en-AU"/>
              </w:rPr>
              <w:t>Either:</w:t>
            </w:r>
          </w:p>
          <w:p w:rsidR="0026028E" w:rsidRPr="0026028E" w:rsidRDefault="0026028E" w:rsidP="0026028E">
            <w:pPr>
              <w:ind w:left="723" w:hanging="360"/>
              <w:contextualSpacing/>
              <w:rPr>
                <w:sz w:val="20"/>
                <w:lang w:eastAsia="en-AU"/>
              </w:rPr>
            </w:pPr>
            <w:r w:rsidRPr="0026028E">
              <w:rPr>
                <w:sz w:val="20"/>
                <w:lang w:eastAsia="en-AU"/>
              </w:rPr>
              <w:t>(a)</w:t>
            </w:r>
            <w:r w:rsidRPr="0026028E">
              <w:rPr>
                <w:sz w:val="20"/>
                <w:lang w:eastAsia="en-AU"/>
              </w:rPr>
              <w:tab/>
            </w:r>
            <w:proofErr w:type="spellStart"/>
            <w:r w:rsidRPr="0026028E">
              <w:rPr>
                <w:sz w:val="20"/>
                <w:lang w:eastAsia="en-AU"/>
              </w:rPr>
              <w:t>SOFOSBUVIR</w:t>
            </w:r>
            <w:proofErr w:type="spellEnd"/>
            <w:r w:rsidRPr="0026028E">
              <w:rPr>
                <w:sz w:val="20"/>
                <w:lang w:eastAsia="en-AU"/>
              </w:rPr>
              <w:t xml:space="preserve"> and RIBAVIRIN for 12 weeks; or</w:t>
            </w:r>
          </w:p>
          <w:p w:rsidR="0026028E" w:rsidRPr="0026028E" w:rsidRDefault="0026028E" w:rsidP="0026028E">
            <w:pPr>
              <w:spacing w:after="60"/>
              <w:ind w:left="720" w:hanging="357"/>
              <w:contextualSpacing/>
              <w:rPr>
                <w:sz w:val="20"/>
                <w:lang w:eastAsia="en-AU"/>
              </w:rPr>
            </w:pPr>
            <w:r w:rsidRPr="0026028E">
              <w:rPr>
                <w:sz w:val="20"/>
                <w:lang w:eastAsia="en-AU"/>
              </w:rPr>
              <w:t>(b)</w:t>
            </w:r>
            <w:r w:rsidRPr="0026028E">
              <w:rPr>
                <w:sz w:val="20"/>
                <w:lang w:eastAsia="en-AU"/>
              </w:rPr>
              <w:tab/>
            </w:r>
            <w:proofErr w:type="spellStart"/>
            <w:r w:rsidRPr="0026028E">
              <w:rPr>
                <w:sz w:val="20"/>
                <w:lang w:eastAsia="en-AU"/>
              </w:rPr>
              <w:t>SOFOSBUVIR</w:t>
            </w:r>
            <w:proofErr w:type="spellEnd"/>
            <w:r w:rsidRPr="0026028E">
              <w:rPr>
                <w:sz w:val="20"/>
                <w:lang w:eastAsia="en-AU"/>
              </w:rPr>
              <w:t xml:space="preserve"> with </w:t>
            </w:r>
            <w:proofErr w:type="spellStart"/>
            <w:r w:rsidRPr="0026028E">
              <w:rPr>
                <w:sz w:val="20"/>
                <w:lang w:eastAsia="en-AU"/>
              </w:rPr>
              <w:t>VELPATASVIR</w:t>
            </w:r>
            <w:proofErr w:type="spellEnd"/>
            <w:r w:rsidRPr="0026028E">
              <w:rPr>
                <w:sz w:val="20"/>
                <w:lang w:eastAsia="en-AU"/>
              </w:rPr>
              <w:t xml:space="preserve"> for 12 weeks; or</w:t>
            </w:r>
          </w:p>
          <w:p w:rsidR="0026028E" w:rsidRPr="0026028E" w:rsidRDefault="0026028E" w:rsidP="0026028E">
            <w:pPr>
              <w:spacing w:after="60"/>
              <w:ind w:left="720" w:hanging="357"/>
              <w:contextualSpacing/>
              <w:rPr>
                <w:sz w:val="20"/>
                <w:lang w:eastAsia="en-AU"/>
              </w:rPr>
            </w:pPr>
            <w:r w:rsidRPr="0026028E">
              <w:rPr>
                <w:sz w:val="20"/>
                <w:lang w:eastAsia="en-AU"/>
              </w:rPr>
              <w:t>(c)</w:t>
            </w:r>
            <w:r w:rsidRPr="0026028E">
              <w:rPr>
                <w:sz w:val="20"/>
                <w:lang w:eastAsia="en-AU"/>
              </w:rPr>
              <w:tab/>
            </w:r>
            <w:proofErr w:type="spellStart"/>
            <w:r w:rsidRPr="0026028E">
              <w:rPr>
                <w:sz w:val="20"/>
                <w:lang w:eastAsia="en-AU"/>
              </w:rPr>
              <w:t>GLECAPREVIR</w:t>
            </w:r>
            <w:proofErr w:type="spellEnd"/>
            <w:r w:rsidRPr="0026028E">
              <w:rPr>
                <w:sz w:val="20"/>
                <w:lang w:eastAsia="en-AU"/>
              </w:rPr>
              <w:t xml:space="preserve"> with </w:t>
            </w:r>
            <w:proofErr w:type="spellStart"/>
            <w:r w:rsidRPr="0026028E">
              <w:rPr>
                <w:sz w:val="20"/>
                <w:lang w:eastAsia="en-AU"/>
              </w:rPr>
              <w:t>PIBRENTASVIR</w:t>
            </w:r>
            <w:proofErr w:type="spellEnd"/>
            <w:r w:rsidRPr="0026028E">
              <w:rPr>
                <w:sz w:val="20"/>
                <w:lang w:eastAsia="en-AU"/>
              </w:rPr>
              <w:t xml:space="preserve"> for 12 weeks.</w:t>
            </w:r>
          </w:p>
        </w:tc>
      </w:tr>
      <w:tr w:rsidR="0026028E" w:rsidTr="00ED63A1">
        <w:tc>
          <w:tcPr>
            <w:tcW w:w="624" w:type="dxa"/>
          </w:tcPr>
          <w:p w:rsidR="0026028E" w:rsidRPr="0026028E" w:rsidRDefault="0026028E" w:rsidP="0026028E">
            <w:pPr>
              <w:rPr>
                <w:lang w:eastAsia="en-AU"/>
              </w:rPr>
            </w:pPr>
            <w:r w:rsidRPr="0026028E">
              <w:rPr>
                <w:sz w:val="20"/>
                <w:lang w:eastAsia="en-AU"/>
              </w:rPr>
              <w:t>15</w:t>
            </w:r>
          </w:p>
        </w:tc>
        <w:tc>
          <w:tcPr>
            <w:tcW w:w="3742" w:type="dxa"/>
          </w:tcPr>
          <w:p w:rsidR="0026028E" w:rsidRPr="0026028E" w:rsidRDefault="0026028E" w:rsidP="0026028E">
            <w:pPr>
              <w:rPr>
                <w:sz w:val="20"/>
                <w:lang w:eastAsia="en-AU"/>
              </w:rPr>
            </w:pPr>
            <w:r w:rsidRPr="0026028E">
              <w:rPr>
                <w:sz w:val="20"/>
                <w:lang w:eastAsia="en-AU"/>
              </w:rPr>
              <w:t>Patient:</w:t>
            </w:r>
          </w:p>
          <w:p w:rsidR="0026028E" w:rsidRPr="0026028E" w:rsidRDefault="0026028E" w:rsidP="0026028E">
            <w:pPr>
              <w:ind w:left="720" w:hanging="360"/>
              <w:contextualSpacing/>
              <w:rPr>
                <w:sz w:val="20"/>
                <w:lang w:eastAsia="en-AU"/>
              </w:rPr>
            </w:pPr>
            <w:r w:rsidRPr="0026028E">
              <w:rPr>
                <w:sz w:val="20"/>
                <w:lang w:eastAsia="en-AU"/>
              </w:rPr>
              <w:t>(a)</w:t>
            </w:r>
            <w:r w:rsidRPr="0026028E">
              <w:rPr>
                <w:sz w:val="20"/>
                <w:lang w:eastAsia="en-AU"/>
              </w:rPr>
              <w:tab/>
              <w:t>with Genotype 3; and</w:t>
            </w:r>
          </w:p>
          <w:p w:rsidR="0026028E" w:rsidRPr="0026028E" w:rsidRDefault="0026028E" w:rsidP="0026028E">
            <w:pPr>
              <w:ind w:left="720" w:hanging="360"/>
              <w:contextualSpacing/>
              <w:rPr>
                <w:sz w:val="20"/>
                <w:lang w:eastAsia="en-AU"/>
              </w:rPr>
            </w:pPr>
            <w:r w:rsidRPr="0026028E">
              <w:rPr>
                <w:sz w:val="20"/>
                <w:lang w:eastAsia="en-AU"/>
              </w:rPr>
              <w:t>(b)</w:t>
            </w:r>
            <w:r w:rsidRPr="0026028E">
              <w:rPr>
                <w:sz w:val="20"/>
                <w:lang w:eastAsia="en-AU"/>
              </w:rPr>
              <w:tab/>
              <w:t>who is treatment naïve; and</w:t>
            </w:r>
          </w:p>
          <w:p w:rsidR="0026028E" w:rsidRPr="0026028E" w:rsidRDefault="0026028E" w:rsidP="0026028E">
            <w:pPr>
              <w:ind w:left="720" w:hanging="360"/>
              <w:contextualSpacing/>
              <w:rPr>
                <w:sz w:val="20"/>
                <w:lang w:eastAsia="en-AU"/>
              </w:rPr>
            </w:pPr>
            <w:r w:rsidRPr="0026028E">
              <w:rPr>
                <w:sz w:val="20"/>
                <w:lang w:eastAsia="en-AU"/>
              </w:rPr>
              <w:t>(c)</w:t>
            </w:r>
            <w:r w:rsidRPr="0026028E">
              <w:rPr>
                <w:sz w:val="20"/>
                <w:lang w:eastAsia="en-AU"/>
              </w:rPr>
              <w:tab/>
              <w:t>who is cirrhotic</w:t>
            </w:r>
          </w:p>
        </w:tc>
        <w:tc>
          <w:tcPr>
            <w:tcW w:w="5669" w:type="dxa"/>
          </w:tcPr>
          <w:p w:rsidR="0026028E" w:rsidRPr="0026028E" w:rsidRDefault="0026028E" w:rsidP="0026028E">
            <w:pPr>
              <w:rPr>
                <w:sz w:val="20"/>
                <w:lang w:eastAsia="en-AU"/>
              </w:rPr>
            </w:pPr>
            <w:r w:rsidRPr="0026028E">
              <w:rPr>
                <w:sz w:val="20"/>
                <w:lang w:eastAsia="en-AU"/>
              </w:rPr>
              <w:t>Either:</w:t>
            </w:r>
          </w:p>
          <w:p w:rsidR="0026028E" w:rsidRPr="0026028E" w:rsidRDefault="0026028E" w:rsidP="0026028E">
            <w:pPr>
              <w:ind w:left="720" w:hanging="360"/>
              <w:contextualSpacing/>
              <w:rPr>
                <w:sz w:val="20"/>
                <w:lang w:eastAsia="en-AU"/>
              </w:rPr>
            </w:pPr>
            <w:r w:rsidRPr="0026028E">
              <w:rPr>
                <w:sz w:val="20"/>
                <w:lang w:eastAsia="en-AU"/>
              </w:rPr>
              <w:t>(a)</w:t>
            </w:r>
            <w:r w:rsidRPr="0026028E">
              <w:rPr>
                <w:sz w:val="20"/>
                <w:lang w:eastAsia="en-AU"/>
              </w:rPr>
              <w:tab/>
            </w:r>
            <w:proofErr w:type="spellStart"/>
            <w:r w:rsidRPr="0026028E">
              <w:rPr>
                <w:sz w:val="20"/>
                <w:lang w:eastAsia="en-AU"/>
              </w:rPr>
              <w:t>SOFOSBUVIR</w:t>
            </w:r>
            <w:proofErr w:type="spellEnd"/>
            <w:r w:rsidRPr="0026028E">
              <w:rPr>
                <w:sz w:val="20"/>
                <w:lang w:eastAsia="en-AU"/>
              </w:rPr>
              <w:t xml:space="preserve"> and RIBAVIRIN for 24 weeks; or</w:t>
            </w:r>
          </w:p>
          <w:p w:rsidR="0026028E" w:rsidRPr="0026028E" w:rsidRDefault="0026028E" w:rsidP="0026028E">
            <w:pPr>
              <w:ind w:left="720" w:hanging="360"/>
              <w:contextualSpacing/>
              <w:rPr>
                <w:sz w:val="20"/>
                <w:lang w:eastAsia="en-AU"/>
              </w:rPr>
            </w:pPr>
            <w:r w:rsidRPr="0026028E">
              <w:rPr>
                <w:sz w:val="20"/>
                <w:lang w:eastAsia="en-AU"/>
              </w:rPr>
              <w:t>(b)</w:t>
            </w:r>
            <w:r w:rsidRPr="0026028E">
              <w:rPr>
                <w:sz w:val="20"/>
                <w:lang w:eastAsia="en-AU"/>
              </w:rPr>
              <w:tab/>
            </w:r>
            <w:proofErr w:type="spellStart"/>
            <w:r w:rsidRPr="0026028E">
              <w:rPr>
                <w:sz w:val="20"/>
                <w:lang w:eastAsia="en-AU"/>
              </w:rPr>
              <w:t>DACLATASVIR</w:t>
            </w:r>
            <w:proofErr w:type="spellEnd"/>
            <w:r w:rsidRPr="0026028E">
              <w:rPr>
                <w:sz w:val="20"/>
                <w:lang w:eastAsia="en-AU"/>
              </w:rPr>
              <w:t xml:space="preserve"> and </w:t>
            </w:r>
            <w:proofErr w:type="spellStart"/>
            <w:r w:rsidRPr="0026028E">
              <w:rPr>
                <w:sz w:val="20"/>
                <w:lang w:eastAsia="en-AU"/>
              </w:rPr>
              <w:t>SOFOSBUVIR</w:t>
            </w:r>
            <w:proofErr w:type="spellEnd"/>
            <w:r w:rsidRPr="0026028E">
              <w:rPr>
                <w:sz w:val="20"/>
                <w:lang w:eastAsia="en-AU"/>
              </w:rPr>
              <w:t xml:space="preserve"> for 24 weeks; or</w:t>
            </w:r>
          </w:p>
          <w:p w:rsidR="0026028E" w:rsidRPr="0026028E" w:rsidRDefault="0026028E" w:rsidP="0026028E">
            <w:pPr>
              <w:ind w:left="720" w:hanging="360"/>
              <w:contextualSpacing/>
              <w:rPr>
                <w:sz w:val="20"/>
                <w:lang w:eastAsia="en-AU"/>
              </w:rPr>
            </w:pPr>
            <w:r w:rsidRPr="0026028E">
              <w:rPr>
                <w:sz w:val="20"/>
                <w:lang w:eastAsia="en-AU"/>
              </w:rPr>
              <w:t>(c)</w:t>
            </w:r>
            <w:r w:rsidRPr="0026028E">
              <w:rPr>
                <w:sz w:val="20"/>
                <w:lang w:eastAsia="en-AU"/>
              </w:rPr>
              <w:tab/>
            </w:r>
            <w:proofErr w:type="spellStart"/>
            <w:r w:rsidRPr="0026028E">
              <w:rPr>
                <w:sz w:val="20"/>
                <w:lang w:eastAsia="en-AU"/>
              </w:rPr>
              <w:t>SOFOSBUVIR</w:t>
            </w:r>
            <w:proofErr w:type="spellEnd"/>
            <w:r w:rsidRPr="0026028E">
              <w:rPr>
                <w:sz w:val="20"/>
                <w:lang w:eastAsia="en-AU"/>
              </w:rPr>
              <w:t xml:space="preserve"> and </w:t>
            </w:r>
            <w:proofErr w:type="spellStart"/>
            <w:r w:rsidRPr="0026028E">
              <w:rPr>
                <w:sz w:val="20"/>
                <w:lang w:eastAsia="en-AU"/>
              </w:rPr>
              <w:t>PEGINTERFERON</w:t>
            </w:r>
            <w:proofErr w:type="spellEnd"/>
            <w:r w:rsidRPr="0026028E">
              <w:rPr>
                <w:sz w:val="20"/>
                <w:lang w:eastAsia="en-AU"/>
              </w:rPr>
              <w:t xml:space="preserve"> ALFA-2A and RIBAVIRIN for 12 weeks; or</w:t>
            </w:r>
          </w:p>
          <w:p w:rsidR="0026028E" w:rsidRPr="0026028E" w:rsidRDefault="0026028E" w:rsidP="0026028E">
            <w:pPr>
              <w:ind w:left="720" w:hanging="360"/>
              <w:contextualSpacing/>
              <w:rPr>
                <w:sz w:val="20"/>
                <w:lang w:eastAsia="en-AU"/>
              </w:rPr>
            </w:pPr>
            <w:r w:rsidRPr="0026028E">
              <w:rPr>
                <w:sz w:val="20"/>
                <w:lang w:eastAsia="en-AU"/>
              </w:rPr>
              <w:t>(d)</w:t>
            </w:r>
            <w:r w:rsidRPr="0026028E">
              <w:rPr>
                <w:sz w:val="20"/>
                <w:lang w:eastAsia="en-AU"/>
              </w:rPr>
              <w:tab/>
            </w:r>
            <w:proofErr w:type="spellStart"/>
            <w:r w:rsidRPr="0026028E">
              <w:rPr>
                <w:sz w:val="20"/>
                <w:lang w:eastAsia="en-AU"/>
              </w:rPr>
              <w:t>DACLATASVIR</w:t>
            </w:r>
            <w:proofErr w:type="spellEnd"/>
            <w:r w:rsidRPr="0026028E">
              <w:rPr>
                <w:rFonts w:ascii="Arial Narrow" w:hAnsi="Arial Narrow"/>
                <w:sz w:val="20"/>
                <w:lang w:eastAsia="en-AU"/>
              </w:rPr>
              <w:t xml:space="preserve"> </w:t>
            </w:r>
            <w:r w:rsidRPr="0026028E">
              <w:rPr>
                <w:sz w:val="20"/>
                <w:lang w:eastAsia="en-AU"/>
              </w:rPr>
              <w:t>and</w:t>
            </w:r>
            <w:r w:rsidRPr="0026028E">
              <w:rPr>
                <w:rFonts w:ascii="Arial" w:hAnsi="Arial" w:cs="Arial"/>
              </w:rPr>
              <w:t xml:space="preserve"> </w:t>
            </w:r>
            <w:proofErr w:type="spellStart"/>
            <w:r w:rsidRPr="0026028E">
              <w:rPr>
                <w:sz w:val="20"/>
                <w:lang w:eastAsia="en-AU"/>
              </w:rPr>
              <w:t>SOFOSBUVIR</w:t>
            </w:r>
            <w:proofErr w:type="spellEnd"/>
            <w:r w:rsidRPr="0026028E">
              <w:rPr>
                <w:rFonts w:ascii="Arial Narrow" w:hAnsi="Arial Narrow"/>
                <w:sz w:val="20"/>
                <w:lang w:eastAsia="en-AU"/>
              </w:rPr>
              <w:t xml:space="preserve"> </w:t>
            </w:r>
            <w:r w:rsidRPr="0026028E">
              <w:rPr>
                <w:sz w:val="20"/>
                <w:lang w:eastAsia="en-AU"/>
              </w:rPr>
              <w:t>and</w:t>
            </w:r>
            <w:r w:rsidRPr="0026028E">
              <w:rPr>
                <w:rFonts w:ascii="Arial" w:hAnsi="Arial" w:cs="Arial"/>
              </w:rPr>
              <w:t xml:space="preserve"> </w:t>
            </w:r>
            <w:r w:rsidRPr="0026028E">
              <w:rPr>
                <w:sz w:val="20"/>
                <w:lang w:eastAsia="en-AU"/>
              </w:rPr>
              <w:t>RIBAVIRIN</w:t>
            </w:r>
            <w:r w:rsidRPr="0026028E">
              <w:rPr>
                <w:rFonts w:ascii="Arial" w:hAnsi="Arial" w:cs="Arial"/>
              </w:rPr>
              <w:t xml:space="preserve"> </w:t>
            </w:r>
            <w:r w:rsidRPr="0026028E">
              <w:rPr>
                <w:sz w:val="20"/>
                <w:lang w:eastAsia="en-AU"/>
              </w:rPr>
              <w:t>for 12 weeks; or</w:t>
            </w:r>
          </w:p>
          <w:p w:rsidR="0026028E" w:rsidRPr="0026028E" w:rsidRDefault="0026028E" w:rsidP="0026028E">
            <w:pPr>
              <w:ind w:left="720" w:hanging="360"/>
              <w:contextualSpacing/>
              <w:rPr>
                <w:sz w:val="20"/>
                <w:lang w:eastAsia="en-AU"/>
              </w:rPr>
            </w:pPr>
            <w:r w:rsidRPr="0026028E">
              <w:rPr>
                <w:sz w:val="20"/>
                <w:lang w:eastAsia="en-AU"/>
              </w:rPr>
              <w:t>(e)</w:t>
            </w:r>
            <w:r w:rsidRPr="0026028E">
              <w:rPr>
                <w:sz w:val="20"/>
                <w:lang w:eastAsia="en-AU"/>
              </w:rPr>
              <w:tab/>
            </w:r>
            <w:proofErr w:type="spellStart"/>
            <w:r w:rsidRPr="0026028E">
              <w:rPr>
                <w:sz w:val="20"/>
                <w:lang w:eastAsia="en-AU"/>
              </w:rPr>
              <w:t>DACLATASVIR</w:t>
            </w:r>
            <w:proofErr w:type="spellEnd"/>
            <w:r w:rsidRPr="0026028E">
              <w:rPr>
                <w:rFonts w:ascii="Arial Narrow" w:hAnsi="Arial Narrow"/>
                <w:sz w:val="20"/>
                <w:lang w:eastAsia="en-AU"/>
              </w:rPr>
              <w:t xml:space="preserve"> </w:t>
            </w:r>
            <w:r w:rsidRPr="0026028E">
              <w:rPr>
                <w:sz w:val="20"/>
                <w:lang w:eastAsia="en-AU"/>
              </w:rPr>
              <w:t>and</w:t>
            </w:r>
            <w:r w:rsidRPr="0026028E">
              <w:rPr>
                <w:rFonts w:ascii="Arial" w:hAnsi="Arial" w:cs="Arial"/>
              </w:rPr>
              <w:t xml:space="preserve"> </w:t>
            </w:r>
            <w:proofErr w:type="spellStart"/>
            <w:r w:rsidRPr="0026028E">
              <w:rPr>
                <w:sz w:val="20"/>
                <w:lang w:eastAsia="en-AU"/>
              </w:rPr>
              <w:t>SOFOSBUVIR</w:t>
            </w:r>
            <w:proofErr w:type="spellEnd"/>
            <w:r w:rsidRPr="0026028E">
              <w:rPr>
                <w:rFonts w:ascii="Arial Narrow" w:hAnsi="Arial Narrow"/>
                <w:sz w:val="20"/>
                <w:lang w:eastAsia="en-AU"/>
              </w:rPr>
              <w:t xml:space="preserve"> </w:t>
            </w:r>
            <w:r w:rsidRPr="0026028E">
              <w:rPr>
                <w:sz w:val="20"/>
                <w:lang w:eastAsia="en-AU"/>
              </w:rPr>
              <w:t>and</w:t>
            </w:r>
            <w:r w:rsidRPr="0026028E">
              <w:rPr>
                <w:rFonts w:ascii="Arial" w:hAnsi="Arial" w:cs="Arial"/>
              </w:rPr>
              <w:t xml:space="preserve"> </w:t>
            </w:r>
            <w:r w:rsidRPr="0026028E">
              <w:rPr>
                <w:sz w:val="20"/>
                <w:lang w:eastAsia="en-AU"/>
              </w:rPr>
              <w:t>RIBAVIRIN</w:t>
            </w:r>
            <w:r w:rsidRPr="0026028E">
              <w:rPr>
                <w:rFonts w:ascii="Arial" w:hAnsi="Arial" w:cs="Arial"/>
              </w:rPr>
              <w:t xml:space="preserve"> </w:t>
            </w:r>
            <w:r w:rsidRPr="0026028E">
              <w:rPr>
                <w:sz w:val="20"/>
                <w:lang w:eastAsia="en-AU"/>
              </w:rPr>
              <w:t>for 24 weeks; or</w:t>
            </w:r>
          </w:p>
          <w:p w:rsidR="0026028E" w:rsidRPr="0026028E" w:rsidRDefault="0026028E" w:rsidP="0026028E">
            <w:pPr>
              <w:spacing w:after="60"/>
              <w:ind w:left="720" w:hanging="357"/>
              <w:contextualSpacing/>
              <w:rPr>
                <w:sz w:val="20"/>
                <w:lang w:eastAsia="en-AU"/>
              </w:rPr>
            </w:pPr>
            <w:r w:rsidRPr="0026028E">
              <w:rPr>
                <w:sz w:val="20"/>
                <w:lang w:eastAsia="en-AU"/>
              </w:rPr>
              <w:t>(f)</w:t>
            </w:r>
            <w:r w:rsidRPr="0026028E">
              <w:rPr>
                <w:sz w:val="20"/>
                <w:lang w:eastAsia="en-AU"/>
              </w:rPr>
              <w:tab/>
            </w:r>
            <w:proofErr w:type="spellStart"/>
            <w:r w:rsidRPr="0026028E">
              <w:rPr>
                <w:sz w:val="20"/>
                <w:lang w:eastAsia="en-AU"/>
              </w:rPr>
              <w:t>SOFOSBUVIR</w:t>
            </w:r>
            <w:proofErr w:type="spellEnd"/>
            <w:r w:rsidRPr="0026028E">
              <w:rPr>
                <w:sz w:val="20"/>
                <w:lang w:eastAsia="en-AU"/>
              </w:rPr>
              <w:t xml:space="preserve"> with </w:t>
            </w:r>
            <w:proofErr w:type="spellStart"/>
            <w:r w:rsidRPr="0026028E">
              <w:rPr>
                <w:sz w:val="20"/>
                <w:lang w:eastAsia="en-AU"/>
              </w:rPr>
              <w:t>VELPATASVIR</w:t>
            </w:r>
            <w:proofErr w:type="spellEnd"/>
            <w:r w:rsidRPr="0026028E">
              <w:rPr>
                <w:sz w:val="20"/>
                <w:lang w:eastAsia="en-AU"/>
              </w:rPr>
              <w:t xml:space="preserve"> for 12 weeks; or</w:t>
            </w:r>
          </w:p>
          <w:p w:rsidR="0026028E" w:rsidRPr="0026028E" w:rsidRDefault="0026028E" w:rsidP="0026028E">
            <w:pPr>
              <w:ind w:left="720" w:hanging="360"/>
              <w:contextualSpacing/>
              <w:rPr>
                <w:lang w:eastAsia="en-AU"/>
              </w:rPr>
            </w:pPr>
            <w:r w:rsidRPr="0026028E">
              <w:rPr>
                <w:sz w:val="20"/>
                <w:lang w:eastAsia="en-AU"/>
              </w:rPr>
              <w:t>(g)</w:t>
            </w:r>
            <w:r w:rsidRPr="0026028E">
              <w:rPr>
                <w:sz w:val="20"/>
                <w:lang w:eastAsia="en-AU"/>
              </w:rPr>
              <w:tab/>
            </w:r>
            <w:proofErr w:type="spellStart"/>
            <w:r w:rsidRPr="0026028E">
              <w:rPr>
                <w:sz w:val="20"/>
                <w:lang w:eastAsia="en-AU"/>
              </w:rPr>
              <w:t>GLECAPREVIR</w:t>
            </w:r>
            <w:proofErr w:type="spellEnd"/>
            <w:r w:rsidRPr="0026028E">
              <w:rPr>
                <w:sz w:val="20"/>
                <w:lang w:eastAsia="en-AU"/>
              </w:rPr>
              <w:t xml:space="preserve"> with </w:t>
            </w:r>
            <w:proofErr w:type="spellStart"/>
            <w:r w:rsidRPr="0026028E">
              <w:rPr>
                <w:sz w:val="20"/>
                <w:lang w:eastAsia="en-AU"/>
              </w:rPr>
              <w:t>PIBRENTASVIR</w:t>
            </w:r>
            <w:proofErr w:type="spellEnd"/>
            <w:r w:rsidRPr="0026028E">
              <w:rPr>
                <w:sz w:val="20"/>
                <w:lang w:eastAsia="en-AU"/>
              </w:rPr>
              <w:t xml:space="preserve"> for 12 weeks.</w:t>
            </w:r>
          </w:p>
        </w:tc>
      </w:tr>
      <w:tr w:rsidR="0026028E" w:rsidTr="00ED63A1">
        <w:tc>
          <w:tcPr>
            <w:tcW w:w="624" w:type="dxa"/>
          </w:tcPr>
          <w:p w:rsidR="0026028E" w:rsidRPr="0026028E" w:rsidRDefault="0026028E" w:rsidP="0026028E">
            <w:pPr>
              <w:rPr>
                <w:sz w:val="20"/>
                <w:lang w:eastAsia="en-AU"/>
              </w:rPr>
            </w:pPr>
            <w:r w:rsidRPr="0026028E">
              <w:rPr>
                <w:sz w:val="20"/>
                <w:lang w:eastAsia="en-AU"/>
              </w:rPr>
              <w:lastRenderedPageBreak/>
              <w:t>16</w:t>
            </w:r>
          </w:p>
        </w:tc>
        <w:tc>
          <w:tcPr>
            <w:tcW w:w="3742" w:type="dxa"/>
          </w:tcPr>
          <w:p w:rsidR="0026028E" w:rsidRPr="0026028E" w:rsidRDefault="0026028E" w:rsidP="0026028E">
            <w:pPr>
              <w:rPr>
                <w:sz w:val="20"/>
                <w:lang w:eastAsia="en-AU"/>
              </w:rPr>
            </w:pPr>
            <w:r w:rsidRPr="0026028E">
              <w:rPr>
                <w:sz w:val="20"/>
                <w:lang w:eastAsia="en-AU"/>
              </w:rPr>
              <w:t>Patient:</w:t>
            </w:r>
          </w:p>
          <w:p w:rsidR="0026028E" w:rsidRPr="0026028E" w:rsidRDefault="0026028E" w:rsidP="0026028E">
            <w:pPr>
              <w:ind w:left="720" w:hanging="360"/>
              <w:contextualSpacing/>
              <w:rPr>
                <w:sz w:val="20"/>
                <w:lang w:eastAsia="en-AU"/>
              </w:rPr>
            </w:pPr>
            <w:r w:rsidRPr="0026028E">
              <w:rPr>
                <w:sz w:val="20"/>
                <w:lang w:eastAsia="en-AU"/>
              </w:rPr>
              <w:t>(a)</w:t>
            </w:r>
            <w:r w:rsidRPr="0026028E">
              <w:rPr>
                <w:sz w:val="20"/>
                <w:lang w:eastAsia="en-AU"/>
              </w:rPr>
              <w:tab/>
              <w:t>with Genotype 3; and</w:t>
            </w:r>
          </w:p>
          <w:p w:rsidR="0026028E" w:rsidRPr="0026028E" w:rsidRDefault="0026028E" w:rsidP="0026028E">
            <w:pPr>
              <w:ind w:left="720" w:hanging="360"/>
              <w:contextualSpacing/>
              <w:rPr>
                <w:sz w:val="20"/>
                <w:lang w:eastAsia="en-AU"/>
              </w:rPr>
            </w:pPr>
            <w:r w:rsidRPr="0026028E">
              <w:rPr>
                <w:sz w:val="20"/>
                <w:lang w:eastAsia="en-AU"/>
              </w:rPr>
              <w:t>(b)</w:t>
            </w:r>
            <w:r w:rsidRPr="0026028E">
              <w:rPr>
                <w:sz w:val="20"/>
                <w:lang w:eastAsia="en-AU"/>
              </w:rPr>
              <w:tab/>
              <w:t>who is treatment experienced; and</w:t>
            </w:r>
          </w:p>
          <w:p w:rsidR="0026028E" w:rsidRPr="0026028E" w:rsidRDefault="0026028E" w:rsidP="0026028E">
            <w:pPr>
              <w:ind w:left="720" w:hanging="360"/>
              <w:contextualSpacing/>
              <w:rPr>
                <w:sz w:val="20"/>
                <w:lang w:eastAsia="en-AU"/>
              </w:rPr>
            </w:pPr>
            <w:r w:rsidRPr="0026028E">
              <w:rPr>
                <w:sz w:val="20"/>
                <w:lang w:eastAsia="en-AU"/>
              </w:rPr>
              <w:t>(c)</w:t>
            </w:r>
            <w:r w:rsidRPr="0026028E">
              <w:rPr>
                <w:sz w:val="20"/>
                <w:lang w:eastAsia="en-AU"/>
              </w:rPr>
              <w:tab/>
              <w:t>who is cirrhotic</w:t>
            </w:r>
          </w:p>
        </w:tc>
        <w:tc>
          <w:tcPr>
            <w:tcW w:w="5669" w:type="dxa"/>
          </w:tcPr>
          <w:p w:rsidR="0026028E" w:rsidRPr="0026028E" w:rsidRDefault="0026028E" w:rsidP="0026028E">
            <w:pPr>
              <w:rPr>
                <w:sz w:val="20"/>
                <w:lang w:eastAsia="en-AU"/>
              </w:rPr>
            </w:pPr>
            <w:r w:rsidRPr="0026028E">
              <w:rPr>
                <w:sz w:val="20"/>
                <w:lang w:eastAsia="en-AU"/>
              </w:rPr>
              <w:t>Either:</w:t>
            </w:r>
          </w:p>
          <w:p w:rsidR="0026028E" w:rsidRPr="0026028E" w:rsidRDefault="0026028E" w:rsidP="0026028E">
            <w:pPr>
              <w:ind w:left="720" w:hanging="360"/>
              <w:contextualSpacing/>
              <w:rPr>
                <w:sz w:val="20"/>
                <w:lang w:eastAsia="en-AU"/>
              </w:rPr>
            </w:pPr>
            <w:r w:rsidRPr="0026028E">
              <w:rPr>
                <w:sz w:val="20"/>
                <w:lang w:eastAsia="en-AU"/>
              </w:rPr>
              <w:t>(a)</w:t>
            </w:r>
            <w:r w:rsidRPr="0026028E">
              <w:rPr>
                <w:sz w:val="20"/>
                <w:lang w:eastAsia="en-AU"/>
              </w:rPr>
              <w:tab/>
            </w:r>
            <w:proofErr w:type="spellStart"/>
            <w:r w:rsidRPr="0026028E">
              <w:rPr>
                <w:sz w:val="20"/>
                <w:lang w:eastAsia="en-AU"/>
              </w:rPr>
              <w:t>DACLATASVIR</w:t>
            </w:r>
            <w:proofErr w:type="spellEnd"/>
            <w:r w:rsidRPr="0026028E">
              <w:rPr>
                <w:sz w:val="20"/>
                <w:lang w:eastAsia="en-AU"/>
              </w:rPr>
              <w:t xml:space="preserve"> and </w:t>
            </w:r>
            <w:proofErr w:type="spellStart"/>
            <w:r w:rsidRPr="0026028E">
              <w:rPr>
                <w:sz w:val="20"/>
                <w:lang w:eastAsia="en-AU"/>
              </w:rPr>
              <w:t>SOFOSBUVIR</w:t>
            </w:r>
            <w:proofErr w:type="spellEnd"/>
            <w:r w:rsidRPr="0026028E">
              <w:rPr>
                <w:sz w:val="20"/>
                <w:lang w:eastAsia="en-AU"/>
              </w:rPr>
              <w:t xml:space="preserve"> for 24 weeks; or</w:t>
            </w:r>
          </w:p>
          <w:p w:rsidR="0026028E" w:rsidRPr="0026028E" w:rsidRDefault="0026028E" w:rsidP="0026028E">
            <w:pPr>
              <w:ind w:left="720" w:hanging="360"/>
              <w:contextualSpacing/>
              <w:rPr>
                <w:sz w:val="20"/>
                <w:lang w:eastAsia="en-AU"/>
              </w:rPr>
            </w:pPr>
            <w:r w:rsidRPr="0026028E">
              <w:rPr>
                <w:sz w:val="20"/>
                <w:lang w:eastAsia="en-AU"/>
              </w:rPr>
              <w:t>(b)</w:t>
            </w:r>
            <w:r w:rsidRPr="0026028E">
              <w:rPr>
                <w:sz w:val="20"/>
                <w:lang w:eastAsia="en-AU"/>
              </w:rPr>
              <w:tab/>
            </w:r>
            <w:proofErr w:type="spellStart"/>
            <w:r w:rsidRPr="0026028E">
              <w:rPr>
                <w:sz w:val="20"/>
                <w:lang w:eastAsia="en-AU"/>
              </w:rPr>
              <w:t>SOFOSBUVIR</w:t>
            </w:r>
            <w:proofErr w:type="spellEnd"/>
            <w:r w:rsidRPr="0026028E">
              <w:rPr>
                <w:sz w:val="20"/>
                <w:lang w:eastAsia="en-AU"/>
              </w:rPr>
              <w:t xml:space="preserve"> and RIBAVIRIN for 24 weeks; or</w:t>
            </w:r>
          </w:p>
          <w:p w:rsidR="0026028E" w:rsidRPr="0026028E" w:rsidRDefault="0026028E" w:rsidP="0026028E">
            <w:pPr>
              <w:ind w:left="720" w:hanging="360"/>
              <w:contextualSpacing/>
              <w:rPr>
                <w:sz w:val="20"/>
                <w:lang w:eastAsia="en-AU"/>
              </w:rPr>
            </w:pPr>
            <w:r w:rsidRPr="0026028E">
              <w:rPr>
                <w:sz w:val="20"/>
                <w:lang w:eastAsia="en-AU"/>
              </w:rPr>
              <w:t>(c)</w:t>
            </w:r>
            <w:r w:rsidRPr="0026028E">
              <w:rPr>
                <w:sz w:val="20"/>
                <w:lang w:eastAsia="en-AU"/>
              </w:rPr>
              <w:tab/>
            </w:r>
            <w:proofErr w:type="spellStart"/>
            <w:r w:rsidRPr="0026028E">
              <w:rPr>
                <w:sz w:val="20"/>
                <w:lang w:eastAsia="en-AU"/>
              </w:rPr>
              <w:t>SOFOSBUVIR</w:t>
            </w:r>
            <w:proofErr w:type="spellEnd"/>
            <w:r w:rsidRPr="0026028E">
              <w:rPr>
                <w:sz w:val="20"/>
                <w:lang w:eastAsia="en-AU"/>
              </w:rPr>
              <w:t xml:space="preserve"> and </w:t>
            </w:r>
            <w:proofErr w:type="spellStart"/>
            <w:r w:rsidRPr="0026028E">
              <w:rPr>
                <w:sz w:val="20"/>
                <w:lang w:eastAsia="en-AU"/>
              </w:rPr>
              <w:t>PEGINTERFERON</w:t>
            </w:r>
            <w:proofErr w:type="spellEnd"/>
            <w:r w:rsidRPr="0026028E">
              <w:rPr>
                <w:sz w:val="20"/>
                <w:lang w:eastAsia="en-AU"/>
              </w:rPr>
              <w:t xml:space="preserve"> ALFA-2A and RIBAVIRIN for 12 weeks; or </w:t>
            </w:r>
          </w:p>
          <w:p w:rsidR="0026028E" w:rsidRPr="0026028E" w:rsidRDefault="0026028E" w:rsidP="0026028E">
            <w:pPr>
              <w:ind w:left="720" w:hanging="360"/>
              <w:contextualSpacing/>
              <w:rPr>
                <w:sz w:val="20"/>
                <w:lang w:eastAsia="en-AU"/>
              </w:rPr>
            </w:pPr>
            <w:r w:rsidRPr="0026028E">
              <w:rPr>
                <w:sz w:val="20"/>
                <w:lang w:eastAsia="en-AU"/>
              </w:rPr>
              <w:t>(d)</w:t>
            </w:r>
            <w:r w:rsidRPr="0026028E">
              <w:rPr>
                <w:sz w:val="20"/>
                <w:lang w:eastAsia="en-AU"/>
              </w:rPr>
              <w:tab/>
            </w:r>
            <w:proofErr w:type="spellStart"/>
            <w:r w:rsidRPr="0026028E">
              <w:rPr>
                <w:sz w:val="20"/>
                <w:lang w:eastAsia="en-AU"/>
              </w:rPr>
              <w:t>DACLATASVIR</w:t>
            </w:r>
            <w:proofErr w:type="spellEnd"/>
            <w:r w:rsidRPr="0026028E">
              <w:rPr>
                <w:rFonts w:ascii="Arial Narrow" w:hAnsi="Arial Narrow"/>
                <w:sz w:val="20"/>
                <w:lang w:eastAsia="en-AU"/>
              </w:rPr>
              <w:t xml:space="preserve"> </w:t>
            </w:r>
            <w:r w:rsidRPr="0026028E">
              <w:rPr>
                <w:sz w:val="20"/>
                <w:lang w:eastAsia="en-AU"/>
              </w:rPr>
              <w:t>and</w:t>
            </w:r>
            <w:r w:rsidRPr="0026028E">
              <w:rPr>
                <w:rFonts w:ascii="Arial" w:hAnsi="Arial" w:cs="Arial"/>
              </w:rPr>
              <w:t xml:space="preserve"> </w:t>
            </w:r>
            <w:proofErr w:type="spellStart"/>
            <w:r w:rsidRPr="0026028E">
              <w:rPr>
                <w:sz w:val="20"/>
                <w:lang w:eastAsia="en-AU"/>
              </w:rPr>
              <w:t>SOFOSBUVIR</w:t>
            </w:r>
            <w:proofErr w:type="spellEnd"/>
            <w:r w:rsidRPr="0026028E">
              <w:rPr>
                <w:rFonts w:ascii="Arial Narrow" w:hAnsi="Arial Narrow"/>
                <w:sz w:val="20"/>
                <w:lang w:eastAsia="en-AU"/>
              </w:rPr>
              <w:t xml:space="preserve"> </w:t>
            </w:r>
            <w:r w:rsidRPr="0026028E">
              <w:rPr>
                <w:sz w:val="20"/>
                <w:lang w:eastAsia="en-AU"/>
              </w:rPr>
              <w:t>and</w:t>
            </w:r>
            <w:r w:rsidRPr="0026028E">
              <w:rPr>
                <w:rFonts w:ascii="Arial" w:hAnsi="Arial" w:cs="Arial"/>
              </w:rPr>
              <w:t xml:space="preserve"> </w:t>
            </w:r>
            <w:r w:rsidRPr="0026028E">
              <w:rPr>
                <w:sz w:val="20"/>
                <w:lang w:eastAsia="en-AU"/>
              </w:rPr>
              <w:t>RIBAVIRIN</w:t>
            </w:r>
            <w:r w:rsidRPr="0026028E">
              <w:rPr>
                <w:rFonts w:ascii="Arial" w:hAnsi="Arial" w:cs="Arial"/>
              </w:rPr>
              <w:t xml:space="preserve"> </w:t>
            </w:r>
            <w:r w:rsidRPr="0026028E">
              <w:rPr>
                <w:sz w:val="20"/>
                <w:lang w:eastAsia="en-AU"/>
              </w:rPr>
              <w:t>for 12 weeks; or</w:t>
            </w:r>
          </w:p>
          <w:p w:rsidR="0026028E" w:rsidRPr="0026028E" w:rsidRDefault="0026028E" w:rsidP="0026028E">
            <w:pPr>
              <w:ind w:left="720" w:hanging="360"/>
              <w:contextualSpacing/>
              <w:rPr>
                <w:sz w:val="20"/>
                <w:lang w:eastAsia="en-AU"/>
              </w:rPr>
            </w:pPr>
            <w:r w:rsidRPr="0026028E">
              <w:rPr>
                <w:sz w:val="20"/>
                <w:lang w:eastAsia="en-AU"/>
              </w:rPr>
              <w:t>(e)</w:t>
            </w:r>
            <w:r w:rsidRPr="0026028E">
              <w:rPr>
                <w:sz w:val="20"/>
                <w:lang w:eastAsia="en-AU"/>
              </w:rPr>
              <w:tab/>
            </w:r>
            <w:proofErr w:type="spellStart"/>
            <w:r w:rsidRPr="0026028E">
              <w:rPr>
                <w:sz w:val="20"/>
                <w:lang w:eastAsia="en-AU"/>
              </w:rPr>
              <w:t>DACLATASVIR</w:t>
            </w:r>
            <w:proofErr w:type="spellEnd"/>
            <w:r w:rsidRPr="0026028E">
              <w:rPr>
                <w:rFonts w:ascii="Arial Narrow" w:hAnsi="Arial Narrow"/>
                <w:sz w:val="20"/>
                <w:lang w:eastAsia="en-AU"/>
              </w:rPr>
              <w:t xml:space="preserve"> </w:t>
            </w:r>
            <w:r w:rsidRPr="0026028E">
              <w:rPr>
                <w:sz w:val="20"/>
                <w:lang w:eastAsia="en-AU"/>
              </w:rPr>
              <w:t>and</w:t>
            </w:r>
            <w:r w:rsidRPr="0026028E">
              <w:rPr>
                <w:rFonts w:ascii="Arial" w:hAnsi="Arial" w:cs="Arial"/>
              </w:rPr>
              <w:t xml:space="preserve"> </w:t>
            </w:r>
            <w:proofErr w:type="spellStart"/>
            <w:r w:rsidRPr="0026028E">
              <w:rPr>
                <w:sz w:val="20"/>
                <w:lang w:eastAsia="en-AU"/>
              </w:rPr>
              <w:t>SOFOSBUVIR</w:t>
            </w:r>
            <w:proofErr w:type="spellEnd"/>
            <w:r w:rsidRPr="0026028E">
              <w:rPr>
                <w:rFonts w:ascii="Arial Narrow" w:hAnsi="Arial Narrow"/>
                <w:sz w:val="20"/>
                <w:lang w:eastAsia="en-AU"/>
              </w:rPr>
              <w:t xml:space="preserve"> </w:t>
            </w:r>
            <w:r w:rsidRPr="0026028E">
              <w:rPr>
                <w:sz w:val="20"/>
                <w:lang w:eastAsia="en-AU"/>
              </w:rPr>
              <w:t>and</w:t>
            </w:r>
            <w:r w:rsidRPr="0026028E">
              <w:rPr>
                <w:rFonts w:ascii="Arial" w:hAnsi="Arial" w:cs="Arial"/>
              </w:rPr>
              <w:t xml:space="preserve"> </w:t>
            </w:r>
            <w:r w:rsidRPr="0026028E">
              <w:rPr>
                <w:sz w:val="20"/>
                <w:lang w:eastAsia="en-AU"/>
              </w:rPr>
              <w:t>RIBAVIRIN</w:t>
            </w:r>
            <w:r w:rsidRPr="0026028E">
              <w:rPr>
                <w:rFonts w:ascii="Arial" w:hAnsi="Arial" w:cs="Arial"/>
              </w:rPr>
              <w:t xml:space="preserve"> </w:t>
            </w:r>
            <w:r w:rsidRPr="0026028E">
              <w:rPr>
                <w:sz w:val="20"/>
                <w:lang w:eastAsia="en-AU"/>
              </w:rPr>
              <w:t>for 24 weeks; or</w:t>
            </w:r>
          </w:p>
          <w:p w:rsidR="0026028E" w:rsidRPr="0026028E" w:rsidRDefault="0026028E" w:rsidP="0026028E">
            <w:pPr>
              <w:spacing w:after="60"/>
              <w:ind w:left="720" w:hanging="357"/>
              <w:contextualSpacing/>
              <w:rPr>
                <w:sz w:val="20"/>
                <w:lang w:eastAsia="en-AU"/>
              </w:rPr>
            </w:pPr>
            <w:r w:rsidRPr="0026028E">
              <w:rPr>
                <w:sz w:val="20"/>
                <w:lang w:eastAsia="en-AU"/>
              </w:rPr>
              <w:t>(f)</w:t>
            </w:r>
            <w:r w:rsidRPr="0026028E">
              <w:rPr>
                <w:sz w:val="20"/>
                <w:lang w:eastAsia="en-AU"/>
              </w:rPr>
              <w:tab/>
            </w:r>
            <w:proofErr w:type="spellStart"/>
            <w:r w:rsidRPr="0026028E">
              <w:rPr>
                <w:sz w:val="20"/>
                <w:lang w:eastAsia="en-AU"/>
              </w:rPr>
              <w:t>SOFOSBUVIR</w:t>
            </w:r>
            <w:proofErr w:type="spellEnd"/>
            <w:r w:rsidRPr="0026028E">
              <w:rPr>
                <w:sz w:val="20"/>
                <w:lang w:eastAsia="en-AU"/>
              </w:rPr>
              <w:t xml:space="preserve"> with </w:t>
            </w:r>
            <w:proofErr w:type="spellStart"/>
            <w:r w:rsidRPr="0026028E">
              <w:rPr>
                <w:sz w:val="20"/>
                <w:lang w:eastAsia="en-AU"/>
              </w:rPr>
              <w:t>VELPATASVIR</w:t>
            </w:r>
            <w:proofErr w:type="spellEnd"/>
            <w:r w:rsidRPr="0026028E">
              <w:rPr>
                <w:sz w:val="20"/>
                <w:lang w:eastAsia="en-AU"/>
              </w:rPr>
              <w:t xml:space="preserve"> for 12 weeks; or</w:t>
            </w:r>
          </w:p>
          <w:p w:rsidR="0026028E" w:rsidRPr="0026028E" w:rsidRDefault="0026028E" w:rsidP="0026028E">
            <w:pPr>
              <w:ind w:left="720" w:hanging="360"/>
              <w:contextualSpacing/>
              <w:rPr>
                <w:sz w:val="20"/>
                <w:lang w:eastAsia="en-AU"/>
              </w:rPr>
            </w:pPr>
            <w:r w:rsidRPr="0026028E">
              <w:rPr>
                <w:sz w:val="20"/>
                <w:lang w:eastAsia="en-AU"/>
              </w:rPr>
              <w:t>(g)</w:t>
            </w:r>
            <w:r w:rsidRPr="0026028E">
              <w:rPr>
                <w:sz w:val="20"/>
                <w:lang w:eastAsia="en-AU"/>
              </w:rPr>
              <w:tab/>
            </w:r>
            <w:proofErr w:type="spellStart"/>
            <w:r w:rsidRPr="0026028E">
              <w:rPr>
                <w:sz w:val="20"/>
                <w:lang w:eastAsia="en-AU"/>
              </w:rPr>
              <w:t>GLECAPREVIR</w:t>
            </w:r>
            <w:proofErr w:type="spellEnd"/>
            <w:r w:rsidRPr="0026028E">
              <w:rPr>
                <w:sz w:val="20"/>
                <w:lang w:eastAsia="en-AU"/>
              </w:rPr>
              <w:t xml:space="preserve"> with </w:t>
            </w:r>
            <w:proofErr w:type="spellStart"/>
            <w:r w:rsidRPr="0026028E">
              <w:rPr>
                <w:sz w:val="20"/>
                <w:lang w:eastAsia="en-AU"/>
              </w:rPr>
              <w:t>PIBRENTASVIR</w:t>
            </w:r>
            <w:proofErr w:type="spellEnd"/>
            <w:r w:rsidRPr="0026028E">
              <w:rPr>
                <w:sz w:val="20"/>
                <w:lang w:eastAsia="en-AU"/>
              </w:rPr>
              <w:t xml:space="preserve"> for 16 weeks.</w:t>
            </w:r>
          </w:p>
        </w:tc>
      </w:tr>
      <w:tr w:rsidR="0026028E" w:rsidTr="00ED63A1">
        <w:tc>
          <w:tcPr>
            <w:tcW w:w="624" w:type="dxa"/>
          </w:tcPr>
          <w:p w:rsidR="0026028E" w:rsidRPr="0026028E" w:rsidRDefault="0026028E" w:rsidP="0026028E">
            <w:pPr>
              <w:rPr>
                <w:sz w:val="20"/>
                <w:lang w:eastAsia="en-AU"/>
              </w:rPr>
            </w:pPr>
            <w:r w:rsidRPr="0026028E">
              <w:rPr>
                <w:sz w:val="20"/>
                <w:lang w:eastAsia="en-AU"/>
              </w:rPr>
              <w:t>17</w:t>
            </w:r>
          </w:p>
        </w:tc>
        <w:tc>
          <w:tcPr>
            <w:tcW w:w="3742" w:type="dxa"/>
          </w:tcPr>
          <w:p w:rsidR="0026028E" w:rsidRPr="0026028E" w:rsidRDefault="0026028E" w:rsidP="0026028E">
            <w:pPr>
              <w:rPr>
                <w:sz w:val="20"/>
                <w:lang w:eastAsia="en-AU"/>
              </w:rPr>
            </w:pPr>
            <w:r w:rsidRPr="0026028E">
              <w:rPr>
                <w:sz w:val="20"/>
                <w:lang w:eastAsia="en-AU"/>
              </w:rPr>
              <w:t>Patient:</w:t>
            </w:r>
          </w:p>
          <w:p w:rsidR="0026028E" w:rsidRPr="0026028E" w:rsidRDefault="0026028E" w:rsidP="0026028E">
            <w:pPr>
              <w:ind w:left="720" w:hanging="360"/>
              <w:rPr>
                <w:sz w:val="20"/>
                <w:lang w:eastAsia="en-AU"/>
              </w:rPr>
            </w:pPr>
            <w:r w:rsidRPr="0026028E">
              <w:rPr>
                <w:sz w:val="20"/>
                <w:lang w:eastAsia="en-AU"/>
              </w:rPr>
              <w:t>(a)</w:t>
            </w:r>
            <w:r w:rsidRPr="0026028E">
              <w:rPr>
                <w:sz w:val="20"/>
                <w:lang w:eastAsia="en-AU"/>
              </w:rPr>
              <w:tab/>
              <w:t>with Genotype 4; and</w:t>
            </w:r>
          </w:p>
          <w:p w:rsidR="0026028E" w:rsidRPr="0026028E" w:rsidRDefault="0026028E" w:rsidP="0026028E">
            <w:pPr>
              <w:ind w:left="720" w:hanging="360"/>
              <w:rPr>
                <w:sz w:val="20"/>
                <w:lang w:eastAsia="en-AU"/>
              </w:rPr>
            </w:pPr>
            <w:r w:rsidRPr="0026028E">
              <w:rPr>
                <w:sz w:val="20"/>
                <w:lang w:eastAsia="en-AU"/>
              </w:rPr>
              <w:t>(b)</w:t>
            </w:r>
            <w:r w:rsidRPr="0026028E">
              <w:rPr>
                <w:sz w:val="20"/>
                <w:lang w:eastAsia="en-AU"/>
              </w:rPr>
              <w:tab/>
              <w:t>who is treatment naïve; and</w:t>
            </w:r>
          </w:p>
          <w:p w:rsidR="0026028E" w:rsidRPr="0026028E" w:rsidRDefault="0026028E" w:rsidP="0026028E">
            <w:pPr>
              <w:ind w:left="720" w:hanging="360"/>
              <w:rPr>
                <w:sz w:val="20"/>
                <w:lang w:eastAsia="en-AU"/>
              </w:rPr>
            </w:pPr>
            <w:r w:rsidRPr="0026028E">
              <w:rPr>
                <w:sz w:val="20"/>
                <w:lang w:eastAsia="en-AU"/>
              </w:rPr>
              <w:t>(c)</w:t>
            </w:r>
            <w:r w:rsidRPr="0026028E">
              <w:rPr>
                <w:sz w:val="20"/>
                <w:lang w:eastAsia="en-AU"/>
              </w:rPr>
              <w:tab/>
              <w:t>who is cirrhotic</w:t>
            </w:r>
          </w:p>
        </w:tc>
        <w:tc>
          <w:tcPr>
            <w:tcW w:w="5669" w:type="dxa"/>
          </w:tcPr>
          <w:p w:rsidR="0026028E" w:rsidRPr="0026028E" w:rsidRDefault="0026028E" w:rsidP="0026028E">
            <w:pPr>
              <w:rPr>
                <w:sz w:val="20"/>
                <w:lang w:eastAsia="en-AU"/>
              </w:rPr>
            </w:pPr>
            <w:r w:rsidRPr="0026028E">
              <w:rPr>
                <w:sz w:val="20"/>
                <w:lang w:eastAsia="en-AU"/>
              </w:rPr>
              <w:t>Either:</w:t>
            </w:r>
          </w:p>
          <w:p w:rsidR="0026028E" w:rsidRPr="0026028E" w:rsidRDefault="0026028E" w:rsidP="0026028E">
            <w:pPr>
              <w:ind w:left="720" w:hanging="360"/>
              <w:contextualSpacing/>
              <w:rPr>
                <w:sz w:val="20"/>
                <w:lang w:eastAsia="en-AU"/>
              </w:rPr>
            </w:pPr>
            <w:r w:rsidRPr="0026028E">
              <w:rPr>
                <w:sz w:val="20"/>
                <w:lang w:eastAsia="en-AU"/>
              </w:rPr>
              <w:t>(a)</w:t>
            </w:r>
            <w:r w:rsidRPr="0026028E">
              <w:rPr>
                <w:sz w:val="20"/>
                <w:lang w:eastAsia="en-AU"/>
              </w:rPr>
              <w:tab/>
            </w:r>
            <w:proofErr w:type="spellStart"/>
            <w:r w:rsidRPr="0026028E">
              <w:rPr>
                <w:sz w:val="20"/>
                <w:lang w:eastAsia="en-AU"/>
              </w:rPr>
              <w:t>SOFOSBUVIR</w:t>
            </w:r>
            <w:proofErr w:type="spellEnd"/>
            <w:r w:rsidRPr="0026028E">
              <w:rPr>
                <w:sz w:val="20"/>
                <w:lang w:eastAsia="en-AU"/>
              </w:rPr>
              <w:t xml:space="preserve"> and </w:t>
            </w:r>
            <w:proofErr w:type="spellStart"/>
            <w:r w:rsidRPr="0026028E">
              <w:rPr>
                <w:sz w:val="20"/>
                <w:lang w:eastAsia="en-AU"/>
              </w:rPr>
              <w:t>PEGINTERFERON</w:t>
            </w:r>
            <w:proofErr w:type="spellEnd"/>
            <w:r w:rsidRPr="0026028E">
              <w:rPr>
                <w:sz w:val="20"/>
                <w:lang w:eastAsia="en-AU"/>
              </w:rPr>
              <w:t xml:space="preserve"> ALFA-2A and RIBAVIRIN for 12 weeks; or</w:t>
            </w:r>
          </w:p>
          <w:p w:rsidR="0026028E" w:rsidRPr="0026028E" w:rsidRDefault="0026028E" w:rsidP="0026028E">
            <w:pPr>
              <w:ind w:left="720" w:hanging="360"/>
              <w:contextualSpacing/>
              <w:rPr>
                <w:sz w:val="20"/>
                <w:lang w:eastAsia="en-AU"/>
              </w:rPr>
            </w:pPr>
            <w:r w:rsidRPr="0026028E">
              <w:rPr>
                <w:sz w:val="20"/>
                <w:lang w:eastAsia="en-AU"/>
              </w:rPr>
              <w:t>(b)</w:t>
            </w:r>
            <w:r w:rsidRPr="0026028E">
              <w:rPr>
                <w:sz w:val="20"/>
                <w:lang w:eastAsia="en-AU"/>
              </w:rPr>
              <w:tab/>
            </w:r>
            <w:proofErr w:type="spellStart"/>
            <w:r w:rsidRPr="0026028E">
              <w:rPr>
                <w:sz w:val="20"/>
                <w:lang w:eastAsia="en-AU"/>
              </w:rPr>
              <w:t>GRAZOPREVIR</w:t>
            </w:r>
            <w:proofErr w:type="spellEnd"/>
            <w:r w:rsidRPr="0026028E">
              <w:rPr>
                <w:sz w:val="20"/>
                <w:lang w:eastAsia="en-AU"/>
              </w:rPr>
              <w:t xml:space="preserve"> with </w:t>
            </w:r>
            <w:proofErr w:type="spellStart"/>
            <w:r w:rsidRPr="0026028E">
              <w:rPr>
                <w:sz w:val="20"/>
                <w:lang w:eastAsia="en-AU"/>
              </w:rPr>
              <w:t>ELBASVIR</w:t>
            </w:r>
            <w:proofErr w:type="spellEnd"/>
            <w:r w:rsidRPr="0026028E">
              <w:rPr>
                <w:sz w:val="20"/>
                <w:lang w:eastAsia="en-AU"/>
              </w:rPr>
              <w:t xml:space="preserve"> for 12 weeks; or</w:t>
            </w:r>
          </w:p>
          <w:p w:rsidR="0026028E" w:rsidRPr="0026028E" w:rsidRDefault="0026028E" w:rsidP="0026028E">
            <w:pPr>
              <w:spacing w:after="60"/>
              <w:ind w:left="720" w:hanging="357"/>
              <w:contextualSpacing/>
              <w:rPr>
                <w:sz w:val="20"/>
                <w:lang w:eastAsia="en-AU"/>
              </w:rPr>
            </w:pPr>
            <w:r w:rsidRPr="0026028E">
              <w:rPr>
                <w:sz w:val="20"/>
                <w:lang w:eastAsia="en-AU"/>
              </w:rPr>
              <w:t>(c)</w:t>
            </w:r>
            <w:r w:rsidRPr="0026028E">
              <w:rPr>
                <w:sz w:val="20"/>
                <w:lang w:eastAsia="en-AU"/>
              </w:rPr>
              <w:tab/>
            </w:r>
            <w:proofErr w:type="spellStart"/>
            <w:r w:rsidRPr="0026028E">
              <w:rPr>
                <w:sz w:val="20"/>
                <w:lang w:eastAsia="en-AU"/>
              </w:rPr>
              <w:t>SOFOSBUVIR</w:t>
            </w:r>
            <w:proofErr w:type="spellEnd"/>
            <w:r w:rsidRPr="0026028E">
              <w:rPr>
                <w:sz w:val="20"/>
                <w:lang w:eastAsia="en-AU"/>
              </w:rPr>
              <w:t xml:space="preserve"> with </w:t>
            </w:r>
            <w:proofErr w:type="spellStart"/>
            <w:r w:rsidRPr="0026028E">
              <w:rPr>
                <w:sz w:val="20"/>
                <w:lang w:eastAsia="en-AU"/>
              </w:rPr>
              <w:t>VELPATASVIR</w:t>
            </w:r>
            <w:proofErr w:type="spellEnd"/>
            <w:r w:rsidRPr="0026028E">
              <w:rPr>
                <w:sz w:val="20"/>
                <w:lang w:eastAsia="en-AU"/>
              </w:rPr>
              <w:t xml:space="preserve"> for 12 weeks; or</w:t>
            </w:r>
          </w:p>
          <w:p w:rsidR="0026028E" w:rsidRPr="0026028E" w:rsidRDefault="0026028E" w:rsidP="0026028E">
            <w:pPr>
              <w:ind w:left="720" w:hanging="360"/>
              <w:contextualSpacing/>
              <w:rPr>
                <w:sz w:val="20"/>
                <w:lang w:eastAsia="en-AU"/>
              </w:rPr>
            </w:pPr>
            <w:r w:rsidRPr="0026028E">
              <w:rPr>
                <w:sz w:val="20"/>
                <w:lang w:eastAsia="en-AU"/>
              </w:rPr>
              <w:t>(d)</w:t>
            </w:r>
            <w:r w:rsidRPr="0026028E">
              <w:rPr>
                <w:sz w:val="20"/>
                <w:lang w:eastAsia="en-AU"/>
              </w:rPr>
              <w:tab/>
            </w:r>
            <w:proofErr w:type="spellStart"/>
            <w:r w:rsidRPr="0026028E">
              <w:rPr>
                <w:sz w:val="20"/>
                <w:lang w:eastAsia="en-AU"/>
              </w:rPr>
              <w:t>GLECAPREVIR</w:t>
            </w:r>
            <w:proofErr w:type="spellEnd"/>
            <w:r w:rsidRPr="0026028E">
              <w:rPr>
                <w:sz w:val="20"/>
                <w:lang w:eastAsia="en-AU"/>
              </w:rPr>
              <w:t xml:space="preserve"> with </w:t>
            </w:r>
            <w:proofErr w:type="spellStart"/>
            <w:r w:rsidRPr="0026028E">
              <w:rPr>
                <w:sz w:val="20"/>
                <w:lang w:eastAsia="en-AU"/>
              </w:rPr>
              <w:t>PIBRENTASVIR</w:t>
            </w:r>
            <w:proofErr w:type="spellEnd"/>
            <w:r w:rsidRPr="0026028E">
              <w:rPr>
                <w:sz w:val="20"/>
                <w:lang w:eastAsia="en-AU"/>
              </w:rPr>
              <w:t xml:space="preserve"> for 12 weeks.</w:t>
            </w:r>
          </w:p>
        </w:tc>
      </w:tr>
      <w:tr w:rsidR="0026028E" w:rsidTr="00ED63A1">
        <w:tc>
          <w:tcPr>
            <w:tcW w:w="624" w:type="dxa"/>
          </w:tcPr>
          <w:p w:rsidR="0026028E" w:rsidRPr="0026028E" w:rsidRDefault="0026028E" w:rsidP="0026028E">
            <w:pPr>
              <w:rPr>
                <w:sz w:val="20"/>
                <w:lang w:eastAsia="en-AU"/>
              </w:rPr>
            </w:pPr>
            <w:r w:rsidRPr="0026028E">
              <w:rPr>
                <w:sz w:val="20"/>
                <w:lang w:eastAsia="en-AU"/>
              </w:rPr>
              <w:t>18</w:t>
            </w:r>
          </w:p>
        </w:tc>
        <w:tc>
          <w:tcPr>
            <w:tcW w:w="3742" w:type="dxa"/>
          </w:tcPr>
          <w:p w:rsidR="0026028E" w:rsidRPr="0026028E" w:rsidRDefault="0026028E" w:rsidP="0026028E">
            <w:pPr>
              <w:rPr>
                <w:sz w:val="20"/>
                <w:lang w:eastAsia="en-AU"/>
              </w:rPr>
            </w:pPr>
            <w:r w:rsidRPr="0026028E">
              <w:rPr>
                <w:sz w:val="20"/>
                <w:lang w:eastAsia="en-AU"/>
              </w:rPr>
              <w:t>Patient:</w:t>
            </w:r>
          </w:p>
          <w:p w:rsidR="0026028E" w:rsidRPr="0026028E" w:rsidRDefault="0026028E" w:rsidP="0026028E">
            <w:pPr>
              <w:ind w:left="720" w:hanging="360"/>
              <w:rPr>
                <w:sz w:val="20"/>
                <w:lang w:eastAsia="en-AU"/>
              </w:rPr>
            </w:pPr>
            <w:r w:rsidRPr="0026028E">
              <w:rPr>
                <w:sz w:val="20"/>
                <w:lang w:eastAsia="en-AU"/>
              </w:rPr>
              <w:t>(a)</w:t>
            </w:r>
            <w:r w:rsidRPr="0026028E">
              <w:rPr>
                <w:sz w:val="20"/>
                <w:lang w:eastAsia="en-AU"/>
              </w:rPr>
              <w:tab/>
              <w:t>with Genotype 4; and</w:t>
            </w:r>
          </w:p>
          <w:p w:rsidR="0026028E" w:rsidRPr="0026028E" w:rsidRDefault="0026028E" w:rsidP="0026028E">
            <w:pPr>
              <w:ind w:left="720" w:hanging="360"/>
              <w:rPr>
                <w:sz w:val="20"/>
                <w:lang w:eastAsia="en-AU"/>
              </w:rPr>
            </w:pPr>
            <w:r w:rsidRPr="0026028E">
              <w:rPr>
                <w:sz w:val="20"/>
                <w:lang w:eastAsia="en-AU"/>
              </w:rPr>
              <w:t>(b)</w:t>
            </w:r>
            <w:r w:rsidRPr="0026028E">
              <w:rPr>
                <w:sz w:val="20"/>
                <w:lang w:eastAsia="en-AU"/>
              </w:rPr>
              <w:tab/>
              <w:t>who is treatment experienced; and</w:t>
            </w:r>
          </w:p>
          <w:p w:rsidR="0026028E" w:rsidRPr="0026028E" w:rsidRDefault="0026028E" w:rsidP="0026028E">
            <w:pPr>
              <w:ind w:left="360"/>
              <w:rPr>
                <w:sz w:val="20"/>
                <w:lang w:eastAsia="en-AU"/>
              </w:rPr>
            </w:pPr>
            <w:r w:rsidRPr="0026028E">
              <w:rPr>
                <w:sz w:val="20"/>
                <w:lang w:eastAsia="en-AU"/>
              </w:rPr>
              <w:t>(c)</w:t>
            </w:r>
            <w:r w:rsidRPr="0026028E">
              <w:rPr>
                <w:sz w:val="20"/>
                <w:lang w:eastAsia="en-AU"/>
              </w:rPr>
              <w:tab/>
              <w:t>who is cirrhotic</w:t>
            </w:r>
          </w:p>
        </w:tc>
        <w:tc>
          <w:tcPr>
            <w:tcW w:w="5669" w:type="dxa"/>
          </w:tcPr>
          <w:p w:rsidR="0026028E" w:rsidRPr="0026028E" w:rsidRDefault="0026028E" w:rsidP="0026028E">
            <w:pPr>
              <w:rPr>
                <w:sz w:val="20"/>
                <w:lang w:eastAsia="en-AU"/>
              </w:rPr>
            </w:pPr>
            <w:r w:rsidRPr="0026028E">
              <w:rPr>
                <w:sz w:val="20"/>
                <w:lang w:eastAsia="en-AU"/>
              </w:rPr>
              <w:t>Either:</w:t>
            </w:r>
          </w:p>
          <w:p w:rsidR="0026028E" w:rsidRPr="0026028E" w:rsidRDefault="0026028E" w:rsidP="0026028E">
            <w:pPr>
              <w:ind w:left="720" w:hanging="360"/>
              <w:contextualSpacing/>
              <w:rPr>
                <w:sz w:val="20"/>
                <w:lang w:eastAsia="en-AU"/>
              </w:rPr>
            </w:pPr>
            <w:r w:rsidRPr="0026028E">
              <w:rPr>
                <w:sz w:val="20"/>
                <w:lang w:eastAsia="en-AU"/>
              </w:rPr>
              <w:t>(a)</w:t>
            </w:r>
            <w:r w:rsidRPr="0026028E">
              <w:rPr>
                <w:sz w:val="20"/>
                <w:lang w:eastAsia="en-AU"/>
              </w:rPr>
              <w:tab/>
            </w:r>
            <w:proofErr w:type="spellStart"/>
            <w:r w:rsidRPr="0026028E">
              <w:rPr>
                <w:sz w:val="20"/>
                <w:lang w:eastAsia="en-AU"/>
              </w:rPr>
              <w:t>SOFOSBUVIR</w:t>
            </w:r>
            <w:proofErr w:type="spellEnd"/>
            <w:r w:rsidRPr="0026028E">
              <w:rPr>
                <w:sz w:val="20"/>
                <w:lang w:eastAsia="en-AU"/>
              </w:rPr>
              <w:t xml:space="preserve"> and </w:t>
            </w:r>
            <w:proofErr w:type="spellStart"/>
            <w:r w:rsidRPr="0026028E">
              <w:rPr>
                <w:sz w:val="20"/>
                <w:lang w:eastAsia="en-AU"/>
              </w:rPr>
              <w:t>PEGINTERFERON</w:t>
            </w:r>
            <w:proofErr w:type="spellEnd"/>
            <w:r w:rsidRPr="0026028E">
              <w:rPr>
                <w:sz w:val="20"/>
                <w:lang w:eastAsia="en-AU"/>
              </w:rPr>
              <w:t xml:space="preserve"> ALFA-2A and RIBAVIRIN for 12 weeks; or</w:t>
            </w:r>
          </w:p>
          <w:p w:rsidR="0026028E" w:rsidRPr="0026028E" w:rsidRDefault="0026028E" w:rsidP="0026028E">
            <w:pPr>
              <w:ind w:left="720" w:hanging="360"/>
              <w:contextualSpacing/>
              <w:rPr>
                <w:sz w:val="20"/>
                <w:lang w:eastAsia="en-AU"/>
              </w:rPr>
            </w:pPr>
            <w:r w:rsidRPr="0026028E">
              <w:rPr>
                <w:sz w:val="20"/>
                <w:lang w:eastAsia="en-AU"/>
              </w:rPr>
              <w:t>(b)</w:t>
            </w:r>
            <w:r w:rsidRPr="0026028E">
              <w:rPr>
                <w:sz w:val="20"/>
                <w:lang w:eastAsia="en-AU"/>
              </w:rPr>
              <w:tab/>
            </w:r>
            <w:proofErr w:type="spellStart"/>
            <w:r w:rsidRPr="0026028E">
              <w:rPr>
                <w:sz w:val="20"/>
                <w:lang w:eastAsia="en-AU"/>
              </w:rPr>
              <w:t>GRAZOPREVIR</w:t>
            </w:r>
            <w:proofErr w:type="spellEnd"/>
            <w:r w:rsidRPr="0026028E">
              <w:rPr>
                <w:sz w:val="20"/>
                <w:lang w:eastAsia="en-AU"/>
              </w:rPr>
              <w:t xml:space="preserve"> with </w:t>
            </w:r>
            <w:proofErr w:type="spellStart"/>
            <w:r w:rsidRPr="0026028E">
              <w:rPr>
                <w:sz w:val="20"/>
                <w:lang w:eastAsia="en-AU"/>
              </w:rPr>
              <w:t>ELBASVIR</w:t>
            </w:r>
            <w:proofErr w:type="spellEnd"/>
            <w:r w:rsidRPr="0026028E">
              <w:rPr>
                <w:sz w:val="20"/>
                <w:lang w:eastAsia="en-AU"/>
              </w:rPr>
              <w:t xml:space="preserve"> for 12 weeks; or</w:t>
            </w:r>
          </w:p>
          <w:p w:rsidR="0026028E" w:rsidRPr="0026028E" w:rsidRDefault="0026028E" w:rsidP="0026028E">
            <w:pPr>
              <w:ind w:left="720" w:hanging="360"/>
              <w:contextualSpacing/>
              <w:rPr>
                <w:sz w:val="20"/>
                <w:lang w:eastAsia="en-AU"/>
              </w:rPr>
            </w:pPr>
            <w:r w:rsidRPr="0026028E">
              <w:rPr>
                <w:sz w:val="20"/>
                <w:lang w:eastAsia="en-AU"/>
              </w:rPr>
              <w:t>(c)</w:t>
            </w:r>
            <w:r w:rsidRPr="0026028E">
              <w:rPr>
                <w:sz w:val="20"/>
                <w:lang w:eastAsia="en-AU"/>
              </w:rPr>
              <w:tab/>
            </w:r>
            <w:proofErr w:type="spellStart"/>
            <w:r w:rsidRPr="0026028E">
              <w:rPr>
                <w:sz w:val="20"/>
                <w:lang w:eastAsia="en-AU"/>
              </w:rPr>
              <w:t>GRAZOPREVIR</w:t>
            </w:r>
            <w:proofErr w:type="spellEnd"/>
            <w:r w:rsidRPr="0026028E">
              <w:rPr>
                <w:sz w:val="20"/>
                <w:lang w:eastAsia="en-AU"/>
              </w:rPr>
              <w:t xml:space="preserve"> with </w:t>
            </w:r>
            <w:proofErr w:type="spellStart"/>
            <w:r w:rsidRPr="0026028E">
              <w:rPr>
                <w:sz w:val="20"/>
                <w:lang w:eastAsia="en-AU"/>
              </w:rPr>
              <w:t>ELBASVIR</w:t>
            </w:r>
            <w:proofErr w:type="spellEnd"/>
            <w:r w:rsidRPr="0026028E">
              <w:rPr>
                <w:sz w:val="20"/>
                <w:lang w:eastAsia="en-AU"/>
              </w:rPr>
              <w:t xml:space="preserve"> and RIBAVIRIN for 16 weeks; or</w:t>
            </w:r>
          </w:p>
          <w:p w:rsidR="0026028E" w:rsidRPr="0026028E" w:rsidRDefault="0026028E" w:rsidP="0026028E">
            <w:pPr>
              <w:spacing w:after="60"/>
              <w:ind w:left="720" w:hanging="357"/>
              <w:contextualSpacing/>
              <w:rPr>
                <w:sz w:val="20"/>
                <w:lang w:eastAsia="en-AU"/>
              </w:rPr>
            </w:pPr>
            <w:r w:rsidRPr="0026028E">
              <w:rPr>
                <w:sz w:val="20"/>
                <w:lang w:eastAsia="en-AU"/>
              </w:rPr>
              <w:t>(d)</w:t>
            </w:r>
            <w:r w:rsidRPr="0026028E">
              <w:rPr>
                <w:sz w:val="20"/>
                <w:lang w:eastAsia="en-AU"/>
              </w:rPr>
              <w:tab/>
            </w:r>
            <w:proofErr w:type="spellStart"/>
            <w:r w:rsidRPr="0026028E">
              <w:rPr>
                <w:sz w:val="20"/>
                <w:lang w:eastAsia="en-AU"/>
              </w:rPr>
              <w:t>SOFOSBUVIR</w:t>
            </w:r>
            <w:proofErr w:type="spellEnd"/>
            <w:r w:rsidRPr="0026028E">
              <w:rPr>
                <w:sz w:val="20"/>
                <w:lang w:eastAsia="en-AU"/>
              </w:rPr>
              <w:t xml:space="preserve"> with </w:t>
            </w:r>
            <w:proofErr w:type="spellStart"/>
            <w:r w:rsidRPr="0026028E">
              <w:rPr>
                <w:sz w:val="20"/>
                <w:lang w:eastAsia="en-AU"/>
              </w:rPr>
              <w:t>VELPATASVIR</w:t>
            </w:r>
            <w:proofErr w:type="spellEnd"/>
            <w:r w:rsidRPr="0026028E">
              <w:rPr>
                <w:sz w:val="20"/>
                <w:lang w:eastAsia="en-AU"/>
              </w:rPr>
              <w:t xml:space="preserve"> for 12 weeks; or</w:t>
            </w:r>
          </w:p>
          <w:p w:rsidR="0026028E" w:rsidRPr="0026028E" w:rsidRDefault="0026028E" w:rsidP="0026028E">
            <w:pPr>
              <w:spacing w:after="60"/>
              <w:ind w:left="720" w:hanging="357"/>
              <w:contextualSpacing/>
              <w:rPr>
                <w:sz w:val="20"/>
                <w:lang w:eastAsia="en-AU"/>
              </w:rPr>
            </w:pPr>
            <w:r w:rsidRPr="0026028E">
              <w:rPr>
                <w:sz w:val="20"/>
                <w:lang w:eastAsia="en-AU"/>
              </w:rPr>
              <w:t>(e)</w:t>
            </w:r>
            <w:r w:rsidRPr="0026028E">
              <w:rPr>
                <w:sz w:val="20"/>
                <w:lang w:eastAsia="en-AU"/>
              </w:rPr>
              <w:tab/>
            </w:r>
            <w:proofErr w:type="spellStart"/>
            <w:r w:rsidRPr="0026028E">
              <w:rPr>
                <w:sz w:val="20"/>
                <w:lang w:eastAsia="en-AU"/>
              </w:rPr>
              <w:t>GLECAPREVIR</w:t>
            </w:r>
            <w:proofErr w:type="spellEnd"/>
            <w:r w:rsidRPr="0026028E">
              <w:rPr>
                <w:sz w:val="20"/>
                <w:lang w:eastAsia="en-AU"/>
              </w:rPr>
              <w:t xml:space="preserve"> with </w:t>
            </w:r>
            <w:proofErr w:type="spellStart"/>
            <w:r w:rsidRPr="0026028E">
              <w:rPr>
                <w:sz w:val="20"/>
                <w:lang w:eastAsia="en-AU"/>
              </w:rPr>
              <w:t>PIBRENTASVIR</w:t>
            </w:r>
            <w:proofErr w:type="spellEnd"/>
            <w:r w:rsidRPr="0026028E">
              <w:rPr>
                <w:sz w:val="20"/>
                <w:lang w:eastAsia="en-AU"/>
              </w:rPr>
              <w:t xml:space="preserve"> for 12 weeks.</w:t>
            </w:r>
          </w:p>
        </w:tc>
      </w:tr>
      <w:tr w:rsidR="0026028E" w:rsidTr="00ED63A1">
        <w:tc>
          <w:tcPr>
            <w:tcW w:w="624" w:type="dxa"/>
          </w:tcPr>
          <w:p w:rsidR="0026028E" w:rsidRPr="0026028E" w:rsidRDefault="0026028E" w:rsidP="0026028E">
            <w:pPr>
              <w:rPr>
                <w:lang w:eastAsia="en-AU"/>
              </w:rPr>
            </w:pPr>
            <w:r w:rsidRPr="0026028E">
              <w:rPr>
                <w:sz w:val="20"/>
                <w:lang w:eastAsia="en-AU"/>
              </w:rPr>
              <w:t>19</w:t>
            </w:r>
          </w:p>
        </w:tc>
        <w:tc>
          <w:tcPr>
            <w:tcW w:w="3742" w:type="dxa"/>
          </w:tcPr>
          <w:p w:rsidR="0026028E" w:rsidRPr="0026028E" w:rsidRDefault="0026028E" w:rsidP="0026028E">
            <w:pPr>
              <w:rPr>
                <w:sz w:val="20"/>
                <w:lang w:eastAsia="en-AU"/>
              </w:rPr>
            </w:pPr>
            <w:r w:rsidRPr="0026028E">
              <w:rPr>
                <w:sz w:val="20"/>
                <w:lang w:eastAsia="en-AU"/>
              </w:rPr>
              <w:t>Patient:</w:t>
            </w:r>
          </w:p>
          <w:p w:rsidR="0026028E" w:rsidRPr="0026028E" w:rsidRDefault="0026028E" w:rsidP="0026028E">
            <w:pPr>
              <w:ind w:left="720" w:hanging="360"/>
              <w:contextualSpacing/>
              <w:rPr>
                <w:sz w:val="20"/>
                <w:lang w:eastAsia="en-AU"/>
              </w:rPr>
            </w:pPr>
            <w:r w:rsidRPr="0026028E">
              <w:rPr>
                <w:sz w:val="20"/>
                <w:lang w:eastAsia="en-AU"/>
              </w:rPr>
              <w:t>(a)</w:t>
            </w:r>
            <w:r w:rsidRPr="0026028E">
              <w:rPr>
                <w:sz w:val="20"/>
                <w:lang w:eastAsia="en-AU"/>
              </w:rPr>
              <w:tab/>
              <w:t>with:</w:t>
            </w:r>
          </w:p>
          <w:p w:rsidR="0026028E" w:rsidRPr="0026028E" w:rsidRDefault="0026028E" w:rsidP="0026028E">
            <w:pPr>
              <w:ind w:left="1440" w:hanging="360"/>
              <w:contextualSpacing/>
              <w:rPr>
                <w:sz w:val="20"/>
                <w:lang w:eastAsia="en-AU"/>
              </w:rPr>
            </w:pPr>
            <w:r w:rsidRPr="0026028E">
              <w:rPr>
                <w:sz w:val="20"/>
                <w:lang w:eastAsia="en-AU"/>
              </w:rPr>
              <w:t>(</w:t>
            </w:r>
            <w:proofErr w:type="spellStart"/>
            <w:r w:rsidRPr="0026028E">
              <w:rPr>
                <w:sz w:val="20"/>
                <w:lang w:eastAsia="en-AU"/>
              </w:rPr>
              <w:t>i</w:t>
            </w:r>
            <w:proofErr w:type="spellEnd"/>
            <w:r w:rsidRPr="0026028E">
              <w:rPr>
                <w:sz w:val="20"/>
                <w:lang w:eastAsia="en-AU"/>
              </w:rPr>
              <w:t>)</w:t>
            </w:r>
            <w:r w:rsidRPr="0026028E">
              <w:rPr>
                <w:sz w:val="20"/>
                <w:lang w:eastAsia="en-AU"/>
              </w:rPr>
              <w:tab/>
              <w:t>Genotype 5; or</w:t>
            </w:r>
          </w:p>
          <w:p w:rsidR="0026028E" w:rsidRPr="0026028E" w:rsidRDefault="0026028E" w:rsidP="0026028E">
            <w:pPr>
              <w:ind w:left="1440" w:hanging="360"/>
              <w:contextualSpacing/>
              <w:rPr>
                <w:sz w:val="20"/>
                <w:lang w:eastAsia="en-AU"/>
              </w:rPr>
            </w:pPr>
            <w:r w:rsidRPr="0026028E">
              <w:rPr>
                <w:sz w:val="20"/>
                <w:lang w:eastAsia="en-AU"/>
              </w:rPr>
              <w:t>(ii)</w:t>
            </w:r>
            <w:r w:rsidRPr="0026028E">
              <w:rPr>
                <w:sz w:val="20"/>
                <w:lang w:eastAsia="en-AU"/>
              </w:rPr>
              <w:tab/>
              <w:t>Genotype 6; and</w:t>
            </w:r>
          </w:p>
          <w:p w:rsidR="0026028E" w:rsidRPr="0026028E" w:rsidRDefault="0026028E" w:rsidP="0026028E">
            <w:pPr>
              <w:ind w:left="720" w:hanging="360"/>
              <w:contextualSpacing/>
              <w:rPr>
                <w:lang w:eastAsia="en-AU"/>
              </w:rPr>
            </w:pPr>
            <w:r w:rsidRPr="0026028E">
              <w:rPr>
                <w:sz w:val="20"/>
                <w:lang w:eastAsia="en-AU"/>
              </w:rPr>
              <w:t>(b)</w:t>
            </w:r>
            <w:r w:rsidRPr="0026028E">
              <w:rPr>
                <w:sz w:val="20"/>
                <w:lang w:eastAsia="en-AU"/>
              </w:rPr>
              <w:tab/>
              <w:t>who is treatment naïve; and</w:t>
            </w:r>
          </w:p>
          <w:p w:rsidR="0026028E" w:rsidRPr="0026028E" w:rsidRDefault="0026028E" w:rsidP="0026028E">
            <w:pPr>
              <w:ind w:left="720" w:hanging="360"/>
              <w:contextualSpacing/>
              <w:rPr>
                <w:sz w:val="20"/>
                <w:lang w:eastAsia="en-AU"/>
              </w:rPr>
            </w:pPr>
            <w:r w:rsidRPr="0026028E">
              <w:rPr>
                <w:sz w:val="20"/>
                <w:lang w:eastAsia="en-AU"/>
              </w:rPr>
              <w:t>(c)</w:t>
            </w:r>
            <w:r w:rsidRPr="0026028E">
              <w:rPr>
                <w:sz w:val="20"/>
                <w:lang w:eastAsia="en-AU"/>
              </w:rPr>
              <w:tab/>
              <w:t>who is cirrhotic</w:t>
            </w:r>
          </w:p>
        </w:tc>
        <w:tc>
          <w:tcPr>
            <w:tcW w:w="5669" w:type="dxa"/>
          </w:tcPr>
          <w:p w:rsidR="0026028E" w:rsidRPr="0026028E" w:rsidRDefault="0026028E" w:rsidP="0026028E">
            <w:pPr>
              <w:rPr>
                <w:sz w:val="20"/>
                <w:lang w:eastAsia="en-AU"/>
              </w:rPr>
            </w:pPr>
            <w:r w:rsidRPr="0026028E">
              <w:rPr>
                <w:sz w:val="20"/>
                <w:lang w:eastAsia="en-AU"/>
              </w:rPr>
              <w:t>Either:</w:t>
            </w:r>
          </w:p>
          <w:p w:rsidR="0026028E" w:rsidRPr="0026028E" w:rsidRDefault="0026028E" w:rsidP="0026028E">
            <w:pPr>
              <w:ind w:left="714" w:hanging="357"/>
              <w:rPr>
                <w:sz w:val="20"/>
                <w:lang w:eastAsia="en-AU"/>
              </w:rPr>
            </w:pPr>
            <w:r w:rsidRPr="0026028E">
              <w:rPr>
                <w:sz w:val="20"/>
                <w:lang w:eastAsia="en-AU"/>
              </w:rPr>
              <w:t>(a)</w:t>
            </w:r>
            <w:r w:rsidRPr="0026028E">
              <w:rPr>
                <w:sz w:val="20"/>
                <w:lang w:eastAsia="en-AU"/>
              </w:rPr>
              <w:tab/>
            </w:r>
            <w:proofErr w:type="spellStart"/>
            <w:r w:rsidRPr="0026028E">
              <w:rPr>
                <w:sz w:val="20"/>
                <w:lang w:eastAsia="en-AU"/>
              </w:rPr>
              <w:t>SOFOSBUVIR</w:t>
            </w:r>
            <w:proofErr w:type="spellEnd"/>
            <w:r w:rsidRPr="0026028E">
              <w:rPr>
                <w:sz w:val="20"/>
                <w:lang w:eastAsia="en-AU"/>
              </w:rPr>
              <w:t xml:space="preserve"> and </w:t>
            </w:r>
            <w:proofErr w:type="spellStart"/>
            <w:r w:rsidRPr="0026028E">
              <w:rPr>
                <w:sz w:val="20"/>
                <w:lang w:eastAsia="en-AU"/>
              </w:rPr>
              <w:t>PEGINTERFERON</w:t>
            </w:r>
            <w:proofErr w:type="spellEnd"/>
            <w:r w:rsidRPr="0026028E">
              <w:rPr>
                <w:sz w:val="20"/>
                <w:lang w:eastAsia="en-AU"/>
              </w:rPr>
              <w:t xml:space="preserve"> ALFA-2A and RIBAVIRIN for 12 weeks; or</w:t>
            </w:r>
          </w:p>
          <w:p w:rsidR="0026028E" w:rsidRPr="0026028E" w:rsidRDefault="0026028E" w:rsidP="0026028E">
            <w:pPr>
              <w:spacing w:after="60"/>
              <w:ind w:left="720" w:hanging="357"/>
              <w:contextualSpacing/>
              <w:rPr>
                <w:sz w:val="20"/>
                <w:lang w:eastAsia="en-AU"/>
              </w:rPr>
            </w:pPr>
            <w:r w:rsidRPr="0026028E">
              <w:rPr>
                <w:sz w:val="20"/>
                <w:lang w:eastAsia="en-AU"/>
              </w:rPr>
              <w:t>(b)</w:t>
            </w:r>
            <w:r w:rsidRPr="0026028E">
              <w:rPr>
                <w:sz w:val="20"/>
                <w:lang w:eastAsia="en-AU"/>
              </w:rPr>
              <w:tab/>
            </w:r>
            <w:proofErr w:type="spellStart"/>
            <w:r w:rsidRPr="0026028E">
              <w:rPr>
                <w:sz w:val="20"/>
                <w:lang w:eastAsia="en-AU"/>
              </w:rPr>
              <w:t>SOFOSBUVIR</w:t>
            </w:r>
            <w:proofErr w:type="spellEnd"/>
            <w:r w:rsidRPr="0026028E">
              <w:rPr>
                <w:sz w:val="20"/>
                <w:lang w:eastAsia="en-AU"/>
              </w:rPr>
              <w:t xml:space="preserve"> with </w:t>
            </w:r>
            <w:proofErr w:type="spellStart"/>
            <w:r w:rsidRPr="0026028E">
              <w:rPr>
                <w:sz w:val="20"/>
                <w:lang w:eastAsia="en-AU"/>
              </w:rPr>
              <w:t>VELPATASVIR</w:t>
            </w:r>
            <w:proofErr w:type="spellEnd"/>
            <w:r w:rsidRPr="0026028E">
              <w:rPr>
                <w:sz w:val="20"/>
                <w:lang w:eastAsia="en-AU"/>
              </w:rPr>
              <w:t xml:space="preserve"> for 12 weeks; or</w:t>
            </w:r>
          </w:p>
          <w:p w:rsidR="0026028E" w:rsidRPr="0026028E" w:rsidRDefault="0026028E" w:rsidP="0026028E">
            <w:pPr>
              <w:ind w:left="714" w:hanging="357"/>
              <w:rPr>
                <w:sz w:val="20"/>
                <w:lang w:eastAsia="en-AU"/>
              </w:rPr>
            </w:pPr>
            <w:r w:rsidRPr="0026028E">
              <w:rPr>
                <w:sz w:val="20"/>
                <w:lang w:eastAsia="en-AU"/>
              </w:rPr>
              <w:t>(c)</w:t>
            </w:r>
            <w:r w:rsidRPr="0026028E">
              <w:rPr>
                <w:sz w:val="20"/>
                <w:lang w:eastAsia="en-AU"/>
              </w:rPr>
              <w:tab/>
            </w:r>
            <w:proofErr w:type="spellStart"/>
            <w:r w:rsidRPr="0026028E">
              <w:rPr>
                <w:sz w:val="20"/>
                <w:lang w:eastAsia="en-AU"/>
              </w:rPr>
              <w:t>GLECAPREVIR</w:t>
            </w:r>
            <w:proofErr w:type="spellEnd"/>
            <w:r w:rsidRPr="0026028E">
              <w:rPr>
                <w:sz w:val="20"/>
                <w:lang w:eastAsia="en-AU"/>
              </w:rPr>
              <w:t xml:space="preserve"> with </w:t>
            </w:r>
            <w:proofErr w:type="spellStart"/>
            <w:r w:rsidRPr="0026028E">
              <w:rPr>
                <w:sz w:val="20"/>
                <w:lang w:eastAsia="en-AU"/>
              </w:rPr>
              <w:t>PIBRENTASVIR</w:t>
            </w:r>
            <w:proofErr w:type="spellEnd"/>
            <w:r w:rsidRPr="0026028E">
              <w:rPr>
                <w:sz w:val="20"/>
                <w:lang w:eastAsia="en-AU"/>
              </w:rPr>
              <w:t xml:space="preserve"> for 12 weeks.</w:t>
            </w:r>
          </w:p>
        </w:tc>
      </w:tr>
      <w:tr w:rsidR="0026028E" w:rsidTr="00ED63A1">
        <w:tc>
          <w:tcPr>
            <w:tcW w:w="624" w:type="dxa"/>
          </w:tcPr>
          <w:p w:rsidR="0026028E" w:rsidRPr="0026028E" w:rsidRDefault="0026028E" w:rsidP="0026028E">
            <w:pPr>
              <w:rPr>
                <w:lang w:eastAsia="en-AU"/>
              </w:rPr>
            </w:pPr>
            <w:r w:rsidRPr="0026028E">
              <w:rPr>
                <w:sz w:val="20"/>
                <w:lang w:eastAsia="en-AU"/>
              </w:rPr>
              <w:t>20</w:t>
            </w:r>
          </w:p>
        </w:tc>
        <w:tc>
          <w:tcPr>
            <w:tcW w:w="3742" w:type="dxa"/>
          </w:tcPr>
          <w:p w:rsidR="0026028E" w:rsidRPr="0026028E" w:rsidRDefault="0026028E" w:rsidP="0026028E">
            <w:pPr>
              <w:rPr>
                <w:sz w:val="20"/>
                <w:lang w:eastAsia="en-AU"/>
              </w:rPr>
            </w:pPr>
            <w:r w:rsidRPr="0026028E">
              <w:rPr>
                <w:sz w:val="20"/>
                <w:lang w:eastAsia="en-AU"/>
              </w:rPr>
              <w:t>Patient:</w:t>
            </w:r>
          </w:p>
          <w:p w:rsidR="0026028E" w:rsidRPr="0026028E" w:rsidRDefault="0026028E" w:rsidP="0026028E">
            <w:pPr>
              <w:ind w:left="720" w:hanging="360"/>
              <w:contextualSpacing/>
              <w:rPr>
                <w:sz w:val="20"/>
                <w:lang w:eastAsia="en-AU"/>
              </w:rPr>
            </w:pPr>
            <w:r w:rsidRPr="0026028E">
              <w:rPr>
                <w:sz w:val="20"/>
                <w:lang w:eastAsia="en-AU"/>
              </w:rPr>
              <w:t>(a)</w:t>
            </w:r>
            <w:r w:rsidRPr="0026028E">
              <w:rPr>
                <w:sz w:val="20"/>
                <w:lang w:eastAsia="en-AU"/>
              </w:rPr>
              <w:tab/>
              <w:t>with:</w:t>
            </w:r>
          </w:p>
          <w:p w:rsidR="0026028E" w:rsidRPr="0026028E" w:rsidRDefault="0026028E" w:rsidP="0026028E">
            <w:pPr>
              <w:ind w:left="1440" w:hanging="360"/>
              <w:contextualSpacing/>
              <w:rPr>
                <w:sz w:val="20"/>
                <w:lang w:eastAsia="en-AU"/>
              </w:rPr>
            </w:pPr>
            <w:r w:rsidRPr="0026028E">
              <w:rPr>
                <w:sz w:val="20"/>
                <w:lang w:eastAsia="en-AU"/>
              </w:rPr>
              <w:t>(</w:t>
            </w:r>
            <w:proofErr w:type="spellStart"/>
            <w:r w:rsidRPr="0026028E">
              <w:rPr>
                <w:sz w:val="20"/>
                <w:lang w:eastAsia="en-AU"/>
              </w:rPr>
              <w:t>i</w:t>
            </w:r>
            <w:proofErr w:type="spellEnd"/>
            <w:r w:rsidRPr="0026028E">
              <w:rPr>
                <w:sz w:val="20"/>
                <w:lang w:eastAsia="en-AU"/>
              </w:rPr>
              <w:t>)</w:t>
            </w:r>
            <w:r w:rsidRPr="0026028E">
              <w:rPr>
                <w:sz w:val="20"/>
                <w:lang w:eastAsia="en-AU"/>
              </w:rPr>
              <w:tab/>
              <w:t>Genotype 5; or</w:t>
            </w:r>
          </w:p>
          <w:p w:rsidR="0026028E" w:rsidRPr="0026028E" w:rsidRDefault="0026028E" w:rsidP="0026028E">
            <w:pPr>
              <w:ind w:left="1440" w:hanging="360"/>
              <w:contextualSpacing/>
              <w:rPr>
                <w:sz w:val="20"/>
                <w:lang w:eastAsia="en-AU"/>
              </w:rPr>
            </w:pPr>
            <w:r w:rsidRPr="0026028E">
              <w:rPr>
                <w:sz w:val="20"/>
                <w:lang w:eastAsia="en-AU"/>
              </w:rPr>
              <w:t>(ii)</w:t>
            </w:r>
            <w:r w:rsidRPr="0026028E">
              <w:rPr>
                <w:sz w:val="20"/>
                <w:lang w:eastAsia="en-AU"/>
              </w:rPr>
              <w:tab/>
              <w:t>Genotype 6; and</w:t>
            </w:r>
          </w:p>
          <w:p w:rsidR="0026028E" w:rsidRPr="0026028E" w:rsidRDefault="0026028E" w:rsidP="0026028E">
            <w:pPr>
              <w:ind w:left="720" w:hanging="360"/>
              <w:contextualSpacing/>
              <w:rPr>
                <w:lang w:eastAsia="en-AU"/>
              </w:rPr>
            </w:pPr>
            <w:r w:rsidRPr="0026028E">
              <w:rPr>
                <w:sz w:val="20"/>
                <w:lang w:eastAsia="en-AU"/>
              </w:rPr>
              <w:t>(b)</w:t>
            </w:r>
            <w:r w:rsidRPr="0026028E">
              <w:rPr>
                <w:sz w:val="20"/>
                <w:lang w:eastAsia="en-AU"/>
              </w:rPr>
              <w:tab/>
              <w:t>who is treatment experienced; and</w:t>
            </w:r>
          </w:p>
          <w:p w:rsidR="0026028E" w:rsidRPr="0026028E" w:rsidRDefault="0026028E" w:rsidP="0026028E">
            <w:pPr>
              <w:ind w:left="720" w:hanging="360"/>
              <w:contextualSpacing/>
              <w:rPr>
                <w:lang w:eastAsia="en-AU"/>
              </w:rPr>
            </w:pPr>
            <w:r w:rsidRPr="0026028E">
              <w:rPr>
                <w:sz w:val="20"/>
                <w:lang w:eastAsia="en-AU"/>
              </w:rPr>
              <w:t>(c)</w:t>
            </w:r>
            <w:r w:rsidRPr="0026028E">
              <w:rPr>
                <w:sz w:val="20"/>
                <w:lang w:eastAsia="en-AU"/>
              </w:rPr>
              <w:tab/>
              <w:t>who is cirrhotic</w:t>
            </w:r>
          </w:p>
        </w:tc>
        <w:tc>
          <w:tcPr>
            <w:tcW w:w="5669" w:type="dxa"/>
          </w:tcPr>
          <w:p w:rsidR="0026028E" w:rsidRPr="0026028E" w:rsidRDefault="0026028E" w:rsidP="0026028E">
            <w:pPr>
              <w:rPr>
                <w:sz w:val="20"/>
                <w:lang w:eastAsia="en-AU"/>
              </w:rPr>
            </w:pPr>
            <w:r w:rsidRPr="0026028E">
              <w:rPr>
                <w:sz w:val="20"/>
                <w:lang w:eastAsia="en-AU"/>
              </w:rPr>
              <w:t>Either:</w:t>
            </w:r>
          </w:p>
          <w:p w:rsidR="0026028E" w:rsidRPr="0026028E" w:rsidRDefault="0026028E" w:rsidP="0026028E">
            <w:pPr>
              <w:ind w:left="723" w:hanging="360"/>
              <w:contextualSpacing/>
              <w:rPr>
                <w:sz w:val="20"/>
                <w:lang w:eastAsia="en-AU"/>
              </w:rPr>
            </w:pPr>
            <w:r w:rsidRPr="0026028E">
              <w:rPr>
                <w:sz w:val="20"/>
                <w:lang w:eastAsia="en-AU"/>
              </w:rPr>
              <w:t>(a)</w:t>
            </w:r>
            <w:r w:rsidRPr="0026028E">
              <w:rPr>
                <w:sz w:val="20"/>
                <w:lang w:eastAsia="en-AU"/>
              </w:rPr>
              <w:tab/>
            </w:r>
            <w:proofErr w:type="spellStart"/>
            <w:r w:rsidRPr="0026028E">
              <w:rPr>
                <w:sz w:val="20"/>
                <w:lang w:eastAsia="en-AU"/>
              </w:rPr>
              <w:t>SOFOSBUVIR</w:t>
            </w:r>
            <w:proofErr w:type="spellEnd"/>
            <w:r w:rsidRPr="0026028E">
              <w:rPr>
                <w:sz w:val="20"/>
                <w:lang w:eastAsia="en-AU"/>
              </w:rPr>
              <w:t xml:space="preserve"> and </w:t>
            </w:r>
            <w:proofErr w:type="spellStart"/>
            <w:r w:rsidRPr="0026028E">
              <w:rPr>
                <w:sz w:val="20"/>
                <w:lang w:eastAsia="en-AU"/>
              </w:rPr>
              <w:t>PEGINTERFERON</w:t>
            </w:r>
            <w:proofErr w:type="spellEnd"/>
            <w:r w:rsidRPr="0026028E">
              <w:rPr>
                <w:sz w:val="20"/>
                <w:lang w:eastAsia="en-AU"/>
              </w:rPr>
              <w:t xml:space="preserve"> ALFA-2A and RIBAVIRIN for 12 weeks; or</w:t>
            </w:r>
          </w:p>
          <w:p w:rsidR="0026028E" w:rsidRPr="0026028E" w:rsidRDefault="0026028E" w:rsidP="0026028E">
            <w:pPr>
              <w:spacing w:after="60"/>
              <w:ind w:left="720" w:hanging="357"/>
              <w:contextualSpacing/>
              <w:rPr>
                <w:sz w:val="20"/>
                <w:lang w:eastAsia="en-AU"/>
              </w:rPr>
            </w:pPr>
            <w:r w:rsidRPr="0026028E">
              <w:rPr>
                <w:sz w:val="20"/>
                <w:lang w:eastAsia="en-AU"/>
              </w:rPr>
              <w:t>(b)</w:t>
            </w:r>
            <w:r w:rsidRPr="0026028E">
              <w:rPr>
                <w:sz w:val="20"/>
                <w:lang w:eastAsia="en-AU"/>
              </w:rPr>
              <w:tab/>
            </w:r>
            <w:proofErr w:type="spellStart"/>
            <w:r w:rsidRPr="0026028E">
              <w:rPr>
                <w:sz w:val="20"/>
                <w:lang w:eastAsia="en-AU"/>
              </w:rPr>
              <w:t>SOFOSBUVIR</w:t>
            </w:r>
            <w:proofErr w:type="spellEnd"/>
            <w:r w:rsidRPr="0026028E">
              <w:rPr>
                <w:sz w:val="20"/>
                <w:lang w:eastAsia="en-AU"/>
              </w:rPr>
              <w:t xml:space="preserve"> with </w:t>
            </w:r>
            <w:proofErr w:type="spellStart"/>
            <w:r w:rsidRPr="0026028E">
              <w:rPr>
                <w:sz w:val="20"/>
                <w:lang w:eastAsia="en-AU"/>
              </w:rPr>
              <w:t>VELPATASVIR</w:t>
            </w:r>
            <w:proofErr w:type="spellEnd"/>
            <w:r w:rsidRPr="0026028E">
              <w:rPr>
                <w:sz w:val="20"/>
                <w:lang w:eastAsia="en-AU"/>
              </w:rPr>
              <w:t xml:space="preserve"> for 12 weeks; or</w:t>
            </w:r>
          </w:p>
          <w:p w:rsidR="0026028E" w:rsidRPr="0026028E" w:rsidRDefault="0026028E" w:rsidP="0026028E">
            <w:pPr>
              <w:spacing w:after="60"/>
              <w:ind w:left="720" w:hanging="357"/>
              <w:contextualSpacing/>
              <w:rPr>
                <w:lang w:eastAsia="en-AU"/>
              </w:rPr>
            </w:pPr>
            <w:r w:rsidRPr="0026028E">
              <w:rPr>
                <w:sz w:val="20"/>
                <w:lang w:eastAsia="en-AU"/>
              </w:rPr>
              <w:t>(c)</w:t>
            </w:r>
            <w:r w:rsidRPr="0026028E">
              <w:rPr>
                <w:sz w:val="20"/>
                <w:lang w:eastAsia="en-AU"/>
              </w:rPr>
              <w:tab/>
            </w:r>
            <w:proofErr w:type="spellStart"/>
            <w:r w:rsidRPr="0026028E">
              <w:rPr>
                <w:sz w:val="20"/>
                <w:lang w:eastAsia="en-AU"/>
              </w:rPr>
              <w:t>GLECAPREVIR</w:t>
            </w:r>
            <w:proofErr w:type="spellEnd"/>
            <w:r w:rsidRPr="0026028E">
              <w:rPr>
                <w:sz w:val="20"/>
                <w:lang w:eastAsia="en-AU"/>
              </w:rPr>
              <w:t xml:space="preserve"> with </w:t>
            </w:r>
            <w:proofErr w:type="spellStart"/>
            <w:r w:rsidRPr="0026028E">
              <w:rPr>
                <w:sz w:val="20"/>
                <w:lang w:eastAsia="en-AU"/>
              </w:rPr>
              <w:t>PIBRENTASVIR</w:t>
            </w:r>
            <w:proofErr w:type="spellEnd"/>
            <w:r w:rsidRPr="0026028E">
              <w:rPr>
                <w:sz w:val="20"/>
                <w:lang w:eastAsia="en-AU"/>
              </w:rPr>
              <w:t xml:space="preserve"> for 12 weeks.</w:t>
            </w:r>
          </w:p>
        </w:tc>
      </w:tr>
    </w:tbl>
    <w:p w:rsidR="00746C07" w:rsidRPr="00746C07" w:rsidRDefault="00746C07" w:rsidP="003D782D">
      <w:pPr>
        <w:pStyle w:val="Amendment1"/>
        <w:keepNext/>
        <w:ind w:left="794"/>
      </w:pPr>
      <w:r w:rsidRPr="00CE0F5F">
        <w:lastRenderedPageBreak/>
        <w:t xml:space="preserve">Schedule 5, entry for </w:t>
      </w:r>
      <w:proofErr w:type="spellStart"/>
      <w:r w:rsidRPr="00746C07">
        <w:t>Clopidogrel</w:t>
      </w:r>
      <w:proofErr w:type="spellEnd"/>
      <w:r w:rsidR="00B62603">
        <w:t xml:space="preserve"> </w:t>
      </w:r>
      <w:r w:rsidRPr="00CE0F5F">
        <w:t xml:space="preserve">in the form </w:t>
      </w:r>
      <w:r>
        <w:t>Tablet 75 mg (as hydrogen</w:t>
      </w:r>
      <w:r w:rsidR="00B62603">
        <w:t xml:space="preserve"> </w:t>
      </w:r>
      <w:proofErr w:type="spellStart"/>
      <w:r>
        <w:t>sulfate</w:t>
      </w:r>
      <w:proofErr w:type="spellEnd"/>
      <w:r>
        <w:t>)</w:t>
      </w:r>
      <w:r w:rsidRPr="00CE0F5F">
        <w:t xml:space="preserve"> </w:t>
      </w:r>
      <w:r>
        <w:rPr>
          <w:i/>
        </w:rPr>
        <w:t>[GRP-15475</w:t>
      </w:r>
      <w:r w:rsidR="00B62603">
        <w:rPr>
          <w:i/>
        </w:rPr>
        <w:t>]</w:t>
      </w:r>
    </w:p>
    <w:p w:rsidR="00746C07" w:rsidRDefault="00746C07" w:rsidP="00746C07">
      <w:pPr>
        <w:pStyle w:val="Amendment2"/>
        <w:numPr>
          <w:ilvl w:val="0"/>
          <w:numId w:val="0"/>
        </w:numPr>
        <w:ind w:left="794"/>
        <w:rPr>
          <w:rFonts w:ascii="Arial" w:hAnsi="Arial" w:cs="Arial"/>
          <w:b/>
          <w:bCs/>
          <w:i w:val="0"/>
        </w:rPr>
      </w:pPr>
      <w:r w:rsidRPr="00406E51">
        <w:t>insert in alphabetical order in the column headed “Brand”:</w:t>
      </w:r>
      <w:r>
        <w:rPr>
          <w:rFonts w:ascii="Arial" w:hAnsi="Arial" w:cs="Arial"/>
          <w:b/>
          <w:bCs/>
        </w:rPr>
        <w:t xml:space="preserve"> </w:t>
      </w:r>
      <w:proofErr w:type="spellStart"/>
      <w:r w:rsidRPr="00746C07">
        <w:rPr>
          <w:rFonts w:ascii="Arial" w:hAnsi="Arial" w:cs="Arial"/>
          <w:b/>
          <w:i w:val="0"/>
        </w:rPr>
        <w:t>Clopidogrel</w:t>
      </w:r>
      <w:proofErr w:type="spellEnd"/>
      <w:r w:rsidRPr="00746C07">
        <w:rPr>
          <w:rFonts w:ascii="Arial" w:hAnsi="Arial" w:cs="Arial"/>
          <w:b/>
          <w:i w:val="0"/>
        </w:rPr>
        <w:t xml:space="preserve"> Sandoz</w:t>
      </w:r>
    </w:p>
    <w:p w:rsidR="00CE0F5F" w:rsidRPr="00CE0F5F" w:rsidRDefault="00CE0F5F" w:rsidP="00ED63A1">
      <w:pPr>
        <w:pStyle w:val="Amendment1"/>
        <w:keepNext/>
        <w:ind w:left="794"/>
      </w:pPr>
      <w:r w:rsidRPr="00CE0F5F">
        <w:t xml:space="preserve">Schedule 5, after entry for </w:t>
      </w:r>
      <w:proofErr w:type="spellStart"/>
      <w:r w:rsidRPr="00CE0F5F">
        <w:t>Desvenlafaxine</w:t>
      </w:r>
      <w:proofErr w:type="spellEnd"/>
      <w:r w:rsidRPr="00CE0F5F">
        <w:t xml:space="preserve"> in the form Tablet (modified release) 100 mg (as benzoate) </w:t>
      </w:r>
      <w:r w:rsidRPr="00CE0F5F">
        <w:rPr>
          <w:i/>
        </w:rPr>
        <w:t>[GRP-16219]</w:t>
      </w:r>
    </w:p>
    <w:p w:rsidR="00CE0F5F" w:rsidRPr="005E46F8" w:rsidRDefault="00CE0F5F" w:rsidP="00ED63A1">
      <w:pPr>
        <w:pStyle w:val="Amendment2"/>
        <w:keepNext/>
        <w:numPr>
          <w:ilvl w:val="0"/>
          <w:numId w:val="0"/>
        </w:numPr>
        <w:ind w:left="794"/>
      </w:pPr>
      <w:r w:rsidRPr="005E46F8">
        <w:t>insert:</w:t>
      </w:r>
    </w:p>
    <w:tbl>
      <w:tblPr>
        <w:tblStyle w:val="Table-LI-schedule-51"/>
        <w:tblW w:w="14175" w:type="dxa"/>
        <w:jc w:val="left"/>
        <w:tblInd w:w="74" w:type="dxa"/>
        <w:tblBorders>
          <w:insideH w:val="none" w:sz="0" w:space="0" w:color="auto"/>
          <w:insideV w:val="none" w:sz="0" w:space="0" w:color="auto"/>
        </w:tblBorders>
        <w:tblLook w:val="04A0" w:firstRow="1" w:lastRow="0" w:firstColumn="1" w:lastColumn="0" w:noHBand="0" w:noVBand="1"/>
      </w:tblPr>
      <w:tblGrid>
        <w:gridCol w:w="2886"/>
        <w:gridCol w:w="1884"/>
        <w:gridCol w:w="3052"/>
        <w:gridCol w:w="2112"/>
        <w:gridCol w:w="4241"/>
      </w:tblGrid>
      <w:tr w:rsidR="00CE0F5F" w:rsidRPr="005E46F8" w:rsidTr="00ED63A1">
        <w:trPr>
          <w:cnfStyle w:val="100000000000" w:firstRow="1" w:lastRow="0" w:firstColumn="0" w:lastColumn="0" w:oddVBand="0" w:evenVBand="0" w:oddHBand="0" w:evenHBand="0" w:firstRowFirstColumn="0" w:firstRowLastColumn="0" w:lastRowFirstColumn="0" w:lastRowLastColumn="0"/>
          <w:trHeight w:val="374"/>
          <w:jc w:val="left"/>
        </w:trPr>
        <w:tc>
          <w:tcPr>
            <w:tcW w:w="2886" w:type="dxa"/>
            <w:tcBorders>
              <w:top w:val="none" w:sz="0" w:space="0" w:color="auto"/>
              <w:left w:val="none" w:sz="0" w:space="0" w:color="auto"/>
              <w:bottom w:val="none" w:sz="0" w:space="0" w:color="auto"/>
              <w:right w:val="none" w:sz="0" w:space="0" w:color="auto"/>
            </w:tcBorders>
            <w:shd w:val="clear" w:color="auto" w:fill="auto"/>
          </w:tcPr>
          <w:p w:rsidR="00CE0F5F" w:rsidRPr="00CE0F5F" w:rsidRDefault="00CE0F5F" w:rsidP="00D93A63">
            <w:pPr>
              <w:keepNext/>
              <w:keepLines/>
              <w:spacing w:beforeLines="60" w:before="144" w:afterLines="60" w:after="144"/>
              <w:rPr>
                <w:b w:val="0"/>
                <w:sz w:val="16"/>
                <w:szCs w:val="16"/>
                <w:lang w:eastAsia="zh-CN"/>
              </w:rPr>
            </w:pPr>
          </w:p>
        </w:tc>
        <w:tc>
          <w:tcPr>
            <w:tcW w:w="1884" w:type="dxa"/>
            <w:tcBorders>
              <w:top w:val="none" w:sz="0" w:space="0" w:color="auto"/>
              <w:left w:val="none" w:sz="0" w:space="0" w:color="auto"/>
              <w:bottom w:val="none" w:sz="0" w:space="0" w:color="auto"/>
              <w:right w:val="none" w:sz="0" w:space="0" w:color="auto"/>
            </w:tcBorders>
            <w:shd w:val="clear" w:color="auto" w:fill="auto"/>
          </w:tcPr>
          <w:p w:rsidR="00CE0F5F" w:rsidRPr="00CE0F5F" w:rsidRDefault="00CE0F5F" w:rsidP="00CE0F5F">
            <w:pPr>
              <w:rPr>
                <w:b w:val="0"/>
                <w:sz w:val="16"/>
                <w:szCs w:val="16"/>
              </w:rPr>
            </w:pPr>
            <w:r w:rsidRPr="00CE0F5F">
              <w:rPr>
                <w:b w:val="0"/>
                <w:sz w:val="16"/>
                <w:szCs w:val="16"/>
              </w:rPr>
              <w:t>GRP-16220</w:t>
            </w:r>
          </w:p>
        </w:tc>
        <w:tc>
          <w:tcPr>
            <w:tcW w:w="3052" w:type="dxa"/>
            <w:tcBorders>
              <w:top w:val="none" w:sz="0" w:space="0" w:color="auto"/>
              <w:left w:val="none" w:sz="0" w:space="0" w:color="auto"/>
              <w:bottom w:val="none" w:sz="0" w:space="0" w:color="auto"/>
              <w:right w:val="none" w:sz="0" w:space="0" w:color="auto"/>
            </w:tcBorders>
            <w:shd w:val="clear" w:color="auto" w:fill="auto"/>
          </w:tcPr>
          <w:p w:rsidR="00CE0F5F" w:rsidRPr="00AF332E" w:rsidRDefault="00CE0F5F" w:rsidP="00D93A63">
            <w:pPr>
              <w:pStyle w:val="mps3-data"/>
              <w:rPr>
                <w:rFonts w:eastAsiaTheme="minorEastAsia"/>
                <w:b w:val="0"/>
                <w:szCs w:val="16"/>
                <w:lang w:eastAsia="ja-JP"/>
              </w:rPr>
            </w:pPr>
            <w:r w:rsidRPr="00CE0F5F">
              <w:rPr>
                <w:b w:val="0"/>
                <w:szCs w:val="16"/>
              </w:rPr>
              <w:t>Tablet (extended release) 50 mg (as succinate)</w:t>
            </w:r>
          </w:p>
        </w:tc>
        <w:tc>
          <w:tcPr>
            <w:tcW w:w="2112" w:type="dxa"/>
            <w:tcBorders>
              <w:top w:val="none" w:sz="0" w:space="0" w:color="auto"/>
              <w:left w:val="none" w:sz="0" w:space="0" w:color="auto"/>
              <w:bottom w:val="none" w:sz="0" w:space="0" w:color="auto"/>
              <w:right w:val="none" w:sz="0" w:space="0" w:color="auto"/>
            </w:tcBorders>
            <w:shd w:val="clear" w:color="auto" w:fill="auto"/>
          </w:tcPr>
          <w:p w:rsidR="00CE0F5F" w:rsidRPr="00CE0F5F" w:rsidRDefault="00CE0F5F" w:rsidP="00D93A63">
            <w:pPr>
              <w:rPr>
                <w:b w:val="0"/>
                <w:sz w:val="16"/>
                <w:szCs w:val="16"/>
              </w:rPr>
            </w:pPr>
            <w:r w:rsidRPr="00CE0F5F">
              <w:rPr>
                <w:b w:val="0"/>
                <w:sz w:val="16"/>
                <w:szCs w:val="16"/>
              </w:rPr>
              <w:t>Oral</w:t>
            </w:r>
          </w:p>
        </w:tc>
        <w:tc>
          <w:tcPr>
            <w:tcW w:w="4241" w:type="dxa"/>
            <w:tcBorders>
              <w:top w:val="none" w:sz="0" w:space="0" w:color="auto"/>
              <w:left w:val="none" w:sz="0" w:space="0" w:color="auto"/>
              <w:bottom w:val="none" w:sz="0" w:space="0" w:color="auto"/>
              <w:right w:val="none" w:sz="0" w:space="0" w:color="auto"/>
            </w:tcBorders>
            <w:shd w:val="clear" w:color="auto" w:fill="auto"/>
          </w:tcPr>
          <w:p w:rsidR="00CE0F5F" w:rsidRPr="00CE0F5F" w:rsidRDefault="00CE0F5F" w:rsidP="00D93A63">
            <w:pPr>
              <w:rPr>
                <w:b w:val="0"/>
                <w:sz w:val="16"/>
                <w:szCs w:val="16"/>
              </w:rPr>
            </w:pPr>
            <w:proofErr w:type="spellStart"/>
            <w:r w:rsidRPr="00CE0F5F">
              <w:rPr>
                <w:b w:val="0"/>
                <w:sz w:val="16"/>
                <w:szCs w:val="16"/>
              </w:rPr>
              <w:t>Pristiq</w:t>
            </w:r>
            <w:proofErr w:type="spellEnd"/>
          </w:p>
        </w:tc>
      </w:tr>
      <w:tr w:rsidR="00CE0F5F" w:rsidRPr="005E46F8" w:rsidTr="00ED63A1">
        <w:trPr>
          <w:trHeight w:val="374"/>
          <w:jc w:val="left"/>
        </w:trPr>
        <w:tc>
          <w:tcPr>
            <w:tcW w:w="2886" w:type="dxa"/>
            <w:shd w:val="clear" w:color="auto" w:fill="auto"/>
          </w:tcPr>
          <w:p w:rsidR="00CE0F5F" w:rsidRPr="00CE0F5F" w:rsidRDefault="00CE0F5F" w:rsidP="00D93A63">
            <w:pPr>
              <w:keepNext/>
              <w:keepLines/>
              <w:spacing w:beforeLines="60" w:before="144" w:afterLines="60" w:after="144"/>
              <w:rPr>
                <w:sz w:val="16"/>
                <w:szCs w:val="16"/>
                <w:lang w:eastAsia="zh-CN"/>
              </w:rPr>
            </w:pPr>
          </w:p>
        </w:tc>
        <w:tc>
          <w:tcPr>
            <w:tcW w:w="1884" w:type="dxa"/>
            <w:shd w:val="clear" w:color="auto" w:fill="auto"/>
          </w:tcPr>
          <w:p w:rsidR="00CE0F5F" w:rsidRPr="00CE0F5F" w:rsidRDefault="00CE0F5F" w:rsidP="00D93A63">
            <w:pPr>
              <w:rPr>
                <w:sz w:val="16"/>
                <w:szCs w:val="16"/>
              </w:rPr>
            </w:pPr>
          </w:p>
        </w:tc>
        <w:tc>
          <w:tcPr>
            <w:tcW w:w="3052" w:type="dxa"/>
            <w:shd w:val="clear" w:color="auto" w:fill="auto"/>
          </w:tcPr>
          <w:p w:rsidR="00CE0F5F" w:rsidRPr="00AF332E" w:rsidRDefault="00CE0F5F" w:rsidP="00D93A63">
            <w:pPr>
              <w:pStyle w:val="mps3-data"/>
              <w:rPr>
                <w:rFonts w:eastAsiaTheme="minorEastAsia"/>
                <w:szCs w:val="16"/>
                <w:lang w:eastAsia="ja-JP"/>
              </w:rPr>
            </w:pPr>
            <w:r w:rsidRPr="00CE0F5F">
              <w:rPr>
                <w:szCs w:val="16"/>
              </w:rPr>
              <w:t>Tablet (modified release) 50 mg</w:t>
            </w:r>
          </w:p>
        </w:tc>
        <w:tc>
          <w:tcPr>
            <w:tcW w:w="2112" w:type="dxa"/>
            <w:shd w:val="clear" w:color="auto" w:fill="auto"/>
          </w:tcPr>
          <w:p w:rsidR="00CE0F5F" w:rsidRPr="00CE0F5F" w:rsidRDefault="00CE0F5F" w:rsidP="00D93A63">
            <w:pPr>
              <w:rPr>
                <w:sz w:val="16"/>
                <w:szCs w:val="16"/>
              </w:rPr>
            </w:pPr>
            <w:r w:rsidRPr="00CE0F5F">
              <w:rPr>
                <w:sz w:val="16"/>
                <w:szCs w:val="16"/>
              </w:rPr>
              <w:t>Oral</w:t>
            </w:r>
          </w:p>
        </w:tc>
        <w:tc>
          <w:tcPr>
            <w:tcW w:w="4241" w:type="dxa"/>
            <w:shd w:val="clear" w:color="auto" w:fill="auto"/>
          </w:tcPr>
          <w:p w:rsidR="00CE0F5F" w:rsidRPr="00CE0F5F" w:rsidRDefault="00CE0F5F" w:rsidP="00D93A63">
            <w:pPr>
              <w:rPr>
                <w:sz w:val="16"/>
                <w:szCs w:val="16"/>
              </w:rPr>
            </w:pPr>
            <w:proofErr w:type="spellStart"/>
            <w:r w:rsidRPr="00CE0F5F">
              <w:rPr>
                <w:sz w:val="16"/>
                <w:szCs w:val="16"/>
              </w:rPr>
              <w:t>DESVEN</w:t>
            </w:r>
            <w:proofErr w:type="spellEnd"/>
            <w:r w:rsidRPr="00CE0F5F">
              <w:rPr>
                <w:sz w:val="16"/>
                <w:szCs w:val="16"/>
              </w:rPr>
              <w:br/>
            </w:r>
            <w:proofErr w:type="spellStart"/>
            <w:r w:rsidRPr="00CE0F5F">
              <w:rPr>
                <w:sz w:val="16"/>
                <w:szCs w:val="16"/>
              </w:rPr>
              <w:t>Desfax</w:t>
            </w:r>
            <w:proofErr w:type="spellEnd"/>
            <w:r w:rsidRPr="00CE0F5F">
              <w:rPr>
                <w:sz w:val="16"/>
                <w:szCs w:val="16"/>
              </w:rPr>
              <w:br/>
            </w:r>
            <w:proofErr w:type="spellStart"/>
            <w:r w:rsidRPr="00CE0F5F">
              <w:rPr>
                <w:sz w:val="16"/>
                <w:szCs w:val="16"/>
              </w:rPr>
              <w:t>Desvenlafaxine</w:t>
            </w:r>
            <w:proofErr w:type="spellEnd"/>
            <w:r w:rsidRPr="00CE0F5F">
              <w:rPr>
                <w:sz w:val="16"/>
                <w:szCs w:val="16"/>
              </w:rPr>
              <w:t xml:space="preserve"> Actavis</w:t>
            </w:r>
            <w:r w:rsidRPr="00CE0F5F">
              <w:rPr>
                <w:sz w:val="16"/>
                <w:szCs w:val="16"/>
              </w:rPr>
              <w:br/>
            </w:r>
            <w:proofErr w:type="spellStart"/>
            <w:r w:rsidRPr="00CE0F5F">
              <w:rPr>
                <w:sz w:val="16"/>
                <w:szCs w:val="16"/>
              </w:rPr>
              <w:t>Desvenlafaxine</w:t>
            </w:r>
            <w:proofErr w:type="spellEnd"/>
            <w:r w:rsidRPr="00CE0F5F">
              <w:rPr>
                <w:sz w:val="16"/>
                <w:szCs w:val="16"/>
              </w:rPr>
              <w:t xml:space="preserve"> Sandoz</w:t>
            </w:r>
          </w:p>
        </w:tc>
      </w:tr>
      <w:tr w:rsidR="00CE0F5F" w:rsidRPr="005E46F8" w:rsidTr="00ED63A1">
        <w:trPr>
          <w:trHeight w:val="374"/>
          <w:jc w:val="left"/>
        </w:trPr>
        <w:tc>
          <w:tcPr>
            <w:tcW w:w="2886" w:type="dxa"/>
            <w:shd w:val="clear" w:color="auto" w:fill="auto"/>
          </w:tcPr>
          <w:p w:rsidR="00CE0F5F" w:rsidRPr="00CE0F5F" w:rsidRDefault="00CE0F5F" w:rsidP="00D93A63">
            <w:pPr>
              <w:keepNext/>
              <w:keepLines/>
              <w:spacing w:beforeLines="60" w:before="144" w:afterLines="60" w:after="144"/>
              <w:rPr>
                <w:sz w:val="16"/>
                <w:szCs w:val="16"/>
                <w:lang w:eastAsia="zh-CN"/>
              </w:rPr>
            </w:pPr>
          </w:p>
        </w:tc>
        <w:tc>
          <w:tcPr>
            <w:tcW w:w="1884" w:type="dxa"/>
            <w:shd w:val="clear" w:color="auto" w:fill="auto"/>
          </w:tcPr>
          <w:p w:rsidR="00CE0F5F" w:rsidRPr="00CE0F5F" w:rsidRDefault="00CE0F5F" w:rsidP="00D93A63">
            <w:pPr>
              <w:rPr>
                <w:sz w:val="16"/>
                <w:szCs w:val="16"/>
              </w:rPr>
            </w:pPr>
          </w:p>
        </w:tc>
        <w:tc>
          <w:tcPr>
            <w:tcW w:w="3052" w:type="dxa"/>
            <w:shd w:val="clear" w:color="auto" w:fill="auto"/>
          </w:tcPr>
          <w:p w:rsidR="00CE0F5F" w:rsidRPr="00AF332E" w:rsidRDefault="00CE0F5F" w:rsidP="00D93A63">
            <w:pPr>
              <w:pStyle w:val="mps3-data"/>
              <w:rPr>
                <w:rFonts w:eastAsiaTheme="minorEastAsia"/>
                <w:szCs w:val="16"/>
                <w:lang w:eastAsia="ja-JP"/>
              </w:rPr>
            </w:pPr>
            <w:r w:rsidRPr="00CE0F5F">
              <w:rPr>
                <w:szCs w:val="16"/>
              </w:rPr>
              <w:t>Tablet (modified release) 50 mg (as benzoate)</w:t>
            </w:r>
          </w:p>
        </w:tc>
        <w:tc>
          <w:tcPr>
            <w:tcW w:w="2112" w:type="dxa"/>
            <w:shd w:val="clear" w:color="auto" w:fill="auto"/>
          </w:tcPr>
          <w:p w:rsidR="00CE0F5F" w:rsidRPr="00CE0F5F" w:rsidRDefault="00CE0F5F" w:rsidP="00D93A63">
            <w:pPr>
              <w:rPr>
                <w:sz w:val="16"/>
                <w:szCs w:val="16"/>
              </w:rPr>
            </w:pPr>
            <w:r w:rsidRPr="00CE0F5F">
              <w:rPr>
                <w:sz w:val="16"/>
                <w:szCs w:val="16"/>
              </w:rPr>
              <w:t>Oral</w:t>
            </w:r>
          </w:p>
        </w:tc>
        <w:tc>
          <w:tcPr>
            <w:tcW w:w="4241" w:type="dxa"/>
            <w:shd w:val="clear" w:color="auto" w:fill="auto"/>
          </w:tcPr>
          <w:p w:rsidR="00CE0F5F" w:rsidRPr="00CE0F5F" w:rsidRDefault="00CE0F5F" w:rsidP="00D93A63">
            <w:pPr>
              <w:rPr>
                <w:sz w:val="16"/>
                <w:szCs w:val="16"/>
              </w:rPr>
            </w:pPr>
            <w:r w:rsidRPr="00CE0F5F">
              <w:rPr>
                <w:sz w:val="16"/>
                <w:szCs w:val="16"/>
              </w:rPr>
              <w:t>APO-</w:t>
            </w:r>
            <w:proofErr w:type="spellStart"/>
            <w:r w:rsidRPr="00CE0F5F">
              <w:rPr>
                <w:sz w:val="16"/>
                <w:szCs w:val="16"/>
              </w:rPr>
              <w:t>Desvenlafaxine</w:t>
            </w:r>
            <w:proofErr w:type="spellEnd"/>
            <w:r w:rsidRPr="00CE0F5F">
              <w:rPr>
                <w:sz w:val="16"/>
                <w:szCs w:val="16"/>
              </w:rPr>
              <w:t xml:space="preserve"> MR</w:t>
            </w:r>
            <w:r w:rsidRPr="00CE0F5F">
              <w:rPr>
                <w:sz w:val="16"/>
                <w:szCs w:val="16"/>
              </w:rPr>
              <w:br/>
            </w:r>
            <w:proofErr w:type="spellStart"/>
            <w:r w:rsidRPr="00CE0F5F">
              <w:rPr>
                <w:sz w:val="16"/>
                <w:szCs w:val="16"/>
              </w:rPr>
              <w:t>Desvenlafaxine</w:t>
            </w:r>
            <w:proofErr w:type="spellEnd"/>
            <w:r w:rsidRPr="00CE0F5F">
              <w:rPr>
                <w:sz w:val="16"/>
                <w:szCs w:val="16"/>
              </w:rPr>
              <w:t xml:space="preserve"> GH </w:t>
            </w:r>
            <w:proofErr w:type="spellStart"/>
            <w:r w:rsidRPr="00CE0F5F">
              <w:rPr>
                <w:sz w:val="16"/>
                <w:szCs w:val="16"/>
              </w:rPr>
              <w:t>XR</w:t>
            </w:r>
            <w:proofErr w:type="spellEnd"/>
          </w:p>
        </w:tc>
      </w:tr>
    </w:tbl>
    <w:p w:rsidR="00CE0F5F" w:rsidRPr="00CE0F5F" w:rsidRDefault="00CE0F5F" w:rsidP="00CE0F5F">
      <w:pPr>
        <w:pStyle w:val="Amendment1"/>
        <w:ind w:left="794"/>
      </w:pPr>
      <w:r w:rsidRPr="00CE0F5F">
        <w:t>Schedule 5, entry for Doxycycline in</w:t>
      </w:r>
      <w:r w:rsidR="002105C5">
        <w:t xml:space="preserve"> each of the </w:t>
      </w:r>
      <w:r w:rsidRPr="00CE0F5F">
        <w:t>form</w:t>
      </w:r>
      <w:r w:rsidR="002105C5">
        <w:t>s:</w:t>
      </w:r>
      <w:r w:rsidRPr="00CE0F5F">
        <w:t xml:space="preserve"> </w:t>
      </w:r>
      <w:r>
        <w:t>Capsule 100 mg (as hydrochloride</w:t>
      </w:r>
      <w:r w:rsidRPr="00CE0F5F">
        <w:t>) (containing enteric coated pellets)</w:t>
      </w:r>
      <w:r w:rsidR="002105C5">
        <w:t xml:space="preserve">; and </w:t>
      </w:r>
      <w:r w:rsidR="002105C5" w:rsidRPr="002105C5">
        <w:t xml:space="preserve">Tablet 100 mg (as </w:t>
      </w:r>
      <w:r w:rsidR="002105C5">
        <w:t>hydrochloride)</w:t>
      </w:r>
      <w:r w:rsidRPr="00CE0F5F">
        <w:t xml:space="preserve"> </w:t>
      </w:r>
      <w:r w:rsidRPr="00CE0F5F">
        <w:rPr>
          <w:i/>
        </w:rPr>
        <w:t>[GRP-14639]</w:t>
      </w:r>
    </w:p>
    <w:p w:rsidR="00CE0F5F" w:rsidRPr="005E46F8" w:rsidRDefault="00CE0F5F" w:rsidP="00CE0F5F">
      <w:pPr>
        <w:pStyle w:val="Amendment2"/>
        <w:numPr>
          <w:ilvl w:val="0"/>
          <w:numId w:val="0"/>
        </w:numPr>
        <w:ind w:left="794"/>
      </w:pPr>
      <w:r>
        <w:t>omit</w:t>
      </w:r>
      <w:r w:rsidR="003A28EA" w:rsidRPr="003A28EA">
        <w:t xml:space="preserve"> </w:t>
      </w:r>
      <w:r w:rsidR="003A28EA">
        <w:t>from the column headed “Form”</w:t>
      </w:r>
      <w:r w:rsidRPr="005E46F8">
        <w:t>:</w:t>
      </w:r>
      <w:r>
        <w:t xml:space="preserve"> </w:t>
      </w:r>
      <w:r w:rsidRPr="00CE0F5F">
        <w:rPr>
          <w:rFonts w:ascii="Arial" w:hAnsi="Arial" w:cs="Arial"/>
          <w:b/>
          <w:i w:val="0"/>
        </w:rPr>
        <w:t>hydrochloride</w:t>
      </w:r>
      <w:r>
        <w:tab/>
        <w:t xml:space="preserve">substitute: </w:t>
      </w:r>
      <w:proofErr w:type="spellStart"/>
      <w:r w:rsidRPr="00CE0F5F">
        <w:rPr>
          <w:rFonts w:ascii="Arial" w:hAnsi="Arial" w:cs="Arial"/>
          <w:b/>
          <w:i w:val="0"/>
        </w:rPr>
        <w:t>hyclate</w:t>
      </w:r>
      <w:proofErr w:type="spellEnd"/>
    </w:p>
    <w:p w:rsidR="00CE0F5F" w:rsidRPr="00CE0F5F" w:rsidRDefault="00CE0F5F" w:rsidP="00CE0F5F">
      <w:pPr>
        <w:pStyle w:val="Amendment1"/>
        <w:ind w:left="794"/>
      </w:pPr>
      <w:r w:rsidRPr="00CE0F5F">
        <w:t xml:space="preserve">Schedule 5, entry for Doxycycline in the form </w:t>
      </w:r>
      <w:r w:rsidR="002105C5" w:rsidRPr="002105C5">
        <w:t xml:space="preserve">Capsule 100 mg (as </w:t>
      </w:r>
      <w:r w:rsidR="002105C5">
        <w:t>hydrochloride</w:t>
      </w:r>
      <w:r w:rsidR="002105C5" w:rsidRPr="002105C5">
        <w:t>) (containing enteric coated pellets</w:t>
      </w:r>
      <w:r w:rsidR="00832CD4">
        <w:t xml:space="preserve">) </w:t>
      </w:r>
      <w:r w:rsidR="00832CD4" w:rsidRPr="00832CD4">
        <w:rPr>
          <w:i/>
        </w:rPr>
        <w:t>[GRP-14639]</w:t>
      </w:r>
    </w:p>
    <w:p w:rsidR="00CE0F5F" w:rsidRPr="005E46F8" w:rsidRDefault="00CE0F5F" w:rsidP="00CE0F5F">
      <w:pPr>
        <w:pStyle w:val="Amendment2"/>
        <w:numPr>
          <w:ilvl w:val="0"/>
          <w:numId w:val="0"/>
        </w:numPr>
        <w:ind w:left="794"/>
      </w:pPr>
      <w:r>
        <w:t>omit</w:t>
      </w:r>
      <w:r w:rsidR="003A28EA" w:rsidRPr="003A28EA">
        <w:t xml:space="preserve"> </w:t>
      </w:r>
      <w:r w:rsidR="003A28EA">
        <w:t>from the column headed “Form”</w:t>
      </w:r>
      <w:r w:rsidRPr="005E46F8">
        <w:t>:</w:t>
      </w:r>
      <w:r>
        <w:t xml:space="preserve"> </w:t>
      </w:r>
      <w:r w:rsidRPr="00CE0F5F">
        <w:rPr>
          <w:rFonts w:ascii="Arial" w:hAnsi="Arial" w:cs="Arial"/>
          <w:b/>
          <w:i w:val="0"/>
        </w:rPr>
        <w:t>hydrochloride</w:t>
      </w:r>
      <w:r>
        <w:tab/>
        <w:t xml:space="preserve">substitute: </w:t>
      </w:r>
      <w:proofErr w:type="spellStart"/>
      <w:r w:rsidRPr="00CE0F5F">
        <w:rPr>
          <w:rFonts w:ascii="Arial" w:hAnsi="Arial" w:cs="Arial"/>
          <w:b/>
          <w:i w:val="0"/>
        </w:rPr>
        <w:t>hyclate</w:t>
      </w:r>
      <w:proofErr w:type="spellEnd"/>
    </w:p>
    <w:p w:rsidR="00B968FB" w:rsidRDefault="00832CD4" w:rsidP="002105C5">
      <w:pPr>
        <w:pStyle w:val="Amendment1"/>
        <w:ind w:left="794"/>
      </w:pPr>
      <w:r w:rsidRPr="00CE0F5F">
        <w:t>Schedule 5,</w:t>
      </w:r>
      <w:r>
        <w:t xml:space="preserve"> omit </w:t>
      </w:r>
      <w:r w:rsidR="00B968FB">
        <w:t>entry for Doxycycline, GRP-15555</w:t>
      </w:r>
    </w:p>
    <w:p w:rsidR="002105C5" w:rsidRPr="00CE0F5F" w:rsidRDefault="002105C5" w:rsidP="002105C5">
      <w:pPr>
        <w:pStyle w:val="Amendment1"/>
        <w:ind w:left="794"/>
      </w:pPr>
      <w:r w:rsidRPr="00CE0F5F">
        <w:t xml:space="preserve">Schedule 5, entry for Doxycycline in </w:t>
      </w:r>
      <w:r>
        <w:t xml:space="preserve">each of </w:t>
      </w:r>
      <w:r w:rsidRPr="00CE0F5F">
        <w:t>the form</w:t>
      </w:r>
      <w:r>
        <w:t>s:</w:t>
      </w:r>
      <w:r w:rsidRPr="00CE0F5F">
        <w:t xml:space="preserve"> </w:t>
      </w:r>
      <w:r w:rsidRPr="002105C5">
        <w:t xml:space="preserve">Capsule 50 mg (as </w:t>
      </w:r>
      <w:r>
        <w:t>hydrochloride</w:t>
      </w:r>
      <w:r w:rsidRPr="002105C5">
        <w:t xml:space="preserve">) (containing enteric coated pellets); and Tablet 50 mg (as </w:t>
      </w:r>
      <w:r>
        <w:t>hydrochloride)</w:t>
      </w:r>
      <w:r w:rsidRPr="002105C5">
        <w:t xml:space="preserve"> </w:t>
      </w:r>
      <w:r w:rsidRPr="002105C5">
        <w:rPr>
          <w:i/>
        </w:rPr>
        <w:t>[GRP-15635]</w:t>
      </w:r>
    </w:p>
    <w:p w:rsidR="002105C5" w:rsidRPr="005E46F8" w:rsidRDefault="003A28EA" w:rsidP="002105C5">
      <w:pPr>
        <w:pStyle w:val="Amendment2"/>
        <w:numPr>
          <w:ilvl w:val="0"/>
          <w:numId w:val="0"/>
        </w:numPr>
        <w:ind w:left="794"/>
      </w:pPr>
      <w:r>
        <w:t>omit</w:t>
      </w:r>
      <w:r w:rsidRPr="003A28EA">
        <w:t xml:space="preserve"> </w:t>
      </w:r>
      <w:r>
        <w:t>from the column headed “Form”</w:t>
      </w:r>
      <w:r w:rsidR="002105C5" w:rsidRPr="005E46F8">
        <w:t>:</w:t>
      </w:r>
      <w:r w:rsidR="002105C5">
        <w:t xml:space="preserve"> </w:t>
      </w:r>
      <w:r w:rsidR="002105C5" w:rsidRPr="00CE0F5F">
        <w:rPr>
          <w:rFonts w:ascii="Arial" w:hAnsi="Arial" w:cs="Arial"/>
          <w:b/>
          <w:i w:val="0"/>
        </w:rPr>
        <w:t>hydrochloride</w:t>
      </w:r>
      <w:r w:rsidR="002105C5">
        <w:tab/>
        <w:t xml:space="preserve">substitute: </w:t>
      </w:r>
      <w:proofErr w:type="spellStart"/>
      <w:r w:rsidR="002105C5" w:rsidRPr="00CE0F5F">
        <w:rPr>
          <w:rFonts w:ascii="Arial" w:hAnsi="Arial" w:cs="Arial"/>
          <w:b/>
          <w:i w:val="0"/>
        </w:rPr>
        <w:t>hyclate</w:t>
      </w:r>
      <w:proofErr w:type="spellEnd"/>
    </w:p>
    <w:p w:rsidR="002105C5" w:rsidRPr="00CE0F5F" w:rsidRDefault="002105C5" w:rsidP="002105C5">
      <w:pPr>
        <w:pStyle w:val="Amendment1"/>
        <w:ind w:left="794"/>
      </w:pPr>
      <w:r w:rsidRPr="00CE0F5F">
        <w:t xml:space="preserve">Schedule 5, </w:t>
      </w:r>
      <w:r>
        <w:t xml:space="preserve">after </w:t>
      </w:r>
      <w:r w:rsidRPr="00CE0F5F">
        <w:t xml:space="preserve">entry for </w:t>
      </w:r>
      <w:r w:rsidRPr="003363C9">
        <w:t>Fentanyl</w:t>
      </w:r>
      <w:r w:rsidRPr="00CE0F5F">
        <w:t xml:space="preserve"> in the form </w:t>
      </w:r>
      <w:r w:rsidRPr="003363C9">
        <w:t xml:space="preserve">Transdermal patch 2.063 mg </w:t>
      </w:r>
      <w:r w:rsidRPr="003363C9">
        <w:rPr>
          <w:i/>
        </w:rPr>
        <w:t>[GRP-15898]</w:t>
      </w:r>
    </w:p>
    <w:p w:rsidR="002105C5" w:rsidRPr="005E46F8" w:rsidRDefault="002105C5" w:rsidP="002105C5">
      <w:pPr>
        <w:pStyle w:val="Amendment2"/>
        <w:numPr>
          <w:ilvl w:val="0"/>
          <w:numId w:val="0"/>
        </w:numPr>
        <w:ind w:left="794"/>
      </w:pPr>
      <w:r w:rsidRPr="005E46F8">
        <w:t>insert:</w:t>
      </w:r>
    </w:p>
    <w:tbl>
      <w:tblPr>
        <w:tblStyle w:val="Table-LI-schedule-51"/>
        <w:tblW w:w="14175" w:type="dxa"/>
        <w:jc w:val="left"/>
        <w:tblInd w:w="74" w:type="dxa"/>
        <w:tblBorders>
          <w:insideH w:val="none" w:sz="0" w:space="0" w:color="auto"/>
          <w:insideV w:val="none" w:sz="0" w:space="0" w:color="auto"/>
        </w:tblBorders>
        <w:tblLook w:val="04A0" w:firstRow="1" w:lastRow="0" w:firstColumn="1" w:lastColumn="0" w:noHBand="0" w:noVBand="1"/>
      </w:tblPr>
      <w:tblGrid>
        <w:gridCol w:w="2886"/>
        <w:gridCol w:w="1884"/>
        <w:gridCol w:w="3052"/>
        <w:gridCol w:w="2112"/>
        <w:gridCol w:w="4241"/>
      </w:tblGrid>
      <w:tr w:rsidR="003363C9" w:rsidRPr="003363C9" w:rsidTr="00ED63A1">
        <w:trPr>
          <w:cnfStyle w:val="100000000000" w:firstRow="1" w:lastRow="0" w:firstColumn="0" w:lastColumn="0" w:oddVBand="0" w:evenVBand="0" w:oddHBand="0" w:evenHBand="0" w:firstRowFirstColumn="0" w:firstRowLastColumn="0" w:lastRowFirstColumn="0" w:lastRowLastColumn="0"/>
          <w:trHeight w:val="374"/>
          <w:jc w:val="left"/>
        </w:trPr>
        <w:tc>
          <w:tcPr>
            <w:tcW w:w="2886" w:type="dxa"/>
            <w:tcBorders>
              <w:top w:val="none" w:sz="0" w:space="0" w:color="auto"/>
              <w:left w:val="none" w:sz="0" w:space="0" w:color="auto"/>
              <w:bottom w:val="none" w:sz="0" w:space="0" w:color="auto"/>
              <w:right w:val="none" w:sz="0" w:space="0" w:color="auto"/>
            </w:tcBorders>
            <w:shd w:val="clear" w:color="auto" w:fill="auto"/>
          </w:tcPr>
          <w:p w:rsidR="002105C5" w:rsidRPr="003363C9" w:rsidRDefault="002105C5" w:rsidP="00D93A63">
            <w:pPr>
              <w:keepNext/>
              <w:keepLines/>
              <w:spacing w:beforeLines="60" w:before="144" w:afterLines="60" w:after="144"/>
              <w:rPr>
                <w:b w:val="0"/>
                <w:sz w:val="16"/>
                <w:szCs w:val="16"/>
                <w:lang w:eastAsia="zh-CN"/>
              </w:rPr>
            </w:pPr>
          </w:p>
        </w:tc>
        <w:tc>
          <w:tcPr>
            <w:tcW w:w="1884" w:type="dxa"/>
            <w:tcBorders>
              <w:top w:val="none" w:sz="0" w:space="0" w:color="auto"/>
              <w:left w:val="none" w:sz="0" w:space="0" w:color="auto"/>
              <w:bottom w:val="none" w:sz="0" w:space="0" w:color="auto"/>
              <w:right w:val="none" w:sz="0" w:space="0" w:color="auto"/>
            </w:tcBorders>
            <w:shd w:val="clear" w:color="auto" w:fill="auto"/>
          </w:tcPr>
          <w:p w:rsidR="002105C5" w:rsidRPr="003363C9" w:rsidRDefault="002105C5" w:rsidP="00D93A63">
            <w:pPr>
              <w:rPr>
                <w:b w:val="0"/>
                <w:sz w:val="16"/>
                <w:szCs w:val="16"/>
              </w:rPr>
            </w:pPr>
          </w:p>
        </w:tc>
        <w:tc>
          <w:tcPr>
            <w:tcW w:w="3052" w:type="dxa"/>
            <w:tcBorders>
              <w:top w:val="none" w:sz="0" w:space="0" w:color="auto"/>
              <w:left w:val="none" w:sz="0" w:space="0" w:color="auto"/>
              <w:bottom w:val="none" w:sz="0" w:space="0" w:color="auto"/>
              <w:right w:val="none" w:sz="0" w:space="0" w:color="auto"/>
            </w:tcBorders>
            <w:shd w:val="clear" w:color="auto" w:fill="auto"/>
          </w:tcPr>
          <w:p w:rsidR="002105C5" w:rsidRPr="003363C9" w:rsidRDefault="002105C5" w:rsidP="00D93A63">
            <w:pPr>
              <w:pStyle w:val="mps3-data"/>
              <w:rPr>
                <w:b w:val="0"/>
                <w:szCs w:val="16"/>
              </w:rPr>
            </w:pPr>
            <w:r w:rsidRPr="003363C9">
              <w:rPr>
                <w:b w:val="0"/>
              </w:rPr>
              <w:t>Transdermal patch 2.1 mg</w:t>
            </w:r>
          </w:p>
        </w:tc>
        <w:tc>
          <w:tcPr>
            <w:tcW w:w="2112" w:type="dxa"/>
            <w:tcBorders>
              <w:top w:val="none" w:sz="0" w:space="0" w:color="auto"/>
              <w:left w:val="none" w:sz="0" w:space="0" w:color="auto"/>
              <w:bottom w:val="none" w:sz="0" w:space="0" w:color="auto"/>
              <w:right w:val="none" w:sz="0" w:space="0" w:color="auto"/>
            </w:tcBorders>
            <w:shd w:val="clear" w:color="auto" w:fill="auto"/>
          </w:tcPr>
          <w:p w:rsidR="002105C5" w:rsidRPr="003363C9" w:rsidRDefault="002105C5" w:rsidP="00D93A63">
            <w:pPr>
              <w:rPr>
                <w:b w:val="0"/>
                <w:sz w:val="16"/>
                <w:szCs w:val="16"/>
              </w:rPr>
            </w:pPr>
            <w:r w:rsidRPr="003363C9">
              <w:rPr>
                <w:b w:val="0"/>
                <w:sz w:val="16"/>
                <w:szCs w:val="22"/>
                <w:lang w:eastAsia="zh-CN"/>
              </w:rPr>
              <w:t>Transdermal</w:t>
            </w:r>
          </w:p>
        </w:tc>
        <w:tc>
          <w:tcPr>
            <w:tcW w:w="4241" w:type="dxa"/>
            <w:tcBorders>
              <w:top w:val="none" w:sz="0" w:space="0" w:color="auto"/>
              <w:left w:val="none" w:sz="0" w:space="0" w:color="auto"/>
              <w:bottom w:val="none" w:sz="0" w:space="0" w:color="auto"/>
              <w:right w:val="none" w:sz="0" w:space="0" w:color="auto"/>
            </w:tcBorders>
            <w:shd w:val="clear" w:color="auto" w:fill="auto"/>
          </w:tcPr>
          <w:p w:rsidR="002105C5" w:rsidRPr="003363C9" w:rsidRDefault="002105C5" w:rsidP="00D93A63">
            <w:pPr>
              <w:rPr>
                <w:b w:val="0"/>
                <w:sz w:val="16"/>
                <w:szCs w:val="16"/>
              </w:rPr>
            </w:pPr>
            <w:r w:rsidRPr="003363C9">
              <w:rPr>
                <w:b w:val="0"/>
                <w:sz w:val="16"/>
                <w:szCs w:val="22"/>
                <w:lang w:eastAsia="zh-CN"/>
              </w:rPr>
              <w:t>APO-Fentanyl</w:t>
            </w:r>
            <w:r w:rsidRPr="003363C9">
              <w:rPr>
                <w:b w:val="0"/>
                <w:sz w:val="16"/>
                <w:szCs w:val="22"/>
                <w:lang w:eastAsia="zh-CN"/>
              </w:rPr>
              <w:br/>
            </w:r>
            <w:proofErr w:type="spellStart"/>
            <w:r w:rsidRPr="003363C9">
              <w:rPr>
                <w:b w:val="0"/>
                <w:sz w:val="16"/>
                <w:szCs w:val="22"/>
                <w:lang w:eastAsia="zh-CN"/>
              </w:rPr>
              <w:t>Durogesic</w:t>
            </w:r>
            <w:proofErr w:type="spellEnd"/>
            <w:r w:rsidRPr="003363C9">
              <w:rPr>
                <w:b w:val="0"/>
                <w:sz w:val="16"/>
                <w:szCs w:val="22"/>
                <w:lang w:eastAsia="zh-CN"/>
              </w:rPr>
              <w:t xml:space="preserve"> 12</w:t>
            </w:r>
            <w:r w:rsidRPr="003363C9">
              <w:rPr>
                <w:b w:val="0"/>
                <w:sz w:val="16"/>
                <w:szCs w:val="22"/>
                <w:lang w:eastAsia="zh-CN"/>
              </w:rPr>
              <w:br/>
              <w:t>Fentanyl Sandoz</w:t>
            </w:r>
          </w:p>
        </w:tc>
      </w:tr>
    </w:tbl>
    <w:p w:rsidR="00D70075" w:rsidRPr="00CE0F5F" w:rsidRDefault="00D70075" w:rsidP="00D70075">
      <w:pPr>
        <w:pStyle w:val="Amendment1"/>
        <w:ind w:left="794"/>
      </w:pPr>
      <w:r w:rsidRPr="00CE0F5F">
        <w:t xml:space="preserve">Schedule 5, entry for </w:t>
      </w:r>
      <w:r w:rsidRPr="00D70075">
        <w:t>Meloxicam</w:t>
      </w:r>
      <w:r w:rsidRPr="00CE0F5F">
        <w:t xml:space="preserve"> in</w:t>
      </w:r>
      <w:r>
        <w:t xml:space="preserve"> each of the </w:t>
      </w:r>
      <w:r w:rsidRPr="00CE0F5F">
        <w:t>form</w:t>
      </w:r>
      <w:r>
        <w:t xml:space="preserve">s: </w:t>
      </w:r>
      <w:r w:rsidRPr="00CE0F5F">
        <w:t xml:space="preserve"> </w:t>
      </w:r>
      <w:r w:rsidRPr="00D70075">
        <w:t>Tablet 15 mg</w:t>
      </w:r>
      <w:r w:rsidRPr="00CE0F5F">
        <w:t xml:space="preserve"> </w:t>
      </w:r>
      <w:r w:rsidRPr="00D70075">
        <w:rPr>
          <w:i/>
        </w:rPr>
        <w:t>[GRP-15468]</w:t>
      </w:r>
      <w:r w:rsidRPr="00D70075">
        <w:t xml:space="preserve">; </w:t>
      </w:r>
      <w:r>
        <w:t xml:space="preserve">Tablet 7.5 mg </w:t>
      </w:r>
      <w:r w:rsidRPr="00D70075">
        <w:rPr>
          <w:i/>
        </w:rPr>
        <w:t>[GPR-15658]</w:t>
      </w:r>
    </w:p>
    <w:p w:rsidR="00D70075" w:rsidRPr="00530C6C" w:rsidRDefault="00D70075" w:rsidP="00530C6C">
      <w:pPr>
        <w:pStyle w:val="Amendment1"/>
        <w:numPr>
          <w:ilvl w:val="0"/>
          <w:numId w:val="0"/>
        </w:numPr>
        <w:ind w:left="794"/>
        <w:rPr>
          <w:rFonts w:ascii="Times New Roman" w:hAnsi="Times New Roman" w:cs="Times New Roman"/>
          <w:b w:val="0"/>
          <w:i/>
        </w:rPr>
      </w:pPr>
      <w:r w:rsidRPr="00D70075">
        <w:rPr>
          <w:rFonts w:ascii="Times New Roman" w:hAnsi="Times New Roman" w:cs="Times New Roman"/>
          <w:b w:val="0"/>
          <w:i/>
        </w:rPr>
        <w:t>omit from the column headed “</w:t>
      </w:r>
      <w:r>
        <w:rPr>
          <w:rFonts w:ascii="Times New Roman" w:hAnsi="Times New Roman" w:cs="Times New Roman"/>
          <w:b w:val="0"/>
          <w:i/>
        </w:rPr>
        <w:t>Brand</w:t>
      </w:r>
      <w:r w:rsidRPr="00D70075">
        <w:rPr>
          <w:rFonts w:ascii="Times New Roman" w:hAnsi="Times New Roman" w:cs="Times New Roman"/>
          <w:b w:val="0"/>
          <w:i/>
        </w:rPr>
        <w:t xml:space="preserve">”: </w:t>
      </w:r>
      <w:r w:rsidR="00530C6C" w:rsidRPr="00530C6C">
        <w:t>Meloxicam Ranbaxy</w:t>
      </w:r>
    </w:p>
    <w:p w:rsidR="003363C9" w:rsidRPr="00CE0F5F" w:rsidRDefault="003363C9" w:rsidP="003363C9">
      <w:pPr>
        <w:pStyle w:val="Amendment1"/>
        <w:ind w:left="794"/>
      </w:pPr>
      <w:r w:rsidRPr="00CE0F5F">
        <w:t xml:space="preserve">Schedule 5, entry for </w:t>
      </w:r>
      <w:r w:rsidRPr="003363C9">
        <w:t>Morphine</w:t>
      </w:r>
      <w:r w:rsidRPr="00CE0F5F">
        <w:t xml:space="preserve"> in</w:t>
      </w:r>
      <w:r>
        <w:t xml:space="preserve"> the </w:t>
      </w:r>
      <w:r w:rsidRPr="00CE0F5F">
        <w:t xml:space="preserve">form </w:t>
      </w:r>
      <w:r w:rsidRPr="003363C9">
        <w:t>Injection containing morphine hydrochloride 10 mg in 1 mL</w:t>
      </w:r>
      <w:r w:rsidRPr="00CE0F5F">
        <w:t xml:space="preserve"> </w:t>
      </w:r>
      <w:r w:rsidRPr="003363C9">
        <w:rPr>
          <w:i/>
        </w:rPr>
        <w:t>[GRP-20890]</w:t>
      </w:r>
    </w:p>
    <w:p w:rsidR="003363C9" w:rsidRPr="005E46F8" w:rsidRDefault="003363C9" w:rsidP="003363C9">
      <w:pPr>
        <w:pStyle w:val="Amendment2"/>
        <w:numPr>
          <w:ilvl w:val="0"/>
          <w:numId w:val="0"/>
        </w:numPr>
        <w:ind w:left="794"/>
      </w:pPr>
      <w:r>
        <w:t xml:space="preserve">insert </w:t>
      </w:r>
      <w:r w:rsidR="003A28EA">
        <w:t xml:space="preserve">in the column headed “Form” </w:t>
      </w:r>
      <w:r>
        <w:t xml:space="preserve">after the word “hydrochloride”: </w:t>
      </w:r>
      <w:proofErr w:type="spellStart"/>
      <w:r w:rsidRPr="003363C9">
        <w:rPr>
          <w:rFonts w:ascii="Arial" w:hAnsi="Arial" w:cs="Arial"/>
          <w:b/>
          <w:i w:val="0"/>
        </w:rPr>
        <w:t>trihydrate</w:t>
      </w:r>
      <w:proofErr w:type="spellEnd"/>
    </w:p>
    <w:p w:rsidR="003363C9" w:rsidRPr="00CE0F5F" w:rsidRDefault="003363C9" w:rsidP="003363C9">
      <w:pPr>
        <w:pStyle w:val="Amendment1"/>
        <w:ind w:left="794"/>
      </w:pPr>
      <w:r w:rsidRPr="00CE0F5F">
        <w:lastRenderedPageBreak/>
        <w:t xml:space="preserve">Schedule 5, entry for </w:t>
      </w:r>
      <w:r w:rsidRPr="003363C9">
        <w:t>Morphine</w:t>
      </w:r>
      <w:r w:rsidRPr="00CE0F5F">
        <w:t xml:space="preserve"> in</w:t>
      </w:r>
      <w:r>
        <w:t xml:space="preserve"> the </w:t>
      </w:r>
      <w:r w:rsidRPr="00CE0F5F">
        <w:t xml:space="preserve">form </w:t>
      </w:r>
      <w:r w:rsidRPr="003363C9">
        <w:t xml:space="preserve">Injection containing morphine </w:t>
      </w:r>
      <w:proofErr w:type="spellStart"/>
      <w:r w:rsidRPr="003363C9">
        <w:t>sulfate</w:t>
      </w:r>
      <w:proofErr w:type="spellEnd"/>
      <w:r w:rsidRPr="003363C9">
        <w:t xml:space="preserve"> 10 mg in 1 mL</w:t>
      </w:r>
      <w:r w:rsidRPr="00CE0F5F">
        <w:t xml:space="preserve"> </w:t>
      </w:r>
      <w:r w:rsidRPr="003363C9">
        <w:rPr>
          <w:i/>
        </w:rPr>
        <w:t>[GRP-20890]</w:t>
      </w:r>
    </w:p>
    <w:p w:rsidR="003363C9" w:rsidRPr="005E46F8" w:rsidRDefault="003363C9" w:rsidP="003363C9">
      <w:pPr>
        <w:pStyle w:val="Amendment2"/>
        <w:numPr>
          <w:ilvl w:val="0"/>
          <w:numId w:val="0"/>
        </w:numPr>
        <w:ind w:left="794"/>
      </w:pPr>
      <w:r>
        <w:t xml:space="preserve">insert </w:t>
      </w:r>
      <w:r w:rsidR="003A28EA">
        <w:t xml:space="preserve">in the column headed “Form” </w:t>
      </w:r>
      <w:r>
        <w:t xml:space="preserve">after the word </w:t>
      </w:r>
      <w:r w:rsidRPr="00D70075">
        <w:t>“</w:t>
      </w:r>
      <w:proofErr w:type="spellStart"/>
      <w:r w:rsidRPr="00D70075">
        <w:rPr>
          <w:rFonts w:eastAsia="Arial"/>
          <w:lang w:eastAsia="zh-CN"/>
        </w:rPr>
        <w:t>sulfate</w:t>
      </w:r>
      <w:proofErr w:type="spellEnd"/>
      <w:r w:rsidRPr="00D70075">
        <w:t>”:</w:t>
      </w:r>
      <w:r>
        <w:t xml:space="preserve"> </w:t>
      </w:r>
      <w:r w:rsidRPr="003363C9">
        <w:rPr>
          <w:rFonts w:ascii="Arial" w:hAnsi="Arial" w:cs="Arial"/>
          <w:b/>
          <w:i w:val="0"/>
        </w:rPr>
        <w:t>pentahydrate</w:t>
      </w:r>
    </w:p>
    <w:p w:rsidR="00F71DBC" w:rsidRPr="00CE0F5F" w:rsidRDefault="00F71DBC" w:rsidP="00F71DBC">
      <w:pPr>
        <w:pStyle w:val="Amendment1"/>
        <w:ind w:left="794"/>
      </w:pPr>
      <w:r w:rsidRPr="00CE0F5F">
        <w:t xml:space="preserve">Schedule 5, entry for </w:t>
      </w:r>
      <w:r w:rsidRPr="003A28EA">
        <w:t>Ramipril</w:t>
      </w:r>
      <w:r w:rsidRPr="00CE0F5F">
        <w:t xml:space="preserve"> in</w:t>
      </w:r>
      <w:r>
        <w:t xml:space="preserve"> the </w:t>
      </w:r>
      <w:r w:rsidRPr="00CE0F5F">
        <w:t xml:space="preserve">form </w:t>
      </w:r>
      <w:r w:rsidRPr="003A28EA">
        <w:t xml:space="preserve">Capsule 5 mg </w:t>
      </w:r>
      <w:r w:rsidRPr="003A28EA">
        <w:rPr>
          <w:i/>
        </w:rPr>
        <w:t>[GRP-15424]</w:t>
      </w:r>
    </w:p>
    <w:p w:rsidR="003A28EA" w:rsidRPr="003A28EA" w:rsidRDefault="003A28EA" w:rsidP="003A28EA">
      <w:pPr>
        <w:pStyle w:val="Amendment1"/>
        <w:numPr>
          <w:ilvl w:val="0"/>
          <w:numId w:val="0"/>
        </w:numPr>
        <w:spacing w:before="60" w:after="60"/>
        <w:ind w:left="1009" w:hanging="215"/>
        <w:rPr>
          <w:rFonts w:ascii="Times New Roman" w:hAnsi="Times New Roman" w:cs="Times New Roman"/>
          <w:b w:val="0"/>
          <w:bCs w:val="0"/>
          <w:i/>
          <w:iCs/>
        </w:rPr>
      </w:pPr>
      <w:r w:rsidRPr="003A28EA">
        <w:rPr>
          <w:rFonts w:ascii="Times New Roman" w:hAnsi="Times New Roman" w:cs="Times New Roman"/>
          <w:b w:val="0"/>
          <w:bCs w:val="0"/>
          <w:i/>
          <w:iCs/>
        </w:rPr>
        <w:t xml:space="preserve">omit from the column headed “Brand”: </w:t>
      </w:r>
      <w:r w:rsidRPr="003A28EA">
        <w:rPr>
          <w:rFonts w:eastAsia="Arial"/>
          <w:lang w:eastAsia="zh-CN"/>
        </w:rPr>
        <w:t xml:space="preserve">Ramipril </w:t>
      </w:r>
      <w:proofErr w:type="spellStart"/>
      <w:r w:rsidRPr="003A28EA">
        <w:rPr>
          <w:rFonts w:eastAsia="Arial"/>
          <w:lang w:eastAsia="zh-CN"/>
        </w:rPr>
        <w:t>generichealth</w:t>
      </w:r>
      <w:proofErr w:type="spellEnd"/>
    </w:p>
    <w:p w:rsidR="003A28EA" w:rsidRPr="00CE0F5F" w:rsidRDefault="003A28EA" w:rsidP="003A28EA">
      <w:pPr>
        <w:pStyle w:val="Amendment1"/>
        <w:ind w:left="794"/>
      </w:pPr>
      <w:r w:rsidRPr="00CE0F5F">
        <w:t xml:space="preserve">Schedule 5, entry for </w:t>
      </w:r>
      <w:r w:rsidRPr="003A28EA">
        <w:t>Ramipril</w:t>
      </w:r>
      <w:r w:rsidRPr="00CE0F5F">
        <w:t xml:space="preserve"> in</w:t>
      </w:r>
      <w:r>
        <w:t xml:space="preserve"> the </w:t>
      </w:r>
      <w:r w:rsidRPr="00CE0F5F">
        <w:t xml:space="preserve">form </w:t>
      </w:r>
      <w:r w:rsidRPr="003A28EA">
        <w:t xml:space="preserve">Capsule 10 mg </w:t>
      </w:r>
      <w:r w:rsidRPr="003A28EA">
        <w:rPr>
          <w:i/>
        </w:rPr>
        <w:t>[GRP-15431]</w:t>
      </w:r>
    </w:p>
    <w:p w:rsidR="003A28EA" w:rsidRPr="003A28EA" w:rsidRDefault="003A28EA" w:rsidP="003A28EA">
      <w:pPr>
        <w:pStyle w:val="Amendment1"/>
        <w:numPr>
          <w:ilvl w:val="0"/>
          <w:numId w:val="0"/>
        </w:numPr>
        <w:spacing w:before="60" w:after="60"/>
        <w:ind w:left="1009" w:hanging="215"/>
        <w:rPr>
          <w:rFonts w:ascii="Times New Roman" w:hAnsi="Times New Roman" w:cs="Times New Roman"/>
          <w:b w:val="0"/>
          <w:bCs w:val="0"/>
          <w:i/>
          <w:iCs/>
        </w:rPr>
      </w:pPr>
      <w:r w:rsidRPr="003A28EA">
        <w:rPr>
          <w:rFonts w:ascii="Times New Roman" w:hAnsi="Times New Roman" w:cs="Times New Roman"/>
          <w:b w:val="0"/>
          <w:bCs w:val="0"/>
          <w:i/>
          <w:iCs/>
        </w:rPr>
        <w:t xml:space="preserve">omit from the column headed “Brand”: </w:t>
      </w:r>
      <w:r w:rsidRPr="003A28EA">
        <w:rPr>
          <w:rFonts w:eastAsia="Arial"/>
          <w:lang w:eastAsia="zh-CN"/>
        </w:rPr>
        <w:t xml:space="preserve">Ramipril </w:t>
      </w:r>
      <w:proofErr w:type="spellStart"/>
      <w:r w:rsidRPr="003A28EA">
        <w:rPr>
          <w:rFonts w:eastAsia="Arial"/>
          <w:lang w:eastAsia="zh-CN"/>
        </w:rPr>
        <w:t>generichealth</w:t>
      </w:r>
      <w:proofErr w:type="spellEnd"/>
    </w:p>
    <w:p w:rsidR="003A28EA" w:rsidRPr="00CE0F5F" w:rsidRDefault="003A28EA" w:rsidP="003A28EA">
      <w:pPr>
        <w:pStyle w:val="Amendment1"/>
        <w:ind w:left="794"/>
      </w:pPr>
      <w:r w:rsidRPr="00CE0F5F">
        <w:t xml:space="preserve">Schedule 5, entry for </w:t>
      </w:r>
      <w:r w:rsidRPr="003A28EA">
        <w:t>Ramipril</w:t>
      </w:r>
      <w:r w:rsidRPr="00CE0F5F">
        <w:t xml:space="preserve"> in</w:t>
      </w:r>
      <w:r>
        <w:t xml:space="preserve"> the </w:t>
      </w:r>
      <w:r w:rsidRPr="00CE0F5F">
        <w:t xml:space="preserve">form </w:t>
      </w:r>
      <w:r w:rsidRPr="003A28EA">
        <w:t xml:space="preserve">Capsule 2.5 mg </w:t>
      </w:r>
      <w:r w:rsidRPr="003A28EA">
        <w:rPr>
          <w:i/>
        </w:rPr>
        <w:t>[GRP-15769]</w:t>
      </w:r>
    </w:p>
    <w:p w:rsidR="003A28EA" w:rsidRPr="003A28EA" w:rsidRDefault="003A28EA" w:rsidP="003A28EA">
      <w:pPr>
        <w:pStyle w:val="Amendment1"/>
        <w:numPr>
          <w:ilvl w:val="0"/>
          <w:numId w:val="0"/>
        </w:numPr>
        <w:spacing w:before="60" w:after="60"/>
        <w:ind w:left="1009" w:hanging="215"/>
        <w:rPr>
          <w:rFonts w:ascii="Times New Roman" w:hAnsi="Times New Roman" w:cs="Times New Roman"/>
          <w:b w:val="0"/>
          <w:bCs w:val="0"/>
          <w:i/>
          <w:iCs/>
        </w:rPr>
      </w:pPr>
      <w:r w:rsidRPr="003A28EA">
        <w:rPr>
          <w:rFonts w:ascii="Times New Roman" w:hAnsi="Times New Roman" w:cs="Times New Roman"/>
          <w:b w:val="0"/>
          <w:bCs w:val="0"/>
          <w:i/>
          <w:iCs/>
        </w:rPr>
        <w:t xml:space="preserve">omit from the column headed “Brand”: </w:t>
      </w:r>
      <w:r w:rsidRPr="003A28EA">
        <w:rPr>
          <w:rFonts w:eastAsia="Arial"/>
          <w:lang w:eastAsia="zh-CN"/>
        </w:rPr>
        <w:t xml:space="preserve">Ramipril </w:t>
      </w:r>
      <w:proofErr w:type="spellStart"/>
      <w:r w:rsidRPr="003A28EA">
        <w:rPr>
          <w:rFonts w:eastAsia="Arial"/>
          <w:lang w:eastAsia="zh-CN"/>
        </w:rPr>
        <w:t>generichealth</w:t>
      </w:r>
      <w:proofErr w:type="spellEnd"/>
    </w:p>
    <w:p w:rsidR="002E632F" w:rsidRDefault="002E632F" w:rsidP="002105C5">
      <w:pPr>
        <w:pStyle w:val="Amendment2"/>
        <w:numPr>
          <w:ilvl w:val="0"/>
          <w:numId w:val="0"/>
        </w:numPr>
        <w:ind w:left="794"/>
      </w:pPr>
    </w:p>
    <w:sectPr w:rsidR="002E632F" w:rsidSect="00F01712">
      <w:footerReference w:type="default" r:id="rId19"/>
      <w:pgSz w:w="16838" w:h="11906" w:orient="landscape" w:code="9"/>
      <w:pgMar w:top="1440" w:right="1440" w:bottom="1440" w:left="1134"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765" w:rsidRDefault="003E4765">
      <w:r>
        <w:separator/>
      </w:r>
    </w:p>
  </w:endnote>
  <w:endnote w:type="continuationSeparator" w:id="0">
    <w:p w:rsidR="003E4765" w:rsidRDefault="003E4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32E" w:rsidRDefault="00AF33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765" w:rsidRDefault="003E4765" w:rsidP="001D266E">
    <w:pPr>
      <w:spacing w:line="200" w:lineRule="exact"/>
      <w:ind w:right="360" w:firstLine="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32E" w:rsidRDefault="00AF332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765" w:rsidRDefault="003E4765" w:rsidP="00D93A63">
    <w:pPr>
      <w:pStyle w:val="Footer"/>
      <w:tabs>
        <w:tab w:val="clear" w:pos="3600"/>
        <w:tab w:val="center" w:pos="4536"/>
      </w:tabs>
      <w:ind w:right="360"/>
      <w:jc w:val="left"/>
      <w:rPr>
        <w:rStyle w:val="PageNumber"/>
        <w:sz w:val="16"/>
        <w:szCs w:val="16"/>
      </w:rPr>
    </w:pPr>
    <w:r w:rsidRPr="00195E5B">
      <w:rPr>
        <w:sz w:val="16"/>
        <w:szCs w:val="16"/>
      </w:rPr>
      <w:t xml:space="preserve">Instrument Number </w:t>
    </w:r>
    <w:proofErr w:type="spellStart"/>
    <w:r w:rsidRPr="00195E5B">
      <w:rPr>
        <w:sz w:val="16"/>
        <w:szCs w:val="16"/>
      </w:rPr>
      <w:t>PB</w:t>
    </w:r>
    <w:proofErr w:type="spellEnd"/>
    <w:r w:rsidRPr="00195E5B">
      <w:rPr>
        <w:sz w:val="16"/>
        <w:szCs w:val="16"/>
      </w:rPr>
      <w:t xml:space="preserve"> </w:t>
    </w:r>
    <w:r>
      <w:rPr>
        <w:sz w:val="16"/>
        <w:szCs w:val="16"/>
      </w:rPr>
      <w:t>63</w:t>
    </w:r>
    <w:r w:rsidRPr="00195E5B">
      <w:rPr>
        <w:color w:val="FF0000"/>
        <w:sz w:val="16"/>
        <w:szCs w:val="16"/>
      </w:rPr>
      <w:t xml:space="preserve"> </w:t>
    </w:r>
    <w:r w:rsidRPr="00195E5B">
      <w:rPr>
        <w:sz w:val="16"/>
        <w:szCs w:val="16"/>
      </w:rPr>
      <w:t>of 2018</w:t>
    </w:r>
    <w:r>
      <w:rPr>
        <w:sz w:val="16"/>
        <w:szCs w:val="16"/>
      </w:rPr>
      <w:tab/>
    </w:r>
    <w:r w:rsidRPr="00195E5B">
      <w:rPr>
        <w:rStyle w:val="PageNumber"/>
        <w:sz w:val="16"/>
        <w:szCs w:val="16"/>
      </w:rPr>
      <w:fldChar w:fldCharType="begin"/>
    </w:r>
    <w:r w:rsidRPr="00195E5B">
      <w:rPr>
        <w:rStyle w:val="PageNumber"/>
        <w:sz w:val="16"/>
        <w:szCs w:val="16"/>
      </w:rPr>
      <w:instrText xml:space="preserve"> PAGE </w:instrText>
    </w:r>
    <w:r w:rsidRPr="00195E5B">
      <w:rPr>
        <w:rStyle w:val="PageNumber"/>
        <w:sz w:val="16"/>
        <w:szCs w:val="16"/>
      </w:rPr>
      <w:fldChar w:fldCharType="separate"/>
    </w:r>
    <w:r w:rsidR="007F57FE">
      <w:rPr>
        <w:rStyle w:val="PageNumber"/>
        <w:noProof/>
        <w:sz w:val="16"/>
        <w:szCs w:val="16"/>
      </w:rPr>
      <w:t>2</w:t>
    </w:r>
    <w:r w:rsidRPr="00195E5B">
      <w:rPr>
        <w:rStyle w:val="PageNumber"/>
        <w:sz w:val="16"/>
        <w:szCs w:val="16"/>
      </w:rPr>
      <w:fldChar w:fldCharType="end"/>
    </w:r>
  </w:p>
  <w:p w:rsidR="003E4765" w:rsidRDefault="003E4765" w:rsidP="00D93A63">
    <w:pPr>
      <w:pStyle w:val="Footer"/>
      <w:tabs>
        <w:tab w:val="clear" w:pos="3600"/>
        <w:tab w:val="center" w:pos="4536"/>
      </w:tabs>
      <w:ind w:right="360"/>
      <w:jc w:val="left"/>
      <w:rPr>
        <w:rStyle w:val="PageNumber"/>
        <w:sz w:val="16"/>
        <w:szCs w:val="16"/>
      </w:rPr>
    </w:pPr>
  </w:p>
  <w:p w:rsidR="003E4765" w:rsidRDefault="003E4765" w:rsidP="00D93A63">
    <w:pPr>
      <w:pStyle w:val="Footer"/>
      <w:tabs>
        <w:tab w:val="clear" w:pos="3600"/>
        <w:tab w:val="center" w:pos="4536"/>
      </w:tabs>
      <w:ind w:right="360"/>
      <w:jc w:val="left"/>
      <w:rPr>
        <w:rStyle w:val="PageNumber"/>
        <w:sz w:val="16"/>
        <w:szCs w:val="16"/>
      </w:rPr>
    </w:pPr>
  </w:p>
  <w:p w:rsidR="003E4765" w:rsidRPr="00195E5B" w:rsidRDefault="003E4765" w:rsidP="00D93A63">
    <w:pPr>
      <w:pStyle w:val="Footer"/>
      <w:tabs>
        <w:tab w:val="clear" w:pos="3600"/>
        <w:tab w:val="center" w:pos="4536"/>
      </w:tabs>
      <w:ind w:right="360"/>
      <w:jc w:val="left"/>
      <w:rPr>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765" w:rsidRDefault="003E4765" w:rsidP="00064837">
    <w:pPr>
      <w:pStyle w:val="Footer"/>
      <w:tabs>
        <w:tab w:val="clear" w:pos="3600"/>
        <w:tab w:val="center" w:pos="6946"/>
      </w:tabs>
      <w:ind w:right="360" w:firstLine="360"/>
      <w:jc w:val="left"/>
      <w:rPr>
        <w:rStyle w:val="PageNumber"/>
        <w:sz w:val="16"/>
        <w:szCs w:val="16"/>
      </w:rPr>
    </w:pPr>
    <w:r w:rsidRPr="00195E5B">
      <w:rPr>
        <w:sz w:val="16"/>
        <w:szCs w:val="16"/>
      </w:rPr>
      <w:t xml:space="preserve">Instrument Number </w:t>
    </w:r>
    <w:proofErr w:type="spellStart"/>
    <w:r w:rsidRPr="00195E5B">
      <w:rPr>
        <w:sz w:val="16"/>
        <w:szCs w:val="16"/>
      </w:rPr>
      <w:t>PB</w:t>
    </w:r>
    <w:proofErr w:type="spellEnd"/>
    <w:r w:rsidRPr="00195E5B">
      <w:rPr>
        <w:sz w:val="16"/>
        <w:szCs w:val="16"/>
      </w:rPr>
      <w:t xml:space="preserve"> </w:t>
    </w:r>
    <w:r>
      <w:rPr>
        <w:sz w:val="16"/>
        <w:szCs w:val="16"/>
      </w:rPr>
      <w:t>63</w:t>
    </w:r>
    <w:r w:rsidRPr="00195E5B">
      <w:rPr>
        <w:color w:val="FF0000"/>
        <w:sz w:val="16"/>
        <w:szCs w:val="16"/>
      </w:rPr>
      <w:t xml:space="preserve"> </w:t>
    </w:r>
    <w:r w:rsidRPr="00195E5B">
      <w:rPr>
        <w:sz w:val="16"/>
        <w:szCs w:val="16"/>
      </w:rPr>
      <w:t>of 2018</w:t>
    </w:r>
    <w:r>
      <w:rPr>
        <w:sz w:val="16"/>
        <w:szCs w:val="16"/>
      </w:rPr>
      <w:tab/>
    </w:r>
    <w:r w:rsidRPr="00195E5B">
      <w:rPr>
        <w:rStyle w:val="PageNumber"/>
        <w:sz w:val="16"/>
        <w:szCs w:val="16"/>
      </w:rPr>
      <w:fldChar w:fldCharType="begin"/>
    </w:r>
    <w:r w:rsidRPr="00195E5B">
      <w:rPr>
        <w:rStyle w:val="PageNumber"/>
        <w:sz w:val="16"/>
        <w:szCs w:val="16"/>
      </w:rPr>
      <w:instrText xml:space="preserve"> PAGE </w:instrText>
    </w:r>
    <w:r w:rsidRPr="00195E5B">
      <w:rPr>
        <w:rStyle w:val="PageNumber"/>
        <w:sz w:val="16"/>
        <w:szCs w:val="16"/>
      </w:rPr>
      <w:fldChar w:fldCharType="separate"/>
    </w:r>
    <w:r w:rsidR="007F57FE">
      <w:rPr>
        <w:rStyle w:val="PageNumber"/>
        <w:noProof/>
        <w:sz w:val="16"/>
        <w:szCs w:val="16"/>
      </w:rPr>
      <w:t>7</w:t>
    </w:r>
    <w:r w:rsidRPr="00195E5B">
      <w:rPr>
        <w:rStyle w:val="PageNumber"/>
        <w:sz w:val="16"/>
        <w:szCs w:val="16"/>
      </w:rPr>
      <w:fldChar w:fldCharType="end"/>
    </w:r>
  </w:p>
  <w:p w:rsidR="003E4765" w:rsidRDefault="003E4765" w:rsidP="00195E5B">
    <w:pPr>
      <w:pStyle w:val="Footer"/>
      <w:tabs>
        <w:tab w:val="clear" w:pos="3600"/>
        <w:tab w:val="center" w:pos="4536"/>
      </w:tabs>
      <w:ind w:right="360" w:firstLine="360"/>
      <w:jc w:val="left"/>
      <w:rPr>
        <w:rStyle w:val="PageNumber"/>
        <w:sz w:val="16"/>
        <w:szCs w:val="16"/>
      </w:rPr>
    </w:pPr>
  </w:p>
  <w:p w:rsidR="003E4765" w:rsidRDefault="003E4765" w:rsidP="00195E5B">
    <w:pPr>
      <w:pStyle w:val="Footer"/>
      <w:tabs>
        <w:tab w:val="clear" w:pos="3600"/>
        <w:tab w:val="center" w:pos="4536"/>
      </w:tabs>
      <w:ind w:right="360" w:firstLine="360"/>
      <w:jc w:val="left"/>
      <w:rPr>
        <w:rStyle w:val="PageNumber"/>
        <w:sz w:val="16"/>
        <w:szCs w:val="16"/>
      </w:rPr>
    </w:pPr>
  </w:p>
  <w:p w:rsidR="003E4765" w:rsidRPr="00195E5B" w:rsidRDefault="003E4765" w:rsidP="00195E5B">
    <w:pPr>
      <w:pStyle w:val="Footer"/>
      <w:tabs>
        <w:tab w:val="clear" w:pos="3600"/>
        <w:tab w:val="center" w:pos="4536"/>
      </w:tabs>
      <w:ind w:right="360" w:firstLine="360"/>
      <w:jc w:val="lef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765" w:rsidRDefault="003E4765">
      <w:r>
        <w:separator/>
      </w:r>
    </w:p>
  </w:footnote>
  <w:footnote w:type="continuationSeparator" w:id="0">
    <w:p w:rsidR="003E4765" w:rsidRDefault="003E47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32E" w:rsidRDefault="00AF33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32E" w:rsidRDefault="00AF33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32E" w:rsidRDefault="00AF332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765" w:rsidRDefault="003E476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765" w:rsidRPr="009671C0" w:rsidRDefault="003E4765" w:rsidP="009671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06D2D"/>
    <w:multiLevelType w:val="hybridMultilevel"/>
    <w:tmpl w:val="D05AAC02"/>
    <w:lvl w:ilvl="0" w:tplc="4C5E2182">
      <w:start w:val="1"/>
      <w:numFmt w:val="lowerLetter"/>
      <w:lvlText w:val="(%1)"/>
      <w:lvlJc w:val="left"/>
      <w:pPr>
        <w:ind w:left="1154" w:hanging="360"/>
      </w:pPr>
      <w:rPr>
        <w:rFonts w:ascii="Arial" w:hAnsi="Arial" w:cs="Arial" w:hint="default"/>
        <w:b/>
        <w:i w:val="0"/>
        <w:sz w:val="20"/>
        <w:szCs w:val="20"/>
      </w:rPr>
    </w:lvl>
    <w:lvl w:ilvl="1" w:tplc="0C090019" w:tentative="1">
      <w:start w:val="1"/>
      <w:numFmt w:val="lowerLetter"/>
      <w:lvlText w:val="%2."/>
      <w:lvlJc w:val="left"/>
      <w:pPr>
        <w:ind w:left="1874" w:hanging="360"/>
      </w:pPr>
    </w:lvl>
    <w:lvl w:ilvl="2" w:tplc="0C09001B" w:tentative="1">
      <w:start w:val="1"/>
      <w:numFmt w:val="lowerRoman"/>
      <w:lvlText w:val="%3."/>
      <w:lvlJc w:val="right"/>
      <w:pPr>
        <w:ind w:left="2594" w:hanging="180"/>
      </w:pPr>
    </w:lvl>
    <w:lvl w:ilvl="3" w:tplc="0C09000F" w:tentative="1">
      <w:start w:val="1"/>
      <w:numFmt w:val="decimal"/>
      <w:lvlText w:val="%4."/>
      <w:lvlJc w:val="left"/>
      <w:pPr>
        <w:ind w:left="3314" w:hanging="360"/>
      </w:pPr>
    </w:lvl>
    <w:lvl w:ilvl="4" w:tplc="0C090019" w:tentative="1">
      <w:start w:val="1"/>
      <w:numFmt w:val="lowerLetter"/>
      <w:lvlText w:val="%5."/>
      <w:lvlJc w:val="left"/>
      <w:pPr>
        <w:ind w:left="4034" w:hanging="360"/>
      </w:pPr>
    </w:lvl>
    <w:lvl w:ilvl="5" w:tplc="0C09001B" w:tentative="1">
      <w:start w:val="1"/>
      <w:numFmt w:val="lowerRoman"/>
      <w:lvlText w:val="%6."/>
      <w:lvlJc w:val="right"/>
      <w:pPr>
        <w:ind w:left="4754" w:hanging="180"/>
      </w:pPr>
    </w:lvl>
    <w:lvl w:ilvl="6" w:tplc="0C09000F" w:tentative="1">
      <w:start w:val="1"/>
      <w:numFmt w:val="decimal"/>
      <w:lvlText w:val="%7."/>
      <w:lvlJc w:val="left"/>
      <w:pPr>
        <w:ind w:left="5474" w:hanging="360"/>
      </w:pPr>
    </w:lvl>
    <w:lvl w:ilvl="7" w:tplc="0C090019" w:tentative="1">
      <w:start w:val="1"/>
      <w:numFmt w:val="lowerLetter"/>
      <w:lvlText w:val="%8."/>
      <w:lvlJc w:val="left"/>
      <w:pPr>
        <w:ind w:left="6194" w:hanging="360"/>
      </w:pPr>
    </w:lvl>
    <w:lvl w:ilvl="8" w:tplc="0C09001B" w:tentative="1">
      <w:start w:val="1"/>
      <w:numFmt w:val="lowerRoman"/>
      <w:lvlText w:val="%9."/>
      <w:lvlJc w:val="right"/>
      <w:pPr>
        <w:ind w:left="6914" w:hanging="180"/>
      </w:pPr>
    </w:lvl>
  </w:abstractNum>
  <w:abstractNum w:abstractNumId="1">
    <w:nsid w:val="0A0D356D"/>
    <w:multiLevelType w:val="multilevel"/>
    <w:tmpl w:val="0C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
    <w:nsid w:val="0CD61C82"/>
    <w:multiLevelType w:val="hybridMultilevel"/>
    <w:tmpl w:val="D05AAC02"/>
    <w:lvl w:ilvl="0" w:tplc="4C5E2182">
      <w:start w:val="1"/>
      <w:numFmt w:val="lowerLetter"/>
      <w:lvlText w:val="(%1)"/>
      <w:lvlJc w:val="left"/>
      <w:pPr>
        <w:ind w:left="1154" w:hanging="360"/>
      </w:pPr>
      <w:rPr>
        <w:rFonts w:ascii="Arial" w:hAnsi="Arial" w:cs="Arial" w:hint="default"/>
        <w:b/>
        <w:i w:val="0"/>
        <w:sz w:val="20"/>
        <w:szCs w:val="20"/>
      </w:rPr>
    </w:lvl>
    <w:lvl w:ilvl="1" w:tplc="0C090019" w:tentative="1">
      <w:start w:val="1"/>
      <w:numFmt w:val="lowerLetter"/>
      <w:lvlText w:val="%2."/>
      <w:lvlJc w:val="left"/>
      <w:pPr>
        <w:ind w:left="1874" w:hanging="360"/>
      </w:pPr>
    </w:lvl>
    <w:lvl w:ilvl="2" w:tplc="0C09001B" w:tentative="1">
      <w:start w:val="1"/>
      <w:numFmt w:val="lowerRoman"/>
      <w:lvlText w:val="%3."/>
      <w:lvlJc w:val="right"/>
      <w:pPr>
        <w:ind w:left="2594" w:hanging="180"/>
      </w:pPr>
    </w:lvl>
    <w:lvl w:ilvl="3" w:tplc="0C09000F" w:tentative="1">
      <w:start w:val="1"/>
      <w:numFmt w:val="decimal"/>
      <w:lvlText w:val="%4."/>
      <w:lvlJc w:val="left"/>
      <w:pPr>
        <w:ind w:left="3314" w:hanging="360"/>
      </w:pPr>
    </w:lvl>
    <w:lvl w:ilvl="4" w:tplc="0C090019" w:tentative="1">
      <w:start w:val="1"/>
      <w:numFmt w:val="lowerLetter"/>
      <w:lvlText w:val="%5."/>
      <w:lvlJc w:val="left"/>
      <w:pPr>
        <w:ind w:left="4034" w:hanging="360"/>
      </w:pPr>
    </w:lvl>
    <w:lvl w:ilvl="5" w:tplc="0C09001B" w:tentative="1">
      <w:start w:val="1"/>
      <w:numFmt w:val="lowerRoman"/>
      <w:lvlText w:val="%6."/>
      <w:lvlJc w:val="right"/>
      <w:pPr>
        <w:ind w:left="4754" w:hanging="180"/>
      </w:pPr>
    </w:lvl>
    <w:lvl w:ilvl="6" w:tplc="0C09000F" w:tentative="1">
      <w:start w:val="1"/>
      <w:numFmt w:val="decimal"/>
      <w:lvlText w:val="%7."/>
      <w:lvlJc w:val="left"/>
      <w:pPr>
        <w:ind w:left="5474" w:hanging="360"/>
      </w:pPr>
    </w:lvl>
    <w:lvl w:ilvl="7" w:tplc="0C090019" w:tentative="1">
      <w:start w:val="1"/>
      <w:numFmt w:val="lowerLetter"/>
      <w:lvlText w:val="%8."/>
      <w:lvlJc w:val="left"/>
      <w:pPr>
        <w:ind w:left="6194" w:hanging="360"/>
      </w:pPr>
    </w:lvl>
    <w:lvl w:ilvl="8" w:tplc="0C09001B" w:tentative="1">
      <w:start w:val="1"/>
      <w:numFmt w:val="lowerRoman"/>
      <w:lvlText w:val="%9."/>
      <w:lvlJc w:val="right"/>
      <w:pPr>
        <w:ind w:left="6914" w:hanging="180"/>
      </w:pPr>
    </w:lvl>
  </w:abstractNum>
  <w:abstractNum w:abstractNumId="3">
    <w:nsid w:val="0DE541C2"/>
    <w:multiLevelType w:val="hybridMultilevel"/>
    <w:tmpl w:val="D05AAC02"/>
    <w:lvl w:ilvl="0" w:tplc="4C5E2182">
      <w:start w:val="1"/>
      <w:numFmt w:val="lowerLetter"/>
      <w:lvlText w:val="(%1)"/>
      <w:lvlJc w:val="left"/>
      <w:pPr>
        <w:ind w:left="1154" w:hanging="360"/>
      </w:pPr>
      <w:rPr>
        <w:rFonts w:ascii="Arial" w:hAnsi="Arial" w:cs="Arial" w:hint="default"/>
        <w:b/>
        <w:i w:val="0"/>
        <w:sz w:val="20"/>
        <w:szCs w:val="20"/>
      </w:rPr>
    </w:lvl>
    <w:lvl w:ilvl="1" w:tplc="0C090019" w:tentative="1">
      <w:start w:val="1"/>
      <w:numFmt w:val="lowerLetter"/>
      <w:lvlText w:val="%2."/>
      <w:lvlJc w:val="left"/>
      <w:pPr>
        <w:ind w:left="1874" w:hanging="360"/>
      </w:pPr>
    </w:lvl>
    <w:lvl w:ilvl="2" w:tplc="0C09001B" w:tentative="1">
      <w:start w:val="1"/>
      <w:numFmt w:val="lowerRoman"/>
      <w:lvlText w:val="%3."/>
      <w:lvlJc w:val="right"/>
      <w:pPr>
        <w:ind w:left="2594" w:hanging="180"/>
      </w:pPr>
    </w:lvl>
    <w:lvl w:ilvl="3" w:tplc="0C09000F" w:tentative="1">
      <w:start w:val="1"/>
      <w:numFmt w:val="decimal"/>
      <w:lvlText w:val="%4."/>
      <w:lvlJc w:val="left"/>
      <w:pPr>
        <w:ind w:left="3314" w:hanging="360"/>
      </w:pPr>
    </w:lvl>
    <w:lvl w:ilvl="4" w:tplc="0C090019" w:tentative="1">
      <w:start w:val="1"/>
      <w:numFmt w:val="lowerLetter"/>
      <w:lvlText w:val="%5."/>
      <w:lvlJc w:val="left"/>
      <w:pPr>
        <w:ind w:left="4034" w:hanging="360"/>
      </w:pPr>
    </w:lvl>
    <w:lvl w:ilvl="5" w:tplc="0C09001B" w:tentative="1">
      <w:start w:val="1"/>
      <w:numFmt w:val="lowerRoman"/>
      <w:lvlText w:val="%6."/>
      <w:lvlJc w:val="right"/>
      <w:pPr>
        <w:ind w:left="4754" w:hanging="180"/>
      </w:pPr>
    </w:lvl>
    <w:lvl w:ilvl="6" w:tplc="0C09000F" w:tentative="1">
      <w:start w:val="1"/>
      <w:numFmt w:val="decimal"/>
      <w:lvlText w:val="%7."/>
      <w:lvlJc w:val="left"/>
      <w:pPr>
        <w:ind w:left="5474" w:hanging="360"/>
      </w:pPr>
    </w:lvl>
    <w:lvl w:ilvl="7" w:tplc="0C090019" w:tentative="1">
      <w:start w:val="1"/>
      <w:numFmt w:val="lowerLetter"/>
      <w:lvlText w:val="%8."/>
      <w:lvlJc w:val="left"/>
      <w:pPr>
        <w:ind w:left="6194" w:hanging="360"/>
      </w:pPr>
    </w:lvl>
    <w:lvl w:ilvl="8" w:tplc="0C09001B" w:tentative="1">
      <w:start w:val="1"/>
      <w:numFmt w:val="lowerRoman"/>
      <w:lvlText w:val="%9."/>
      <w:lvlJc w:val="right"/>
      <w:pPr>
        <w:ind w:left="6914" w:hanging="180"/>
      </w:pPr>
    </w:lvl>
  </w:abstractNum>
  <w:abstractNum w:abstractNumId="4">
    <w:nsid w:val="0F9E4299"/>
    <w:multiLevelType w:val="hybridMultilevel"/>
    <w:tmpl w:val="D05AAC02"/>
    <w:lvl w:ilvl="0" w:tplc="4C5E2182">
      <w:start w:val="1"/>
      <w:numFmt w:val="lowerLetter"/>
      <w:lvlText w:val="(%1)"/>
      <w:lvlJc w:val="left"/>
      <w:pPr>
        <w:ind w:left="1154" w:hanging="360"/>
      </w:pPr>
      <w:rPr>
        <w:rFonts w:ascii="Arial" w:hAnsi="Arial" w:cs="Arial" w:hint="default"/>
        <w:b/>
        <w:i w:val="0"/>
        <w:sz w:val="20"/>
        <w:szCs w:val="20"/>
      </w:rPr>
    </w:lvl>
    <w:lvl w:ilvl="1" w:tplc="0C090019" w:tentative="1">
      <w:start w:val="1"/>
      <w:numFmt w:val="lowerLetter"/>
      <w:lvlText w:val="%2."/>
      <w:lvlJc w:val="left"/>
      <w:pPr>
        <w:ind w:left="1874" w:hanging="360"/>
      </w:pPr>
    </w:lvl>
    <w:lvl w:ilvl="2" w:tplc="0C09001B" w:tentative="1">
      <w:start w:val="1"/>
      <w:numFmt w:val="lowerRoman"/>
      <w:lvlText w:val="%3."/>
      <w:lvlJc w:val="right"/>
      <w:pPr>
        <w:ind w:left="2594" w:hanging="180"/>
      </w:pPr>
    </w:lvl>
    <w:lvl w:ilvl="3" w:tplc="0C09000F" w:tentative="1">
      <w:start w:val="1"/>
      <w:numFmt w:val="decimal"/>
      <w:lvlText w:val="%4."/>
      <w:lvlJc w:val="left"/>
      <w:pPr>
        <w:ind w:left="3314" w:hanging="360"/>
      </w:pPr>
    </w:lvl>
    <w:lvl w:ilvl="4" w:tplc="0C090019" w:tentative="1">
      <w:start w:val="1"/>
      <w:numFmt w:val="lowerLetter"/>
      <w:lvlText w:val="%5."/>
      <w:lvlJc w:val="left"/>
      <w:pPr>
        <w:ind w:left="4034" w:hanging="360"/>
      </w:pPr>
    </w:lvl>
    <w:lvl w:ilvl="5" w:tplc="0C09001B" w:tentative="1">
      <w:start w:val="1"/>
      <w:numFmt w:val="lowerRoman"/>
      <w:lvlText w:val="%6."/>
      <w:lvlJc w:val="right"/>
      <w:pPr>
        <w:ind w:left="4754" w:hanging="180"/>
      </w:pPr>
    </w:lvl>
    <w:lvl w:ilvl="6" w:tplc="0C09000F" w:tentative="1">
      <w:start w:val="1"/>
      <w:numFmt w:val="decimal"/>
      <w:lvlText w:val="%7."/>
      <w:lvlJc w:val="left"/>
      <w:pPr>
        <w:ind w:left="5474" w:hanging="360"/>
      </w:pPr>
    </w:lvl>
    <w:lvl w:ilvl="7" w:tplc="0C090019" w:tentative="1">
      <w:start w:val="1"/>
      <w:numFmt w:val="lowerLetter"/>
      <w:lvlText w:val="%8."/>
      <w:lvlJc w:val="left"/>
      <w:pPr>
        <w:ind w:left="6194" w:hanging="360"/>
      </w:pPr>
    </w:lvl>
    <w:lvl w:ilvl="8" w:tplc="0C09001B" w:tentative="1">
      <w:start w:val="1"/>
      <w:numFmt w:val="lowerRoman"/>
      <w:lvlText w:val="%9."/>
      <w:lvlJc w:val="right"/>
      <w:pPr>
        <w:ind w:left="6914" w:hanging="180"/>
      </w:pPr>
    </w:lvl>
  </w:abstractNum>
  <w:abstractNum w:abstractNumId="5">
    <w:nsid w:val="11B1768C"/>
    <w:multiLevelType w:val="multilevel"/>
    <w:tmpl w:val="F134D908"/>
    <w:styleLink w:val="AmendmentInstruction"/>
    <w:lvl w:ilvl="0">
      <w:start w:val="1"/>
      <w:numFmt w:val="decimal"/>
      <w:pStyle w:val="Amendment1"/>
      <w:lvlText w:val="[%1]"/>
      <w:lvlJc w:val="left"/>
      <w:pPr>
        <w:tabs>
          <w:tab w:val="num" w:pos="794"/>
        </w:tabs>
        <w:ind w:left="794" w:hanging="794"/>
      </w:pPr>
      <w:rPr>
        <w:rFonts w:ascii="Arial" w:hAnsi="Arial" w:cs="Arial" w:hint="default"/>
        <w:b/>
        <w:i w:val="0"/>
        <w:color w:val="auto"/>
        <w:sz w:val="20"/>
        <w:szCs w:val="20"/>
      </w:rPr>
    </w:lvl>
    <w:lvl w:ilvl="1">
      <w:start w:val="1"/>
      <w:numFmt w:val="none"/>
      <w:pStyle w:val="Amendment2"/>
      <w:lvlText w:val="%2"/>
      <w:lvlJc w:val="left"/>
      <w:pPr>
        <w:ind w:left="794" w:hanging="794"/>
      </w:pPr>
      <w:rPr>
        <w:rFonts w:hint="default"/>
      </w:rPr>
    </w:lvl>
    <w:lvl w:ilvl="2">
      <w:start w:val="1"/>
      <w:numFmt w:val="lowerLetter"/>
      <w:lvlRestart w:val="1"/>
      <w:pStyle w:val="Amendment3"/>
      <w:lvlText w:val="(%3)"/>
      <w:lvlJc w:val="right"/>
      <w:pPr>
        <w:tabs>
          <w:tab w:val="num" w:pos="624"/>
        </w:tabs>
        <w:ind w:left="624" w:hanging="340"/>
      </w:pPr>
      <w:rPr>
        <w:rFonts w:hint="default"/>
        <w:b/>
        <w:i w:val="0"/>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1D1B556F"/>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21975843"/>
    <w:multiLevelType w:val="hybridMultilevel"/>
    <w:tmpl w:val="D05AAC02"/>
    <w:lvl w:ilvl="0" w:tplc="4C5E2182">
      <w:start w:val="1"/>
      <w:numFmt w:val="lowerLetter"/>
      <w:lvlText w:val="(%1)"/>
      <w:lvlJc w:val="left"/>
      <w:pPr>
        <w:ind w:left="1154" w:hanging="360"/>
      </w:pPr>
      <w:rPr>
        <w:rFonts w:ascii="Arial" w:hAnsi="Arial" w:cs="Arial" w:hint="default"/>
        <w:b/>
        <w:i w:val="0"/>
        <w:sz w:val="20"/>
        <w:szCs w:val="20"/>
      </w:rPr>
    </w:lvl>
    <w:lvl w:ilvl="1" w:tplc="0C090019" w:tentative="1">
      <w:start w:val="1"/>
      <w:numFmt w:val="lowerLetter"/>
      <w:lvlText w:val="%2."/>
      <w:lvlJc w:val="left"/>
      <w:pPr>
        <w:ind w:left="1874" w:hanging="360"/>
      </w:pPr>
    </w:lvl>
    <w:lvl w:ilvl="2" w:tplc="0C09001B" w:tentative="1">
      <w:start w:val="1"/>
      <w:numFmt w:val="lowerRoman"/>
      <w:lvlText w:val="%3."/>
      <w:lvlJc w:val="right"/>
      <w:pPr>
        <w:ind w:left="2594" w:hanging="180"/>
      </w:pPr>
    </w:lvl>
    <w:lvl w:ilvl="3" w:tplc="0C09000F" w:tentative="1">
      <w:start w:val="1"/>
      <w:numFmt w:val="decimal"/>
      <w:lvlText w:val="%4."/>
      <w:lvlJc w:val="left"/>
      <w:pPr>
        <w:ind w:left="3314" w:hanging="360"/>
      </w:pPr>
    </w:lvl>
    <w:lvl w:ilvl="4" w:tplc="0C090019" w:tentative="1">
      <w:start w:val="1"/>
      <w:numFmt w:val="lowerLetter"/>
      <w:lvlText w:val="%5."/>
      <w:lvlJc w:val="left"/>
      <w:pPr>
        <w:ind w:left="4034" w:hanging="360"/>
      </w:pPr>
    </w:lvl>
    <w:lvl w:ilvl="5" w:tplc="0C09001B" w:tentative="1">
      <w:start w:val="1"/>
      <w:numFmt w:val="lowerRoman"/>
      <w:lvlText w:val="%6."/>
      <w:lvlJc w:val="right"/>
      <w:pPr>
        <w:ind w:left="4754" w:hanging="180"/>
      </w:pPr>
    </w:lvl>
    <w:lvl w:ilvl="6" w:tplc="0C09000F" w:tentative="1">
      <w:start w:val="1"/>
      <w:numFmt w:val="decimal"/>
      <w:lvlText w:val="%7."/>
      <w:lvlJc w:val="left"/>
      <w:pPr>
        <w:ind w:left="5474" w:hanging="360"/>
      </w:pPr>
    </w:lvl>
    <w:lvl w:ilvl="7" w:tplc="0C090019" w:tentative="1">
      <w:start w:val="1"/>
      <w:numFmt w:val="lowerLetter"/>
      <w:lvlText w:val="%8."/>
      <w:lvlJc w:val="left"/>
      <w:pPr>
        <w:ind w:left="6194" w:hanging="360"/>
      </w:pPr>
    </w:lvl>
    <w:lvl w:ilvl="8" w:tplc="0C09001B" w:tentative="1">
      <w:start w:val="1"/>
      <w:numFmt w:val="lowerRoman"/>
      <w:lvlText w:val="%9."/>
      <w:lvlJc w:val="right"/>
      <w:pPr>
        <w:ind w:left="6914" w:hanging="180"/>
      </w:pPr>
    </w:lvl>
  </w:abstractNum>
  <w:abstractNum w:abstractNumId="8">
    <w:nsid w:val="2311767A"/>
    <w:multiLevelType w:val="hybridMultilevel"/>
    <w:tmpl w:val="BC76B072"/>
    <w:lvl w:ilvl="0" w:tplc="7054E79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53E0219"/>
    <w:multiLevelType w:val="hybridMultilevel"/>
    <w:tmpl w:val="DAEA0478"/>
    <w:lvl w:ilvl="0" w:tplc="DF8CB920">
      <w:start w:val="1"/>
      <w:numFmt w:val="lowerLetter"/>
      <w:lvlText w:val="(%1)"/>
      <w:lvlJc w:val="left"/>
      <w:pPr>
        <w:tabs>
          <w:tab w:val="num" w:pos="1189"/>
        </w:tabs>
        <w:ind w:left="1189" w:hanging="480"/>
      </w:pPr>
      <w:rPr>
        <w:rFonts w:ascii="Arial" w:hAnsi="Arial" w:cs="Arial" w:hint="default"/>
        <w:b/>
        <w:i w:val="0"/>
        <w:color w:val="auto"/>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A925858"/>
    <w:multiLevelType w:val="hybridMultilevel"/>
    <w:tmpl w:val="05225FD6"/>
    <w:lvl w:ilvl="0" w:tplc="4BC6636A">
      <w:start w:val="1"/>
      <w:numFmt w:val="decimal"/>
      <w:lvlText w:val="(%1)"/>
      <w:lvlJc w:val="left"/>
      <w:pPr>
        <w:ind w:left="927" w:hanging="360"/>
      </w:pPr>
      <w:rPr>
        <w:rFonts w:hint="default"/>
        <w:sz w:val="22"/>
        <w:szCs w:val="22"/>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1">
    <w:nsid w:val="303A62F9"/>
    <w:multiLevelType w:val="hybridMultilevel"/>
    <w:tmpl w:val="D05AAC02"/>
    <w:lvl w:ilvl="0" w:tplc="4C5E2182">
      <w:start w:val="1"/>
      <w:numFmt w:val="lowerLetter"/>
      <w:lvlText w:val="(%1)"/>
      <w:lvlJc w:val="left"/>
      <w:pPr>
        <w:ind w:left="1353" w:hanging="360"/>
      </w:pPr>
      <w:rPr>
        <w:rFonts w:ascii="Arial" w:hAnsi="Arial" w:cs="Arial" w:hint="default"/>
        <w:b/>
        <w:i w:val="0"/>
        <w:sz w:val="20"/>
        <w:szCs w:val="20"/>
      </w:rPr>
    </w:lvl>
    <w:lvl w:ilvl="1" w:tplc="0C090019" w:tentative="1">
      <w:start w:val="1"/>
      <w:numFmt w:val="lowerLetter"/>
      <w:lvlText w:val="%2."/>
      <w:lvlJc w:val="left"/>
      <w:pPr>
        <w:ind w:left="1874" w:hanging="360"/>
      </w:pPr>
    </w:lvl>
    <w:lvl w:ilvl="2" w:tplc="0C09001B" w:tentative="1">
      <w:start w:val="1"/>
      <w:numFmt w:val="lowerRoman"/>
      <w:lvlText w:val="%3."/>
      <w:lvlJc w:val="right"/>
      <w:pPr>
        <w:ind w:left="2594" w:hanging="180"/>
      </w:pPr>
    </w:lvl>
    <w:lvl w:ilvl="3" w:tplc="0C09000F" w:tentative="1">
      <w:start w:val="1"/>
      <w:numFmt w:val="decimal"/>
      <w:lvlText w:val="%4."/>
      <w:lvlJc w:val="left"/>
      <w:pPr>
        <w:ind w:left="3314" w:hanging="360"/>
      </w:pPr>
    </w:lvl>
    <w:lvl w:ilvl="4" w:tplc="0C090019" w:tentative="1">
      <w:start w:val="1"/>
      <w:numFmt w:val="lowerLetter"/>
      <w:lvlText w:val="%5."/>
      <w:lvlJc w:val="left"/>
      <w:pPr>
        <w:ind w:left="4034" w:hanging="360"/>
      </w:pPr>
    </w:lvl>
    <w:lvl w:ilvl="5" w:tplc="0C09001B" w:tentative="1">
      <w:start w:val="1"/>
      <w:numFmt w:val="lowerRoman"/>
      <w:lvlText w:val="%6."/>
      <w:lvlJc w:val="right"/>
      <w:pPr>
        <w:ind w:left="4754" w:hanging="180"/>
      </w:pPr>
    </w:lvl>
    <w:lvl w:ilvl="6" w:tplc="0C09000F" w:tentative="1">
      <w:start w:val="1"/>
      <w:numFmt w:val="decimal"/>
      <w:lvlText w:val="%7."/>
      <w:lvlJc w:val="left"/>
      <w:pPr>
        <w:ind w:left="5474" w:hanging="360"/>
      </w:pPr>
    </w:lvl>
    <w:lvl w:ilvl="7" w:tplc="0C090019" w:tentative="1">
      <w:start w:val="1"/>
      <w:numFmt w:val="lowerLetter"/>
      <w:lvlText w:val="%8."/>
      <w:lvlJc w:val="left"/>
      <w:pPr>
        <w:ind w:left="6194" w:hanging="360"/>
      </w:pPr>
    </w:lvl>
    <w:lvl w:ilvl="8" w:tplc="0C09001B" w:tentative="1">
      <w:start w:val="1"/>
      <w:numFmt w:val="lowerRoman"/>
      <w:lvlText w:val="%9."/>
      <w:lvlJc w:val="right"/>
      <w:pPr>
        <w:ind w:left="6914" w:hanging="180"/>
      </w:pPr>
    </w:lvl>
  </w:abstractNum>
  <w:abstractNum w:abstractNumId="12">
    <w:nsid w:val="3BAE4CCF"/>
    <w:multiLevelType w:val="hybridMultilevel"/>
    <w:tmpl w:val="D05AAC02"/>
    <w:lvl w:ilvl="0" w:tplc="4C5E2182">
      <w:start w:val="1"/>
      <w:numFmt w:val="lowerLetter"/>
      <w:lvlText w:val="(%1)"/>
      <w:lvlJc w:val="left"/>
      <w:pPr>
        <w:ind w:left="1154" w:hanging="360"/>
      </w:pPr>
      <w:rPr>
        <w:rFonts w:ascii="Arial" w:hAnsi="Arial" w:cs="Arial" w:hint="default"/>
        <w:b/>
        <w:i w:val="0"/>
        <w:sz w:val="20"/>
        <w:szCs w:val="20"/>
      </w:rPr>
    </w:lvl>
    <w:lvl w:ilvl="1" w:tplc="0C090019" w:tentative="1">
      <w:start w:val="1"/>
      <w:numFmt w:val="lowerLetter"/>
      <w:lvlText w:val="%2."/>
      <w:lvlJc w:val="left"/>
      <w:pPr>
        <w:ind w:left="1874" w:hanging="360"/>
      </w:pPr>
    </w:lvl>
    <w:lvl w:ilvl="2" w:tplc="0C09001B" w:tentative="1">
      <w:start w:val="1"/>
      <w:numFmt w:val="lowerRoman"/>
      <w:lvlText w:val="%3."/>
      <w:lvlJc w:val="right"/>
      <w:pPr>
        <w:ind w:left="2594" w:hanging="180"/>
      </w:pPr>
    </w:lvl>
    <w:lvl w:ilvl="3" w:tplc="0C09000F" w:tentative="1">
      <w:start w:val="1"/>
      <w:numFmt w:val="decimal"/>
      <w:lvlText w:val="%4."/>
      <w:lvlJc w:val="left"/>
      <w:pPr>
        <w:ind w:left="3314" w:hanging="360"/>
      </w:pPr>
    </w:lvl>
    <w:lvl w:ilvl="4" w:tplc="0C090019" w:tentative="1">
      <w:start w:val="1"/>
      <w:numFmt w:val="lowerLetter"/>
      <w:lvlText w:val="%5."/>
      <w:lvlJc w:val="left"/>
      <w:pPr>
        <w:ind w:left="4034" w:hanging="360"/>
      </w:pPr>
    </w:lvl>
    <w:lvl w:ilvl="5" w:tplc="0C09001B" w:tentative="1">
      <w:start w:val="1"/>
      <w:numFmt w:val="lowerRoman"/>
      <w:lvlText w:val="%6."/>
      <w:lvlJc w:val="right"/>
      <w:pPr>
        <w:ind w:left="4754" w:hanging="180"/>
      </w:pPr>
    </w:lvl>
    <w:lvl w:ilvl="6" w:tplc="0C09000F" w:tentative="1">
      <w:start w:val="1"/>
      <w:numFmt w:val="decimal"/>
      <w:lvlText w:val="%7."/>
      <w:lvlJc w:val="left"/>
      <w:pPr>
        <w:ind w:left="5474" w:hanging="360"/>
      </w:pPr>
    </w:lvl>
    <w:lvl w:ilvl="7" w:tplc="0C090019" w:tentative="1">
      <w:start w:val="1"/>
      <w:numFmt w:val="lowerLetter"/>
      <w:lvlText w:val="%8."/>
      <w:lvlJc w:val="left"/>
      <w:pPr>
        <w:ind w:left="6194" w:hanging="360"/>
      </w:pPr>
    </w:lvl>
    <w:lvl w:ilvl="8" w:tplc="0C09001B" w:tentative="1">
      <w:start w:val="1"/>
      <w:numFmt w:val="lowerRoman"/>
      <w:lvlText w:val="%9."/>
      <w:lvlJc w:val="right"/>
      <w:pPr>
        <w:ind w:left="6914" w:hanging="180"/>
      </w:pPr>
    </w:lvl>
  </w:abstractNum>
  <w:abstractNum w:abstractNumId="13">
    <w:nsid w:val="3BD81AE2"/>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40606BEA"/>
    <w:multiLevelType w:val="hybridMultilevel"/>
    <w:tmpl w:val="F51A900E"/>
    <w:lvl w:ilvl="0" w:tplc="7C7896F0">
      <w:start w:val="1"/>
      <w:numFmt w:val="decimal"/>
      <w:lvlText w:val="%1"/>
      <w:lvlJc w:val="left"/>
      <w:pPr>
        <w:ind w:left="720" w:hanging="360"/>
      </w:pPr>
      <w:rPr>
        <w:rFonts w:ascii="Arial Bold" w:hAnsi="Arial Bold" w:hint="default"/>
        <w:b/>
        <w:i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1E36621"/>
    <w:multiLevelType w:val="hybridMultilevel"/>
    <w:tmpl w:val="D05AAC02"/>
    <w:lvl w:ilvl="0" w:tplc="4C5E2182">
      <w:start w:val="1"/>
      <w:numFmt w:val="lowerLetter"/>
      <w:lvlText w:val="(%1)"/>
      <w:lvlJc w:val="left"/>
      <w:pPr>
        <w:ind w:left="1154" w:hanging="360"/>
      </w:pPr>
      <w:rPr>
        <w:rFonts w:ascii="Arial" w:hAnsi="Arial" w:cs="Arial" w:hint="default"/>
        <w:b/>
        <w:i w:val="0"/>
        <w:sz w:val="20"/>
        <w:szCs w:val="20"/>
      </w:rPr>
    </w:lvl>
    <w:lvl w:ilvl="1" w:tplc="0C090019" w:tentative="1">
      <w:start w:val="1"/>
      <w:numFmt w:val="lowerLetter"/>
      <w:lvlText w:val="%2."/>
      <w:lvlJc w:val="left"/>
      <w:pPr>
        <w:ind w:left="1874" w:hanging="360"/>
      </w:pPr>
    </w:lvl>
    <w:lvl w:ilvl="2" w:tplc="0C09001B" w:tentative="1">
      <w:start w:val="1"/>
      <w:numFmt w:val="lowerRoman"/>
      <w:lvlText w:val="%3."/>
      <w:lvlJc w:val="right"/>
      <w:pPr>
        <w:ind w:left="2594" w:hanging="180"/>
      </w:pPr>
    </w:lvl>
    <w:lvl w:ilvl="3" w:tplc="0C09000F" w:tentative="1">
      <w:start w:val="1"/>
      <w:numFmt w:val="decimal"/>
      <w:lvlText w:val="%4."/>
      <w:lvlJc w:val="left"/>
      <w:pPr>
        <w:ind w:left="3314" w:hanging="360"/>
      </w:pPr>
    </w:lvl>
    <w:lvl w:ilvl="4" w:tplc="0C090019" w:tentative="1">
      <w:start w:val="1"/>
      <w:numFmt w:val="lowerLetter"/>
      <w:lvlText w:val="%5."/>
      <w:lvlJc w:val="left"/>
      <w:pPr>
        <w:ind w:left="4034" w:hanging="360"/>
      </w:pPr>
    </w:lvl>
    <w:lvl w:ilvl="5" w:tplc="0C09001B" w:tentative="1">
      <w:start w:val="1"/>
      <w:numFmt w:val="lowerRoman"/>
      <w:lvlText w:val="%6."/>
      <w:lvlJc w:val="right"/>
      <w:pPr>
        <w:ind w:left="4754" w:hanging="180"/>
      </w:pPr>
    </w:lvl>
    <w:lvl w:ilvl="6" w:tplc="0C09000F" w:tentative="1">
      <w:start w:val="1"/>
      <w:numFmt w:val="decimal"/>
      <w:lvlText w:val="%7."/>
      <w:lvlJc w:val="left"/>
      <w:pPr>
        <w:ind w:left="5474" w:hanging="360"/>
      </w:pPr>
    </w:lvl>
    <w:lvl w:ilvl="7" w:tplc="0C090019" w:tentative="1">
      <w:start w:val="1"/>
      <w:numFmt w:val="lowerLetter"/>
      <w:lvlText w:val="%8."/>
      <w:lvlJc w:val="left"/>
      <w:pPr>
        <w:ind w:left="6194" w:hanging="360"/>
      </w:pPr>
    </w:lvl>
    <w:lvl w:ilvl="8" w:tplc="0C09001B" w:tentative="1">
      <w:start w:val="1"/>
      <w:numFmt w:val="lowerRoman"/>
      <w:lvlText w:val="%9."/>
      <w:lvlJc w:val="right"/>
      <w:pPr>
        <w:ind w:left="6914" w:hanging="180"/>
      </w:pPr>
    </w:lvl>
  </w:abstractNum>
  <w:abstractNum w:abstractNumId="16">
    <w:nsid w:val="464931FA"/>
    <w:multiLevelType w:val="hybridMultilevel"/>
    <w:tmpl w:val="D05AAC02"/>
    <w:lvl w:ilvl="0" w:tplc="4C5E2182">
      <w:start w:val="1"/>
      <w:numFmt w:val="lowerLetter"/>
      <w:lvlText w:val="(%1)"/>
      <w:lvlJc w:val="left"/>
      <w:pPr>
        <w:ind w:left="1353" w:hanging="360"/>
      </w:pPr>
      <w:rPr>
        <w:rFonts w:ascii="Arial" w:hAnsi="Arial" w:cs="Arial" w:hint="default"/>
        <w:b/>
        <w:i w:val="0"/>
        <w:sz w:val="20"/>
        <w:szCs w:val="20"/>
      </w:rPr>
    </w:lvl>
    <w:lvl w:ilvl="1" w:tplc="0C090019" w:tentative="1">
      <w:start w:val="1"/>
      <w:numFmt w:val="lowerLetter"/>
      <w:lvlText w:val="%2."/>
      <w:lvlJc w:val="left"/>
      <w:pPr>
        <w:ind w:left="1874" w:hanging="360"/>
      </w:pPr>
    </w:lvl>
    <w:lvl w:ilvl="2" w:tplc="0C09001B" w:tentative="1">
      <w:start w:val="1"/>
      <w:numFmt w:val="lowerRoman"/>
      <w:lvlText w:val="%3."/>
      <w:lvlJc w:val="right"/>
      <w:pPr>
        <w:ind w:left="2594" w:hanging="180"/>
      </w:pPr>
    </w:lvl>
    <w:lvl w:ilvl="3" w:tplc="0C09000F" w:tentative="1">
      <w:start w:val="1"/>
      <w:numFmt w:val="decimal"/>
      <w:lvlText w:val="%4."/>
      <w:lvlJc w:val="left"/>
      <w:pPr>
        <w:ind w:left="3314" w:hanging="360"/>
      </w:pPr>
    </w:lvl>
    <w:lvl w:ilvl="4" w:tplc="0C090019" w:tentative="1">
      <w:start w:val="1"/>
      <w:numFmt w:val="lowerLetter"/>
      <w:lvlText w:val="%5."/>
      <w:lvlJc w:val="left"/>
      <w:pPr>
        <w:ind w:left="4034" w:hanging="360"/>
      </w:pPr>
    </w:lvl>
    <w:lvl w:ilvl="5" w:tplc="0C09001B" w:tentative="1">
      <w:start w:val="1"/>
      <w:numFmt w:val="lowerRoman"/>
      <w:lvlText w:val="%6."/>
      <w:lvlJc w:val="right"/>
      <w:pPr>
        <w:ind w:left="4754" w:hanging="180"/>
      </w:pPr>
    </w:lvl>
    <w:lvl w:ilvl="6" w:tplc="0C09000F" w:tentative="1">
      <w:start w:val="1"/>
      <w:numFmt w:val="decimal"/>
      <w:lvlText w:val="%7."/>
      <w:lvlJc w:val="left"/>
      <w:pPr>
        <w:ind w:left="5474" w:hanging="360"/>
      </w:pPr>
    </w:lvl>
    <w:lvl w:ilvl="7" w:tplc="0C090019" w:tentative="1">
      <w:start w:val="1"/>
      <w:numFmt w:val="lowerLetter"/>
      <w:lvlText w:val="%8."/>
      <w:lvlJc w:val="left"/>
      <w:pPr>
        <w:ind w:left="6194" w:hanging="360"/>
      </w:pPr>
    </w:lvl>
    <w:lvl w:ilvl="8" w:tplc="0C09001B" w:tentative="1">
      <w:start w:val="1"/>
      <w:numFmt w:val="lowerRoman"/>
      <w:lvlText w:val="%9."/>
      <w:lvlJc w:val="right"/>
      <w:pPr>
        <w:ind w:left="6914" w:hanging="180"/>
      </w:pPr>
    </w:lvl>
  </w:abstractNum>
  <w:abstractNum w:abstractNumId="17">
    <w:nsid w:val="4C410F59"/>
    <w:multiLevelType w:val="hybridMultilevel"/>
    <w:tmpl w:val="D05AAC02"/>
    <w:lvl w:ilvl="0" w:tplc="4C5E2182">
      <w:start w:val="1"/>
      <w:numFmt w:val="lowerLetter"/>
      <w:lvlText w:val="(%1)"/>
      <w:lvlJc w:val="left"/>
      <w:pPr>
        <w:ind w:left="1154" w:hanging="360"/>
      </w:pPr>
      <w:rPr>
        <w:rFonts w:ascii="Arial" w:hAnsi="Arial" w:cs="Arial" w:hint="default"/>
        <w:b/>
        <w:i w:val="0"/>
        <w:sz w:val="20"/>
        <w:szCs w:val="20"/>
      </w:rPr>
    </w:lvl>
    <w:lvl w:ilvl="1" w:tplc="0C090019" w:tentative="1">
      <w:start w:val="1"/>
      <w:numFmt w:val="lowerLetter"/>
      <w:lvlText w:val="%2."/>
      <w:lvlJc w:val="left"/>
      <w:pPr>
        <w:ind w:left="1874" w:hanging="360"/>
      </w:pPr>
    </w:lvl>
    <w:lvl w:ilvl="2" w:tplc="0C09001B" w:tentative="1">
      <w:start w:val="1"/>
      <w:numFmt w:val="lowerRoman"/>
      <w:lvlText w:val="%3."/>
      <w:lvlJc w:val="right"/>
      <w:pPr>
        <w:ind w:left="2594" w:hanging="180"/>
      </w:pPr>
    </w:lvl>
    <w:lvl w:ilvl="3" w:tplc="0C09000F" w:tentative="1">
      <w:start w:val="1"/>
      <w:numFmt w:val="decimal"/>
      <w:lvlText w:val="%4."/>
      <w:lvlJc w:val="left"/>
      <w:pPr>
        <w:ind w:left="3314" w:hanging="360"/>
      </w:pPr>
    </w:lvl>
    <w:lvl w:ilvl="4" w:tplc="0C090019" w:tentative="1">
      <w:start w:val="1"/>
      <w:numFmt w:val="lowerLetter"/>
      <w:lvlText w:val="%5."/>
      <w:lvlJc w:val="left"/>
      <w:pPr>
        <w:ind w:left="4034" w:hanging="360"/>
      </w:pPr>
    </w:lvl>
    <w:lvl w:ilvl="5" w:tplc="0C09001B" w:tentative="1">
      <w:start w:val="1"/>
      <w:numFmt w:val="lowerRoman"/>
      <w:lvlText w:val="%6."/>
      <w:lvlJc w:val="right"/>
      <w:pPr>
        <w:ind w:left="4754" w:hanging="180"/>
      </w:pPr>
    </w:lvl>
    <w:lvl w:ilvl="6" w:tplc="0C09000F" w:tentative="1">
      <w:start w:val="1"/>
      <w:numFmt w:val="decimal"/>
      <w:lvlText w:val="%7."/>
      <w:lvlJc w:val="left"/>
      <w:pPr>
        <w:ind w:left="5474" w:hanging="360"/>
      </w:pPr>
    </w:lvl>
    <w:lvl w:ilvl="7" w:tplc="0C090019" w:tentative="1">
      <w:start w:val="1"/>
      <w:numFmt w:val="lowerLetter"/>
      <w:lvlText w:val="%8."/>
      <w:lvlJc w:val="left"/>
      <w:pPr>
        <w:ind w:left="6194" w:hanging="360"/>
      </w:pPr>
    </w:lvl>
    <w:lvl w:ilvl="8" w:tplc="0C09001B" w:tentative="1">
      <w:start w:val="1"/>
      <w:numFmt w:val="lowerRoman"/>
      <w:lvlText w:val="%9."/>
      <w:lvlJc w:val="right"/>
      <w:pPr>
        <w:ind w:left="6914" w:hanging="180"/>
      </w:pPr>
    </w:lvl>
  </w:abstractNum>
  <w:abstractNum w:abstractNumId="18">
    <w:nsid w:val="57B16594"/>
    <w:multiLevelType w:val="hybridMultilevel"/>
    <w:tmpl w:val="D05AAC02"/>
    <w:lvl w:ilvl="0" w:tplc="4C5E2182">
      <w:start w:val="1"/>
      <w:numFmt w:val="lowerLetter"/>
      <w:lvlText w:val="(%1)"/>
      <w:lvlJc w:val="left"/>
      <w:pPr>
        <w:ind w:left="1154" w:hanging="360"/>
      </w:pPr>
      <w:rPr>
        <w:rFonts w:ascii="Arial" w:hAnsi="Arial" w:cs="Arial" w:hint="default"/>
        <w:b/>
        <w:i w:val="0"/>
        <w:sz w:val="20"/>
        <w:szCs w:val="20"/>
      </w:rPr>
    </w:lvl>
    <w:lvl w:ilvl="1" w:tplc="0C090019" w:tentative="1">
      <w:start w:val="1"/>
      <w:numFmt w:val="lowerLetter"/>
      <w:lvlText w:val="%2."/>
      <w:lvlJc w:val="left"/>
      <w:pPr>
        <w:ind w:left="1874" w:hanging="360"/>
      </w:pPr>
    </w:lvl>
    <w:lvl w:ilvl="2" w:tplc="0C09001B" w:tentative="1">
      <w:start w:val="1"/>
      <w:numFmt w:val="lowerRoman"/>
      <w:lvlText w:val="%3."/>
      <w:lvlJc w:val="right"/>
      <w:pPr>
        <w:ind w:left="2594" w:hanging="180"/>
      </w:pPr>
    </w:lvl>
    <w:lvl w:ilvl="3" w:tplc="0C09000F" w:tentative="1">
      <w:start w:val="1"/>
      <w:numFmt w:val="decimal"/>
      <w:lvlText w:val="%4."/>
      <w:lvlJc w:val="left"/>
      <w:pPr>
        <w:ind w:left="3314" w:hanging="360"/>
      </w:pPr>
    </w:lvl>
    <w:lvl w:ilvl="4" w:tplc="0C090019" w:tentative="1">
      <w:start w:val="1"/>
      <w:numFmt w:val="lowerLetter"/>
      <w:lvlText w:val="%5."/>
      <w:lvlJc w:val="left"/>
      <w:pPr>
        <w:ind w:left="4034" w:hanging="360"/>
      </w:pPr>
    </w:lvl>
    <w:lvl w:ilvl="5" w:tplc="0C09001B" w:tentative="1">
      <w:start w:val="1"/>
      <w:numFmt w:val="lowerRoman"/>
      <w:lvlText w:val="%6."/>
      <w:lvlJc w:val="right"/>
      <w:pPr>
        <w:ind w:left="4754" w:hanging="180"/>
      </w:pPr>
    </w:lvl>
    <w:lvl w:ilvl="6" w:tplc="0C09000F" w:tentative="1">
      <w:start w:val="1"/>
      <w:numFmt w:val="decimal"/>
      <w:lvlText w:val="%7."/>
      <w:lvlJc w:val="left"/>
      <w:pPr>
        <w:ind w:left="5474" w:hanging="360"/>
      </w:pPr>
    </w:lvl>
    <w:lvl w:ilvl="7" w:tplc="0C090019" w:tentative="1">
      <w:start w:val="1"/>
      <w:numFmt w:val="lowerLetter"/>
      <w:lvlText w:val="%8."/>
      <w:lvlJc w:val="left"/>
      <w:pPr>
        <w:ind w:left="6194" w:hanging="360"/>
      </w:pPr>
    </w:lvl>
    <w:lvl w:ilvl="8" w:tplc="0C09001B" w:tentative="1">
      <w:start w:val="1"/>
      <w:numFmt w:val="lowerRoman"/>
      <w:lvlText w:val="%9."/>
      <w:lvlJc w:val="right"/>
      <w:pPr>
        <w:ind w:left="6914" w:hanging="180"/>
      </w:pPr>
    </w:lvl>
  </w:abstractNum>
  <w:abstractNum w:abstractNumId="19">
    <w:nsid w:val="5C032701"/>
    <w:multiLevelType w:val="hybridMultilevel"/>
    <w:tmpl w:val="5FFEF142"/>
    <w:lvl w:ilvl="0" w:tplc="4C5E2182">
      <w:start w:val="1"/>
      <w:numFmt w:val="lowerLetter"/>
      <w:pStyle w:val="Heading1"/>
      <w:lvlText w:val="(%1)"/>
      <w:lvlJc w:val="left"/>
      <w:pPr>
        <w:tabs>
          <w:tab w:val="num" w:pos="1189"/>
        </w:tabs>
        <w:ind w:left="1189" w:hanging="480"/>
      </w:pPr>
      <w:rPr>
        <w:rFonts w:ascii="Arial" w:hAnsi="Arial" w:cs="Arial" w:hint="default"/>
        <w:b/>
        <w:i w:val="0"/>
        <w:sz w:val="20"/>
        <w:szCs w:val="20"/>
      </w:rPr>
    </w:lvl>
    <w:lvl w:ilvl="1" w:tplc="0C090019" w:tentative="1">
      <w:start w:val="1"/>
      <w:numFmt w:val="lowerLetter"/>
      <w:pStyle w:val="Heading2"/>
      <w:lvlText w:val="%2."/>
      <w:lvlJc w:val="left"/>
      <w:pPr>
        <w:ind w:left="1440" w:hanging="360"/>
      </w:pPr>
    </w:lvl>
    <w:lvl w:ilvl="2" w:tplc="0C09001B" w:tentative="1">
      <w:start w:val="1"/>
      <w:numFmt w:val="lowerRoman"/>
      <w:pStyle w:val="Heading3"/>
      <w:lvlText w:val="%3."/>
      <w:lvlJc w:val="right"/>
      <w:pPr>
        <w:ind w:left="2160" w:hanging="180"/>
      </w:pPr>
    </w:lvl>
    <w:lvl w:ilvl="3" w:tplc="0C09000F" w:tentative="1">
      <w:start w:val="1"/>
      <w:numFmt w:val="decimal"/>
      <w:pStyle w:val="Heading4"/>
      <w:lvlText w:val="%4."/>
      <w:lvlJc w:val="left"/>
      <w:pPr>
        <w:ind w:left="2880" w:hanging="360"/>
      </w:pPr>
    </w:lvl>
    <w:lvl w:ilvl="4" w:tplc="0C090019">
      <w:start w:val="1"/>
      <w:numFmt w:val="lowerLetter"/>
      <w:pStyle w:val="Heading5"/>
      <w:lvlText w:val="%5."/>
      <w:lvlJc w:val="left"/>
      <w:pPr>
        <w:ind w:left="3600" w:hanging="360"/>
      </w:pPr>
    </w:lvl>
    <w:lvl w:ilvl="5" w:tplc="0C09001B" w:tentative="1">
      <w:start w:val="1"/>
      <w:numFmt w:val="lowerRoman"/>
      <w:pStyle w:val="Heading6"/>
      <w:lvlText w:val="%6."/>
      <w:lvlJc w:val="right"/>
      <w:pPr>
        <w:ind w:left="4320" w:hanging="180"/>
      </w:pPr>
    </w:lvl>
    <w:lvl w:ilvl="6" w:tplc="0C09000F" w:tentative="1">
      <w:start w:val="1"/>
      <w:numFmt w:val="decimal"/>
      <w:pStyle w:val="Heading7"/>
      <w:lvlText w:val="%7."/>
      <w:lvlJc w:val="left"/>
      <w:pPr>
        <w:ind w:left="5040" w:hanging="360"/>
      </w:pPr>
    </w:lvl>
    <w:lvl w:ilvl="7" w:tplc="0C090019" w:tentative="1">
      <w:start w:val="1"/>
      <w:numFmt w:val="lowerLetter"/>
      <w:pStyle w:val="Heading8"/>
      <w:lvlText w:val="%8."/>
      <w:lvlJc w:val="left"/>
      <w:pPr>
        <w:ind w:left="5760" w:hanging="360"/>
      </w:pPr>
    </w:lvl>
    <w:lvl w:ilvl="8" w:tplc="0C09001B" w:tentative="1">
      <w:start w:val="1"/>
      <w:numFmt w:val="lowerRoman"/>
      <w:pStyle w:val="Heading9"/>
      <w:lvlText w:val="%9."/>
      <w:lvlJc w:val="right"/>
      <w:pPr>
        <w:ind w:left="6480" w:hanging="180"/>
      </w:pPr>
    </w:lvl>
  </w:abstractNum>
  <w:abstractNum w:abstractNumId="20">
    <w:nsid w:val="5EFB7DCD"/>
    <w:multiLevelType w:val="hybridMultilevel"/>
    <w:tmpl w:val="D05AAC02"/>
    <w:lvl w:ilvl="0" w:tplc="4C5E2182">
      <w:start w:val="1"/>
      <w:numFmt w:val="lowerLetter"/>
      <w:lvlText w:val="(%1)"/>
      <w:lvlJc w:val="left"/>
      <w:pPr>
        <w:ind w:left="1154" w:hanging="360"/>
      </w:pPr>
      <w:rPr>
        <w:rFonts w:ascii="Arial" w:hAnsi="Arial" w:cs="Arial" w:hint="default"/>
        <w:b/>
        <w:i w:val="0"/>
        <w:sz w:val="20"/>
        <w:szCs w:val="20"/>
      </w:rPr>
    </w:lvl>
    <w:lvl w:ilvl="1" w:tplc="0C090019" w:tentative="1">
      <w:start w:val="1"/>
      <w:numFmt w:val="lowerLetter"/>
      <w:lvlText w:val="%2."/>
      <w:lvlJc w:val="left"/>
      <w:pPr>
        <w:ind w:left="1874" w:hanging="360"/>
      </w:pPr>
    </w:lvl>
    <w:lvl w:ilvl="2" w:tplc="0C09001B" w:tentative="1">
      <w:start w:val="1"/>
      <w:numFmt w:val="lowerRoman"/>
      <w:lvlText w:val="%3."/>
      <w:lvlJc w:val="right"/>
      <w:pPr>
        <w:ind w:left="2594" w:hanging="180"/>
      </w:pPr>
    </w:lvl>
    <w:lvl w:ilvl="3" w:tplc="0C09000F" w:tentative="1">
      <w:start w:val="1"/>
      <w:numFmt w:val="decimal"/>
      <w:lvlText w:val="%4."/>
      <w:lvlJc w:val="left"/>
      <w:pPr>
        <w:ind w:left="3314" w:hanging="360"/>
      </w:pPr>
    </w:lvl>
    <w:lvl w:ilvl="4" w:tplc="0C090019" w:tentative="1">
      <w:start w:val="1"/>
      <w:numFmt w:val="lowerLetter"/>
      <w:lvlText w:val="%5."/>
      <w:lvlJc w:val="left"/>
      <w:pPr>
        <w:ind w:left="4034" w:hanging="360"/>
      </w:pPr>
    </w:lvl>
    <w:lvl w:ilvl="5" w:tplc="0C09001B" w:tentative="1">
      <w:start w:val="1"/>
      <w:numFmt w:val="lowerRoman"/>
      <w:lvlText w:val="%6."/>
      <w:lvlJc w:val="right"/>
      <w:pPr>
        <w:ind w:left="4754" w:hanging="180"/>
      </w:pPr>
    </w:lvl>
    <w:lvl w:ilvl="6" w:tplc="0C09000F" w:tentative="1">
      <w:start w:val="1"/>
      <w:numFmt w:val="decimal"/>
      <w:lvlText w:val="%7."/>
      <w:lvlJc w:val="left"/>
      <w:pPr>
        <w:ind w:left="5474" w:hanging="360"/>
      </w:pPr>
    </w:lvl>
    <w:lvl w:ilvl="7" w:tplc="0C090019" w:tentative="1">
      <w:start w:val="1"/>
      <w:numFmt w:val="lowerLetter"/>
      <w:lvlText w:val="%8."/>
      <w:lvlJc w:val="left"/>
      <w:pPr>
        <w:ind w:left="6194" w:hanging="360"/>
      </w:pPr>
    </w:lvl>
    <w:lvl w:ilvl="8" w:tplc="0C09001B" w:tentative="1">
      <w:start w:val="1"/>
      <w:numFmt w:val="lowerRoman"/>
      <w:lvlText w:val="%9."/>
      <w:lvlJc w:val="right"/>
      <w:pPr>
        <w:ind w:left="6914" w:hanging="180"/>
      </w:pPr>
    </w:lvl>
  </w:abstractNum>
  <w:abstractNum w:abstractNumId="21">
    <w:nsid w:val="5FA92BE9"/>
    <w:multiLevelType w:val="hybridMultilevel"/>
    <w:tmpl w:val="D05AAC02"/>
    <w:lvl w:ilvl="0" w:tplc="4C5E2182">
      <w:start w:val="1"/>
      <w:numFmt w:val="lowerLetter"/>
      <w:lvlText w:val="(%1)"/>
      <w:lvlJc w:val="left"/>
      <w:pPr>
        <w:ind w:left="1154" w:hanging="360"/>
      </w:pPr>
      <w:rPr>
        <w:rFonts w:ascii="Arial" w:hAnsi="Arial" w:cs="Arial" w:hint="default"/>
        <w:b/>
        <w:i w:val="0"/>
        <w:sz w:val="20"/>
        <w:szCs w:val="20"/>
      </w:rPr>
    </w:lvl>
    <w:lvl w:ilvl="1" w:tplc="0C090019" w:tentative="1">
      <w:start w:val="1"/>
      <w:numFmt w:val="lowerLetter"/>
      <w:lvlText w:val="%2."/>
      <w:lvlJc w:val="left"/>
      <w:pPr>
        <w:ind w:left="1874" w:hanging="360"/>
      </w:pPr>
    </w:lvl>
    <w:lvl w:ilvl="2" w:tplc="0C09001B" w:tentative="1">
      <w:start w:val="1"/>
      <w:numFmt w:val="lowerRoman"/>
      <w:lvlText w:val="%3."/>
      <w:lvlJc w:val="right"/>
      <w:pPr>
        <w:ind w:left="2594" w:hanging="180"/>
      </w:pPr>
    </w:lvl>
    <w:lvl w:ilvl="3" w:tplc="0C09000F" w:tentative="1">
      <w:start w:val="1"/>
      <w:numFmt w:val="decimal"/>
      <w:lvlText w:val="%4."/>
      <w:lvlJc w:val="left"/>
      <w:pPr>
        <w:ind w:left="3314" w:hanging="360"/>
      </w:pPr>
    </w:lvl>
    <w:lvl w:ilvl="4" w:tplc="0C090019" w:tentative="1">
      <w:start w:val="1"/>
      <w:numFmt w:val="lowerLetter"/>
      <w:lvlText w:val="%5."/>
      <w:lvlJc w:val="left"/>
      <w:pPr>
        <w:ind w:left="4034" w:hanging="360"/>
      </w:pPr>
    </w:lvl>
    <w:lvl w:ilvl="5" w:tplc="0C09001B" w:tentative="1">
      <w:start w:val="1"/>
      <w:numFmt w:val="lowerRoman"/>
      <w:lvlText w:val="%6."/>
      <w:lvlJc w:val="right"/>
      <w:pPr>
        <w:ind w:left="4754" w:hanging="180"/>
      </w:pPr>
    </w:lvl>
    <w:lvl w:ilvl="6" w:tplc="0C09000F" w:tentative="1">
      <w:start w:val="1"/>
      <w:numFmt w:val="decimal"/>
      <w:lvlText w:val="%7."/>
      <w:lvlJc w:val="left"/>
      <w:pPr>
        <w:ind w:left="5474" w:hanging="360"/>
      </w:pPr>
    </w:lvl>
    <w:lvl w:ilvl="7" w:tplc="0C090019" w:tentative="1">
      <w:start w:val="1"/>
      <w:numFmt w:val="lowerLetter"/>
      <w:lvlText w:val="%8."/>
      <w:lvlJc w:val="left"/>
      <w:pPr>
        <w:ind w:left="6194" w:hanging="360"/>
      </w:pPr>
    </w:lvl>
    <w:lvl w:ilvl="8" w:tplc="0C09001B" w:tentative="1">
      <w:start w:val="1"/>
      <w:numFmt w:val="lowerRoman"/>
      <w:lvlText w:val="%9."/>
      <w:lvlJc w:val="right"/>
      <w:pPr>
        <w:ind w:left="6914" w:hanging="180"/>
      </w:pPr>
    </w:lvl>
  </w:abstractNum>
  <w:abstractNum w:abstractNumId="22">
    <w:nsid w:val="62147045"/>
    <w:multiLevelType w:val="hybridMultilevel"/>
    <w:tmpl w:val="D05AAC02"/>
    <w:lvl w:ilvl="0" w:tplc="4C5E2182">
      <w:start w:val="1"/>
      <w:numFmt w:val="lowerLetter"/>
      <w:lvlText w:val="(%1)"/>
      <w:lvlJc w:val="left"/>
      <w:pPr>
        <w:ind w:left="1154" w:hanging="360"/>
      </w:pPr>
      <w:rPr>
        <w:rFonts w:ascii="Arial" w:hAnsi="Arial" w:cs="Arial" w:hint="default"/>
        <w:b/>
        <w:i w:val="0"/>
        <w:sz w:val="20"/>
        <w:szCs w:val="20"/>
      </w:rPr>
    </w:lvl>
    <w:lvl w:ilvl="1" w:tplc="0C090019" w:tentative="1">
      <w:start w:val="1"/>
      <w:numFmt w:val="lowerLetter"/>
      <w:lvlText w:val="%2."/>
      <w:lvlJc w:val="left"/>
      <w:pPr>
        <w:ind w:left="1874" w:hanging="360"/>
      </w:pPr>
    </w:lvl>
    <w:lvl w:ilvl="2" w:tplc="0C09001B" w:tentative="1">
      <w:start w:val="1"/>
      <w:numFmt w:val="lowerRoman"/>
      <w:lvlText w:val="%3."/>
      <w:lvlJc w:val="right"/>
      <w:pPr>
        <w:ind w:left="2594" w:hanging="180"/>
      </w:pPr>
    </w:lvl>
    <w:lvl w:ilvl="3" w:tplc="0C09000F" w:tentative="1">
      <w:start w:val="1"/>
      <w:numFmt w:val="decimal"/>
      <w:lvlText w:val="%4."/>
      <w:lvlJc w:val="left"/>
      <w:pPr>
        <w:ind w:left="3314" w:hanging="360"/>
      </w:pPr>
    </w:lvl>
    <w:lvl w:ilvl="4" w:tplc="0C090019" w:tentative="1">
      <w:start w:val="1"/>
      <w:numFmt w:val="lowerLetter"/>
      <w:lvlText w:val="%5."/>
      <w:lvlJc w:val="left"/>
      <w:pPr>
        <w:ind w:left="4034" w:hanging="360"/>
      </w:pPr>
    </w:lvl>
    <w:lvl w:ilvl="5" w:tplc="0C09001B" w:tentative="1">
      <w:start w:val="1"/>
      <w:numFmt w:val="lowerRoman"/>
      <w:lvlText w:val="%6."/>
      <w:lvlJc w:val="right"/>
      <w:pPr>
        <w:ind w:left="4754" w:hanging="180"/>
      </w:pPr>
    </w:lvl>
    <w:lvl w:ilvl="6" w:tplc="0C09000F" w:tentative="1">
      <w:start w:val="1"/>
      <w:numFmt w:val="decimal"/>
      <w:lvlText w:val="%7."/>
      <w:lvlJc w:val="left"/>
      <w:pPr>
        <w:ind w:left="5474" w:hanging="360"/>
      </w:pPr>
    </w:lvl>
    <w:lvl w:ilvl="7" w:tplc="0C090019" w:tentative="1">
      <w:start w:val="1"/>
      <w:numFmt w:val="lowerLetter"/>
      <w:lvlText w:val="%8."/>
      <w:lvlJc w:val="left"/>
      <w:pPr>
        <w:ind w:left="6194" w:hanging="360"/>
      </w:pPr>
    </w:lvl>
    <w:lvl w:ilvl="8" w:tplc="0C09001B" w:tentative="1">
      <w:start w:val="1"/>
      <w:numFmt w:val="lowerRoman"/>
      <w:lvlText w:val="%9."/>
      <w:lvlJc w:val="right"/>
      <w:pPr>
        <w:ind w:left="6914" w:hanging="180"/>
      </w:pPr>
    </w:lvl>
  </w:abstractNum>
  <w:abstractNum w:abstractNumId="23">
    <w:nsid w:val="634A48E2"/>
    <w:multiLevelType w:val="hybridMultilevel"/>
    <w:tmpl w:val="D05AAC02"/>
    <w:lvl w:ilvl="0" w:tplc="4C5E2182">
      <w:start w:val="1"/>
      <w:numFmt w:val="lowerLetter"/>
      <w:lvlText w:val="(%1)"/>
      <w:lvlJc w:val="left"/>
      <w:pPr>
        <w:ind w:left="1154" w:hanging="360"/>
      </w:pPr>
      <w:rPr>
        <w:rFonts w:ascii="Arial" w:hAnsi="Arial" w:cs="Arial" w:hint="default"/>
        <w:b/>
        <w:i w:val="0"/>
        <w:sz w:val="20"/>
        <w:szCs w:val="20"/>
      </w:rPr>
    </w:lvl>
    <w:lvl w:ilvl="1" w:tplc="0C090019" w:tentative="1">
      <w:start w:val="1"/>
      <w:numFmt w:val="lowerLetter"/>
      <w:lvlText w:val="%2."/>
      <w:lvlJc w:val="left"/>
      <w:pPr>
        <w:ind w:left="1874" w:hanging="360"/>
      </w:pPr>
    </w:lvl>
    <w:lvl w:ilvl="2" w:tplc="0C09001B" w:tentative="1">
      <w:start w:val="1"/>
      <w:numFmt w:val="lowerRoman"/>
      <w:lvlText w:val="%3."/>
      <w:lvlJc w:val="right"/>
      <w:pPr>
        <w:ind w:left="2594" w:hanging="180"/>
      </w:pPr>
    </w:lvl>
    <w:lvl w:ilvl="3" w:tplc="0C09000F" w:tentative="1">
      <w:start w:val="1"/>
      <w:numFmt w:val="decimal"/>
      <w:lvlText w:val="%4."/>
      <w:lvlJc w:val="left"/>
      <w:pPr>
        <w:ind w:left="3314" w:hanging="360"/>
      </w:pPr>
    </w:lvl>
    <w:lvl w:ilvl="4" w:tplc="0C090019" w:tentative="1">
      <w:start w:val="1"/>
      <w:numFmt w:val="lowerLetter"/>
      <w:lvlText w:val="%5."/>
      <w:lvlJc w:val="left"/>
      <w:pPr>
        <w:ind w:left="4034" w:hanging="360"/>
      </w:pPr>
    </w:lvl>
    <w:lvl w:ilvl="5" w:tplc="0C09001B" w:tentative="1">
      <w:start w:val="1"/>
      <w:numFmt w:val="lowerRoman"/>
      <w:lvlText w:val="%6."/>
      <w:lvlJc w:val="right"/>
      <w:pPr>
        <w:ind w:left="4754" w:hanging="180"/>
      </w:pPr>
    </w:lvl>
    <w:lvl w:ilvl="6" w:tplc="0C09000F" w:tentative="1">
      <w:start w:val="1"/>
      <w:numFmt w:val="decimal"/>
      <w:lvlText w:val="%7."/>
      <w:lvlJc w:val="left"/>
      <w:pPr>
        <w:ind w:left="5474" w:hanging="360"/>
      </w:pPr>
    </w:lvl>
    <w:lvl w:ilvl="7" w:tplc="0C090019" w:tentative="1">
      <w:start w:val="1"/>
      <w:numFmt w:val="lowerLetter"/>
      <w:lvlText w:val="%8."/>
      <w:lvlJc w:val="left"/>
      <w:pPr>
        <w:ind w:left="6194" w:hanging="360"/>
      </w:pPr>
    </w:lvl>
    <w:lvl w:ilvl="8" w:tplc="0C09001B" w:tentative="1">
      <w:start w:val="1"/>
      <w:numFmt w:val="lowerRoman"/>
      <w:lvlText w:val="%9."/>
      <w:lvlJc w:val="right"/>
      <w:pPr>
        <w:ind w:left="6914" w:hanging="180"/>
      </w:pPr>
    </w:lvl>
  </w:abstractNum>
  <w:abstractNum w:abstractNumId="24">
    <w:nsid w:val="65042886"/>
    <w:multiLevelType w:val="hybridMultilevel"/>
    <w:tmpl w:val="D05AAC02"/>
    <w:lvl w:ilvl="0" w:tplc="4C5E2182">
      <w:start w:val="1"/>
      <w:numFmt w:val="lowerLetter"/>
      <w:lvlText w:val="(%1)"/>
      <w:lvlJc w:val="left"/>
      <w:pPr>
        <w:ind w:left="1154" w:hanging="360"/>
      </w:pPr>
      <w:rPr>
        <w:rFonts w:ascii="Arial" w:hAnsi="Arial" w:cs="Arial" w:hint="default"/>
        <w:b/>
        <w:i w:val="0"/>
        <w:sz w:val="20"/>
        <w:szCs w:val="20"/>
      </w:rPr>
    </w:lvl>
    <w:lvl w:ilvl="1" w:tplc="0C090019" w:tentative="1">
      <w:start w:val="1"/>
      <w:numFmt w:val="lowerLetter"/>
      <w:lvlText w:val="%2."/>
      <w:lvlJc w:val="left"/>
      <w:pPr>
        <w:ind w:left="1874" w:hanging="360"/>
      </w:pPr>
    </w:lvl>
    <w:lvl w:ilvl="2" w:tplc="0C09001B" w:tentative="1">
      <w:start w:val="1"/>
      <w:numFmt w:val="lowerRoman"/>
      <w:lvlText w:val="%3."/>
      <w:lvlJc w:val="right"/>
      <w:pPr>
        <w:ind w:left="2594" w:hanging="180"/>
      </w:pPr>
    </w:lvl>
    <w:lvl w:ilvl="3" w:tplc="0C09000F" w:tentative="1">
      <w:start w:val="1"/>
      <w:numFmt w:val="decimal"/>
      <w:lvlText w:val="%4."/>
      <w:lvlJc w:val="left"/>
      <w:pPr>
        <w:ind w:left="3314" w:hanging="360"/>
      </w:pPr>
    </w:lvl>
    <w:lvl w:ilvl="4" w:tplc="0C090019" w:tentative="1">
      <w:start w:val="1"/>
      <w:numFmt w:val="lowerLetter"/>
      <w:lvlText w:val="%5."/>
      <w:lvlJc w:val="left"/>
      <w:pPr>
        <w:ind w:left="4034" w:hanging="360"/>
      </w:pPr>
    </w:lvl>
    <w:lvl w:ilvl="5" w:tplc="0C09001B" w:tentative="1">
      <w:start w:val="1"/>
      <w:numFmt w:val="lowerRoman"/>
      <w:lvlText w:val="%6."/>
      <w:lvlJc w:val="right"/>
      <w:pPr>
        <w:ind w:left="4754" w:hanging="180"/>
      </w:pPr>
    </w:lvl>
    <w:lvl w:ilvl="6" w:tplc="0C09000F" w:tentative="1">
      <w:start w:val="1"/>
      <w:numFmt w:val="decimal"/>
      <w:lvlText w:val="%7."/>
      <w:lvlJc w:val="left"/>
      <w:pPr>
        <w:ind w:left="5474" w:hanging="360"/>
      </w:pPr>
    </w:lvl>
    <w:lvl w:ilvl="7" w:tplc="0C090019" w:tentative="1">
      <w:start w:val="1"/>
      <w:numFmt w:val="lowerLetter"/>
      <w:lvlText w:val="%8."/>
      <w:lvlJc w:val="left"/>
      <w:pPr>
        <w:ind w:left="6194" w:hanging="360"/>
      </w:pPr>
    </w:lvl>
    <w:lvl w:ilvl="8" w:tplc="0C09001B" w:tentative="1">
      <w:start w:val="1"/>
      <w:numFmt w:val="lowerRoman"/>
      <w:lvlText w:val="%9."/>
      <w:lvlJc w:val="right"/>
      <w:pPr>
        <w:ind w:left="6914" w:hanging="180"/>
      </w:pPr>
    </w:lvl>
  </w:abstractNum>
  <w:abstractNum w:abstractNumId="25">
    <w:nsid w:val="6DA64B45"/>
    <w:multiLevelType w:val="hybridMultilevel"/>
    <w:tmpl w:val="D05AAC02"/>
    <w:lvl w:ilvl="0" w:tplc="4C5E2182">
      <w:start w:val="1"/>
      <w:numFmt w:val="lowerLetter"/>
      <w:lvlText w:val="(%1)"/>
      <w:lvlJc w:val="left"/>
      <w:pPr>
        <w:ind w:left="1154" w:hanging="360"/>
      </w:pPr>
      <w:rPr>
        <w:rFonts w:ascii="Arial" w:hAnsi="Arial" w:cs="Arial" w:hint="default"/>
        <w:b/>
        <w:i w:val="0"/>
        <w:sz w:val="20"/>
        <w:szCs w:val="20"/>
      </w:rPr>
    </w:lvl>
    <w:lvl w:ilvl="1" w:tplc="0C090019" w:tentative="1">
      <w:start w:val="1"/>
      <w:numFmt w:val="lowerLetter"/>
      <w:lvlText w:val="%2."/>
      <w:lvlJc w:val="left"/>
      <w:pPr>
        <w:ind w:left="1874" w:hanging="360"/>
      </w:pPr>
    </w:lvl>
    <w:lvl w:ilvl="2" w:tplc="0C09001B" w:tentative="1">
      <w:start w:val="1"/>
      <w:numFmt w:val="lowerRoman"/>
      <w:lvlText w:val="%3."/>
      <w:lvlJc w:val="right"/>
      <w:pPr>
        <w:ind w:left="2594" w:hanging="180"/>
      </w:pPr>
    </w:lvl>
    <w:lvl w:ilvl="3" w:tplc="0C09000F" w:tentative="1">
      <w:start w:val="1"/>
      <w:numFmt w:val="decimal"/>
      <w:lvlText w:val="%4."/>
      <w:lvlJc w:val="left"/>
      <w:pPr>
        <w:ind w:left="3314" w:hanging="360"/>
      </w:pPr>
    </w:lvl>
    <w:lvl w:ilvl="4" w:tplc="0C090019" w:tentative="1">
      <w:start w:val="1"/>
      <w:numFmt w:val="lowerLetter"/>
      <w:lvlText w:val="%5."/>
      <w:lvlJc w:val="left"/>
      <w:pPr>
        <w:ind w:left="4034" w:hanging="360"/>
      </w:pPr>
    </w:lvl>
    <w:lvl w:ilvl="5" w:tplc="0C09001B" w:tentative="1">
      <w:start w:val="1"/>
      <w:numFmt w:val="lowerRoman"/>
      <w:lvlText w:val="%6."/>
      <w:lvlJc w:val="right"/>
      <w:pPr>
        <w:ind w:left="4754" w:hanging="180"/>
      </w:pPr>
    </w:lvl>
    <w:lvl w:ilvl="6" w:tplc="0C09000F" w:tentative="1">
      <w:start w:val="1"/>
      <w:numFmt w:val="decimal"/>
      <w:lvlText w:val="%7."/>
      <w:lvlJc w:val="left"/>
      <w:pPr>
        <w:ind w:left="5474" w:hanging="360"/>
      </w:pPr>
    </w:lvl>
    <w:lvl w:ilvl="7" w:tplc="0C090019" w:tentative="1">
      <w:start w:val="1"/>
      <w:numFmt w:val="lowerLetter"/>
      <w:lvlText w:val="%8."/>
      <w:lvlJc w:val="left"/>
      <w:pPr>
        <w:ind w:left="6194" w:hanging="360"/>
      </w:pPr>
    </w:lvl>
    <w:lvl w:ilvl="8" w:tplc="0C09001B" w:tentative="1">
      <w:start w:val="1"/>
      <w:numFmt w:val="lowerRoman"/>
      <w:lvlText w:val="%9."/>
      <w:lvlJc w:val="right"/>
      <w:pPr>
        <w:ind w:left="6914" w:hanging="180"/>
      </w:pPr>
    </w:lvl>
  </w:abstractNum>
  <w:abstractNum w:abstractNumId="26">
    <w:nsid w:val="769748E5"/>
    <w:multiLevelType w:val="hybridMultilevel"/>
    <w:tmpl w:val="D05AAC02"/>
    <w:lvl w:ilvl="0" w:tplc="4C5E2182">
      <w:start w:val="1"/>
      <w:numFmt w:val="lowerLetter"/>
      <w:lvlText w:val="(%1)"/>
      <w:lvlJc w:val="left"/>
      <w:pPr>
        <w:ind w:left="1154" w:hanging="360"/>
      </w:pPr>
      <w:rPr>
        <w:rFonts w:ascii="Arial" w:hAnsi="Arial" w:cs="Arial" w:hint="default"/>
        <w:b/>
        <w:i w:val="0"/>
        <w:sz w:val="20"/>
        <w:szCs w:val="20"/>
      </w:rPr>
    </w:lvl>
    <w:lvl w:ilvl="1" w:tplc="0C090019" w:tentative="1">
      <w:start w:val="1"/>
      <w:numFmt w:val="lowerLetter"/>
      <w:lvlText w:val="%2."/>
      <w:lvlJc w:val="left"/>
      <w:pPr>
        <w:ind w:left="1874" w:hanging="360"/>
      </w:pPr>
    </w:lvl>
    <w:lvl w:ilvl="2" w:tplc="0C09001B" w:tentative="1">
      <w:start w:val="1"/>
      <w:numFmt w:val="lowerRoman"/>
      <w:lvlText w:val="%3."/>
      <w:lvlJc w:val="right"/>
      <w:pPr>
        <w:ind w:left="2594" w:hanging="180"/>
      </w:pPr>
    </w:lvl>
    <w:lvl w:ilvl="3" w:tplc="0C09000F" w:tentative="1">
      <w:start w:val="1"/>
      <w:numFmt w:val="decimal"/>
      <w:lvlText w:val="%4."/>
      <w:lvlJc w:val="left"/>
      <w:pPr>
        <w:ind w:left="3314" w:hanging="360"/>
      </w:pPr>
    </w:lvl>
    <w:lvl w:ilvl="4" w:tplc="0C090019" w:tentative="1">
      <w:start w:val="1"/>
      <w:numFmt w:val="lowerLetter"/>
      <w:lvlText w:val="%5."/>
      <w:lvlJc w:val="left"/>
      <w:pPr>
        <w:ind w:left="4034" w:hanging="360"/>
      </w:pPr>
    </w:lvl>
    <w:lvl w:ilvl="5" w:tplc="0C09001B" w:tentative="1">
      <w:start w:val="1"/>
      <w:numFmt w:val="lowerRoman"/>
      <w:lvlText w:val="%6."/>
      <w:lvlJc w:val="right"/>
      <w:pPr>
        <w:ind w:left="4754" w:hanging="180"/>
      </w:pPr>
    </w:lvl>
    <w:lvl w:ilvl="6" w:tplc="0C09000F" w:tentative="1">
      <w:start w:val="1"/>
      <w:numFmt w:val="decimal"/>
      <w:lvlText w:val="%7."/>
      <w:lvlJc w:val="left"/>
      <w:pPr>
        <w:ind w:left="5474" w:hanging="360"/>
      </w:pPr>
    </w:lvl>
    <w:lvl w:ilvl="7" w:tplc="0C090019" w:tentative="1">
      <w:start w:val="1"/>
      <w:numFmt w:val="lowerLetter"/>
      <w:lvlText w:val="%8."/>
      <w:lvlJc w:val="left"/>
      <w:pPr>
        <w:ind w:left="6194" w:hanging="360"/>
      </w:pPr>
    </w:lvl>
    <w:lvl w:ilvl="8" w:tplc="0C09001B" w:tentative="1">
      <w:start w:val="1"/>
      <w:numFmt w:val="lowerRoman"/>
      <w:lvlText w:val="%9."/>
      <w:lvlJc w:val="right"/>
      <w:pPr>
        <w:ind w:left="6914" w:hanging="180"/>
      </w:pPr>
    </w:lvl>
  </w:abstractNum>
  <w:abstractNum w:abstractNumId="27">
    <w:nsid w:val="7A880B3A"/>
    <w:multiLevelType w:val="hybridMultilevel"/>
    <w:tmpl w:val="D05AAC02"/>
    <w:lvl w:ilvl="0" w:tplc="4C5E2182">
      <w:start w:val="1"/>
      <w:numFmt w:val="lowerLetter"/>
      <w:lvlText w:val="(%1)"/>
      <w:lvlJc w:val="left"/>
      <w:pPr>
        <w:ind w:left="1154" w:hanging="360"/>
      </w:pPr>
      <w:rPr>
        <w:rFonts w:ascii="Arial" w:hAnsi="Arial" w:cs="Arial" w:hint="default"/>
        <w:b/>
        <w:i w:val="0"/>
        <w:sz w:val="20"/>
        <w:szCs w:val="20"/>
      </w:rPr>
    </w:lvl>
    <w:lvl w:ilvl="1" w:tplc="0C090019" w:tentative="1">
      <w:start w:val="1"/>
      <w:numFmt w:val="lowerLetter"/>
      <w:lvlText w:val="%2."/>
      <w:lvlJc w:val="left"/>
      <w:pPr>
        <w:ind w:left="1874" w:hanging="360"/>
      </w:pPr>
    </w:lvl>
    <w:lvl w:ilvl="2" w:tplc="0C09001B" w:tentative="1">
      <w:start w:val="1"/>
      <w:numFmt w:val="lowerRoman"/>
      <w:lvlText w:val="%3."/>
      <w:lvlJc w:val="right"/>
      <w:pPr>
        <w:ind w:left="2594" w:hanging="180"/>
      </w:pPr>
    </w:lvl>
    <w:lvl w:ilvl="3" w:tplc="0C09000F" w:tentative="1">
      <w:start w:val="1"/>
      <w:numFmt w:val="decimal"/>
      <w:lvlText w:val="%4."/>
      <w:lvlJc w:val="left"/>
      <w:pPr>
        <w:ind w:left="3314" w:hanging="360"/>
      </w:pPr>
    </w:lvl>
    <w:lvl w:ilvl="4" w:tplc="0C090019" w:tentative="1">
      <w:start w:val="1"/>
      <w:numFmt w:val="lowerLetter"/>
      <w:lvlText w:val="%5."/>
      <w:lvlJc w:val="left"/>
      <w:pPr>
        <w:ind w:left="4034" w:hanging="360"/>
      </w:pPr>
    </w:lvl>
    <w:lvl w:ilvl="5" w:tplc="0C09001B" w:tentative="1">
      <w:start w:val="1"/>
      <w:numFmt w:val="lowerRoman"/>
      <w:lvlText w:val="%6."/>
      <w:lvlJc w:val="right"/>
      <w:pPr>
        <w:ind w:left="4754" w:hanging="180"/>
      </w:pPr>
    </w:lvl>
    <w:lvl w:ilvl="6" w:tplc="0C09000F" w:tentative="1">
      <w:start w:val="1"/>
      <w:numFmt w:val="decimal"/>
      <w:lvlText w:val="%7."/>
      <w:lvlJc w:val="left"/>
      <w:pPr>
        <w:ind w:left="5474" w:hanging="360"/>
      </w:pPr>
    </w:lvl>
    <w:lvl w:ilvl="7" w:tplc="0C090019" w:tentative="1">
      <w:start w:val="1"/>
      <w:numFmt w:val="lowerLetter"/>
      <w:lvlText w:val="%8."/>
      <w:lvlJc w:val="left"/>
      <w:pPr>
        <w:ind w:left="6194" w:hanging="360"/>
      </w:pPr>
    </w:lvl>
    <w:lvl w:ilvl="8" w:tplc="0C09001B" w:tentative="1">
      <w:start w:val="1"/>
      <w:numFmt w:val="lowerRoman"/>
      <w:lvlText w:val="%9."/>
      <w:lvlJc w:val="right"/>
      <w:pPr>
        <w:ind w:left="6914" w:hanging="180"/>
      </w:pPr>
    </w:lvl>
  </w:abstractNum>
  <w:num w:numId="1">
    <w:abstractNumId w:val="1"/>
  </w:num>
  <w:num w:numId="2">
    <w:abstractNumId w:val="6"/>
  </w:num>
  <w:num w:numId="3">
    <w:abstractNumId w:val="13"/>
  </w:num>
  <w:num w:numId="4">
    <w:abstractNumId w:val="19"/>
  </w:num>
  <w:num w:numId="5">
    <w:abstractNumId w:val="5"/>
    <w:lvlOverride w:ilvl="0">
      <w:lvl w:ilvl="0">
        <w:start w:val="1"/>
        <w:numFmt w:val="decimal"/>
        <w:pStyle w:val="Amendment1"/>
        <w:lvlText w:val="[%1]"/>
        <w:lvlJc w:val="left"/>
        <w:pPr>
          <w:tabs>
            <w:tab w:val="num" w:pos="936"/>
          </w:tabs>
          <w:ind w:left="936" w:hanging="794"/>
        </w:pPr>
        <w:rPr>
          <w:rFonts w:ascii="Arial" w:hAnsi="Arial" w:cs="Arial" w:hint="default"/>
          <w:b/>
          <w:i w:val="0"/>
          <w:color w:val="auto"/>
          <w:sz w:val="20"/>
          <w:szCs w:val="20"/>
        </w:rPr>
      </w:lvl>
    </w:lvlOverride>
    <w:lvlOverride w:ilvl="2">
      <w:lvl w:ilvl="2">
        <w:start w:val="1"/>
        <w:numFmt w:val="lowerLetter"/>
        <w:lvlRestart w:val="1"/>
        <w:pStyle w:val="Amendment3"/>
        <w:lvlText w:val="(%3)"/>
        <w:lvlJc w:val="right"/>
        <w:pPr>
          <w:tabs>
            <w:tab w:val="num" w:pos="624"/>
          </w:tabs>
          <w:ind w:left="624" w:hanging="340"/>
        </w:pPr>
        <w:rPr>
          <w:rFonts w:ascii="Arial" w:hAnsi="Arial" w:cs="Arial" w:hint="default"/>
          <w:b/>
          <w:i w:val="0"/>
          <w:color w:val="auto"/>
        </w:rPr>
      </w:lvl>
    </w:lvlOverride>
  </w:num>
  <w:num w:numId="6">
    <w:abstractNumId w:val="5"/>
  </w:num>
  <w:num w:numId="7">
    <w:abstractNumId w:val="27"/>
  </w:num>
  <w:num w:numId="8">
    <w:abstractNumId w:val="7"/>
  </w:num>
  <w:num w:numId="9">
    <w:abstractNumId w:val="11"/>
  </w:num>
  <w:num w:numId="10">
    <w:abstractNumId w:val="23"/>
  </w:num>
  <w:num w:numId="11">
    <w:abstractNumId w:val="21"/>
  </w:num>
  <w:num w:numId="12">
    <w:abstractNumId w:val="24"/>
  </w:num>
  <w:num w:numId="13">
    <w:abstractNumId w:val="18"/>
  </w:num>
  <w:num w:numId="14">
    <w:abstractNumId w:val="25"/>
  </w:num>
  <w:num w:numId="15">
    <w:abstractNumId w:val="4"/>
  </w:num>
  <w:num w:numId="16">
    <w:abstractNumId w:val="20"/>
  </w:num>
  <w:num w:numId="17">
    <w:abstractNumId w:val="12"/>
  </w:num>
  <w:num w:numId="18">
    <w:abstractNumId w:val="17"/>
  </w:num>
  <w:num w:numId="19">
    <w:abstractNumId w:val="2"/>
  </w:num>
  <w:num w:numId="20">
    <w:abstractNumId w:val="0"/>
  </w:num>
  <w:num w:numId="21">
    <w:abstractNumId w:val="15"/>
  </w:num>
  <w:num w:numId="22">
    <w:abstractNumId w:val="26"/>
  </w:num>
  <w:num w:numId="23">
    <w:abstractNumId w:val="3"/>
  </w:num>
  <w:num w:numId="24">
    <w:abstractNumId w:val="22"/>
  </w:num>
  <w:num w:numId="25">
    <w:abstractNumId w:val="14"/>
  </w:num>
  <w:num w:numId="26">
    <w:abstractNumId w:val="10"/>
  </w:num>
  <w:num w:numId="27">
    <w:abstractNumId w:val="8"/>
  </w:num>
  <w:num w:numId="28">
    <w:abstractNumId w:val="16"/>
  </w:num>
  <w:num w:numId="29">
    <w:abstractNumId w:val="9"/>
    <w:lvlOverride w:ilvl="0">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68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66E"/>
    <w:rsid w:val="00000934"/>
    <w:rsid w:val="00001670"/>
    <w:rsid w:val="00003743"/>
    <w:rsid w:val="00004252"/>
    <w:rsid w:val="00006474"/>
    <w:rsid w:val="00006A14"/>
    <w:rsid w:val="0001022A"/>
    <w:rsid w:val="000117BE"/>
    <w:rsid w:val="00011B41"/>
    <w:rsid w:val="0001290E"/>
    <w:rsid w:val="00012A16"/>
    <w:rsid w:val="00013696"/>
    <w:rsid w:val="000159FF"/>
    <w:rsid w:val="00015D90"/>
    <w:rsid w:val="0001717B"/>
    <w:rsid w:val="00021005"/>
    <w:rsid w:val="00021138"/>
    <w:rsid w:val="00021B9A"/>
    <w:rsid w:val="00023673"/>
    <w:rsid w:val="000239C0"/>
    <w:rsid w:val="00025702"/>
    <w:rsid w:val="00025829"/>
    <w:rsid w:val="00025AF6"/>
    <w:rsid w:val="00026B0F"/>
    <w:rsid w:val="00027158"/>
    <w:rsid w:val="0003059B"/>
    <w:rsid w:val="00032380"/>
    <w:rsid w:val="00034ADD"/>
    <w:rsid w:val="00034E8B"/>
    <w:rsid w:val="0003657A"/>
    <w:rsid w:val="00037736"/>
    <w:rsid w:val="00040D0F"/>
    <w:rsid w:val="000410D7"/>
    <w:rsid w:val="00041442"/>
    <w:rsid w:val="000417DF"/>
    <w:rsid w:val="00043E0D"/>
    <w:rsid w:val="00043EAC"/>
    <w:rsid w:val="00044FB1"/>
    <w:rsid w:val="00046A7E"/>
    <w:rsid w:val="000471B8"/>
    <w:rsid w:val="000505AF"/>
    <w:rsid w:val="00051776"/>
    <w:rsid w:val="000521F2"/>
    <w:rsid w:val="000545D9"/>
    <w:rsid w:val="00055DB0"/>
    <w:rsid w:val="00056738"/>
    <w:rsid w:val="0005711D"/>
    <w:rsid w:val="0005750A"/>
    <w:rsid w:val="00057650"/>
    <w:rsid w:val="000577DC"/>
    <w:rsid w:val="00057C3D"/>
    <w:rsid w:val="00061225"/>
    <w:rsid w:val="00063227"/>
    <w:rsid w:val="000633DE"/>
    <w:rsid w:val="00063C6C"/>
    <w:rsid w:val="00064837"/>
    <w:rsid w:val="00065000"/>
    <w:rsid w:val="000657DD"/>
    <w:rsid w:val="000664E2"/>
    <w:rsid w:val="00066801"/>
    <w:rsid w:val="00066863"/>
    <w:rsid w:val="00066A69"/>
    <w:rsid w:val="00066A6B"/>
    <w:rsid w:val="00066AD9"/>
    <w:rsid w:val="00067456"/>
    <w:rsid w:val="00067606"/>
    <w:rsid w:val="00067EFE"/>
    <w:rsid w:val="00067F97"/>
    <w:rsid w:val="0007154D"/>
    <w:rsid w:val="00071C57"/>
    <w:rsid w:val="00072E9A"/>
    <w:rsid w:val="000733F1"/>
    <w:rsid w:val="000734E4"/>
    <w:rsid w:val="000760A3"/>
    <w:rsid w:val="0007676D"/>
    <w:rsid w:val="00076804"/>
    <w:rsid w:val="000778EA"/>
    <w:rsid w:val="00077E47"/>
    <w:rsid w:val="000808FD"/>
    <w:rsid w:val="000809EA"/>
    <w:rsid w:val="000815ED"/>
    <w:rsid w:val="000822E4"/>
    <w:rsid w:val="00082477"/>
    <w:rsid w:val="00084097"/>
    <w:rsid w:val="00085AE3"/>
    <w:rsid w:val="000863F4"/>
    <w:rsid w:val="00086D78"/>
    <w:rsid w:val="00086EA7"/>
    <w:rsid w:val="00087F26"/>
    <w:rsid w:val="0009225C"/>
    <w:rsid w:val="00092606"/>
    <w:rsid w:val="00092D17"/>
    <w:rsid w:val="00093023"/>
    <w:rsid w:val="0009400E"/>
    <w:rsid w:val="0009445B"/>
    <w:rsid w:val="00094B90"/>
    <w:rsid w:val="00095087"/>
    <w:rsid w:val="00095846"/>
    <w:rsid w:val="00096DB4"/>
    <w:rsid w:val="00097206"/>
    <w:rsid w:val="000977B4"/>
    <w:rsid w:val="000A0525"/>
    <w:rsid w:val="000A07C1"/>
    <w:rsid w:val="000A152C"/>
    <w:rsid w:val="000A1C67"/>
    <w:rsid w:val="000A37FE"/>
    <w:rsid w:val="000A3CC1"/>
    <w:rsid w:val="000A3CD3"/>
    <w:rsid w:val="000A44F4"/>
    <w:rsid w:val="000A5F8C"/>
    <w:rsid w:val="000A6105"/>
    <w:rsid w:val="000B0095"/>
    <w:rsid w:val="000B3280"/>
    <w:rsid w:val="000B51C5"/>
    <w:rsid w:val="000B52EF"/>
    <w:rsid w:val="000B6588"/>
    <w:rsid w:val="000B6FD2"/>
    <w:rsid w:val="000B7687"/>
    <w:rsid w:val="000B7FC5"/>
    <w:rsid w:val="000C0471"/>
    <w:rsid w:val="000C04BC"/>
    <w:rsid w:val="000C19BA"/>
    <w:rsid w:val="000C3F41"/>
    <w:rsid w:val="000C40D8"/>
    <w:rsid w:val="000C4186"/>
    <w:rsid w:val="000C5E22"/>
    <w:rsid w:val="000C61C0"/>
    <w:rsid w:val="000C6339"/>
    <w:rsid w:val="000D0485"/>
    <w:rsid w:val="000D4213"/>
    <w:rsid w:val="000D4CFD"/>
    <w:rsid w:val="000D57CF"/>
    <w:rsid w:val="000D7322"/>
    <w:rsid w:val="000D74EB"/>
    <w:rsid w:val="000D7B15"/>
    <w:rsid w:val="000E055D"/>
    <w:rsid w:val="000E080D"/>
    <w:rsid w:val="000E3AB7"/>
    <w:rsid w:val="000E3D28"/>
    <w:rsid w:val="000E4757"/>
    <w:rsid w:val="000E4E26"/>
    <w:rsid w:val="000E5F17"/>
    <w:rsid w:val="000E703D"/>
    <w:rsid w:val="000E7E51"/>
    <w:rsid w:val="000F03B8"/>
    <w:rsid w:val="000F03F0"/>
    <w:rsid w:val="000F102E"/>
    <w:rsid w:val="000F1FDE"/>
    <w:rsid w:val="000F201E"/>
    <w:rsid w:val="000F226A"/>
    <w:rsid w:val="000F2E2A"/>
    <w:rsid w:val="000F30A9"/>
    <w:rsid w:val="000F3B87"/>
    <w:rsid w:val="000F3E84"/>
    <w:rsid w:val="000F4C82"/>
    <w:rsid w:val="000F55B0"/>
    <w:rsid w:val="000F59C6"/>
    <w:rsid w:val="000F611C"/>
    <w:rsid w:val="000F685D"/>
    <w:rsid w:val="000F6C18"/>
    <w:rsid w:val="00101AA2"/>
    <w:rsid w:val="0010209F"/>
    <w:rsid w:val="001029DE"/>
    <w:rsid w:val="00103347"/>
    <w:rsid w:val="0010363E"/>
    <w:rsid w:val="001037C0"/>
    <w:rsid w:val="001047A5"/>
    <w:rsid w:val="00104A03"/>
    <w:rsid w:val="00104B8E"/>
    <w:rsid w:val="00107EC3"/>
    <w:rsid w:val="00110B7C"/>
    <w:rsid w:val="001119D3"/>
    <w:rsid w:val="00111FE8"/>
    <w:rsid w:val="00112F09"/>
    <w:rsid w:val="00113643"/>
    <w:rsid w:val="00114DB9"/>
    <w:rsid w:val="0011570E"/>
    <w:rsid w:val="00120520"/>
    <w:rsid w:val="00122816"/>
    <w:rsid w:val="001230C5"/>
    <w:rsid w:val="00123591"/>
    <w:rsid w:val="0012399B"/>
    <w:rsid w:val="00124013"/>
    <w:rsid w:val="001247F4"/>
    <w:rsid w:val="00124F22"/>
    <w:rsid w:val="00125373"/>
    <w:rsid w:val="00125E9F"/>
    <w:rsid w:val="00125FEA"/>
    <w:rsid w:val="00126FEB"/>
    <w:rsid w:val="0012744C"/>
    <w:rsid w:val="001275E8"/>
    <w:rsid w:val="00127EDB"/>
    <w:rsid w:val="0013000B"/>
    <w:rsid w:val="00131429"/>
    <w:rsid w:val="00131DC4"/>
    <w:rsid w:val="001336FD"/>
    <w:rsid w:val="00134B73"/>
    <w:rsid w:val="001360E9"/>
    <w:rsid w:val="001418C4"/>
    <w:rsid w:val="00143DDC"/>
    <w:rsid w:val="00145E79"/>
    <w:rsid w:val="001461EB"/>
    <w:rsid w:val="001527FF"/>
    <w:rsid w:val="00153A08"/>
    <w:rsid w:val="001600AB"/>
    <w:rsid w:val="001601CE"/>
    <w:rsid w:val="001602EA"/>
    <w:rsid w:val="001607EE"/>
    <w:rsid w:val="00160A51"/>
    <w:rsid w:val="0016126F"/>
    <w:rsid w:val="00161ABE"/>
    <w:rsid w:val="00164838"/>
    <w:rsid w:val="00171525"/>
    <w:rsid w:val="001728D1"/>
    <w:rsid w:val="001732C2"/>
    <w:rsid w:val="00173A2B"/>
    <w:rsid w:val="0017512D"/>
    <w:rsid w:val="0017545D"/>
    <w:rsid w:val="001757A9"/>
    <w:rsid w:val="001765C9"/>
    <w:rsid w:val="0017742E"/>
    <w:rsid w:val="00177936"/>
    <w:rsid w:val="00180E39"/>
    <w:rsid w:val="00180E8A"/>
    <w:rsid w:val="00180F9E"/>
    <w:rsid w:val="001812A6"/>
    <w:rsid w:val="00182DF4"/>
    <w:rsid w:val="00183D95"/>
    <w:rsid w:val="00184B47"/>
    <w:rsid w:val="00185025"/>
    <w:rsid w:val="00185408"/>
    <w:rsid w:val="00185789"/>
    <w:rsid w:val="00185AB1"/>
    <w:rsid w:val="00187469"/>
    <w:rsid w:val="001875F6"/>
    <w:rsid w:val="00190F27"/>
    <w:rsid w:val="00191EAC"/>
    <w:rsid w:val="0019378C"/>
    <w:rsid w:val="00193A13"/>
    <w:rsid w:val="00194585"/>
    <w:rsid w:val="001948AB"/>
    <w:rsid w:val="00195768"/>
    <w:rsid w:val="001958A2"/>
    <w:rsid w:val="00195E5B"/>
    <w:rsid w:val="00196FDE"/>
    <w:rsid w:val="001A01C9"/>
    <w:rsid w:val="001A1446"/>
    <w:rsid w:val="001A2041"/>
    <w:rsid w:val="001A2D2D"/>
    <w:rsid w:val="001A3046"/>
    <w:rsid w:val="001A31D7"/>
    <w:rsid w:val="001A33C9"/>
    <w:rsid w:val="001A4892"/>
    <w:rsid w:val="001B0025"/>
    <w:rsid w:val="001B0EF3"/>
    <w:rsid w:val="001B11B6"/>
    <w:rsid w:val="001B11E7"/>
    <w:rsid w:val="001B2673"/>
    <w:rsid w:val="001B3443"/>
    <w:rsid w:val="001B49CB"/>
    <w:rsid w:val="001B4DE1"/>
    <w:rsid w:val="001B597D"/>
    <w:rsid w:val="001B7087"/>
    <w:rsid w:val="001B7A9A"/>
    <w:rsid w:val="001C265C"/>
    <w:rsid w:val="001C3FCA"/>
    <w:rsid w:val="001C62F3"/>
    <w:rsid w:val="001C7653"/>
    <w:rsid w:val="001D266E"/>
    <w:rsid w:val="001D3A62"/>
    <w:rsid w:val="001D4434"/>
    <w:rsid w:val="001D4F52"/>
    <w:rsid w:val="001D54AD"/>
    <w:rsid w:val="001D5A72"/>
    <w:rsid w:val="001D6DDE"/>
    <w:rsid w:val="001D6F77"/>
    <w:rsid w:val="001D7010"/>
    <w:rsid w:val="001D7134"/>
    <w:rsid w:val="001D76B7"/>
    <w:rsid w:val="001E042F"/>
    <w:rsid w:val="001E1DBC"/>
    <w:rsid w:val="001E1FEA"/>
    <w:rsid w:val="001E272B"/>
    <w:rsid w:val="001E3AA7"/>
    <w:rsid w:val="001E3F47"/>
    <w:rsid w:val="001E4670"/>
    <w:rsid w:val="001E5140"/>
    <w:rsid w:val="001E52A2"/>
    <w:rsid w:val="001E6746"/>
    <w:rsid w:val="001F02E9"/>
    <w:rsid w:val="001F105F"/>
    <w:rsid w:val="001F15F6"/>
    <w:rsid w:val="001F198C"/>
    <w:rsid w:val="001F1EFD"/>
    <w:rsid w:val="001F217E"/>
    <w:rsid w:val="001F2E37"/>
    <w:rsid w:val="001F370D"/>
    <w:rsid w:val="001F3B03"/>
    <w:rsid w:val="001F45B1"/>
    <w:rsid w:val="001F5C2C"/>
    <w:rsid w:val="001F6948"/>
    <w:rsid w:val="001F7D2B"/>
    <w:rsid w:val="00201C70"/>
    <w:rsid w:val="0020217B"/>
    <w:rsid w:val="00202539"/>
    <w:rsid w:val="00203CC6"/>
    <w:rsid w:val="00205026"/>
    <w:rsid w:val="00210495"/>
    <w:rsid w:val="002105C5"/>
    <w:rsid w:val="00210716"/>
    <w:rsid w:val="00211091"/>
    <w:rsid w:val="0021239B"/>
    <w:rsid w:val="00212717"/>
    <w:rsid w:val="00212DB2"/>
    <w:rsid w:val="00213037"/>
    <w:rsid w:val="00213927"/>
    <w:rsid w:val="0021517C"/>
    <w:rsid w:val="00215587"/>
    <w:rsid w:val="00216D47"/>
    <w:rsid w:val="00217786"/>
    <w:rsid w:val="0022002E"/>
    <w:rsid w:val="002207E6"/>
    <w:rsid w:val="0022370E"/>
    <w:rsid w:val="002242E9"/>
    <w:rsid w:val="002246CF"/>
    <w:rsid w:val="0023026A"/>
    <w:rsid w:val="00230CE5"/>
    <w:rsid w:val="00231EDF"/>
    <w:rsid w:val="00233CBF"/>
    <w:rsid w:val="00233FA1"/>
    <w:rsid w:val="00234463"/>
    <w:rsid w:val="0023488B"/>
    <w:rsid w:val="00234ABA"/>
    <w:rsid w:val="002360A6"/>
    <w:rsid w:val="00236429"/>
    <w:rsid w:val="00236940"/>
    <w:rsid w:val="00237282"/>
    <w:rsid w:val="00237292"/>
    <w:rsid w:val="00237447"/>
    <w:rsid w:val="00240D94"/>
    <w:rsid w:val="00240E18"/>
    <w:rsid w:val="00241350"/>
    <w:rsid w:val="002417EC"/>
    <w:rsid w:val="0024321A"/>
    <w:rsid w:val="00243BEB"/>
    <w:rsid w:val="00244F31"/>
    <w:rsid w:val="00246AF6"/>
    <w:rsid w:val="00250FF0"/>
    <w:rsid w:val="0025181C"/>
    <w:rsid w:val="00251C24"/>
    <w:rsid w:val="00251F6C"/>
    <w:rsid w:val="00252168"/>
    <w:rsid w:val="00252187"/>
    <w:rsid w:val="00252A71"/>
    <w:rsid w:val="00254CBB"/>
    <w:rsid w:val="00257781"/>
    <w:rsid w:val="00260131"/>
    <w:rsid w:val="0026028E"/>
    <w:rsid w:val="00260EA6"/>
    <w:rsid w:val="002626F4"/>
    <w:rsid w:val="0026459B"/>
    <w:rsid w:val="002658A3"/>
    <w:rsid w:val="002659A9"/>
    <w:rsid w:val="00266D5F"/>
    <w:rsid w:val="0027027C"/>
    <w:rsid w:val="00271685"/>
    <w:rsid w:val="00272C3F"/>
    <w:rsid w:val="00274A25"/>
    <w:rsid w:val="00274E94"/>
    <w:rsid w:val="00275623"/>
    <w:rsid w:val="00275E3C"/>
    <w:rsid w:val="00276005"/>
    <w:rsid w:val="00280C40"/>
    <w:rsid w:val="00280D15"/>
    <w:rsid w:val="00280F65"/>
    <w:rsid w:val="002812D1"/>
    <w:rsid w:val="00282686"/>
    <w:rsid w:val="00284A25"/>
    <w:rsid w:val="002865E9"/>
    <w:rsid w:val="002914AE"/>
    <w:rsid w:val="00291B31"/>
    <w:rsid w:val="00291BCC"/>
    <w:rsid w:val="002925C5"/>
    <w:rsid w:val="00293103"/>
    <w:rsid w:val="0029388C"/>
    <w:rsid w:val="00293922"/>
    <w:rsid w:val="00293923"/>
    <w:rsid w:val="00293E3A"/>
    <w:rsid w:val="00294A5C"/>
    <w:rsid w:val="00294BA1"/>
    <w:rsid w:val="0029517D"/>
    <w:rsid w:val="002958A7"/>
    <w:rsid w:val="00295995"/>
    <w:rsid w:val="002974C8"/>
    <w:rsid w:val="00297B5F"/>
    <w:rsid w:val="002A027D"/>
    <w:rsid w:val="002A3B0A"/>
    <w:rsid w:val="002A55EE"/>
    <w:rsid w:val="002A732B"/>
    <w:rsid w:val="002B065A"/>
    <w:rsid w:val="002B183C"/>
    <w:rsid w:val="002B377A"/>
    <w:rsid w:val="002B40A9"/>
    <w:rsid w:val="002B42B2"/>
    <w:rsid w:val="002B4EC3"/>
    <w:rsid w:val="002B7765"/>
    <w:rsid w:val="002C0B40"/>
    <w:rsid w:val="002C3CB3"/>
    <w:rsid w:val="002C46AC"/>
    <w:rsid w:val="002C4F33"/>
    <w:rsid w:val="002C5345"/>
    <w:rsid w:val="002C58A3"/>
    <w:rsid w:val="002C764C"/>
    <w:rsid w:val="002D0E71"/>
    <w:rsid w:val="002D14B0"/>
    <w:rsid w:val="002D18BA"/>
    <w:rsid w:val="002D215E"/>
    <w:rsid w:val="002D296E"/>
    <w:rsid w:val="002D46D3"/>
    <w:rsid w:val="002D46DA"/>
    <w:rsid w:val="002D4C49"/>
    <w:rsid w:val="002D50A3"/>
    <w:rsid w:val="002D5699"/>
    <w:rsid w:val="002D76F9"/>
    <w:rsid w:val="002D7E12"/>
    <w:rsid w:val="002E0DF3"/>
    <w:rsid w:val="002E0FA1"/>
    <w:rsid w:val="002E13FC"/>
    <w:rsid w:val="002E1F31"/>
    <w:rsid w:val="002E2302"/>
    <w:rsid w:val="002E2CA6"/>
    <w:rsid w:val="002E41C6"/>
    <w:rsid w:val="002E4EF6"/>
    <w:rsid w:val="002E632F"/>
    <w:rsid w:val="002E764E"/>
    <w:rsid w:val="002E7E4D"/>
    <w:rsid w:val="002E7FDE"/>
    <w:rsid w:val="002F0911"/>
    <w:rsid w:val="002F15F0"/>
    <w:rsid w:val="002F1D57"/>
    <w:rsid w:val="002F279A"/>
    <w:rsid w:val="002F2D7A"/>
    <w:rsid w:val="002F550B"/>
    <w:rsid w:val="003001FA"/>
    <w:rsid w:val="00300560"/>
    <w:rsid w:val="00300A86"/>
    <w:rsid w:val="003058D2"/>
    <w:rsid w:val="00305D7C"/>
    <w:rsid w:val="00306021"/>
    <w:rsid w:val="003071AC"/>
    <w:rsid w:val="0030786C"/>
    <w:rsid w:val="00307FD1"/>
    <w:rsid w:val="003102DE"/>
    <w:rsid w:val="00310320"/>
    <w:rsid w:val="003124FE"/>
    <w:rsid w:val="00313202"/>
    <w:rsid w:val="00314585"/>
    <w:rsid w:val="00316048"/>
    <w:rsid w:val="003166BD"/>
    <w:rsid w:val="00316802"/>
    <w:rsid w:val="00316C70"/>
    <w:rsid w:val="00316E29"/>
    <w:rsid w:val="00316F59"/>
    <w:rsid w:val="00320948"/>
    <w:rsid w:val="00321CDA"/>
    <w:rsid w:val="00321D98"/>
    <w:rsid w:val="0032206E"/>
    <w:rsid w:val="00322D08"/>
    <w:rsid w:val="00323D74"/>
    <w:rsid w:val="003241D5"/>
    <w:rsid w:val="00324B66"/>
    <w:rsid w:val="00324F9E"/>
    <w:rsid w:val="00326F7A"/>
    <w:rsid w:val="00327B6F"/>
    <w:rsid w:val="003309A2"/>
    <w:rsid w:val="0033180C"/>
    <w:rsid w:val="00332458"/>
    <w:rsid w:val="0033349D"/>
    <w:rsid w:val="003353F9"/>
    <w:rsid w:val="00335823"/>
    <w:rsid w:val="003363C9"/>
    <w:rsid w:val="00337420"/>
    <w:rsid w:val="00340818"/>
    <w:rsid w:val="00342053"/>
    <w:rsid w:val="0034220C"/>
    <w:rsid w:val="00342A00"/>
    <w:rsid w:val="00342C11"/>
    <w:rsid w:val="00343040"/>
    <w:rsid w:val="00343AA0"/>
    <w:rsid w:val="00343EAA"/>
    <w:rsid w:val="003471BB"/>
    <w:rsid w:val="00347FB1"/>
    <w:rsid w:val="00347FCE"/>
    <w:rsid w:val="003504CB"/>
    <w:rsid w:val="003510FC"/>
    <w:rsid w:val="003533EA"/>
    <w:rsid w:val="00354212"/>
    <w:rsid w:val="0035429B"/>
    <w:rsid w:val="003543A3"/>
    <w:rsid w:val="00354A50"/>
    <w:rsid w:val="00356325"/>
    <w:rsid w:val="00356CF4"/>
    <w:rsid w:val="00357784"/>
    <w:rsid w:val="00360E5E"/>
    <w:rsid w:val="003624A1"/>
    <w:rsid w:val="00362B83"/>
    <w:rsid w:val="003634BB"/>
    <w:rsid w:val="00363A83"/>
    <w:rsid w:val="003641BA"/>
    <w:rsid w:val="003649D8"/>
    <w:rsid w:val="00367ABE"/>
    <w:rsid w:val="00370F58"/>
    <w:rsid w:val="003711BB"/>
    <w:rsid w:val="00371611"/>
    <w:rsid w:val="00371F37"/>
    <w:rsid w:val="00373B29"/>
    <w:rsid w:val="0037402D"/>
    <w:rsid w:val="0037532D"/>
    <w:rsid w:val="0037558A"/>
    <w:rsid w:val="00376597"/>
    <w:rsid w:val="00377025"/>
    <w:rsid w:val="00380196"/>
    <w:rsid w:val="00380C26"/>
    <w:rsid w:val="00381BB5"/>
    <w:rsid w:val="00382893"/>
    <w:rsid w:val="00383D3F"/>
    <w:rsid w:val="00386B3D"/>
    <w:rsid w:val="003874BB"/>
    <w:rsid w:val="003877AF"/>
    <w:rsid w:val="00390109"/>
    <w:rsid w:val="00390291"/>
    <w:rsid w:val="00390947"/>
    <w:rsid w:val="00391AE9"/>
    <w:rsid w:val="00391EF4"/>
    <w:rsid w:val="0039255D"/>
    <w:rsid w:val="0039329C"/>
    <w:rsid w:val="00393486"/>
    <w:rsid w:val="00393756"/>
    <w:rsid w:val="00394019"/>
    <w:rsid w:val="00395068"/>
    <w:rsid w:val="0039520B"/>
    <w:rsid w:val="003954F9"/>
    <w:rsid w:val="00395E86"/>
    <w:rsid w:val="00396D12"/>
    <w:rsid w:val="00396EFE"/>
    <w:rsid w:val="0039727D"/>
    <w:rsid w:val="00397938"/>
    <w:rsid w:val="00397C44"/>
    <w:rsid w:val="00397DDC"/>
    <w:rsid w:val="003A0441"/>
    <w:rsid w:val="003A09AF"/>
    <w:rsid w:val="003A28EA"/>
    <w:rsid w:val="003A2B1C"/>
    <w:rsid w:val="003A4DDF"/>
    <w:rsid w:val="003A5709"/>
    <w:rsid w:val="003A589A"/>
    <w:rsid w:val="003A7D3E"/>
    <w:rsid w:val="003B01BD"/>
    <w:rsid w:val="003B09DB"/>
    <w:rsid w:val="003B0FCD"/>
    <w:rsid w:val="003B1563"/>
    <w:rsid w:val="003B1974"/>
    <w:rsid w:val="003B1C10"/>
    <w:rsid w:val="003B2109"/>
    <w:rsid w:val="003B4F59"/>
    <w:rsid w:val="003B5E5D"/>
    <w:rsid w:val="003B69F9"/>
    <w:rsid w:val="003B6BCF"/>
    <w:rsid w:val="003B70D2"/>
    <w:rsid w:val="003B7877"/>
    <w:rsid w:val="003C0866"/>
    <w:rsid w:val="003C0F4F"/>
    <w:rsid w:val="003C10ED"/>
    <w:rsid w:val="003C12A7"/>
    <w:rsid w:val="003C47F1"/>
    <w:rsid w:val="003C4C30"/>
    <w:rsid w:val="003C4C8D"/>
    <w:rsid w:val="003C5AA2"/>
    <w:rsid w:val="003C769F"/>
    <w:rsid w:val="003D09B0"/>
    <w:rsid w:val="003D09CE"/>
    <w:rsid w:val="003D14B9"/>
    <w:rsid w:val="003D17F9"/>
    <w:rsid w:val="003D2B3E"/>
    <w:rsid w:val="003D3069"/>
    <w:rsid w:val="003D39BF"/>
    <w:rsid w:val="003D3C9F"/>
    <w:rsid w:val="003D410C"/>
    <w:rsid w:val="003D6200"/>
    <w:rsid w:val="003D782D"/>
    <w:rsid w:val="003D7CEE"/>
    <w:rsid w:val="003D7DF3"/>
    <w:rsid w:val="003E03D5"/>
    <w:rsid w:val="003E081C"/>
    <w:rsid w:val="003E0F16"/>
    <w:rsid w:val="003E176A"/>
    <w:rsid w:val="003E1E01"/>
    <w:rsid w:val="003E297A"/>
    <w:rsid w:val="003E36F5"/>
    <w:rsid w:val="003E4765"/>
    <w:rsid w:val="003E59BC"/>
    <w:rsid w:val="003E6158"/>
    <w:rsid w:val="003E63BE"/>
    <w:rsid w:val="003E6C01"/>
    <w:rsid w:val="003E6E20"/>
    <w:rsid w:val="003E777A"/>
    <w:rsid w:val="003E7C2B"/>
    <w:rsid w:val="003E7C7E"/>
    <w:rsid w:val="003F12F2"/>
    <w:rsid w:val="003F2E00"/>
    <w:rsid w:val="003F421C"/>
    <w:rsid w:val="003F4DF0"/>
    <w:rsid w:val="003F6158"/>
    <w:rsid w:val="003F6B1F"/>
    <w:rsid w:val="003F7ADA"/>
    <w:rsid w:val="00400A0D"/>
    <w:rsid w:val="00400A17"/>
    <w:rsid w:val="00400E88"/>
    <w:rsid w:val="00401A68"/>
    <w:rsid w:val="00401F10"/>
    <w:rsid w:val="00402B18"/>
    <w:rsid w:val="004031E3"/>
    <w:rsid w:val="00403613"/>
    <w:rsid w:val="0040479F"/>
    <w:rsid w:val="004049E8"/>
    <w:rsid w:val="00405256"/>
    <w:rsid w:val="004059A4"/>
    <w:rsid w:val="004060A9"/>
    <w:rsid w:val="00406424"/>
    <w:rsid w:val="00407389"/>
    <w:rsid w:val="0040761C"/>
    <w:rsid w:val="004119F1"/>
    <w:rsid w:val="00411CD4"/>
    <w:rsid w:val="0041211A"/>
    <w:rsid w:val="004122DE"/>
    <w:rsid w:val="00412CB2"/>
    <w:rsid w:val="00412E84"/>
    <w:rsid w:val="004146CD"/>
    <w:rsid w:val="004167AF"/>
    <w:rsid w:val="004174AF"/>
    <w:rsid w:val="00420499"/>
    <w:rsid w:val="00421E6D"/>
    <w:rsid w:val="00422E74"/>
    <w:rsid w:val="00422EF9"/>
    <w:rsid w:val="004242D0"/>
    <w:rsid w:val="0042538A"/>
    <w:rsid w:val="00426387"/>
    <w:rsid w:val="0042709F"/>
    <w:rsid w:val="004277CD"/>
    <w:rsid w:val="0043125B"/>
    <w:rsid w:val="00431716"/>
    <w:rsid w:val="00432680"/>
    <w:rsid w:val="0043365B"/>
    <w:rsid w:val="00434874"/>
    <w:rsid w:val="00434E2B"/>
    <w:rsid w:val="00436BA6"/>
    <w:rsid w:val="00437CC5"/>
    <w:rsid w:val="00437EE9"/>
    <w:rsid w:val="004403E7"/>
    <w:rsid w:val="00440B99"/>
    <w:rsid w:val="00440C05"/>
    <w:rsid w:val="0044164D"/>
    <w:rsid w:val="004424E1"/>
    <w:rsid w:val="0044267C"/>
    <w:rsid w:val="00442A20"/>
    <w:rsid w:val="00442BD1"/>
    <w:rsid w:val="00442CFB"/>
    <w:rsid w:val="00442D50"/>
    <w:rsid w:val="0044452A"/>
    <w:rsid w:val="004449F9"/>
    <w:rsid w:val="00444B69"/>
    <w:rsid w:val="0044584A"/>
    <w:rsid w:val="00446544"/>
    <w:rsid w:val="00446688"/>
    <w:rsid w:val="004473AB"/>
    <w:rsid w:val="00447476"/>
    <w:rsid w:val="004479A0"/>
    <w:rsid w:val="00450F22"/>
    <w:rsid w:val="00452568"/>
    <w:rsid w:val="0045373A"/>
    <w:rsid w:val="00453C6D"/>
    <w:rsid w:val="00454510"/>
    <w:rsid w:val="004554CD"/>
    <w:rsid w:val="00456C1B"/>
    <w:rsid w:val="00456FCB"/>
    <w:rsid w:val="00460476"/>
    <w:rsid w:val="00460AE8"/>
    <w:rsid w:val="00461CD2"/>
    <w:rsid w:val="00461E48"/>
    <w:rsid w:val="004622B2"/>
    <w:rsid w:val="004625DF"/>
    <w:rsid w:val="00462FCD"/>
    <w:rsid w:val="00463292"/>
    <w:rsid w:val="004632DC"/>
    <w:rsid w:val="004634B2"/>
    <w:rsid w:val="004640BD"/>
    <w:rsid w:val="00464451"/>
    <w:rsid w:val="00464624"/>
    <w:rsid w:val="00465641"/>
    <w:rsid w:val="0046669F"/>
    <w:rsid w:val="00466FC3"/>
    <w:rsid w:val="00467035"/>
    <w:rsid w:val="004707E5"/>
    <w:rsid w:val="00471171"/>
    <w:rsid w:val="00471560"/>
    <w:rsid w:val="00472213"/>
    <w:rsid w:val="0047684C"/>
    <w:rsid w:val="004775C2"/>
    <w:rsid w:val="00477893"/>
    <w:rsid w:val="00477AE2"/>
    <w:rsid w:val="00480183"/>
    <w:rsid w:val="00480BD7"/>
    <w:rsid w:val="00481972"/>
    <w:rsid w:val="004831DD"/>
    <w:rsid w:val="00483B35"/>
    <w:rsid w:val="00483CEB"/>
    <w:rsid w:val="004852D7"/>
    <w:rsid w:val="00485A95"/>
    <w:rsid w:val="00485D21"/>
    <w:rsid w:val="004861B4"/>
    <w:rsid w:val="0048624E"/>
    <w:rsid w:val="004867E2"/>
    <w:rsid w:val="0048746B"/>
    <w:rsid w:val="004879C4"/>
    <w:rsid w:val="00487FCF"/>
    <w:rsid w:val="0049030B"/>
    <w:rsid w:val="00490A47"/>
    <w:rsid w:val="004934FC"/>
    <w:rsid w:val="00493BE8"/>
    <w:rsid w:val="00495025"/>
    <w:rsid w:val="00496B8E"/>
    <w:rsid w:val="00497B47"/>
    <w:rsid w:val="004A5A09"/>
    <w:rsid w:val="004A652F"/>
    <w:rsid w:val="004A7467"/>
    <w:rsid w:val="004B1116"/>
    <w:rsid w:val="004B130F"/>
    <w:rsid w:val="004B1C57"/>
    <w:rsid w:val="004B6C9F"/>
    <w:rsid w:val="004B6EF9"/>
    <w:rsid w:val="004B7CA8"/>
    <w:rsid w:val="004C0B8D"/>
    <w:rsid w:val="004C37A2"/>
    <w:rsid w:val="004C383D"/>
    <w:rsid w:val="004C3BEE"/>
    <w:rsid w:val="004C3E9A"/>
    <w:rsid w:val="004C4506"/>
    <w:rsid w:val="004C4C49"/>
    <w:rsid w:val="004C533A"/>
    <w:rsid w:val="004C5494"/>
    <w:rsid w:val="004D04D4"/>
    <w:rsid w:val="004D0916"/>
    <w:rsid w:val="004D1364"/>
    <w:rsid w:val="004D2058"/>
    <w:rsid w:val="004D4296"/>
    <w:rsid w:val="004D4EBE"/>
    <w:rsid w:val="004D5B68"/>
    <w:rsid w:val="004D6CC3"/>
    <w:rsid w:val="004D70A4"/>
    <w:rsid w:val="004D760E"/>
    <w:rsid w:val="004D7A33"/>
    <w:rsid w:val="004D7FFC"/>
    <w:rsid w:val="004E0D1D"/>
    <w:rsid w:val="004E1412"/>
    <w:rsid w:val="004E21B0"/>
    <w:rsid w:val="004E2CCF"/>
    <w:rsid w:val="004E45AC"/>
    <w:rsid w:val="004E4FBE"/>
    <w:rsid w:val="004E5170"/>
    <w:rsid w:val="004E605B"/>
    <w:rsid w:val="004E6345"/>
    <w:rsid w:val="004E763F"/>
    <w:rsid w:val="004F2459"/>
    <w:rsid w:val="004F3501"/>
    <w:rsid w:val="004F37A9"/>
    <w:rsid w:val="004F591E"/>
    <w:rsid w:val="004F5E53"/>
    <w:rsid w:val="004F7222"/>
    <w:rsid w:val="004F7F6D"/>
    <w:rsid w:val="0050157B"/>
    <w:rsid w:val="00501E6D"/>
    <w:rsid w:val="0050300E"/>
    <w:rsid w:val="005030E5"/>
    <w:rsid w:val="00504A2F"/>
    <w:rsid w:val="00504D74"/>
    <w:rsid w:val="0050585F"/>
    <w:rsid w:val="005059EC"/>
    <w:rsid w:val="00507F9B"/>
    <w:rsid w:val="005101B7"/>
    <w:rsid w:val="00510B3B"/>
    <w:rsid w:val="00511F21"/>
    <w:rsid w:val="005144AB"/>
    <w:rsid w:val="005163AA"/>
    <w:rsid w:val="005165CB"/>
    <w:rsid w:val="0051761A"/>
    <w:rsid w:val="00520BA7"/>
    <w:rsid w:val="005215D0"/>
    <w:rsid w:val="00521809"/>
    <w:rsid w:val="005219AD"/>
    <w:rsid w:val="0052232E"/>
    <w:rsid w:val="00522488"/>
    <w:rsid w:val="00522B1E"/>
    <w:rsid w:val="00524131"/>
    <w:rsid w:val="00524465"/>
    <w:rsid w:val="00524473"/>
    <w:rsid w:val="00525797"/>
    <w:rsid w:val="005258B8"/>
    <w:rsid w:val="00525B41"/>
    <w:rsid w:val="00525C1D"/>
    <w:rsid w:val="00526A6F"/>
    <w:rsid w:val="00527E89"/>
    <w:rsid w:val="00530C6C"/>
    <w:rsid w:val="005313C9"/>
    <w:rsid w:val="00531790"/>
    <w:rsid w:val="00532033"/>
    <w:rsid w:val="005322E9"/>
    <w:rsid w:val="005325BE"/>
    <w:rsid w:val="0053276A"/>
    <w:rsid w:val="00532EAD"/>
    <w:rsid w:val="005343E8"/>
    <w:rsid w:val="005346BC"/>
    <w:rsid w:val="00536851"/>
    <w:rsid w:val="005370FF"/>
    <w:rsid w:val="00537166"/>
    <w:rsid w:val="00537B1D"/>
    <w:rsid w:val="00541389"/>
    <w:rsid w:val="00541B54"/>
    <w:rsid w:val="00541E7C"/>
    <w:rsid w:val="00541F29"/>
    <w:rsid w:val="00542100"/>
    <w:rsid w:val="00542173"/>
    <w:rsid w:val="00542C99"/>
    <w:rsid w:val="00542F68"/>
    <w:rsid w:val="00543D50"/>
    <w:rsid w:val="00543DEF"/>
    <w:rsid w:val="00543F8E"/>
    <w:rsid w:val="0054501D"/>
    <w:rsid w:val="005461FF"/>
    <w:rsid w:val="00546AFF"/>
    <w:rsid w:val="00546D3C"/>
    <w:rsid w:val="00547D3F"/>
    <w:rsid w:val="00550083"/>
    <w:rsid w:val="00552250"/>
    <w:rsid w:val="00553E3E"/>
    <w:rsid w:val="005542A4"/>
    <w:rsid w:val="005557E0"/>
    <w:rsid w:val="005574C3"/>
    <w:rsid w:val="00557C57"/>
    <w:rsid w:val="00561E8C"/>
    <w:rsid w:val="00562103"/>
    <w:rsid w:val="00562142"/>
    <w:rsid w:val="005621A0"/>
    <w:rsid w:val="00562861"/>
    <w:rsid w:val="00562D91"/>
    <w:rsid w:val="00566A65"/>
    <w:rsid w:val="00567B15"/>
    <w:rsid w:val="00567CF5"/>
    <w:rsid w:val="00570382"/>
    <w:rsid w:val="00570550"/>
    <w:rsid w:val="00570C0D"/>
    <w:rsid w:val="005710C3"/>
    <w:rsid w:val="005715A0"/>
    <w:rsid w:val="00572DB4"/>
    <w:rsid w:val="005756B0"/>
    <w:rsid w:val="005763B3"/>
    <w:rsid w:val="00576CB2"/>
    <w:rsid w:val="00577875"/>
    <w:rsid w:val="00577D92"/>
    <w:rsid w:val="00577F4F"/>
    <w:rsid w:val="00580041"/>
    <w:rsid w:val="0058082F"/>
    <w:rsid w:val="00581420"/>
    <w:rsid w:val="005829E0"/>
    <w:rsid w:val="005834FB"/>
    <w:rsid w:val="00584D3D"/>
    <w:rsid w:val="00586FBC"/>
    <w:rsid w:val="00587862"/>
    <w:rsid w:val="005903D5"/>
    <w:rsid w:val="00590AE5"/>
    <w:rsid w:val="00591336"/>
    <w:rsid w:val="0059156A"/>
    <w:rsid w:val="00591E93"/>
    <w:rsid w:val="00592A15"/>
    <w:rsid w:val="00593D78"/>
    <w:rsid w:val="00594981"/>
    <w:rsid w:val="00595092"/>
    <w:rsid w:val="0059595D"/>
    <w:rsid w:val="005978AF"/>
    <w:rsid w:val="005A22D0"/>
    <w:rsid w:val="005A23D4"/>
    <w:rsid w:val="005A24CF"/>
    <w:rsid w:val="005A3308"/>
    <w:rsid w:val="005A36FE"/>
    <w:rsid w:val="005A3747"/>
    <w:rsid w:val="005A3DC8"/>
    <w:rsid w:val="005A5707"/>
    <w:rsid w:val="005A58F6"/>
    <w:rsid w:val="005A5A74"/>
    <w:rsid w:val="005A66BF"/>
    <w:rsid w:val="005A6868"/>
    <w:rsid w:val="005A6BEE"/>
    <w:rsid w:val="005A6F88"/>
    <w:rsid w:val="005A74A2"/>
    <w:rsid w:val="005B0019"/>
    <w:rsid w:val="005B1148"/>
    <w:rsid w:val="005B13E9"/>
    <w:rsid w:val="005B375E"/>
    <w:rsid w:val="005B4A08"/>
    <w:rsid w:val="005B4EA0"/>
    <w:rsid w:val="005C0683"/>
    <w:rsid w:val="005C06C9"/>
    <w:rsid w:val="005C0F95"/>
    <w:rsid w:val="005C19E6"/>
    <w:rsid w:val="005C1AB6"/>
    <w:rsid w:val="005C2E1F"/>
    <w:rsid w:val="005C319D"/>
    <w:rsid w:val="005C3B5F"/>
    <w:rsid w:val="005C472B"/>
    <w:rsid w:val="005C5092"/>
    <w:rsid w:val="005C56F6"/>
    <w:rsid w:val="005C5CA4"/>
    <w:rsid w:val="005C6665"/>
    <w:rsid w:val="005D0BCF"/>
    <w:rsid w:val="005D1B87"/>
    <w:rsid w:val="005D2A5D"/>
    <w:rsid w:val="005D3B43"/>
    <w:rsid w:val="005D3D9B"/>
    <w:rsid w:val="005D7B5D"/>
    <w:rsid w:val="005E0CB8"/>
    <w:rsid w:val="005E1003"/>
    <w:rsid w:val="005E13A0"/>
    <w:rsid w:val="005E2B52"/>
    <w:rsid w:val="005E34C8"/>
    <w:rsid w:val="005E385F"/>
    <w:rsid w:val="005E39A4"/>
    <w:rsid w:val="005E3E7D"/>
    <w:rsid w:val="005E41D8"/>
    <w:rsid w:val="005E445D"/>
    <w:rsid w:val="005E4A59"/>
    <w:rsid w:val="005E5029"/>
    <w:rsid w:val="005E5B06"/>
    <w:rsid w:val="005E5D88"/>
    <w:rsid w:val="005E6937"/>
    <w:rsid w:val="005E758B"/>
    <w:rsid w:val="005F04A5"/>
    <w:rsid w:val="005F0F37"/>
    <w:rsid w:val="005F11BF"/>
    <w:rsid w:val="005F1D45"/>
    <w:rsid w:val="005F66F2"/>
    <w:rsid w:val="005F704A"/>
    <w:rsid w:val="005F70FC"/>
    <w:rsid w:val="00600A17"/>
    <w:rsid w:val="00601148"/>
    <w:rsid w:val="00602329"/>
    <w:rsid w:val="006039B9"/>
    <w:rsid w:val="006048D2"/>
    <w:rsid w:val="00604CAA"/>
    <w:rsid w:val="00604D23"/>
    <w:rsid w:val="006056B6"/>
    <w:rsid w:val="006074D6"/>
    <w:rsid w:val="00607815"/>
    <w:rsid w:val="00607C45"/>
    <w:rsid w:val="006111A8"/>
    <w:rsid w:val="00611629"/>
    <w:rsid w:val="00611644"/>
    <w:rsid w:val="00611888"/>
    <w:rsid w:val="0061212E"/>
    <w:rsid w:val="00612276"/>
    <w:rsid w:val="0061302F"/>
    <w:rsid w:val="00613FD3"/>
    <w:rsid w:val="00617A06"/>
    <w:rsid w:val="00617B3D"/>
    <w:rsid w:val="006214B2"/>
    <w:rsid w:val="00621F4E"/>
    <w:rsid w:val="006226BB"/>
    <w:rsid w:val="006227CE"/>
    <w:rsid w:val="00622B7C"/>
    <w:rsid w:val="00624BC7"/>
    <w:rsid w:val="0062593C"/>
    <w:rsid w:val="00625B72"/>
    <w:rsid w:val="00626089"/>
    <w:rsid w:val="00626DF7"/>
    <w:rsid w:val="006276E2"/>
    <w:rsid w:val="00627C81"/>
    <w:rsid w:val="00630C1E"/>
    <w:rsid w:val="00631FD4"/>
    <w:rsid w:val="00632389"/>
    <w:rsid w:val="00633A2C"/>
    <w:rsid w:val="00633FFE"/>
    <w:rsid w:val="00634721"/>
    <w:rsid w:val="0063559E"/>
    <w:rsid w:val="0063579A"/>
    <w:rsid w:val="00635BB7"/>
    <w:rsid w:val="00635FA3"/>
    <w:rsid w:val="006362BC"/>
    <w:rsid w:val="00640C1C"/>
    <w:rsid w:val="006411F8"/>
    <w:rsid w:val="0064148A"/>
    <w:rsid w:val="00644FD7"/>
    <w:rsid w:val="00645684"/>
    <w:rsid w:val="0064599A"/>
    <w:rsid w:val="00646524"/>
    <w:rsid w:val="006470AC"/>
    <w:rsid w:val="00647666"/>
    <w:rsid w:val="006506D8"/>
    <w:rsid w:val="006519BE"/>
    <w:rsid w:val="00651D5A"/>
    <w:rsid w:val="006538D9"/>
    <w:rsid w:val="00653C48"/>
    <w:rsid w:val="00654B87"/>
    <w:rsid w:val="00655052"/>
    <w:rsid w:val="0065584F"/>
    <w:rsid w:val="00655BCF"/>
    <w:rsid w:val="00656417"/>
    <w:rsid w:val="00656695"/>
    <w:rsid w:val="00656700"/>
    <w:rsid w:val="00657418"/>
    <w:rsid w:val="006620F6"/>
    <w:rsid w:val="00663689"/>
    <w:rsid w:val="00663AB5"/>
    <w:rsid w:val="00664A7A"/>
    <w:rsid w:val="00664C87"/>
    <w:rsid w:val="0066547E"/>
    <w:rsid w:val="00666C89"/>
    <w:rsid w:val="0066723A"/>
    <w:rsid w:val="0066770A"/>
    <w:rsid w:val="00667D5A"/>
    <w:rsid w:val="00670282"/>
    <w:rsid w:val="00670B49"/>
    <w:rsid w:val="00670D34"/>
    <w:rsid w:val="006714E9"/>
    <w:rsid w:val="00672738"/>
    <w:rsid w:val="00672831"/>
    <w:rsid w:val="0067327D"/>
    <w:rsid w:val="00673A9B"/>
    <w:rsid w:val="00673C54"/>
    <w:rsid w:val="00673F34"/>
    <w:rsid w:val="006765A4"/>
    <w:rsid w:val="00676731"/>
    <w:rsid w:val="006767BC"/>
    <w:rsid w:val="00677182"/>
    <w:rsid w:val="0067742B"/>
    <w:rsid w:val="00677937"/>
    <w:rsid w:val="006838B8"/>
    <w:rsid w:val="00683CEE"/>
    <w:rsid w:val="006851AA"/>
    <w:rsid w:val="00686406"/>
    <w:rsid w:val="0069004B"/>
    <w:rsid w:val="006929A3"/>
    <w:rsid w:val="00692D15"/>
    <w:rsid w:val="006966F3"/>
    <w:rsid w:val="00696A50"/>
    <w:rsid w:val="00696FBA"/>
    <w:rsid w:val="00697744"/>
    <w:rsid w:val="00697BD1"/>
    <w:rsid w:val="006A0276"/>
    <w:rsid w:val="006A0606"/>
    <w:rsid w:val="006A0B60"/>
    <w:rsid w:val="006A0E8E"/>
    <w:rsid w:val="006A106A"/>
    <w:rsid w:val="006A1595"/>
    <w:rsid w:val="006A3BAE"/>
    <w:rsid w:val="006A63F1"/>
    <w:rsid w:val="006A6E15"/>
    <w:rsid w:val="006B143F"/>
    <w:rsid w:val="006B4662"/>
    <w:rsid w:val="006B4784"/>
    <w:rsid w:val="006B5775"/>
    <w:rsid w:val="006B63B6"/>
    <w:rsid w:val="006B7FB6"/>
    <w:rsid w:val="006C0952"/>
    <w:rsid w:val="006C46E6"/>
    <w:rsid w:val="006C4B36"/>
    <w:rsid w:val="006C74D6"/>
    <w:rsid w:val="006D0A8C"/>
    <w:rsid w:val="006D0C6C"/>
    <w:rsid w:val="006D1367"/>
    <w:rsid w:val="006D17C4"/>
    <w:rsid w:val="006D1C59"/>
    <w:rsid w:val="006D2696"/>
    <w:rsid w:val="006D2E53"/>
    <w:rsid w:val="006D4591"/>
    <w:rsid w:val="006D61F7"/>
    <w:rsid w:val="006D712E"/>
    <w:rsid w:val="006D7E0E"/>
    <w:rsid w:val="006E0B35"/>
    <w:rsid w:val="006E1B3C"/>
    <w:rsid w:val="006E1E65"/>
    <w:rsid w:val="006E42F0"/>
    <w:rsid w:val="006E4662"/>
    <w:rsid w:val="006E4DE1"/>
    <w:rsid w:val="006E72DF"/>
    <w:rsid w:val="006F0CE7"/>
    <w:rsid w:val="006F0D7C"/>
    <w:rsid w:val="006F19C3"/>
    <w:rsid w:val="006F2BDA"/>
    <w:rsid w:val="006F51D1"/>
    <w:rsid w:val="006F5A04"/>
    <w:rsid w:val="006F6B9B"/>
    <w:rsid w:val="006F6BF6"/>
    <w:rsid w:val="0070033D"/>
    <w:rsid w:val="00700AEE"/>
    <w:rsid w:val="007010E7"/>
    <w:rsid w:val="00702E56"/>
    <w:rsid w:val="0070398B"/>
    <w:rsid w:val="00704ECD"/>
    <w:rsid w:val="00706D06"/>
    <w:rsid w:val="007119C5"/>
    <w:rsid w:val="00714174"/>
    <w:rsid w:val="007158E0"/>
    <w:rsid w:val="00716F6D"/>
    <w:rsid w:val="0071793F"/>
    <w:rsid w:val="007179AF"/>
    <w:rsid w:val="00720D67"/>
    <w:rsid w:val="00721898"/>
    <w:rsid w:val="00721F5C"/>
    <w:rsid w:val="00722890"/>
    <w:rsid w:val="00722F57"/>
    <w:rsid w:val="0072417F"/>
    <w:rsid w:val="007242C9"/>
    <w:rsid w:val="00725603"/>
    <w:rsid w:val="0072628F"/>
    <w:rsid w:val="00726880"/>
    <w:rsid w:val="00726DB6"/>
    <w:rsid w:val="00726DC9"/>
    <w:rsid w:val="007305B1"/>
    <w:rsid w:val="0073238A"/>
    <w:rsid w:val="0073285A"/>
    <w:rsid w:val="0073346A"/>
    <w:rsid w:val="0073389A"/>
    <w:rsid w:val="00733CFE"/>
    <w:rsid w:val="0073458A"/>
    <w:rsid w:val="0073542F"/>
    <w:rsid w:val="0073613B"/>
    <w:rsid w:val="00736F06"/>
    <w:rsid w:val="00737316"/>
    <w:rsid w:val="007404D7"/>
    <w:rsid w:val="00740B6A"/>
    <w:rsid w:val="00740F8D"/>
    <w:rsid w:val="007420D1"/>
    <w:rsid w:val="007422C2"/>
    <w:rsid w:val="0074243A"/>
    <w:rsid w:val="00742690"/>
    <w:rsid w:val="0074690C"/>
    <w:rsid w:val="00746BD0"/>
    <w:rsid w:val="00746C07"/>
    <w:rsid w:val="00746F96"/>
    <w:rsid w:val="00747073"/>
    <w:rsid w:val="00747BA4"/>
    <w:rsid w:val="00747BFE"/>
    <w:rsid w:val="00750500"/>
    <w:rsid w:val="007517C6"/>
    <w:rsid w:val="00752093"/>
    <w:rsid w:val="00752DD7"/>
    <w:rsid w:val="00753330"/>
    <w:rsid w:val="00753C03"/>
    <w:rsid w:val="00754EAB"/>
    <w:rsid w:val="00754F5D"/>
    <w:rsid w:val="0075607B"/>
    <w:rsid w:val="0075677B"/>
    <w:rsid w:val="00756D77"/>
    <w:rsid w:val="00757D75"/>
    <w:rsid w:val="00757E2D"/>
    <w:rsid w:val="0076052A"/>
    <w:rsid w:val="00760B68"/>
    <w:rsid w:val="00761CF9"/>
    <w:rsid w:val="00761E5B"/>
    <w:rsid w:val="00761F74"/>
    <w:rsid w:val="007639D7"/>
    <w:rsid w:val="00763A1A"/>
    <w:rsid w:val="00764CF5"/>
    <w:rsid w:val="00765BD3"/>
    <w:rsid w:val="007661B6"/>
    <w:rsid w:val="007668A3"/>
    <w:rsid w:val="00767B3E"/>
    <w:rsid w:val="007706D7"/>
    <w:rsid w:val="007713E7"/>
    <w:rsid w:val="00772B1B"/>
    <w:rsid w:val="00773402"/>
    <w:rsid w:val="007737CB"/>
    <w:rsid w:val="00773BBA"/>
    <w:rsid w:val="007740AE"/>
    <w:rsid w:val="007740ED"/>
    <w:rsid w:val="007745D6"/>
    <w:rsid w:val="00776D52"/>
    <w:rsid w:val="00782060"/>
    <w:rsid w:val="0078330B"/>
    <w:rsid w:val="007846F7"/>
    <w:rsid w:val="00784823"/>
    <w:rsid w:val="00785B9B"/>
    <w:rsid w:val="00786354"/>
    <w:rsid w:val="007864B8"/>
    <w:rsid w:val="007864D1"/>
    <w:rsid w:val="0078650C"/>
    <w:rsid w:val="00786607"/>
    <w:rsid w:val="007876B9"/>
    <w:rsid w:val="00787CA8"/>
    <w:rsid w:val="00787E3F"/>
    <w:rsid w:val="0079002D"/>
    <w:rsid w:val="00790250"/>
    <w:rsid w:val="007929CF"/>
    <w:rsid w:val="007940A1"/>
    <w:rsid w:val="00794348"/>
    <w:rsid w:val="00796710"/>
    <w:rsid w:val="00797752"/>
    <w:rsid w:val="00797AD5"/>
    <w:rsid w:val="007A0532"/>
    <w:rsid w:val="007A0E79"/>
    <w:rsid w:val="007A11E2"/>
    <w:rsid w:val="007A12B6"/>
    <w:rsid w:val="007A1632"/>
    <w:rsid w:val="007A1718"/>
    <w:rsid w:val="007A1FB4"/>
    <w:rsid w:val="007A2A80"/>
    <w:rsid w:val="007A3162"/>
    <w:rsid w:val="007A358E"/>
    <w:rsid w:val="007A3C53"/>
    <w:rsid w:val="007A3C7C"/>
    <w:rsid w:val="007A4607"/>
    <w:rsid w:val="007A50A6"/>
    <w:rsid w:val="007A677D"/>
    <w:rsid w:val="007A683C"/>
    <w:rsid w:val="007A6D81"/>
    <w:rsid w:val="007A7262"/>
    <w:rsid w:val="007A753D"/>
    <w:rsid w:val="007A7CD1"/>
    <w:rsid w:val="007B277E"/>
    <w:rsid w:val="007B446C"/>
    <w:rsid w:val="007B5F80"/>
    <w:rsid w:val="007B6553"/>
    <w:rsid w:val="007B6725"/>
    <w:rsid w:val="007B6B2D"/>
    <w:rsid w:val="007B6C1A"/>
    <w:rsid w:val="007B7433"/>
    <w:rsid w:val="007B75D2"/>
    <w:rsid w:val="007B7F0D"/>
    <w:rsid w:val="007C0994"/>
    <w:rsid w:val="007C0E9C"/>
    <w:rsid w:val="007C100B"/>
    <w:rsid w:val="007C1AAB"/>
    <w:rsid w:val="007C277C"/>
    <w:rsid w:val="007C2CD9"/>
    <w:rsid w:val="007C33C1"/>
    <w:rsid w:val="007C3D9D"/>
    <w:rsid w:val="007D224B"/>
    <w:rsid w:val="007D36F7"/>
    <w:rsid w:val="007D379B"/>
    <w:rsid w:val="007D6284"/>
    <w:rsid w:val="007D66A6"/>
    <w:rsid w:val="007D6D99"/>
    <w:rsid w:val="007D7750"/>
    <w:rsid w:val="007D7FAC"/>
    <w:rsid w:val="007E033F"/>
    <w:rsid w:val="007E63CD"/>
    <w:rsid w:val="007E6FFD"/>
    <w:rsid w:val="007E73EB"/>
    <w:rsid w:val="007E79A7"/>
    <w:rsid w:val="007F09E8"/>
    <w:rsid w:val="007F0A48"/>
    <w:rsid w:val="007F0B1C"/>
    <w:rsid w:val="007F17AF"/>
    <w:rsid w:val="007F1E92"/>
    <w:rsid w:val="007F29B9"/>
    <w:rsid w:val="007F40F5"/>
    <w:rsid w:val="007F57FE"/>
    <w:rsid w:val="007F6258"/>
    <w:rsid w:val="007F74D7"/>
    <w:rsid w:val="007F7FF9"/>
    <w:rsid w:val="008001F9"/>
    <w:rsid w:val="00801319"/>
    <w:rsid w:val="00801E84"/>
    <w:rsid w:val="008033D4"/>
    <w:rsid w:val="00805590"/>
    <w:rsid w:val="00806535"/>
    <w:rsid w:val="0081009D"/>
    <w:rsid w:val="00810802"/>
    <w:rsid w:val="00810FDD"/>
    <w:rsid w:val="00811867"/>
    <w:rsid w:val="008141BD"/>
    <w:rsid w:val="00814D05"/>
    <w:rsid w:val="00815DAB"/>
    <w:rsid w:val="0081613F"/>
    <w:rsid w:val="0081657F"/>
    <w:rsid w:val="00817BB7"/>
    <w:rsid w:val="00820422"/>
    <w:rsid w:val="00821351"/>
    <w:rsid w:val="008231F5"/>
    <w:rsid w:val="00823B92"/>
    <w:rsid w:val="00823C97"/>
    <w:rsid w:val="00823F6F"/>
    <w:rsid w:val="008242BD"/>
    <w:rsid w:val="00824573"/>
    <w:rsid w:val="0082458A"/>
    <w:rsid w:val="0082478E"/>
    <w:rsid w:val="008264EB"/>
    <w:rsid w:val="008264EC"/>
    <w:rsid w:val="00826E49"/>
    <w:rsid w:val="00827F73"/>
    <w:rsid w:val="0083092D"/>
    <w:rsid w:val="00831C97"/>
    <w:rsid w:val="008321AA"/>
    <w:rsid w:val="008325E0"/>
    <w:rsid w:val="00832CD4"/>
    <w:rsid w:val="008334C2"/>
    <w:rsid w:val="00833D63"/>
    <w:rsid w:val="00834B06"/>
    <w:rsid w:val="00835929"/>
    <w:rsid w:val="00835BA3"/>
    <w:rsid w:val="00835EC6"/>
    <w:rsid w:val="008360B0"/>
    <w:rsid w:val="00836632"/>
    <w:rsid w:val="00836E8C"/>
    <w:rsid w:val="00837604"/>
    <w:rsid w:val="00840076"/>
    <w:rsid w:val="008404DD"/>
    <w:rsid w:val="00840C13"/>
    <w:rsid w:val="008413B1"/>
    <w:rsid w:val="00841E18"/>
    <w:rsid w:val="00841EC6"/>
    <w:rsid w:val="008435BF"/>
    <w:rsid w:val="00843871"/>
    <w:rsid w:val="00844E8D"/>
    <w:rsid w:val="00844F37"/>
    <w:rsid w:val="00846772"/>
    <w:rsid w:val="008473D4"/>
    <w:rsid w:val="00847924"/>
    <w:rsid w:val="00850614"/>
    <w:rsid w:val="00851BAB"/>
    <w:rsid w:val="00851FAE"/>
    <w:rsid w:val="00854497"/>
    <w:rsid w:val="00854792"/>
    <w:rsid w:val="00854E08"/>
    <w:rsid w:val="00854E33"/>
    <w:rsid w:val="00857DB8"/>
    <w:rsid w:val="00861D0D"/>
    <w:rsid w:val="00862DAC"/>
    <w:rsid w:val="00863159"/>
    <w:rsid w:val="00864998"/>
    <w:rsid w:val="008649A5"/>
    <w:rsid w:val="008649C8"/>
    <w:rsid w:val="00865B5D"/>
    <w:rsid w:val="008663FB"/>
    <w:rsid w:val="008673B0"/>
    <w:rsid w:val="0086752A"/>
    <w:rsid w:val="0087097B"/>
    <w:rsid w:val="00872383"/>
    <w:rsid w:val="008728F0"/>
    <w:rsid w:val="0087433C"/>
    <w:rsid w:val="00875A31"/>
    <w:rsid w:val="0087795E"/>
    <w:rsid w:val="008800CA"/>
    <w:rsid w:val="0088144C"/>
    <w:rsid w:val="0088308E"/>
    <w:rsid w:val="0088377E"/>
    <w:rsid w:val="00883FD6"/>
    <w:rsid w:val="008864AD"/>
    <w:rsid w:val="008865E8"/>
    <w:rsid w:val="00886823"/>
    <w:rsid w:val="00887BCB"/>
    <w:rsid w:val="008902E5"/>
    <w:rsid w:val="00891359"/>
    <w:rsid w:val="008913A7"/>
    <w:rsid w:val="0089191E"/>
    <w:rsid w:val="008926D5"/>
    <w:rsid w:val="00892A97"/>
    <w:rsid w:val="00893D41"/>
    <w:rsid w:val="00894B65"/>
    <w:rsid w:val="00894CA6"/>
    <w:rsid w:val="00895EF0"/>
    <w:rsid w:val="00895F12"/>
    <w:rsid w:val="008971C5"/>
    <w:rsid w:val="0089769A"/>
    <w:rsid w:val="00897A46"/>
    <w:rsid w:val="008A0BDC"/>
    <w:rsid w:val="008A2865"/>
    <w:rsid w:val="008A2DB3"/>
    <w:rsid w:val="008A35EC"/>
    <w:rsid w:val="008A4E7C"/>
    <w:rsid w:val="008A65AD"/>
    <w:rsid w:val="008A6BD4"/>
    <w:rsid w:val="008A7C65"/>
    <w:rsid w:val="008B1AF6"/>
    <w:rsid w:val="008B2593"/>
    <w:rsid w:val="008B4121"/>
    <w:rsid w:val="008B4524"/>
    <w:rsid w:val="008B4C55"/>
    <w:rsid w:val="008B510C"/>
    <w:rsid w:val="008B5889"/>
    <w:rsid w:val="008B6AD2"/>
    <w:rsid w:val="008C03E3"/>
    <w:rsid w:val="008C09AD"/>
    <w:rsid w:val="008C1312"/>
    <w:rsid w:val="008C1A8C"/>
    <w:rsid w:val="008C1C13"/>
    <w:rsid w:val="008C1F04"/>
    <w:rsid w:val="008C21A2"/>
    <w:rsid w:val="008C4F13"/>
    <w:rsid w:val="008C54CC"/>
    <w:rsid w:val="008C58B0"/>
    <w:rsid w:val="008C5D4D"/>
    <w:rsid w:val="008C6B01"/>
    <w:rsid w:val="008C6CAD"/>
    <w:rsid w:val="008D1095"/>
    <w:rsid w:val="008D24C6"/>
    <w:rsid w:val="008D3C92"/>
    <w:rsid w:val="008D5331"/>
    <w:rsid w:val="008E3CD9"/>
    <w:rsid w:val="008E4823"/>
    <w:rsid w:val="008E5C60"/>
    <w:rsid w:val="008E6AE5"/>
    <w:rsid w:val="008E6AF4"/>
    <w:rsid w:val="008F02EB"/>
    <w:rsid w:val="008F0315"/>
    <w:rsid w:val="008F0B8D"/>
    <w:rsid w:val="008F1252"/>
    <w:rsid w:val="008F2C50"/>
    <w:rsid w:val="008F52B8"/>
    <w:rsid w:val="008F5531"/>
    <w:rsid w:val="008F56AD"/>
    <w:rsid w:val="008F581F"/>
    <w:rsid w:val="008F61EF"/>
    <w:rsid w:val="008F6B45"/>
    <w:rsid w:val="008F725D"/>
    <w:rsid w:val="008F742E"/>
    <w:rsid w:val="0090049E"/>
    <w:rsid w:val="00900510"/>
    <w:rsid w:val="00900BC9"/>
    <w:rsid w:val="00903284"/>
    <w:rsid w:val="009034F2"/>
    <w:rsid w:val="00903932"/>
    <w:rsid w:val="00904920"/>
    <w:rsid w:val="009053C1"/>
    <w:rsid w:val="00905FB6"/>
    <w:rsid w:val="009123BE"/>
    <w:rsid w:val="0091327E"/>
    <w:rsid w:val="00913BEF"/>
    <w:rsid w:val="00914F71"/>
    <w:rsid w:val="0091527C"/>
    <w:rsid w:val="00915A69"/>
    <w:rsid w:val="00915FFC"/>
    <w:rsid w:val="00916071"/>
    <w:rsid w:val="0091677E"/>
    <w:rsid w:val="00917427"/>
    <w:rsid w:val="00917B15"/>
    <w:rsid w:val="009216A0"/>
    <w:rsid w:val="00923F12"/>
    <w:rsid w:val="0093082A"/>
    <w:rsid w:val="00930A1D"/>
    <w:rsid w:val="00931EBA"/>
    <w:rsid w:val="0093215B"/>
    <w:rsid w:val="00933283"/>
    <w:rsid w:val="0093389C"/>
    <w:rsid w:val="00933A54"/>
    <w:rsid w:val="00933E20"/>
    <w:rsid w:val="0093404B"/>
    <w:rsid w:val="009341C9"/>
    <w:rsid w:val="00935284"/>
    <w:rsid w:val="00940AD2"/>
    <w:rsid w:val="00940D4B"/>
    <w:rsid w:val="0094134D"/>
    <w:rsid w:val="009421DE"/>
    <w:rsid w:val="00943927"/>
    <w:rsid w:val="00944755"/>
    <w:rsid w:val="009457C1"/>
    <w:rsid w:val="00945E48"/>
    <w:rsid w:val="00945F64"/>
    <w:rsid w:val="00945F9C"/>
    <w:rsid w:val="00947DB4"/>
    <w:rsid w:val="00947E4D"/>
    <w:rsid w:val="009515DC"/>
    <w:rsid w:val="00951E6F"/>
    <w:rsid w:val="00952A37"/>
    <w:rsid w:val="0095379F"/>
    <w:rsid w:val="00954C80"/>
    <w:rsid w:val="00954F51"/>
    <w:rsid w:val="00955427"/>
    <w:rsid w:val="009557D1"/>
    <w:rsid w:val="009574F0"/>
    <w:rsid w:val="00960B15"/>
    <w:rsid w:val="00961986"/>
    <w:rsid w:val="00962E21"/>
    <w:rsid w:val="009630FF"/>
    <w:rsid w:val="00963111"/>
    <w:rsid w:val="00963828"/>
    <w:rsid w:val="00964051"/>
    <w:rsid w:val="00964C10"/>
    <w:rsid w:val="00964CDD"/>
    <w:rsid w:val="00965426"/>
    <w:rsid w:val="00965683"/>
    <w:rsid w:val="00966761"/>
    <w:rsid w:val="00966FFC"/>
    <w:rsid w:val="009671C0"/>
    <w:rsid w:val="009709B4"/>
    <w:rsid w:val="00970E2F"/>
    <w:rsid w:val="0097490A"/>
    <w:rsid w:val="00974DF9"/>
    <w:rsid w:val="00974F71"/>
    <w:rsid w:val="00976D4E"/>
    <w:rsid w:val="009808A5"/>
    <w:rsid w:val="00980B80"/>
    <w:rsid w:val="009859C1"/>
    <w:rsid w:val="00985BC1"/>
    <w:rsid w:val="00987152"/>
    <w:rsid w:val="0098744B"/>
    <w:rsid w:val="009907AC"/>
    <w:rsid w:val="0099083D"/>
    <w:rsid w:val="00990B70"/>
    <w:rsid w:val="00991C54"/>
    <w:rsid w:val="00991F68"/>
    <w:rsid w:val="0099212F"/>
    <w:rsid w:val="0099604D"/>
    <w:rsid w:val="009A0F41"/>
    <w:rsid w:val="009A24CF"/>
    <w:rsid w:val="009A3158"/>
    <w:rsid w:val="009A3F71"/>
    <w:rsid w:val="009A4816"/>
    <w:rsid w:val="009A4D7A"/>
    <w:rsid w:val="009A68D0"/>
    <w:rsid w:val="009A7925"/>
    <w:rsid w:val="009A7FDA"/>
    <w:rsid w:val="009B068A"/>
    <w:rsid w:val="009B0D96"/>
    <w:rsid w:val="009B2203"/>
    <w:rsid w:val="009B406E"/>
    <w:rsid w:val="009B4DB3"/>
    <w:rsid w:val="009B5647"/>
    <w:rsid w:val="009B5D78"/>
    <w:rsid w:val="009B6CD0"/>
    <w:rsid w:val="009B6DA9"/>
    <w:rsid w:val="009B7224"/>
    <w:rsid w:val="009B7EF8"/>
    <w:rsid w:val="009C0BD7"/>
    <w:rsid w:val="009C0FD6"/>
    <w:rsid w:val="009C1337"/>
    <w:rsid w:val="009C1EA8"/>
    <w:rsid w:val="009C221C"/>
    <w:rsid w:val="009C2775"/>
    <w:rsid w:val="009C385C"/>
    <w:rsid w:val="009C440D"/>
    <w:rsid w:val="009C4724"/>
    <w:rsid w:val="009C4D12"/>
    <w:rsid w:val="009C6774"/>
    <w:rsid w:val="009C73CD"/>
    <w:rsid w:val="009D3312"/>
    <w:rsid w:val="009D4B03"/>
    <w:rsid w:val="009D5440"/>
    <w:rsid w:val="009D5522"/>
    <w:rsid w:val="009D5C79"/>
    <w:rsid w:val="009D65CA"/>
    <w:rsid w:val="009D72BB"/>
    <w:rsid w:val="009D78A4"/>
    <w:rsid w:val="009E02F6"/>
    <w:rsid w:val="009E17E7"/>
    <w:rsid w:val="009E2B8C"/>
    <w:rsid w:val="009E796C"/>
    <w:rsid w:val="009F008E"/>
    <w:rsid w:val="009F0250"/>
    <w:rsid w:val="009F02D2"/>
    <w:rsid w:val="009F040E"/>
    <w:rsid w:val="009F090B"/>
    <w:rsid w:val="009F10E0"/>
    <w:rsid w:val="009F12BF"/>
    <w:rsid w:val="009F2159"/>
    <w:rsid w:val="009F28C8"/>
    <w:rsid w:val="009F2AE3"/>
    <w:rsid w:val="009F34A5"/>
    <w:rsid w:val="009F4CDF"/>
    <w:rsid w:val="009F53A7"/>
    <w:rsid w:val="009F54B1"/>
    <w:rsid w:val="00A006BB"/>
    <w:rsid w:val="00A018FF"/>
    <w:rsid w:val="00A02531"/>
    <w:rsid w:val="00A02664"/>
    <w:rsid w:val="00A033FB"/>
    <w:rsid w:val="00A03B21"/>
    <w:rsid w:val="00A04AB5"/>
    <w:rsid w:val="00A04F19"/>
    <w:rsid w:val="00A050A6"/>
    <w:rsid w:val="00A057B4"/>
    <w:rsid w:val="00A059C8"/>
    <w:rsid w:val="00A06DEE"/>
    <w:rsid w:val="00A07639"/>
    <w:rsid w:val="00A07C77"/>
    <w:rsid w:val="00A07EAF"/>
    <w:rsid w:val="00A1018A"/>
    <w:rsid w:val="00A104F7"/>
    <w:rsid w:val="00A10C8E"/>
    <w:rsid w:val="00A11EBC"/>
    <w:rsid w:val="00A121E7"/>
    <w:rsid w:val="00A13CDF"/>
    <w:rsid w:val="00A14295"/>
    <w:rsid w:val="00A144F9"/>
    <w:rsid w:val="00A14518"/>
    <w:rsid w:val="00A15274"/>
    <w:rsid w:val="00A15C02"/>
    <w:rsid w:val="00A169B1"/>
    <w:rsid w:val="00A16AF7"/>
    <w:rsid w:val="00A1775D"/>
    <w:rsid w:val="00A17A7C"/>
    <w:rsid w:val="00A229A7"/>
    <w:rsid w:val="00A24C64"/>
    <w:rsid w:val="00A25D98"/>
    <w:rsid w:val="00A26185"/>
    <w:rsid w:val="00A2631D"/>
    <w:rsid w:val="00A264F1"/>
    <w:rsid w:val="00A26740"/>
    <w:rsid w:val="00A2678C"/>
    <w:rsid w:val="00A27FDB"/>
    <w:rsid w:val="00A30BCA"/>
    <w:rsid w:val="00A3205A"/>
    <w:rsid w:val="00A3303F"/>
    <w:rsid w:val="00A341CE"/>
    <w:rsid w:val="00A34708"/>
    <w:rsid w:val="00A35061"/>
    <w:rsid w:val="00A35A43"/>
    <w:rsid w:val="00A35D4D"/>
    <w:rsid w:val="00A36894"/>
    <w:rsid w:val="00A36FC2"/>
    <w:rsid w:val="00A4133C"/>
    <w:rsid w:val="00A4254B"/>
    <w:rsid w:val="00A44208"/>
    <w:rsid w:val="00A4422A"/>
    <w:rsid w:val="00A4512D"/>
    <w:rsid w:val="00A460BC"/>
    <w:rsid w:val="00A46226"/>
    <w:rsid w:val="00A4701E"/>
    <w:rsid w:val="00A47406"/>
    <w:rsid w:val="00A50C75"/>
    <w:rsid w:val="00A52DA7"/>
    <w:rsid w:val="00A535F3"/>
    <w:rsid w:val="00A53E42"/>
    <w:rsid w:val="00A53F10"/>
    <w:rsid w:val="00A540FF"/>
    <w:rsid w:val="00A54E0C"/>
    <w:rsid w:val="00A5621C"/>
    <w:rsid w:val="00A569B8"/>
    <w:rsid w:val="00A57410"/>
    <w:rsid w:val="00A626AA"/>
    <w:rsid w:val="00A62804"/>
    <w:rsid w:val="00A6326C"/>
    <w:rsid w:val="00A633FA"/>
    <w:rsid w:val="00A63AD2"/>
    <w:rsid w:val="00A63EC0"/>
    <w:rsid w:val="00A64750"/>
    <w:rsid w:val="00A6476E"/>
    <w:rsid w:val="00A67783"/>
    <w:rsid w:val="00A6790A"/>
    <w:rsid w:val="00A705AF"/>
    <w:rsid w:val="00A71213"/>
    <w:rsid w:val="00A7387A"/>
    <w:rsid w:val="00A74024"/>
    <w:rsid w:val="00A74AAA"/>
    <w:rsid w:val="00A755E1"/>
    <w:rsid w:val="00A760A2"/>
    <w:rsid w:val="00A76A9E"/>
    <w:rsid w:val="00A77629"/>
    <w:rsid w:val="00A8039D"/>
    <w:rsid w:val="00A809CB"/>
    <w:rsid w:val="00A81B1E"/>
    <w:rsid w:val="00A8262D"/>
    <w:rsid w:val="00A841C9"/>
    <w:rsid w:val="00A87E91"/>
    <w:rsid w:val="00A90A9D"/>
    <w:rsid w:val="00A90B23"/>
    <w:rsid w:val="00A9135B"/>
    <w:rsid w:val="00A9153F"/>
    <w:rsid w:val="00A95695"/>
    <w:rsid w:val="00A95E5E"/>
    <w:rsid w:val="00A96166"/>
    <w:rsid w:val="00A962B4"/>
    <w:rsid w:val="00A96382"/>
    <w:rsid w:val="00A963DA"/>
    <w:rsid w:val="00A97F06"/>
    <w:rsid w:val="00AA07D7"/>
    <w:rsid w:val="00AA12A2"/>
    <w:rsid w:val="00AA1B8D"/>
    <w:rsid w:val="00AA23B3"/>
    <w:rsid w:val="00AA271D"/>
    <w:rsid w:val="00AA45F4"/>
    <w:rsid w:val="00AA52FF"/>
    <w:rsid w:val="00AA5855"/>
    <w:rsid w:val="00AA6012"/>
    <w:rsid w:val="00AA68CA"/>
    <w:rsid w:val="00AA73A1"/>
    <w:rsid w:val="00AA78D3"/>
    <w:rsid w:val="00AA7AAB"/>
    <w:rsid w:val="00AB0212"/>
    <w:rsid w:val="00AB0292"/>
    <w:rsid w:val="00AB2E8D"/>
    <w:rsid w:val="00AB4354"/>
    <w:rsid w:val="00AB46A9"/>
    <w:rsid w:val="00AB4958"/>
    <w:rsid w:val="00AC08B2"/>
    <w:rsid w:val="00AC0CED"/>
    <w:rsid w:val="00AC15AF"/>
    <w:rsid w:val="00AC224D"/>
    <w:rsid w:val="00AC3687"/>
    <w:rsid w:val="00AC3C88"/>
    <w:rsid w:val="00AC3F0F"/>
    <w:rsid w:val="00AC4127"/>
    <w:rsid w:val="00AC747C"/>
    <w:rsid w:val="00AD0F73"/>
    <w:rsid w:val="00AD182D"/>
    <w:rsid w:val="00AD1968"/>
    <w:rsid w:val="00AD361D"/>
    <w:rsid w:val="00AD4A38"/>
    <w:rsid w:val="00AD5178"/>
    <w:rsid w:val="00AD52AD"/>
    <w:rsid w:val="00AD5D0E"/>
    <w:rsid w:val="00AD6553"/>
    <w:rsid w:val="00AD7C5E"/>
    <w:rsid w:val="00AE0BF4"/>
    <w:rsid w:val="00AE1957"/>
    <w:rsid w:val="00AE24FE"/>
    <w:rsid w:val="00AE25E7"/>
    <w:rsid w:val="00AE3941"/>
    <w:rsid w:val="00AE3DB7"/>
    <w:rsid w:val="00AE45B1"/>
    <w:rsid w:val="00AE585C"/>
    <w:rsid w:val="00AE5E49"/>
    <w:rsid w:val="00AE64B7"/>
    <w:rsid w:val="00AE6688"/>
    <w:rsid w:val="00AE76E2"/>
    <w:rsid w:val="00AF156E"/>
    <w:rsid w:val="00AF1620"/>
    <w:rsid w:val="00AF1743"/>
    <w:rsid w:val="00AF2722"/>
    <w:rsid w:val="00AF2A67"/>
    <w:rsid w:val="00AF2EDD"/>
    <w:rsid w:val="00AF332E"/>
    <w:rsid w:val="00AF395E"/>
    <w:rsid w:val="00AF40D4"/>
    <w:rsid w:val="00AF4BCE"/>
    <w:rsid w:val="00AF5A1A"/>
    <w:rsid w:val="00AF6B7C"/>
    <w:rsid w:val="00AF7186"/>
    <w:rsid w:val="00AF7A7C"/>
    <w:rsid w:val="00B02A33"/>
    <w:rsid w:val="00B02F15"/>
    <w:rsid w:val="00B0321F"/>
    <w:rsid w:val="00B04679"/>
    <w:rsid w:val="00B064F1"/>
    <w:rsid w:val="00B066C9"/>
    <w:rsid w:val="00B079D9"/>
    <w:rsid w:val="00B07D60"/>
    <w:rsid w:val="00B10BE9"/>
    <w:rsid w:val="00B1553D"/>
    <w:rsid w:val="00B15A20"/>
    <w:rsid w:val="00B15C37"/>
    <w:rsid w:val="00B15EB3"/>
    <w:rsid w:val="00B210AA"/>
    <w:rsid w:val="00B21526"/>
    <w:rsid w:val="00B21B38"/>
    <w:rsid w:val="00B22E05"/>
    <w:rsid w:val="00B232C7"/>
    <w:rsid w:val="00B23D01"/>
    <w:rsid w:val="00B23D14"/>
    <w:rsid w:val="00B240BD"/>
    <w:rsid w:val="00B252A7"/>
    <w:rsid w:val="00B263FA"/>
    <w:rsid w:val="00B26855"/>
    <w:rsid w:val="00B27E50"/>
    <w:rsid w:val="00B3000F"/>
    <w:rsid w:val="00B306B0"/>
    <w:rsid w:val="00B30911"/>
    <w:rsid w:val="00B30B67"/>
    <w:rsid w:val="00B30D0F"/>
    <w:rsid w:val="00B32115"/>
    <w:rsid w:val="00B34178"/>
    <w:rsid w:val="00B34C08"/>
    <w:rsid w:val="00B35395"/>
    <w:rsid w:val="00B35CBD"/>
    <w:rsid w:val="00B37636"/>
    <w:rsid w:val="00B37738"/>
    <w:rsid w:val="00B406BB"/>
    <w:rsid w:val="00B41924"/>
    <w:rsid w:val="00B42851"/>
    <w:rsid w:val="00B434A3"/>
    <w:rsid w:val="00B43783"/>
    <w:rsid w:val="00B43900"/>
    <w:rsid w:val="00B44BA8"/>
    <w:rsid w:val="00B458DA"/>
    <w:rsid w:val="00B45B2B"/>
    <w:rsid w:val="00B46EA4"/>
    <w:rsid w:val="00B47416"/>
    <w:rsid w:val="00B4761C"/>
    <w:rsid w:val="00B47A97"/>
    <w:rsid w:val="00B47DD5"/>
    <w:rsid w:val="00B47E72"/>
    <w:rsid w:val="00B51F25"/>
    <w:rsid w:val="00B52CE6"/>
    <w:rsid w:val="00B52FEA"/>
    <w:rsid w:val="00B532A4"/>
    <w:rsid w:val="00B542B5"/>
    <w:rsid w:val="00B546EB"/>
    <w:rsid w:val="00B54FA0"/>
    <w:rsid w:val="00B563D9"/>
    <w:rsid w:val="00B56BD2"/>
    <w:rsid w:val="00B57772"/>
    <w:rsid w:val="00B57CB8"/>
    <w:rsid w:val="00B57CFA"/>
    <w:rsid w:val="00B62064"/>
    <w:rsid w:val="00B6258C"/>
    <w:rsid w:val="00B62603"/>
    <w:rsid w:val="00B63373"/>
    <w:rsid w:val="00B64730"/>
    <w:rsid w:val="00B652A9"/>
    <w:rsid w:val="00B65CF3"/>
    <w:rsid w:val="00B6612D"/>
    <w:rsid w:val="00B66374"/>
    <w:rsid w:val="00B66A41"/>
    <w:rsid w:val="00B66ACC"/>
    <w:rsid w:val="00B66D38"/>
    <w:rsid w:val="00B66F6F"/>
    <w:rsid w:val="00B6779B"/>
    <w:rsid w:val="00B72495"/>
    <w:rsid w:val="00B73033"/>
    <w:rsid w:val="00B7305B"/>
    <w:rsid w:val="00B73817"/>
    <w:rsid w:val="00B742DA"/>
    <w:rsid w:val="00B75A48"/>
    <w:rsid w:val="00B7607E"/>
    <w:rsid w:val="00B80650"/>
    <w:rsid w:val="00B835CD"/>
    <w:rsid w:val="00B83633"/>
    <w:rsid w:val="00B843C4"/>
    <w:rsid w:val="00B84977"/>
    <w:rsid w:val="00B8542A"/>
    <w:rsid w:val="00B858D6"/>
    <w:rsid w:val="00B86D5E"/>
    <w:rsid w:val="00B872E9"/>
    <w:rsid w:val="00B87E10"/>
    <w:rsid w:val="00B903B7"/>
    <w:rsid w:val="00B90E14"/>
    <w:rsid w:val="00B9107D"/>
    <w:rsid w:val="00B912FF"/>
    <w:rsid w:val="00B91B18"/>
    <w:rsid w:val="00B925DA"/>
    <w:rsid w:val="00B9334C"/>
    <w:rsid w:val="00B940DA"/>
    <w:rsid w:val="00B94C62"/>
    <w:rsid w:val="00B950B5"/>
    <w:rsid w:val="00B968FB"/>
    <w:rsid w:val="00BA19DE"/>
    <w:rsid w:val="00BA1C58"/>
    <w:rsid w:val="00BA2411"/>
    <w:rsid w:val="00BA2FFF"/>
    <w:rsid w:val="00BA3423"/>
    <w:rsid w:val="00BA34EB"/>
    <w:rsid w:val="00BA3D0D"/>
    <w:rsid w:val="00BA3D7C"/>
    <w:rsid w:val="00BA4E01"/>
    <w:rsid w:val="00BA4EE8"/>
    <w:rsid w:val="00BA510F"/>
    <w:rsid w:val="00BA5B86"/>
    <w:rsid w:val="00BA6789"/>
    <w:rsid w:val="00BA6903"/>
    <w:rsid w:val="00BA6E50"/>
    <w:rsid w:val="00BA737C"/>
    <w:rsid w:val="00BA79FE"/>
    <w:rsid w:val="00BB0128"/>
    <w:rsid w:val="00BB11F0"/>
    <w:rsid w:val="00BB290E"/>
    <w:rsid w:val="00BB2B06"/>
    <w:rsid w:val="00BB2D3C"/>
    <w:rsid w:val="00BB2F08"/>
    <w:rsid w:val="00BB34EF"/>
    <w:rsid w:val="00BB4023"/>
    <w:rsid w:val="00BB4801"/>
    <w:rsid w:val="00BB4863"/>
    <w:rsid w:val="00BB5714"/>
    <w:rsid w:val="00BB63B1"/>
    <w:rsid w:val="00BB64ED"/>
    <w:rsid w:val="00BB7259"/>
    <w:rsid w:val="00BC000A"/>
    <w:rsid w:val="00BC176E"/>
    <w:rsid w:val="00BC1773"/>
    <w:rsid w:val="00BC2E31"/>
    <w:rsid w:val="00BC2EEA"/>
    <w:rsid w:val="00BC44D5"/>
    <w:rsid w:val="00BD1369"/>
    <w:rsid w:val="00BD755A"/>
    <w:rsid w:val="00BE0931"/>
    <w:rsid w:val="00BE0E28"/>
    <w:rsid w:val="00BE18A9"/>
    <w:rsid w:val="00BE1979"/>
    <w:rsid w:val="00BE317E"/>
    <w:rsid w:val="00BE3420"/>
    <w:rsid w:val="00BE3E7A"/>
    <w:rsid w:val="00BE6B71"/>
    <w:rsid w:val="00BE7351"/>
    <w:rsid w:val="00BE754C"/>
    <w:rsid w:val="00BE785C"/>
    <w:rsid w:val="00BE7BD8"/>
    <w:rsid w:val="00BF02D2"/>
    <w:rsid w:val="00BF0771"/>
    <w:rsid w:val="00BF3DF4"/>
    <w:rsid w:val="00BF4404"/>
    <w:rsid w:val="00BF4CD9"/>
    <w:rsid w:val="00BF535B"/>
    <w:rsid w:val="00BF63EA"/>
    <w:rsid w:val="00BF6E7C"/>
    <w:rsid w:val="00C00AD5"/>
    <w:rsid w:val="00C01247"/>
    <w:rsid w:val="00C01969"/>
    <w:rsid w:val="00C0534F"/>
    <w:rsid w:val="00C05CD4"/>
    <w:rsid w:val="00C06635"/>
    <w:rsid w:val="00C06A0E"/>
    <w:rsid w:val="00C11133"/>
    <w:rsid w:val="00C11735"/>
    <w:rsid w:val="00C12744"/>
    <w:rsid w:val="00C1411C"/>
    <w:rsid w:val="00C1458C"/>
    <w:rsid w:val="00C156DC"/>
    <w:rsid w:val="00C15868"/>
    <w:rsid w:val="00C17ACE"/>
    <w:rsid w:val="00C2014B"/>
    <w:rsid w:val="00C202E3"/>
    <w:rsid w:val="00C213AA"/>
    <w:rsid w:val="00C2174E"/>
    <w:rsid w:val="00C21A3B"/>
    <w:rsid w:val="00C21D0F"/>
    <w:rsid w:val="00C24873"/>
    <w:rsid w:val="00C24978"/>
    <w:rsid w:val="00C252C1"/>
    <w:rsid w:val="00C2695F"/>
    <w:rsid w:val="00C270B6"/>
    <w:rsid w:val="00C27367"/>
    <w:rsid w:val="00C27483"/>
    <w:rsid w:val="00C31E8B"/>
    <w:rsid w:val="00C32D37"/>
    <w:rsid w:val="00C34421"/>
    <w:rsid w:val="00C3449F"/>
    <w:rsid w:val="00C34A99"/>
    <w:rsid w:val="00C34BC5"/>
    <w:rsid w:val="00C34D20"/>
    <w:rsid w:val="00C34EF6"/>
    <w:rsid w:val="00C35EE9"/>
    <w:rsid w:val="00C36239"/>
    <w:rsid w:val="00C37364"/>
    <w:rsid w:val="00C374A7"/>
    <w:rsid w:val="00C37510"/>
    <w:rsid w:val="00C4437B"/>
    <w:rsid w:val="00C45292"/>
    <w:rsid w:val="00C45A70"/>
    <w:rsid w:val="00C4605E"/>
    <w:rsid w:val="00C47F09"/>
    <w:rsid w:val="00C50722"/>
    <w:rsid w:val="00C525B4"/>
    <w:rsid w:val="00C52ED3"/>
    <w:rsid w:val="00C5339F"/>
    <w:rsid w:val="00C53568"/>
    <w:rsid w:val="00C53F6E"/>
    <w:rsid w:val="00C54433"/>
    <w:rsid w:val="00C54EEE"/>
    <w:rsid w:val="00C54F5D"/>
    <w:rsid w:val="00C55983"/>
    <w:rsid w:val="00C60060"/>
    <w:rsid w:val="00C61025"/>
    <w:rsid w:val="00C61629"/>
    <w:rsid w:val="00C65998"/>
    <w:rsid w:val="00C66484"/>
    <w:rsid w:val="00C70167"/>
    <w:rsid w:val="00C70E3C"/>
    <w:rsid w:val="00C710DF"/>
    <w:rsid w:val="00C7114E"/>
    <w:rsid w:val="00C72AFD"/>
    <w:rsid w:val="00C72C2A"/>
    <w:rsid w:val="00C7338A"/>
    <w:rsid w:val="00C73B01"/>
    <w:rsid w:val="00C75E64"/>
    <w:rsid w:val="00C768F5"/>
    <w:rsid w:val="00C76A0E"/>
    <w:rsid w:val="00C77413"/>
    <w:rsid w:val="00C807FA"/>
    <w:rsid w:val="00C82232"/>
    <w:rsid w:val="00C8251E"/>
    <w:rsid w:val="00C8406E"/>
    <w:rsid w:val="00C84F63"/>
    <w:rsid w:val="00C87062"/>
    <w:rsid w:val="00C90385"/>
    <w:rsid w:val="00C909DF"/>
    <w:rsid w:val="00C90E83"/>
    <w:rsid w:val="00C90F9F"/>
    <w:rsid w:val="00C91BE0"/>
    <w:rsid w:val="00C9286C"/>
    <w:rsid w:val="00C9303D"/>
    <w:rsid w:val="00C93778"/>
    <w:rsid w:val="00C93ACE"/>
    <w:rsid w:val="00C93BD0"/>
    <w:rsid w:val="00C94272"/>
    <w:rsid w:val="00C9519D"/>
    <w:rsid w:val="00C96ADD"/>
    <w:rsid w:val="00C97269"/>
    <w:rsid w:val="00C974C4"/>
    <w:rsid w:val="00C97500"/>
    <w:rsid w:val="00CA258F"/>
    <w:rsid w:val="00CA25DA"/>
    <w:rsid w:val="00CA2725"/>
    <w:rsid w:val="00CA3594"/>
    <w:rsid w:val="00CA48E1"/>
    <w:rsid w:val="00CA55C6"/>
    <w:rsid w:val="00CA5A73"/>
    <w:rsid w:val="00CA5C05"/>
    <w:rsid w:val="00CA61E4"/>
    <w:rsid w:val="00CA7638"/>
    <w:rsid w:val="00CB231B"/>
    <w:rsid w:val="00CB26A7"/>
    <w:rsid w:val="00CB354C"/>
    <w:rsid w:val="00CB386F"/>
    <w:rsid w:val="00CB4AB4"/>
    <w:rsid w:val="00CB4ADA"/>
    <w:rsid w:val="00CB59B1"/>
    <w:rsid w:val="00CB5B1A"/>
    <w:rsid w:val="00CC093F"/>
    <w:rsid w:val="00CC110D"/>
    <w:rsid w:val="00CC1E83"/>
    <w:rsid w:val="00CC2089"/>
    <w:rsid w:val="00CC2425"/>
    <w:rsid w:val="00CC295C"/>
    <w:rsid w:val="00CC36DB"/>
    <w:rsid w:val="00CC3F2A"/>
    <w:rsid w:val="00CC6389"/>
    <w:rsid w:val="00CC751F"/>
    <w:rsid w:val="00CC7681"/>
    <w:rsid w:val="00CC78F7"/>
    <w:rsid w:val="00CC79F1"/>
    <w:rsid w:val="00CC7D70"/>
    <w:rsid w:val="00CD06B5"/>
    <w:rsid w:val="00CD09BF"/>
    <w:rsid w:val="00CD0AD8"/>
    <w:rsid w:val="00CD2475"/>
    <w:rsid w:val="00CD2CB4"/>
    <w:rsid w:val="00CD2F38"/>
    <w:rsid w:val="00CD3668"/>
    <w:rsid w:val="00CD3D91"/>
    <w:rsid w:val="00CD4855"/>
    <w:rsid w:val="00CD63AE"/>
    <w:rsid w:val="00CD742D"/>
    <w:rsid w:val="00CE0606"/>
    <w:rsid w:val="00CE0B76"/>
    <w:rsid w:val="00CE0F5F"/>
    <w:rsid w:val="00CE15B7"/>
    <w:rsid w:val="00CE1F25"/>
    <w:rsid w:val="00CE2998"/>
    <w:rsid w:val="00CE3021"/>
    <w:rsid w:val="00CE38BB"/>
    <w:rsid w:val="00CE3B56"/>
    <w:rsid w:val="00CE416F"/>
    <w:rsid w:val="00CE505B"/>
    <w:rsid w:val="00CE682A"/>
    <w:rsid w:val="00CF0012"/>
    <w:rsid w:val="00CF02BA"/>
    <w:rsid w:val="00CF08FA"/>
    <w:rsid w:val="00CF0CC2"/>
    <w:rsid w:val="00CF2206"/>
    <w:rsid w:val="00CF2602"/>
    <w:rsid w:val="00CF2626"/>
    <w:rsid w:val="00CF2E9A"/>
    <w:rsid w:val="00CF4AFF"/>
    <w:rsid w:val="00CF51B3"/>
    <w:rsid w:val="00CF55FC"/>
    <w:rsid w:val="00CF5C46"/>
    <w:rsid w:val="00CF61F6"/>
    <w:rsid w:val="00CF6563"/>
    <w:rsid w:val="00CF6851"/>
    <w:rsid w:val="00CF68DE"/>
    <w:rsid w:val="00D0166F"/>
    <w:rsid w:val="00D01D12"/>
    <w:rsid w:val="00D02361"/>
    <w:rsid w:val="00D02850"/>
    <w:rsid w:val="00D02FFA"/>
    <w:rsid w:val="00D045F3"/>
    <w:rsid w:val="00D049B7"/>
    <w:rsid w:val="00D067B7"/>
    <w:rsid w:val="00D079AB"/>
    <w:rsid w:val="00D07AE3"/>
    <w:rsid w:val="00D106D2"/>
    <w:rsid w:val="00D115E6"/>
    <w:rsid w:val="00D11A14"/>
    <w:rsid w:val="00D1384E"/>
    <w:rsid w:val="00D13F55"/>
    <w:rsid w:val="00D14082"/>
    <w:rsid w:val="00D14D4D"/>
    <w:rsid w:val="00D159B6"/>
    <w:rsid w:val="00D16532"/>
    <w:rsid w:val="00D210FA"/>
    <w:rsid w:val="00D2171F"/>
    <w:rsid w:val="00D21775"/>
    <w:rsid w:val="00D230B1"/>
    <w:rsid w:val="00D257F0"/>
    <w:rsid w:val="00D25E73"/>
    <w:rsid w:val="00D2634A"/>
    <w:rsid w:val="00D271E0"/>
    <w:rsid w:val="00D304C4"/>
    <w:rsid w:val="00D30D1A"/>
    <w:rsid w:val="00D30F1C"/>
    <w:rsid w:val="00D3156F"/>
    <w:rsid w:val="00D31849"/>
    <w:rsid w:val="00D32045"/>
    <w:rsid w:val="00D3228F"/>
    <w:rsid w:val="00D342FF"/>
    <w:rsid w:val="00D357CA"/>
    <w:rsid w:val="00D3621B"/>
    <w:rsid w:val="00D41C79"/>
    <w:rsid w:val="00D42B90"/>
    <w:rsid w:val="00D432A2"/>
    <w:rsid w:val="00D43BE2"/>
    <w:rsid w:val="00D4429E"/>
    <w:rsid w:val="00D44434"/>
    <w:rsid w:val="00D447DF"/>
    <w:rsid w:val="00D44AA5"/>
    <w:rsid w:val="00D44CDE"/>
    <w:rsid w:val="00D45890"/>
    <w:rsid w:val="00D45981"/>
    <w:rsid w:val="00D46BB3"/>
    <w:rsid w:val="00D51F58"/>
    <w:rsid w:val="00D52178"/>
    <w:rsid w:val="00D544D4"/>
    <w:rsid w:val="00D54C34"/>
    <w:rsid w:val="00D554FA"/>
    <w:rsid w:val="00D5564A"/>
    <w:rsid w:val="00D55D5D"/>
    <w:rsid w:val="00D55E44"/>
    <w:rsid w:val="00D56F7B"/>
    <w:rsid w:val="00D571AE"/>
    <w:rsid w:val="00D57676"/>
    <w:rsid w:val="00D60DE5"/>
    <w:rsid w:val="00D618F1"/>
    <w:rsid w:val="00D61ECA"/>
    <w:rsid w:val="00D62060"/>
    <w:rsid w:val="00D62D05"/>
    <w:rsid w:val="00D62E1E"/>
    <w:rsid w:val="00D62F6B"/>
    <w:rsid w:val="00D62FA1"/>
    <w:rsid w:val="00D62FF4"/>
    <w:rsid w:val="00D633CA"/>
    <w:rsid w:val="00D63909"/>
    <w:rsid w:val="00D63F05"/>
    <w:rsid w:val="00D65A27"/>
    <w:rsid w:val="00D65C17"/>
    <w:rsid w:val="00D66057"/>
    <w:rsid w:val="00D66F99"/>
    <w:rsid w:val="00D70075"/>
    <w:rsid w:val="00D70669"/>
    <w:rsid w:val="00D711F6"/>
    <w:rsid w:val="00D71309"/>
    <w:rsid w:val="00D71A58"/>
    <w:rsid w:val="00D727DD"/>
    <w:rsid w:val="00D746E1"/>
    <w:rsid w:val="00D759A3"/>
    <w:rsid w:val="00D76650"/>
    <w:rsid w:val="00D7670E"/>
    <w:rsid w:val="00D76F4A"/>
    <w:rsid w:val="00D774D8"/>
    <w:rsid w:val="00D81CB8"/>
    <w:rsid w:val="00D839BE"/>
    <w:rsid w:val="00D83B60"/>
    <w:rsid w:val="00D84175"/>
    <w:rsid w:val="00D848FD"/>
    <w:rsid w:val="00D85A55"/>
    <w:rsid w:val="00D86005"/>
    <w:rsid w:val="00D8627D"/>
    <w:rsid w:val="00D863E6"/>
    <w:rsid w:val="00D867D3"/>
    <w:rsid w:val="00D919BF"/>
    <w:rsid w:val="00D91C1F"/>
    <w:rsid w:val="00D91FD3"/>
    <w:rsid w:val="00D935F6"/>
    <w:rsid w:val="00D937AE"/>
    <w:rsid w:val="00D93912"/>
    <w:rsid w:val="00D93A63"/>
    <w:rsid w:val="00D93E30"/>
    <w:rsid w:val="00D953C4"/>
    <w:rsid w:val="00D95DAF"/>
    <w:rsid w:val="00D95FBE"/>
    <w:rsid w:val="00D971EF"/>
    <w:rsid w:val="00D97595"/>
    <w:rsid w:val="00D97637"/>
    <w:rsid w:val="00DA226E"/>
    <w:rsid w:val="00DA276D"/>
    <w:rsid w:val="00DA2F79"/>
    <w:rsid w:val="00DA3168"/>
    <w:rsid w:val="00DA4537"/>
    <w:rsid w:val="00DA4A15"/>
    <w:rsid w:val="00DA4D6D"/>
    <w:rsid w:val="00DA7651"/>
    <w:rsid w:val="00DA7824"/>
    <w:rsid w:val="00DA7879"/>
    <w:rsid w:val="00DA7FB3"/>
    <w:rsid w:val="00DB138D"/>
    <w:rsid w:val="00DB148D"/>
    <w:rsid w:val="00DB328E"/>
    <w:rsid w:val="00DB3802"/>
    <w:rsid w:val="00DB3D68"/>
    <w:rsid w:val="00DB45EF"/>
    <w:rsid w:val="00DB4EF8"/>
    <w:rsid w:val="00DB55EA"/>
    <w:rsid w:val="00DB5FF8"/>
    <w:rsid w:val="00DB603F"/>
    <w:rsid w:val="00DB7099"/>
    <w:rsid w:val="00DB7D37"/>
    <w:rsid w:val="00DC12DE"/>
    <w:rsid w:val="00DC1A50"/>
    <w:rsid w:val="00DC212D"/>
    <w:rsid w:val="00DC2DB9"/>
    <w:rsid w:val="00DC3054"/>
    <w:rsid w:val="00DC3D31"/>
    <w:rsid w:val="00DC428B"/>
    <w:rsid w:val="00DC7DFA"/>
    <w:rsid w:val="00DC7F1B"/>
    <w:rsid w:val="00DD0B9B"/>
    <w:rsid w:val="00DD0F28"/>
    <w:rsid w:val="00DD2312"/>
    <w:rsid w:val="00DD24A9"/>
    <w:rsid w:val="00DD25D4"/>
    <w:rsid w:val="00DD40DD"/>
    <w:rsid w:val="00DD42DE"/>
    <w:rsid w:val="00DD4455"/>
    <w:rsid w:val="00DD521F"/>
    <w:rsid w:val="00DD5CF1"/>
    <w:rsid w:val="00DD60AF"/>
    <w:rsid w:val="00DD65B1"/>
    <w:rsid w:val="00DD70D1"/>
    <w:rsid w:val="00DE16A7"/>
    <w:rsid w:val="00DE188C"/>
    <w:rsid w:val="00DE22BB"/>
    <w:rsid w:val="00DE2719"/>
    <w:rsid w:val="00DE461F"/>
    <w:rsid w:val="00DE5DB0"/>
    <w:rsid w:val="00DE7204"/>
    <w:rsid w:val="00DF03B4"/>
    <w:rsid w:val="00DF05F4"/>
    <w:rsid w:val="00DF09CD"/>
    <w:rsid w:val="00DF0AD7"/>
    <w:rsid w:val="00DF0B25"/>
    <w:rsid w:val="00DF0E82"/>
    <w:rsid w:val="00DF1082"/>
    <w:rsid w:val="00DF13F3"/>
    <w:rsid w:val="00DF1BC1"/>
    <w:rsid w:val="00DF1FCF"/>
    <w:rsid w:val="00DF21E7"/>
    <w:rsid w:val="00DF253E"/>
    <w:rsid w:val="00DF34F4"/>
    <w:rsid w:val="00DF5D29"/>
    <w:rsid w:val="00DF5EC4"/>
    <w:rsid w:val="00DF631F"/>
    <w:rsid w:val="00DF6F0B"/>
    <w:rsid w:val="00DF76F1"/>
    <w:rsid w:val="00E000B5"/>
    <w:rsid w:val="00E00E41"/>
    <w:rsid w:val="00E027EF"/>
    <w:rsid w:val="00E03BF9"/>
    <w:rsid w:val="00E03EE2"/>
    <w:rsid w:val="00E047E6"/>
    <w:rsid w:val="00E054F9"/>
    <w:rsid w:val="00E05A67"/>
    <w:rsid w:val="00E05BDD"/>
    <w:rsid w:val="00E05D1A"/>
    <w:rsid w:val="00E068F6"/>
    <w:rsid w:val="00E06BA7"/>
    <w:rsid w:val="00E07E31"/>
    <w:rsid w:val="00E10020"/>
    <w:rsid w:val="00E1087D"/>
    <w:rsid w:val="00E10889"/>
    <w:rsid w:val="00E136B9"/>
    <w:rsid w:val="00E1520C"/>
    <w:rsid w:val="00E1680D"/>
    <w:rsid w:val="00E17A66"/>
    <w:rsid w:val="00E20F6D"/>
    <w:rsid w:val="00E21130"/>
    <w:rsid w:val="00E215B0"/>
    <w:rsid w:val="00E2160B"/>
    <w:rsid w:val="00E217C4"/>
    <w:rsid w:val="00E22E49"/>
    <w:rsid w:val="00E23789"/>
    <w:rsid w:val="00E24A54"/>
    <w:rsid w:val="00E24FDC"/>
    <w:rsid w:val="00E250AF"/>
    <w:rsid w:val="00E26E67"/>
    <w:rsid w:val="00E30B7A"/>
    <w:rsid w:val="00E3137A"/>
    <w:rsid w:val="00E31576"/>
    <w:rsid w:val="00E32444"/>
    <w:rsid w:val="00E32752"/>
    <w:rsid w:val="00E3317E"/>
    <w:rsid w:val="00E33E47"/>
    <w:rsid w:val="00E363DC"/>
    <w:rsid w:val="00E404AD"/>
    <w:rsid w:val="00E405E0"/>
    <w:rsid w:val="00E41000"/>
    <w:rsid w:val="00E43512"/>
    <w:rsid w:val="00E43858"/>
    <w:rsid w:val="00E43E77"/>
    <w:rsid w:val="00E44F93"/>
    <w:rsid w:val="00E468E8"/>
    <w:rsid w:val="00E476B1"/>
    <w:rsid w:val="00E47DB8"/>
    <w:rsid w:val="00E51AD9"/>
    <w:rsid w:val="00E524C1"/>
    <w:rsid w:val="00E54201"/>
    <w:rsid w:val="00E55801"/>
    <w:rsid w:val="00E55C65"/>
    <w:rsid w:val="00E56230"/>
    <w:rsid w:val="00E56716"/>
    <w:rsid w:val="00E569A1"/>
    <w:rsid w:val="00E60438"/>
    <w:rsid w:val="00E60F07"/>
    <w:rsid w:val="00E619ED"/>
    <w:rsid w:val="00E61B8C"/>
    <w:rsid w:val="00E62B0F"/>
    <w:rsid w:val="00E63401"/>
    <w:rsid w:val="00E645AC"/>
    <w:rsid w:val="00E6578F"/>
    <w:rsid w:val="00E65B92"/>
    <w:rsid w:val="00E66602"/>
    <w:rsid w:val="00E673ED"/>
    <w:rsid w:val="00E67CC9"/>
    <w:rsid w:val="00E713A6"/>
    <w:rsid w:val="00E71B01"/>
    <w:rsid w:val="00E721B5"/>
    <w:rsid w:val="00E7302E"/>
    <w:rsid w:val="00E73C38"/>
    <w:rsid w:val="00E74A2D"/>
    <w:rsid w:val="00E767E7"/>
    <w:rsid w:val="00E768D8"/>
    <w:rsid w:val="00E7722A"/>
    <w:rsid w:val="00E77509"/>
    <w:rsid w:val="00E77561"/>
    <w:rsid w:val="00E80272"/>
    <w:rsid w:val="00E80B8D"/>
    <w:rsid w:val="00E80CF8"/>
    <w:rsid w:val="00E8187F"/>
    <w:rsid w:val="00E8445E"/>
    <w:rsid w:val="00E8452A"/>
    <w:rsid w:val="00E85562"/>
    <w:rsid w:val="00E85606"/>
    <w:rsid w:val="00E90B09"/>
    <w:rsid w:val="00E925F3"/>
    <w:rsid w:val="00E92824"/>
    <w:rsid w:val="00E92D03"/>
    <w:rsid w:val="00E9343A"/>
    <w:rsid w:val="00E93D0E"/>
    <w:rsid w:val="00E94F16"/>
    <w:rsid w:val="00E95266"/>
    <w:rsid w:val="00E95E1F"/>
    <w:rsid w:val="00E961D0"/>
    <w:rsid w:val="00EA1E94"/>
    <w:rsid w:val="00EA278F"/>
    <w:rsid w:val="00EA2C20"/>
    <w:rsid w:val="00EA2FEA"/>
    <w:rsid w:val="00EA3F00"/>
    <w:rsid w:val="00EA4081"/>
    <w:rsid w:val="00EA422F"/>
    <w:rsid w:val="00EA4B4D"/>
    <w:rsid w:val="00EA54DA"/>
    <w:rsid w:val="00EA557F"/>
    <w:rsid w:val="00EA598E"/>
    <w:rsid w:val="00EA6A66"/>
    <w:rsid w:val="00EA74E6"/>
    <w:rsid w:val="00EB075C"/>
    <w:rsid w:val="00EB07A2"/>
    <w:rsid w:val="00EB1897"/>
    <w:rsid w:val="00EB1F3D"/>
    <w:rsid w:val="00EB1FC7"/>
    <w:rsid w:val="00EB2603"/>
    <w:rsid w:val="00EB2D9B"/>
    <w:rsid w:val="00EB313F"/>
    <w:rsid w:val="00EB637A"/>
    <w:rsid w:val="00EB6C87"/>
    <w:rsid w:val="00EC073D"/>
    <w:rsid w:val="00EC076D"/>
    <w:rsid w:val="00EC096E"/>
    <w:rsid w:val="00EC1868"/>
    <w:rsid w:val="00EC18D8"/>
    <w:rsid w:val="00EC1D54"/>
    <w:rsid w:val="00EC3CE8"/>
    <w:rsid w:val="00EC3E97"/>
    <w:rsid w:val="00EC5A0D"/>
    <w:rsid w:val="00EC6D60"/>
    <w:rsid w:val="00ED0408"/>
    <w:rsid w:val="00ED0B89"/>
    <w:rsid w:val="00ED0EDB"/>
    <w:rsid w:val="00ED24BF"/>
    <w:rsid w:val="00ED278C"/>
    <w:rsid w:val="00ED3050"/>
    <w:rsid w:val="00ED386B"/>
    <w:rsid w:val="00ED4CD6"/>
    <w:rsid w:val="00ED6242"/>
    <w:rsid w:val="00ED63A1"/>
    <w:rsid w:val="00ED660A"/>
    <w:rsid w:val="00ED660B"/>
    <w:rsid w:val="00ED67F0"/>
    <w:rsid w:val="00ED6C67"/>
    <w:rsid w:val="00ED7748"/>
    <w:rsid w:val="00EE0030"/>
    <w:rsid w:val="00EE1001"/>
    <w:rsid w:val="00EE1A66"/>
    <w:rsid w:val="00EE1B05"/>
    <w:rsid w:val="00EE1D47"/>
    <w:rsid w:val="00EE4383"/>
    <w:rsid w:val="00EE4DA5"/>
    <w:rsid w:val="00EE5E37"/>
    <w:rsid w:val="00EE7212"/>
    <w:rsid w:val="00EE78D1"/>
    <w:rsid w:val="00EE79A3"/>
    <w:rsid w:val="00EF05D9"/>
    <w:rsid w:val="00EF0F40"/>
    <w:rsid w:val="00EF1100"/>
    <w:rsid w:val="00EF246C"/>
    <w:rsid w:val="00EF2E04"/>
    <w:rsid w:val="00EF3E98"/>
    <w:rsid w:val="00EF4101"/>
    <w:rsid w:val="00EF4625"/>
    <w:rsid w:val="00EF4BBA"/>
    <w:rsid w:val="00EF57BF"/>
    <w:rsid w:val="00EF5F0E"/>
    <w:rsid w:val="00EF62F3"/>
    <w:rsid w:val="00F00852"/>
    <w:rsid w:val="00F01712"/>
    <w:rsid w:val="00F02213"/>
    <w:rsid w:val="00F03561"/>
    <w:rsid w:val="00F06998"/>
    <w:rsid w:val="00F06EF9"/>
    <w:rsid w:val="00F07BD8"/>
    <w:rsid w:val="00F07E83"/>
    <w:rsid w:val="00F10841"/>
    <w:rsid w:val="00F11627"/>
    <w:rsid w:val="00F11EAB"/>
    <w:rsid w:val="00F13ADF"/>
    <w:rsid w:val="00F1605F"/>
    <w:rsid w:val="00F16600"/>
    <w:rsid w:val="00F174F9"/>
    <w:rsid w:val="00F17921"/>
    <w:rsid w:val="00F20CC4"/>
    <w:rsid w:val="00F2161E"/>
    <w:rsid w:val="00F22E28"/>
    <w:rsid w:val="00F22F74"/>
    <w:rsid w:val="00F23475"/>
    <w:rsid w:val="00F23E0D"/>
    <w:rsid w:val="00F24501"/>
    <w:rsid w:val="00F25E4A"/>
    <w:rsid w:val="00F30D85"/>
    <w:rsid w:val="00F30F7B"/>
    <w:rsid w:val="00F31C7F"/>
    <w:rsid w:val="00F31D4B"/>
    <w:rsid w:val="00F31FC7"/>
    <w:rsid w:val="00F342C2"/>
    <w:rsid w:val="00F34C97"/>
    <w:rsid w:val="00F34D8B"/>
    <w:rsid w:val="00F354AC"/>
    <w:rsid w:val="00F36EA5"/>
    <w:rsid w:val="00F41533"/>
    <w:rsid w:val="00F4267E"/>
    <w:rsid w:val="00F427F9"/>
    <w:rsid w:val="00F428B7"/>
    <w:rsid w:val="00F43745"/>
    <w:rsid w:val="00F43D16"/>
    <w:rsid w:val="00F4477E"/>
    <w:rsid w:val="00F44B1A"/>
    <w:rsid w:val="00F44DBE"/>
    <w:rsid w:val="00F45242"/>
    <w:rsid w:val="00F45B12"/>
    <w:rsid w:val="00F47563"/>
    <w:rsid w:val="00F47F95"/>
    <w:rsid w:val="00F51507"/>
    <w:rsid w:val="00F51ACE"/>
    <w:rsid w:val="00F53C5D"/>
    <w:rsid w:val="00F544A3"/>
    <w:rsid w:val="00F5538B"/>
    <w:rsid w:val="00F55DED"/>
    <w:rsid w:val="00F565C3"/>
    <w:rsid w:val="00F5778A"/>
    <w:rsid w:val="00F62B8D"/>
    <w:rsid w:val="00F632E0"/>
    <w:rsid w:val="00F63481"/>
    <w:rsid w:val="00F638FE"/>
    <w:rsid w:val="00F6485F"/>
    <w:rsid w:val="00F6487E"/>
    <w:rsid w:val="00F64B82"/>
    <w:rsid w:val="00F6562D"/>
    <w:rsid w:val="00F65895"/>
    <w:rsid w:val="00F67474"/>
    <w:rsid w:val="00F719DB"/>
    <w:rsid w:val="00F71A4A"/>
    <w:rsid w:val="00F71DBC"/>
    <w:rsid w:val="00F72275"/>
    <w:rsid w:val="00F73913"/>
    <w:rsid w:val="00F76131"/>
    <w:rsid w:val="00F77080"/>
    <w:rsid w:val="00F77234"/>
    <w:rsid w:val="00F77483"/>
    <w:rsid w:val="00F80583"/>
    <w:rsid w:val="00F80B20"/>
    <w:rsid w:val="00F80CF6"/>
    <w:rsid w:val="00F82F67"/>
    <w:rsid w:val="00F83BBC"/>
    <w:rsid w:val="00F83C0B"/>
    <w:rsid w:val="00F85060"/>
    <w:rsid w:val="00F85563"/>
    <w:rsid w:val="00F860D0"/>
    <w:rsid w:val="00F90020"/>
    <w:rsid w:val="00F91740"/>
    <w:rsid w:val="00F92D51"/>
    <w:rsid w:val="00F92D5D"/>
    <w:rsid w:val="00F948E8"/>
    <w:rsid w:val="00F96CE4"/>
    <w:rsid w:val="00F96FDF"/>
    <w:rsid w:val="00FA0987"/>
    <w:rsid w:val="00FA09AF"/>
    <w:rsid w:val="00FA11DD"/>
    <w:rsid w:val="00FA2144"/>
    <w:rsid w:val="00FA2AD3"/>
    <w:rsid w:val="00FA3BE3"/>
    <w:rsid w:val="00FA3DD5"/>
    <w:rsid w:val="00FA5552"/>
    <w:rsid w:val="00FA569E"/>
    <w:rsid w:val="00FA56E1"/>
    <w:rsid w:val="00FB04F4"/>
    <w:rsid w:val="00FB1C5E"/>
    <w:rsid w:val="00FB29E0"/>
    <w:rsid w:val="00FB31D3"/>
    <w:rsid w:val="00FB4608"/>
    <w:rsid w:val="00FB51C5"/>
    <w:rsid w:val="00FB6D69"/>
    <w:rsid w:val="00FC2767"/>
    <w:rsid w:val="00FC2B54"/>
    <w:rsid w:val="00FC3299"/>
    <w:rsid w:val="00FC4246"/>
    <w:rsid w:val="00FC59B4"/>
    <w:rsid w:val="00FC5D9E"/>
    <w:rsid w:val="00FC610B"/>
    <w:rsid w:val="00FC639C"/>
    <w:rsid w:val="00FC6759"/>
    <w:rsid w:val="00FC68F2"/>
    <w:rsid w:val="00FC6A18"/>
    <w:rsid w:val="00FC75C5"/>
    <w:rsid w:val="00FC79B8"/>
    <w:rsid w:val="00FC7FD3"/>
    <w:rsid w:val="00FD0013"/>
    <w:rsid w:val="00FD0AF9"/>
    <w:rsid w:val="00FD120E"/>
    <w:rsid w:val="00FD2CD4"/>
    <w:rsid w:val="00FD3764"/>
    <w:rsid w:val="00FD3F3D"/>
    <w:rsid w:val="00FD4391"/>
    <w:rsid w:val="00FD4552"/>
    <w:rsid w:val="00FD5A07"/>
    <w:rsid w:val="00FD66C7"/>
    <w:rsid w:val="00FD6A6B"/>
    <w:rsid w:val="00FD6AAD"/>
    <w:rsid w:val="00FD71CA"/>
    <w:rsid w:val="00FD7D90"/>
    <w:rsid w:val="00FE104C"/>
    <w:rsid w:val="00FE11F3"/>
    <w:rsid w:val="00FE15ED"/>
    <w:rsid w:val="00FE21D6"/>
    <w:rsid w:val="00FE2779"/>
    <w:rsid w:val="00FE2881"/>
    <w:rsid w:val="00FE32C8"/>
    <w:rsid w:val="00FE4801"/>
    <w:rsid w:val="00FE4CE0"/>
    <w:rsid w:val="00FE4E2D"/>
    <w:rsid w:val="00FE5B0F"/>
    <w:rsid w:val="00FE6002"/>
    <w:rsid w:val="00FE686E"/>
    <w:rsid w:val="00FE6F3F"/>
    <w:rsid w:val="00FE7374"/>
    <w:rsid w:val="00FE7C04"/>
    <w:rsid w:val="00FF0CCB"/>
    <w:rsid w:val="00FF10A8"/>
    <w:rsid w:val="00FF1D6A"/>
    <w:rsid w:val="00FF23DE"/>
    <w:rsid w:val="00FF2925"/>
    <w:rsid w:val="00FF4D32"/>
    <w:rsid w:val="00FF4FA7"/>
    <w:rsid w:val="00FF6789"/>
    <w:rsid w:val="00FF6CB1"/>
    <w:rsid w:val="00FF6D28"/>
    <w:rsid w:val="00FF794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8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1CE"/>
    <w:rPr>
      <w:sz w:val="24"/>
      <w:szCs w:val="24"/>
      <w:lang w:eastAsia="en-US"/>
    </w:rPr>
  </w:style>
  <w:style w:type="paragraph" w:styleId="Heading1">
    <w:name w:val="heading 1"/>
    <w:basedOn w:val="Normal"/>
    <w:next w:val="Normal"/>
    <w:link w:val="Heading1Char"/>
    <w:qFormat/>
    <w:rsid w:val="00A705AF"/>
    <w:pPr>
      <w:keepNext/>
      <w:numPr>
        <w:numId w:val="4"/>
      </w:numPr>
      <w:spacing w:before="240" w:after="60"/>
      <w:outlineLvl w:val="0"/>
    </w:pPr>
    <w:rPr>
      <w:rFonts w:ascii="Arial" w:hAnsi="Arial" w:cs="Arial"/>
      <w:b/>
      <w:bCs/>
      <w:kern w:val="28"/>
      <w:sz w:val="28"/>
      <w:szCs w:val="32"/>
    </w:rPr>
  </w:style>
  <w:style w:type="paragraph" w:styleId="Heading2">
    <w:name w:val="heading 2"/>
    <w:basedOn w:val="Normal"/>
    <w:next w:val="Normal"/>
    <w:link w:val="Heading2Char"/>
    <w:qFormat/>
    <w:rsid w:val="00A705AF"/>
    <w:pPr>
      <w:keepNext/>
      <w:numPr>
        <w:ilvl w:val="1"/>
        <w:numId w:val="4"/>
      </w:numPr>
      <w:spacing w:before="240" w:after="60"/>
      <w:outlineLvl w:val="1"/>
    </w:pPr>
    <w:rPr>
      <w:rFonts w:ascii="Arial" w:hAnsi="Arial" w:cs="Arial"/>
      <w:b/>
      <w:bCs/>
      <w:i/>
      <w:iCs/>
      <w:szCs w:val="28"/>
    </w:rPr>
  </w:style>
  <w:style w:type="paragraph" w:styleId="Heading3">
    <w:name w:val="heading 3"/>
    <w:basedOn w:val="Normal"/>
    <w:next w:val="Normal"/>
    <w:link w:val="Heading3Char"/>
    <w:qFormat/>
    <w:rsid w:val="00A705AF"/>
    <w:pPr>
      <w:keepNext/>
      <w:numPr>
        <w:ilvl w:val="2"/>
        <w:numId w:val="4"/>
      </w:numPr>
      <w:spacing w:before="240" w:after="60"/>
      <w:outlineLvl w:val="2"/>
    </w:pPr>
    <w:rPr>
      <w:rFonts w:ascii="Arial" w:hAnsi="Arial" w:cs="Arial"/>
      <w:bCs/>
      <w:szCs w:val="26"/>
    </w:rPr>
  </w:style>
  <w:style w:type="paragraph" w:styleId="Heading4">
    <w:name w:val="heading 4"/>
    <w:basedOn w:val="Normal"/>
    <w:next w:val="Normal"/>
    <w:link w:val="Heading4Char"/>
    <w:qFormat/>
    <w:rsid w:val="00A705AF"/>
    <w:pPr>
      <w:keepNext/>
      <w:numPr>
        <w:ilvl w:val="3"/>
        <w:numId w:val="4"/>
      </w:numPr>
      <w:spacing w:before="240" w:after="60"/>
      <w:outlineLvl w:val="3"/>
    </w:pPr>
    <w:rPr>
      <w:rFonts w:ascii="Arial" w:hAnsi="Arial"/>
      <w:bCs/>
      <w:sz w:val="28"/>
      <w:szCs w:val="28"/>
    </w:rPr>
  </w:style>
  <w:style w:type="paragraph" w:styleId="Heading5">
    <w:name w:val="heading 5"/>
    <w:basedOn w:val="Normal"/>
    <w:next w:val="Normal"/>
    <w:link w:val="Heading5Char"/>
    <w:qFormat/>
    <w:rsid w:val="00A705AF"/>
    <w:pPr>
      <w:keepNext/>
      <w:numPr>
        <w:ilvl w:val="4"/>
        <w:numId w:val="4"/>
      </w:numPr>
      <w:spacing w:before="240" w:after="60"/>
      <w:outlineLvl w:val="4"/>
    </w:pPr>
    <w:rPr>
      <w:b/>
      <w:bCs/>
      <w:iCs/>
      <w:szCs w:val="26"/>
    </w:rPr>
  </w:style>
  <w:style w:type="paragraph" w:styleId="Heading6">
    <w:name w:val="heading 6"/>
    <w:basedOn w:val="Normal"/>
    <w:next w:val="Normal"/>
    <w:link w:val="Heading6Char"/>
    <w:qFormat/>
    <w:rsid w:val="00A705AF"/>
    <w:pPr>
      <w:keepNext/>
      <w:numPr>
        <w:ilvl w:val="5"/>
        <w:numId w:val="4"/>
      </w:numPr>
      <w:spacing w:before="240" w:after="60"/>
      <w:outlineLvl w:val="5"/>
    </w:pPr>
    <w:rPr>
      <w:b/>
      <w:bCs/>
      <w:i/>
      <w:szCs w:val="22"/>
    </w:rPr>
  </w:style>
  <w:style w:type="paragraph" w:styleId="Heading7">
    <w:name w:val="heading 7"/>
    <w:basedOn w:val="Normal"/>
    <w:next w:val="Normal"/>
    <w:link w:val="Heading7Char"/>
    <w:qFormat/>
    <w:rsid w:val="001D266E"/>
    <w:pPr>
      <w:numPr>
        <w:ilvl w:val="6"/>
        <w:numId w:val="4"/>
      </w:numPr>
      <w:spacing w:before="240" w:after="60"/>
      <w:ind w:left="1296" w:hanging="288"/>
      <w:outlineLvl w:val="6"/>
    </w:pPr>
    <w:rPr>
      <w:lang w:eastAsia="en-AU"/>
    </w:rPr>
  </w:style>
  <w:style w:type="paragraph" w:styleId="Heading8">
    <w:name w:val="heading 8"/>
    <w:basedOn w:val="Normal"/>
    <w:next w:val="Normal"/>
    <w:link w:val="Heading8Char"/>
    <w:qFormat/>
    <w:rsid w:val="001D266E"/>
    <w:pPr>
      <w:numPr>
        <w:ilvl w:val="7"/>
        <w:numId w:val="4"/>
      </w:numPr>
      <w:spacing w:before="240" w:after="60"/>
      <w:ind w:left="1440" w:hanging="432"/>
      <w:outlineLvl w:val="7"/>
    </w:pPr>
    <w:rPr>
      <w:i/>
      <w:iCs/>
      <w:lang w:eastAsia="en-AU"/>
    </w:rPr>
  </w:style>
  <w:style w:type="paragraph" w:styleId="Heading9">
    <w:name w:val="heading 9"/>
    <w:basedOn w:val="Normal"/>
    <w:next w:val="Normal"/>
    <w:link w:val="Heading9Char"/>
    <w:qFormat/>
    <w:rsid w:val="001D266E"/>
    <w:pPr>
      <w:numPr>
        <w:ilvl w:val="8"/>
        <w:numId w:val="4"/>
      </w:numPr>
      <w:spacing w:before="240" w:after="60"/>
      <w:ind w:left="1584" w:hanging="144"/>
      <w:outlineLvl w:val="8"/>
    </w:pPr>
    <w:rPr>
      <w:rFonts w:ascii="Arial" w:hAnsi="Arial" w:cs="Arial"/>
      <w:sz w:val="22"/>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basedOn w:val="Normal"/>
    <w:link w:val="ListParagraphChar"/>
    <w:qFormat/>
    <w:rsid w:val="00A4512D"/>
    <w:pPr>
      <w:ind w:left="720"/>
      <w:contextualSpacing/>
    </w:pPr>
  </w:style>
  <w:style w:type="character" w:customStyle="1" w:styleId="Heading7Char">
    <w:name w:val="Heading 7 Char"/>
    <w:basedOn w:val="DefaultParagraphFont"/>
    <w:link w:val="Heading7"/>
    <w:rsid w:val="001D266E"/>
    <w:rPr>
      <w:sz w:val="24"/>
      <w:szCs w:val="24"/>
    </w:rPr>
  </w:style>
  <w:style w:type="character" w:customStyle="1" w:styleId="Heading8Char">
    <w:name w:val="Heading 8 Char"/>
    <w:basedOn w:val="DefaultParagraphFont"/>
    <w:link w:val="Heading8"/>
    <w:rsid w:val="001D266E"/>
    <w:rPr>
      <w:i/>
      <w:iCs/>
      <w:sz w:val="24"/>
      <w:szCs w:val="24"/>
    </w:rPr>
  </w:style>
  <w:style w:type="character" w:customStyle="1" w:styleId="Heading9Char">
    <w:name w:val="Heading 9 Char"/>
    <w:basedOn w:val="DefaultParagraphFont"/>
    <w:link w:val="Heading9"/>
    <w:rsid w:val="001D266E"/>
    <w:rPr>
      <w:rFonts w:ascii="Arial" w:hAnsi="Arial" w:cs="Arial"/>
      <w:sz w:val="22"/>
      <w:szCs w:val="22"/>
    </w:rPr>
  </w:style>
  <w:style w:type="character" w:customStyle="1" w:styleId="Heading1Char">
    <w:name w:val="Heading 1 Char"/>
    <w:link w:val="Heading1"/>
    <w:locked/>
    <w:rsid w:val="001D266E"/>
    <w:rPr>
      <w:rFonts w:ascii="Arial" w:hAnsi="Arial" w:cs="Arial"/>
      <w:b/>
      <w:bCs/>
      <w:kern w:val="28"/>
      <w:sz w:val="28"/>
      <w:szCs w:val="32"/>
      <w:lang w:eastAsia="en-US"/>
    </w:rPr>
  </w:style>
  <w:style w:type="character" w:customStyle="1" w:styleId="Heading2Char">
    <w:name w:val="Heading 2 Char"/>
    <w:link w:val="Heading2"/>
    <w:locked/>
    <w:rsid w:val="001D266E"/>
    <w:rPr>
      <w:rFonts w:ascii="Arial" w:hAnsi="Arial" w:cs="Arial"/>
      <w:b/>
      <w:bCs/>
      <w:i/>
      <w:iCs/>
      <w:sz w:val="24"/>
      <w:szCs w:val="28"/>
      <w:lang w:eastAsia="en-US"/>
    </w:rPr>
  </w:style>
  <w:style w:type="character" w:customStyle="1" w:styleId="Heading3Char">
    <w:name w:val="Heading 3 Char"/>
    <w:link w:val="Heading3"/>
    <w:locked/>
    <w:rsid w:val="001D266E"/>
    <w:rPr>
      <w:rFonts w:ascii="Arial" w:hAnsi="Arial" w:cs="Arial"/>
      <w:bCs/>
      <w:sz w:val="24"/>
      <w:szCs w:val="26"/>
      <w:lang w:eastAsia="en-US"/>
    </w:rPr>
  </w:style>
  <w:style w:type="character" w:customStyle="1" w:styleId="Heading4Char">
    <w:name w:val="Heading 4 Char"/>
    <w:link w:val="Heading4"/>
    <w:locked/>
    <w:rsid w:val="001D266E"/>
    <w:rPr>
      <w:rFonts w:ascii="Arial" w:hAnsi="Arial"/>
      <w:bCs/>
      <w:sz w:val="28"/>
      <w:szCs w:val="28"/>
      <w:lang w:eastAsia="en-US"/>
    </w:rPr>
  </w:style>
  <w:style w:type="character" w:customStyle="1" w:styleId="Heading5Char">
    <w:name w:val="Heading 5 Char"/>
    <w:link w:val="Heading5"/>
    <w:locked/>
    <w:rsid w:val="001D266E"/>
    <w:rPr>
      <w:b/>
      <w:bCs/>
      <w:iCs/>
      <w:sz w:val="24"/>
      <w:szCs w:val="26"/>
      <w:lang w:eastAsia="en-US"/>
    </w:rPr>
  </w:style>
  <w:style w:type="character" w:customStyle="1" w:styleId="Heading6Char">
    <w:name w:val="Heading 6 Char"/>
    <w:link w:val="Heading6"/>
    <w:locked/>
    <w:rsid w:val="001D266E"/>
    <w:rPr>
      <w:b/>
      <w:bCs/>
      <w:i/>
      <w:sz w:val="24"/>
      <w:szCs w:val="22"/>
      <w:lang w:eastAsia="en-US"/>
    </w:rPr>
  </w:style>
  <w:style w:type="paragraph" w:customStyle="1" w:styleId="HeaderBoldEven">
    <w:name w:val="HeaderBoldEven"/>
    <w:basedOn w:val="Normal"/>
    <w:rsid w:val="001D266E"/>
    <w:pPr>
      <w:spacing w:before="120" w:after="60"/>
    </w:pPr>
    <w:rPr>
      <w:rFonts w:ascii="Arial" w:hAnsi="Arial" w:cs="Arial"/>
      <w:b/>
      <w:bCs/>
      <w:sz w:val="20"/>
      <w:szCs w:val="20"/>
      <w:lang w:eastAsia="en-AU"/>
    </w:rPr>
  </w:style>
  <w:style w:type="paragraph" w:customStyle="1" w:styleId="HeaderBoldOdd">
    <w:name w:val="HeaderBoldOdd"/>
    <w:basedOn w:val="Normal"/>
    <w:rsid w:val="001D266E"/>
    <w:pPr>
      <w:spacing w:before="120" w:after="60"/>
      <w:jc w:val="right"/>
    </w:pPr>
    <w:rPr>
      <w:rFonts w:ascii="Arial" w:hAnsi="Arial" w:cs="Arial"/>
      <w:b/>
      <w:bCs/>
      <w:sz w:val="20"/>
      <w:szCs w:val="20"/>
      <w:lang w:eastAsia="en-AU"/>
    </w:rPr>
  </w:style>
  <w:style w:type="paragraph" w:customStyle="1" w:styleId="HeaderLiteEven">
    <w:name w:val="HeaderLiteEven"/>
    <w:basedOn w:val="Normal"/>
    <w:rsid w:val="001D266E"/>
    <w:pPr>
      <w:tabs>
        <w:tab w:val="center" w:pos="3969"/>
        <w:tab w:val="right" w:pos="8505"/>
      </w:tabs>
      <w:spacing w:before="60"/>
    </w:pPr>
    <w:rPr>
      <w:rFonts w:ascii="Arial" w:hAnsi="Arial" w:cs="Arial"/>
      <w:sz w:val="18"/>
      <w:szCs w:val="18"/>
      <w:lang w:eastAsia="en-AU"/>
    </w:rPr>
  </w:style>
  <w:style w:type="paragraph" w:customStyle="1" w:styleId="HeaderContentsPage">
    <w:name w:val="HeaderContents&quot;Page&quot;"/>
    <w:basedOn w:val="Normal"/>
    <w:rsid w:val="001D266E"/>
    <w:pPr>
      <w:spacing w:before="120" w:after="120"/>
      <w:jc w:val="right"/>
    </w:pPr>
    <w:rPr>
      <w:rFonts w:ascii="Arial" w:hAnsi="Arial" w:cs="Arial"/>
      <w:sz w:val="20"/>
      <w:szCs w:val="20"/>
      <w:lang w:eastAsia="en-AU"/>
    </w:rPr>
  </w:style>
  <w:style w:type="paragraph" w:customStyle="1" w:styleId="HeaderLiteOdd">
    <w:name w:val="HeaderLiteOdd"/>
    <w:basedOn w:val="Normal"/>
    <w:rsid w:val="001D266E"/>
    <w:pPr>
      <w:tabs>
        <w:tab w:val="center" w:pos="3969"/>
        <w:tab w:val="right" w:pos="8505"/>
      </w:tabs>
      <w:spacing w:before="60"/>
      <w:jc w:val="right"/>
    </w:pPr>
    <w:rPr>
      <w:rFonts w:ascii="Arial" w:hAnsi="Arial" w:cs="Arial"/>
      <w:sz w:val="18"/>
      <w:szCs w:val="18"/>
      <w:lang w:eastAsia="en-AU"/>
    </w:rPr>
  </w:style>
  <w:style w:type="paragraph" w:styleId="Footer">
    <w:name w:val="footer"/>
    <w:basedOn w:val="Normal"/>
    <w:link w:val="FooterChar"/>
    <w:uiPriority w:val="99"/>
    <w:rsid w:val="001D266E"/>
    <w:pPr>
      <w:tabs>
        <w:tab w:val="center" w:pos="3600"/>
        <w:tab w:val="right" w:pos="7201"/>
      </w:tabs>
      <w:jc w:val="center"/>
    </w:pPr>
    <w:rPr>
      <w:rFonts w:ascii="Arial" w:hAnsi="Arial" w:cs="Arial"/>
      <w:i/>
      <w:iCs/>
      <w:sz w:val="18"/>
      <w:szCs w:val="18"/>
      <w:lang w:eastAsia="en-AU"/>
    </w:rPr>
  </w:style>
  <w:style w:type="character" w:customStyle="1" w:styleId="FooterChar">
    <w:name w:val="Footer Char"/>
    <w:basedOn w:val="DefaultParagraphFont"/>
    <w:link w:val="Footer"/>
    <w:uiPriority w:val="99"/>
    <w:rsid w:val="001D266E"/>
    <w:rPr>
      <w:rFonts w:ascii="Arial" w:hAnsi="Arial" w:cs="Arial"/>
      <w:i/>
      <w:iCs/>
      <w:sz w:val="18"/>
      <w:szCs w:val="18"/>
    </w:rPr>
  </w:style>
  <w:style w:type="paragraph" w:customStyle="1" w:styleId="FooterDraft">
    <w:name w:val="FooterDraft"/>
    <w:basedOn w:val="Normal"/>
    <w:rsid w:val="001D266E"/>
    <w:pPr>
      <w:jc w:val="center"/>
    </w:pPr>
    <w:rPr>
      <w:rFonts w:ascii="Arial" w:hAnsi="Arial" w:cs="Arial"/>
      <w:b/>
      <w:bCs/>
      <w:sz w:val="40"/>
      <w:szCs w:val="40"/>
      <w:lang w:eastAsia="en-AU"/>
    </w:rPr>
  </w:style>
  <w:style w:type="paragraph" w:customStyle="1" w:styleId="FooterInfo">
    <w:name w:val="FooterInfo"/>
    <w:basedOn w:val="Normal"/>
    <w:rsid w:val="001D266E"/>
    <w:rPr>
      <w:rFonts w:ascii="Arial" w:hAnsi="Arial" w:cs="Arial"/>
      <w:sz w:val="12"/>
      <w:szCs w:val="12"/>
      <w:lang w:eastAsia="en-AU"/>
    </w:rPr>
  </w:style>
  <w:style w:type="paragraph" w:styleId="BlockText">
    <w:name w:val="Block Text"/>
    <w:basedOn w:val="Normal"/>
    <w:rsid w:val="001D266E"/>
    <w:pPr>
      <w:spacing w:after="120"/>
      <w:ind w:left="1440" w:right="1440"/>
    </w:pPr>
    <w:rPr>
      <w:lang w:eastAsia="en-AU"/>
    </w:rPr>
  </w:style>
  <w:style w:type="paragraph" w:styleId="BodyText">
    <w:name w:val="Body Text"/>
    <w:basedOn w:val="Normal"/>
    <w:link w:val="BodyTextChar"/>
    <w:rsid w:val="001D266E"/>
    <w:pPr>
      <w:spacing w:after="120"/>
    </w:pPr>
    <w:rPr>
      <w:lang w:eastAsia="en-AU"/>
    </w:rPr>
  </w:style>
  <w:style w:type="character" w:customStyle="1" w:styleId="BodyTextChar">
    <w:name w:val="Body Text Char"/>
    <w:basedOn w:val="DefaultParagraphFont"/>
    <w:link w:val="BodyText"/>
    <w:rsid w:val="001D266E"/>
    <w:rPr>
      <w:sz w:val="24"/>
      <w:szCs w:val="24"/>
    </w:rPr>
  </w:style>
  <w:style w:type="paragraph" w:styleId="BodyText2">
    <w:name w:val="Body Text 2"/>
    <w:basedOn w:val="Normal"/>
    <w:link w:val="BodyText2Char"/>
    <w:rsid w:val="001D266E"/>
    <w:pPr>
      <w:spacing w:after="120" w:line="480" w:lineRule="auto"/>
    </w:pPr>
    <w:rPr>
      <w:lang w:eastAsia="en-AU"/>
    </w:rPr>
  </w:style>
  <w:style w:type="character" w:customStyle="1" w:styleId="BodyText2Char">
    <w:name w:val="Body Text 2 Char"/>
    <w:basedOn w:val="DefaultParagraphFont"/>
    <w:link w:val="BodyText2"/>
    <w:rsid w:val="001D266E"/>
    <w:rPr>
      <w:sz w:val="24"/>
      <w:szCs w:val="24"/>
    </w:rPr>
  </w:style>
  <w:style w:type="paragraph" w:styleId="BodyText3">
    <w:name w:val="Body Text 3"/>
    <w:basedOn w:val="Normal"/>
    <w:link w:val="BodyText3Char"/>
    <w:rsid w:val="001D266E"/>
    <w:pPr>
      <w:spacing w:after="120"/>
    </w:pPr>
    <w:rPr>
      <w:sz w:val="16"/>
      <w:szCs w:val="16"/>
      <w:lang w:eastAsia="en-AU"/>
    </w:rPr>
  </w:style>
  <w:style w:type="character" w:customStyle="1" w:styleId="BodyText3Char">
    <w:name w:val="Body Text 3 Char"/>
    <w:basedOn w:val="DefaultParagraphFont"/>
    <w:link w:val="BodyText3"/>
    <w:rsid w:val="001D266E"/>
    <w:rPr>
      <w:sz w:val="16"/>
      <w:szCs w:val="16"/>
    </w:rPr>
  </w:style>
  <w:style w:type="paragraph" w:styleId="BodyTextFirstIndent">
    <w:name w:val="Body Text First Indent"/>
    <w:basedOn w:val="BodyText"/>
    <w:link w:val="BodyTextFirstIndentChar"/>
    <w:rsid w:val="001D266E"/>
    <w:pPr>
      <w:ind w:firstLine="210"/>
    </w:pPr>
  </w:style>
  <w:style w:type="character" w:customStyle="1" w:styleId="BodyTextFirstIndentChar">
    <w:name w:val="Body Text First Indent Char"/>
    <w:basedOn w:val="BodyTextChar"/>
    <w:link w:val="BodyTextFirstIndent"/>
    <w:rsid w:val="001D266E"/>
    <w:rPr>
      <w:sz w:val="24"/>
      <w:szCs w:val="24"/>
    </w:rPr>
  </w:style>
  <w:style w:type="paragraph" w:styleId="BodyTextIndent">
    <w:name w:val="Body Text Indent"/>
    <w:basedOn w:val="Normal"/>
    <w:link w:val="BodyTextIndentChar"/>
    <w:rsid w:val="001D266E"/>
    <w:pPr>
      <w:spacing w:after="120"/>
      <w:ind w:left="283"/>
    </w:pPr>
    <w:rPr>
      <w:lang w:eastAsia="en-AU"/>
    </w:rPr>
  </w:style>
  <w:style w:type="character" w:customStyle="1" w:styleId="BodyTextIndentChar">
    <w:name w:val="Body Text Indent Char"/>
    <w:basedOn w:val="DefaultParagraphFont"/>
    <w:link w:val="BodyTextIndent"/>
    <w:rsid w:val="001D266E"/>
    <w:rPr>
      <w:sz w:val="24"/>
      <w:szCs w:val="24"/>
    </w:rPr>
  </w:style>
  <w:style w:type="paragraph" w:styleId="BodyTextFirstIndent2">
    <w:name w:val="Body Text First Indent 2"/>
    <w:basedOn w:val="BodyTextIndent"/>
    <w:link w:val="BodyTextFirstIndent2Char"/>
    <w:rsid w:val="001D266E"/>
    <w:pPr>
      <w:ind w:firstLine="210"/>
    </w:pPr>
  </w:style>
  <w:style w:type="character" w:customStyle="1" w:styleId="BodyTextFirstIndent2Char">
    <w:name w:val="Body Text First Indent 2 Char"/>
    <w:basedOn w:val="BodyTextIndentChar"/>
    <w:link w:val="BodyTextFirstIndent2"/>
    <w:rsid w:val="001D266E"/>
    <w:rPr>
      <w:sz w:val="24"/>
      <w:szCs w:val="24"/>
    </w:rPr>
  </w:style>
  <w:style w:type="paragraph" w:styleId="BodyTextIndent2">
    <w:name w:val="Body Text Indent 2"/>
    <w:basedOn w:val="Normal"/>
    <w:link w:val="BodyTextIndent2Char"/>
    <w:rsid w:val="001D266E"/>
    <w:pPr>
      <w:spacing w:after="120" w:line="480" w:lineRule="auto"/>
      <w:ind w:left="283"/>
    </w:pPr>
    <w:rPr>
      <w:lang w:eastAsia="en-AU"/>
    </w:rPr>
  </w:style>
  <w:style w:type="character" w:customStyle="1" w:styleId="BodyTextIndent2Char">
    <w:name w:val="Body Text Indent 2 Char"/>
    <w:basedOn w:val="DefaultParagraphFont"/>
    <w:link w:val="BodyTextIndent2"/>
    <w:rsid w:val="001D266E"/>
    <w:rPr>
      <w:sz w:val="24"/>
      <w:szCs w:val="24"/>
    </w:rPr>
  </w:style>
  <w:style w:type="paragraph" w:styleId="BodyTextIndent3">
    <w:name w:val="Body Text Indent 3"/>
    <w:basedOn w:val="Normal"/>
    <w:link w:val="BodyTextIndent3Char"/>
    <w:rsid w:val="001D266E"/>
    <w:pPr>
      <w:spacing w:after="120"/>
      <w:ind w:left="283"/>
    </w:pPr>
    <w:rPr>
      <w:sz w:val="16"/>
      <w:szCs w:val="16"/>
      <w:lang w:eastAsia="en-AU"/>
    </w:rPr>
  </w:style>
  <w:style w:type="character" w:customStyle="1" w:styleId="BodyTextIndent3Char">
    <w:name w:val="Body Text Indent 3 Char"/>
    <w:basedOn w:val="DefaultParagraphFont"/>
    <w:link w:val="BodyTextIndent3"/>
    <w:rsid w:val="001D266E"/>
    <w:rPr>
      <w:sz w:val="16"/>
      <w:szCs w:val="16"/>
    </w:rPr>
  </w:style>
  <w:style w:type="paragraph" w:styleId="Closing">
    <w:name w:val="Closing"/>
    <w:basedOn w:val="Normal"/>
    <w:link w:val="ClosingChar"/>
    <w:rsid w:val="001D266E"/>
    <w:pPr>
      <w:ind w:left="4252"/>
    </w:pPr>
    <w:rPr>
      <w:lang w:eastAsia="en-AU"/>
    </w:rPr>
  </w:style>
  <w:style w:type="character" w:customStyle="1" w:styleId="ClosingChar">
    <w:name w:val="Closing Char"/>
    <w:basedOn w:val="DefaultParagraphFont"/>
    <w:link w:val="Closing"/>
    <w:rsid w:val="001D266E"/>
    <w:rPr>
      <w:sz w:val="24"/>
      <w:szCs w:val="24"/>
    </w:rPr>
  </w:style>
  <w:style w:type="paragraph" w:styleId="Date">
    <w:name w:val="Date"/>
    <w:basedOn w:val="Normal"/>
    <w:next w:val="Normal"/>
    <w:link w:val="DateChar"/>
    <w:rsid w:val="001D266E"/>
    <w:rPr>
      <w:lang w:eastAsia="en-AU"/>
    </w:rPr>
  </w:style>
  <w:style w:type="character" w:customStyle="1" w:styleId="DateChar">
    <w:name w:val="Date Char"/>
    <w:basedOn w:val="DefaultParagraphFont"/>
    <w:link w:val="Date"/>
    <w:rsid w:val="001D266E"/>
    <w:rPr>
      <w:sz w:val="24"/>
      <w:szCs w:val="24"/>
    </w:rPr>
  </w:style>
  <w:style w:type="paragraph" w:styleId="E-mailSignature">
    <w:name w:val="E-mail Signature"/>
    <w:basedOn w:val="Normal"/>
    <w:link w:val="E-mailSignatureChar"/>
    <w:rsid w:val="001D266E"/>
    <w:rPr>
      <w:lang w:eastAsia="en-AU"/>
    </w:rPr>
  </w:style>
  <w:style w:type="character" w:customStyle="1" w:styleId="E-mailSignatureChar">
    <w:name w:val="E-mail Signature Char"/>
    <w:basedOn w:val="DefaultParagraphFont"/>
    <w:link w:val="E-mailSignature"/>
    <w:rsid w:val="001D266E"/>
    <w:rPr>
      <w:sz w:val="24"/>
      <w:szCs w:val="24"/>
    </w:rPr>
  </w:style>
  <w:style w:type="paragraph" w:styleId="EnvelopeAddress">
    <w:name w:val="envelope address"/>
    <w:basedOn w:val="Normal"/>
    <w:rsid w:val="001D266E"/>
    <w:pPr>
      <w:framePr w:w="7920" w:h="1980" w:hRule="exact" w:hSpace="180" w:wrap="auto" w:hAnchor="page" w:xAlign="center" w:yAlign="bottom"/>
      <w:ind w:left="2880"/>
    </w:pPr>
    <w:rPr>
      <w:rFonts w:ascii="Arial" w:hAnsi="Arial" w:cs="Arial"/>
      <w:lang w:eastAsia="en-AU"/>
    </w:rPr>
  </w:style>
  <w:style w:type="paragraph" w:styleId="EnvelopeReturn">
    <w:name w:val="envelope return"/>
    <w:basedOn w:val="Normal"/>
    <w:rsid w:val="001D266E"/>
    <w:rPr>
      <w:rFonts w:ascii="Arial" w:hAnsi="Arial" w:cs="Arial"/>
      <w:sz w:val="20"/>
      <w:szCs w:val="20"/>
      <w:lang w:eastAsia="en-AU"/>
    </w:rPr>
  </w:style>
  <w:style w:type="character" w:styleId="FollowedHyperlink">
    <w:name w:val="FollowedHyperlink"/>
    <w:rsid w:val="001D266E"/>
    <w:rPr>
      <w:rFonts w:cs="Times New Roman"/>
      <w:color w:val="800080"/>
      <w:u w:val="single"/>
    </w:rPr>
  </w:style>
  <w:style w:type="paragraph" w:styleId="Header">
    <w:name w:val="header"/>
    <w:basedOn w:val="Normal"/>
    <w:link w:val="HeaderChar"/>
    <w:rsid w:val="001D266E"/>
    <w:pPr>
      <w:tabs>
        <w:tab w:val="center" w:pos="3969"/>
        <w:tab w:val="right" w:pos="8505"/>
      </w:tabs>
      <w:jc w:val="both"/>
    </w:pPr>
    <w:rPr>
      <w:rFonts w:ascii="Arial" w:hAnsi="Arial" w:cs="Arial"/>
      <w:sz w:val="16"/>
      <w:szCs w:val="16"/>
      <w:lang w:eastAsia="en-AU"/>
    </w:rPr>
  </w:style>
  <w:style w:type="character" w:customStyle="1" w:styleId="HeaderChar">
    <w:name w:val="Header Char"/>
    <w:basedOn w:val="DefaultParagraphFont"/>
    <w:link w:val="Header"/>
    <w:rsid w:val="001D266E"/>
    <w:rPr>
      <w:rFonts w:ascii="Arial" w:hAnsi="Arial" w:cs="Arial"/>
      <w:sz w:val="16"/>
      <w:szCs w:val="16"/>
    </w:rPr>
  </w:style>
  <w:style w:type="character" w:styleId="HTMLAcronym">
    <w:name w:val="HTML Acronym"/>
    <w:rsid w:val="001D266E"/>
    <w:rPr>
      <w:rFonts w:cs="Times New Roman"/>
    </w:rPr>
  </w:style>
  <w:style w:type="paragraph" w:styleId="HTMLAddress">
    <w:name w:val="HTML Address"/>
    <w:basedOn w:val="Normal"/>
    <w:link w:val="HTMLAddressChar"/>
    <w:rsid w:val="001D266E"/>
    <w:rPr>
      <w:i/>
      <w:iCs/>
      <w:lang w:eastAsia="en-AU"/>
    </w:rPr>
  </w:style>
  <w:style w:type="character" w:customStyle="1" w:styleId="HTMLAddressChar">
    <w:name w:val="HTML Address Char"/>
    <w:basedOn w:val="DefaultParagraphFont"/>
    <w:link w:val="HTMLAddress"/>
    <w:rsid w:val="001D266E"/>
    <w:rPr>
      <w:i/>
      <w:iCs/>
      <w:sz w:val="24"/>
      <w:szCs w:val="24"/>
    </w:rPr>
  </w:style>
  <w:style w:type="character" w:styleId="HTMLCite">
    <w:name w:val="HTML Cite"/>
    <w:rsid w:val="001D266E"/>
    <w:rPr>
      <w:rFonts w:cs="Times New Roman"/>
      <w:i/>
      <w:iCs/>
    </w:rPr>
  </w:style>
  <w:style w:type="character" w:styleId="HTMLCode">
    <w:name w:val="HTML Code"/>
    <w:rsid w:val="001D266E"/>
    <w:rPr>
      <w:rFonts w:ascii="Courier New" w:hAnsi="Courier New" w:cs="Courier New"/>
      <w:sz w:val="20"/>
      <w:szCs w:val="20"/>
    </w:rPr>
  </w:style>
  <w:style w:type="character" w:styleId="HTMLDefinition">
    <w:name w:val="HTML Definition"/>
    <w:rsid w:val="001D266E"/>
    <w:rPr>
      <w:rFonts w:cs="Times New Roman"/>
      <w:i/>
      <w:iCs/>
    </w:rPr>
  </w:style>
  <w:style w:type="character" w:styleId="HTMLKeyboard">
    <w:name w:val="HTML Keyboard"/>
    <w:rsid w:val="001D266E"/>
    <w:rPr>
      <w:rFonts w:ascii="Courier New" w:hAnsi="Courier New" w:cs="Courier New"/>
      <w:sz w:val="20"/>
      <w:szCs w:val="20"/>
    </w:rPr>
  </w:style>
  <w:style w:type="paragraph" w:styleId="HTMLPreformatted">
    <w:name w:val="HTML Preformatted"/>
    <w:basedOn w:val="Normal"/>
    <w:link w:val="HTMLPreformattedChar"/>
    <w:rsid w:val="001D266E"/>
    <w:rPr>
      <w:rFonts w:ascii="Courier New" w:hAnsi="Courier New" w:cs="Courier New"/>
      <w:sz w:val="20"/>
      <w:szCs w:val="20"/>
      <w:lang w:eastAsia="en-AU"/>
    </w:rPr>
  </w:style>
  <w:style w:type="character" w:customStyle="1" w:styleId="HTMLPreformattedChar">
    <w:name w:val="HTML Preformatted Char"/>
    <w:basedOn w:val="DefaultParagraphFont"/>
    <w:link w:val="HTMLPreformatted"/>
    <w:rsid w:val="001D266E"/>
    <w:rPr>
      <w:rFonts w:ascii="Courier New" w:hAnsi="Courier New" w:cs="Courier New"/>
    </w:rPr>
  </w:style>
  <w:style w:type="character" w:styleId="HTMLSample">
    <w:name w:val="HTML Sample"/>
    <w:rsid w:val="001D266E"/>
    <w:rPr>
      <w:rFonts w:ascii="Courier New" w:hAnsi="Courier New" w:cs="Courier New"/>
    </w:rPr>
  </w:style>
  <w:style w:type="character" w:styleId="HTMLTypewriter">
    <w:name w:val="HTML Typewriter"/>
    <w:rsid w:val="001D266E"/>
    <w:rPr>
      <w:rFonts w:ascii="Courier New" w:hAnsi="Courier New" w:cs="Courier New"/>
      <w:sz w:val="20"/>
      <w:szCs w:val="20"/>
    </w:rPr>
  </w:style>
  <w:style w:type="character" w:styleId="HTMLVariable">
    <w:name w:val="HTML Variable"/>
    <w:rsid w:val="001D266E"/>
    <w:rPr>
      <w:rFonts w:cs="Times New Roman"/>
      <w:i/>
      <w:iCs/>
    </w:rPr>
  </w:style>
  <w:style w:type="character" w:styleId="Hyperlink">
    <w:name w:val="Hyperlink"/>
    <w:rsid w:val="001D266E"/>
    <w:rPr>
      <w:rFonts w:cs="Times New Roman"/>
      <w:color w:val="0000FF"/>
      <w:u w:val="single"/>
    </w:rPr>
  </w:style>
  <w:style w:type="character" w:styleId="LineNumber">
    <w:name w:val="line number"/>
    <w:rsid w:val="001D266E"/>
    <w:rPr>
      <w:rFonts w:cs="Times New Roman"/>
    </w:rPr>
  </w:style>
  <w:style w:type="paragraph" w:styleId="List">
    <w:name w:val="List"/>
    <w:basedOn w:val="Normal"/>
    <w:rsid w:val="001D266E"/>
    <w:pPr>
      <w:ind w:left="283" w:hanging="283"/>
    </w:pPr>
    <w:rPr>
      <w:lang w:eastAsia="en-AU"/>
    </w:rPr>
  </w:style>
  <w:style w:type="paragraph" w:styleId="List2">
    <w:name w:val="List 2"/>
    <w:basedOn w:val="Normal"/>
    <w:rsid w:val="001D266E"/>
    <w:pPr>
      <w:ind w:left="566" w:hanging="283"/>
    </w:pPr>
    <w:rPr>
      <w:lang w:eastAsia="en-AU"/>
    </w:rPr>
  </w:style>
  <w:style w:type="paragraph" w:styleId="List3">
    <w:name w:val="List 3"/>
    <w:basedOn w:val="Normal"/>
    <w:rsid w:val="001D266E"/>
    <w:pPr>
      <w:ind w:left="849" w:hanging="283"/>
    </w:pPr>
    <w:rPr>
      <w:lang w:eastAsia="en-AU"/>
    </w:rPr>
  </w:style>
  <w:style w:type="paragraph" w:styleId="List4">
    <w:name w:val="List 4"/>
    <w:basedOn w:val="Normal"/>
    <w:rsid w:val="001D266E"/>
    <w:pPr>
      <w:ind w:left="1132" w:hanging="283"/>
    </w:pPr>
    <w:rPr>
      <w:lang w:eastAsia="en-AU"/>
    </w:rPr>
  </w:style>
  <w:style w:type="paragraph" w:styleId="List5">
    <w:name w:val="List 5"/>
    <w:basedOn w:val="Normal"/>
    <w:rsid w:val="001D266E"/>
    <w:pPr>
      <w:ind w:left="1415" w:hanging="283"/>
    </w:pPr>
    <w:rPr>
      <w:lang w:eastAsia="en-AU"/>
    </w:rPr>
  </w:style>
  <w:style w:type="paragraph" w:styleId="ListBullet">
    <w:name w:val="List Bullet"/>
    <w:basedOn w:val="Normal"/>
    <w:autoRedefine/>
    <w:rsid w:val="001D266E"/>
    <w:pPr>
      <w:tabs>
        <w:tab w:val="num" w:pos="360"/>
      </w:tabs>
      <w:ind w:left="360" w:hanging="360"/>
    </w:pPr>
    <w:rPr>
      <w:lang w:eastAsia="en-AU"/>
    </w:rPr>
  </w:style>
  <w:style w:type="paragraph" w:styleId="ListBullet2">
    <w:name w:val="List Bullet 2"/>
    <w:basedOn w:val="Normal"/>
    <w:autoRedefine/>
    <w:rsid w:val="001D266E"/>
    <w:pPr>
      <w:tabs>
        <w:tab w:val="num" w:pos="643"/>
      </w:tabs>
      <w:ind w:left="643" w:hanging="360"/>
    </w:pPr>
    <w:rPr>
      <w:lang w:eastAsia="en-AU"/>
    </w:rPr>
  </w:style>
  <w:style w:type="paragraph" w:styleId="ListBullet3">
    <w:name w:val="List Bullet 3"/>
    <w:basedOn w:val="Normal"/>
    <w:autoRedefine/>
    <w:rsid w:val="001D266E"/>
    <w:pPr>
      <w:tabs>
        <w:tab w:val="num" w:pos="926"/>
      </w:tabs>
      <w:ind w:left="926" w:hanging="360"/>
    </w:pPr>
    <w:rPr>
      <w:lang w:eastAsia="en-AU"/>
    </w:rPr>
  </w:style>
  <w:style w:type="paragraph" w:styleId="ListBullet4">
    <w:name w:val="List Bullet 4"/>
    <w:basedOn w:val="Normal"/>
    <w:autoRedefine/>
    <w:rsid w:val="001D266E"/>
    <w:pPr>
      <w:tabs>
        <w:tab w:val="num" w:pos="1209"/>
      </w:tabs>
      <w:ind w:left="1209" w:hanging="360"/>
    </w:pPr>
    <w:rPr>
      <w:lang w:eastAsia="en-AU"/>
    </w:rPr>
  </w:style>
  <w:style w:type="paragraph" w:styleId="ListBullet5">
    <w:name w:val="List Bullet 5"/>
    <w:basedOn w:val="Normal"/>
    <w:autoRedefine/>
    <w:rsid w:val="001D266E"/>
    <w:pPr>
      <w:tabs>
        <w:tab w:val="num" w:pos="1492"/>
      </w:tabs>
      <w:ind w:left="1492" w:hanging="360"/>
    </w:pPr>
    <w:rPr>
      <w:lang w:eastAsia="en-AU"/>
    </w:rPr>
  </w:style>
  <w:style w:type="paragraph" w:styleId="ListContinue">
    <w:name w:val="List Continue"/>
    <w:basedOn w:val="Normal"/>
    <w:rsid w:val="001D266E"/>
    <w:pPr>
      <w:spacing w:after="120"/>
      <w:ind w:left="283"/>
    </w:pPr>
    <w:rPr>
      <w:lang w:eastAsia="en-AU"/>
    </w:rPr>
  </w:style>
  <w:style w:type="paragraph" w:styleId="ListContinue2">
    <w:name w:val="List Continue 2"/>
    <w:basedOn w:val="Normal"/>
    <w:rsid w:val="001D266E"/>
    <w:pPr>
      <w:spacing w:after="120"/>
      <w:ind w:left="566"/>
    </w:pPr>
    <w:rPr>
      <w:lang w:eastAsia="en-AU"/>
    </w:rPr>
  </w:style>
  <w:style w:type="paragraph" w:styleId="ListContinue3">
    <w:name w:val="List Continue 3"/>
    <w:basedOn w:val="Normal"/>
    <w:rsid w:val="001D266E"/>
    <w:pPr>
      <w:spacing w:after="120"/>
      <w:ind w:left="849"/>
    </w:pPr>
    <w:rPr>
      <w:lang w:eastAsia="en-AU"/>
    </w:rPr>
  </w:style>
  <w:style w:type="paragraph" w:styleId="ListContinue4">
    <w:name w:val="List Continue 4"/>
    <w:basedOn w:val="Normal"/>
    <w:rsid w:val="001D266E"/>
    <w:pPr>
      <w:spacing w:after="120"/>
      <w:ind w:left="1132"/>
    </w:pPr>
    <w:rPr>
      <w:lang w:eastAsia="en-AU"/>
    </w:rPr>
  </w:style>
  <w:style w:type="paragraph" w:styleId="ListContinue5">
    <w:name w:val="List Continue 5"/>
    <w:basedOn w:val="Normal"/>
    <w:rsid w:val="001D266E"/>
    <w:pPr>
      <w:spacing w:after="120"/>
      <w:ind w:left="1415"/>
    </w:pPr>
    <w:rPr>
      <w:lang w:eastAsia="en-AU"/>
    </w:rPr>
  </w:style>
  <w:style w:type="paragraph" w:styleId="ListNumber">
    <w:name w:val="List Number"/>
    <w:basedOn w:val="Normal"/>
    <w:rsid w:val="001D266E"/>
    <w:pPr>
      <w:tabs>
        <w:tab w:val="num" w:pos="360"/>
      </w:tabs>
      <w:ind w:left="360" w:hanging="360"/>
    </w:pPr>
    <w:rPr>
      <w:lang w:eastAsia="en-AU"/>
    </w:rPr>
  </w:style>
  <w:style w:type="paragraph" w:styleId="ListNumber2">
    <w:name w:val="List Number 2"/>
    <w:basedOn w:val="Normal"/>
    <w:rsid w:val="001D266E"/>
    <w:pPr>
      <w:tabs>
        <w:tab w:val="num" w:pos="643"/>
      </w:tabs>
      <w:ind w:left="643" w:hanging="360"/>
    </w:pPr>
    <w:rPr>
      <w:lang w:eastAsia="en-AU"/>
    </w:rPr>
  </w:style>
  <w:style w:type="paragraph" w:styleId="ListNumber3">
    <w:name w:val="List Number 3"/>
    <w:basedOn w:val="Normal"/>
    <w:rsid w:val="001D266E"/>
    <w:pPr>
      <w:tabs>
        <w:tab w:val="num" w:pos="926"/>
      </w:tabs>
      <w:ind w:left="926" w:hanging="360"/>
    </w:pPr>
    <w:rPr>
      <w:lang w:eastAsia="en-AU"/>
    </w:rPr>
  </w:style>
  <w:style w:type="paragraph" w:styleId="ListNumber4">
    <w:name w:val="List Number 4"/>
    <w:basedOn w:val="Normal"/>
    <w:rsid w:val="001D266E"/>
    <w:pPr>
      <w:tabs>
        <w:tab w:val="num" w:pos="1209"/>
      </w:tabs>
      <w:ind w:left="1209" w:hanging="360"/>
    </w:pPr>
    <w:rPr>
      <w:lang w:eastAsia="en-AU"/>
    </w:rPr>
  </w:style>
  <w:style w:type="paragraph" w:styleId="ListNumber5">
    <w:name w:val="List Number 5"/>
    <w:basedOn w:val="Normal"/>
    <w:rsid w:val="001D266E"/>
    <w:pPr>
      <w:tabs>
        <w:tab w:val="num" w:pos="1492"/>
      </w:tabs>
      <w:ind w:left="1492" w:hanging="360"/>
    </w:pPr>
    <w:rPr>
      <w:lang w:eastAsia="en-AU"/>
    </w:rPr>
  </w:style>
  <w:style w:type="paragraph" w:styleId="MessageHeader">
    <w:name w:val="Message Header"/>
    <w:basedOn w:val="Normal"/>
    <w:link w:val="MessageHeaderChar"/>
    <w:rsid w:val="001D266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lang w:eastAsia="en-AU"/>
    </w:rPr>
  </w:style>
  <w:style w:type="character" w:customStyle="1" w:styleId="MessageHeaderChar">
    <w:name w:val="Message Header Char"/>
    <w:basedOn w:val="DefaultParagraphFont"/>
    <w:link w:val="MessageHeader"/>
    <w:rsid w:val="001D266E"/>
    <w:rPr>
      <w:rFonts w:ascii="Arial" w:hAnsi="Arial" w:cs="Arial"/>
      <w:sz w:val="24"/>
      <w:szCs w:val="24"/>
      <w:shd w:val="pct20" w:color="auto" w:fill="auto"/>
    </w:rPr>
  </w:style>
  <w:style w:type="paragraph" w:styleId="NormalWeb">
    <w:name w:val="Normal (Web)"/>
    <w:basedOn w:val="Normal"/>
    <w:uiPriority w:val="99"/>
    <w:rsid w:val="001D266E"/>
    <w:rPr>
      <w:lang w:eastAsia="en-AU"/>
    </w:rPr>
  </w:style>
  <w:style w:type="paragraph" w:styleId="NormalIndent">
    <w:name w:val="Normal Indent"/>
    <w:basedOn w:val="Normal"/>
    <w:rsid w:val="001D266E"/>
    <w:pPr>
      <w:ind w:left="720"/>
    </w:pPr>
    <w:rPr>
      <w:lang w:eastAsia="en-AU"/>
    </w:rPr>
  </w:style>
  <w:style w:type="paragraph" w:styleId="NoteHeading">
    <w:name w:val="Note Heading"/>
    <w:aliases w:val="HN"/>
    <w:basedOn w:val="Normal"/>
    <w:next w:val="Normal"/>
    <w:link w:val="NoteHeadingChar"/>
    <w:rsid w:val="001D266E"/>
    <w:pPr>
      <w:keepNext/>
      <w:keepLines/>
      <w:pageBreakBefore/>
      <w:tabs>
        <w:tab w:val="left" w:pos="1559"/>
      </w:tabs>
      <w:spacing w:before="120" w:line="240" w:lineRule="atLeast"/>
    </w:pPr>
    <w:rPr>
      <w:rFonts w:ascii="Arial" w:hAnsi="Arial" w:cs="Arial"/>
      <w:b/>
      <w:bCs/>
      <w:sz w:val="32"/>
      <w:szCs w:val="32"/>
      <w:lang w:eastAsia="en-AU"/>
    </w:rPr>
  </w:style>
  <w:style w:type="character" w:customStyle="1" w:styleId="NoteHeadingChar">
    <w:name w:val="Note Heading Char"/>
    <w:aliases w:val="HN Char"/>
    <w:basedOn w:val="DefaultParagraphFont"/>
    <w:link w:val="NoteHeading"/>
    <w:rsid w:val="001D266E"/>
    <w:rPr>
      <w:rFonts w:ascii="Arial" w:hAnsi="Arial" w:cs="Arial"/>
      <w:b/>
      <w:bCs/>
      <w:sz w:val="32"/>
      <w:szCs w:val="32"/>
    </w:rPr>
  </w:style>
  <w:style w:type="character" w:styleId="PageNumber">
    <w:name w:val="page number"/>
    <w:rsid w:val="001D266E"/>
    <w:rPr>
      <w:rFonts w:ascii="Arial" w:hAnsi="Arial" w:cs="Arial"/>
      <w:sz w:val="22"/>
      <w:szCs w:val="22"/>
    </w:rPr>
  </w:style>
  <w:style w:type="paragraph" w:styleId="PlainText">
    <w:name w:val="Plain Text"/>
    <w:basedOn w:val="Normal"/>
    <w:link w:val="PlainTextChar"/>
    <w:rsid w:val="001D266E"/>
    <w:rPr>
      <w:rFonts w:ascii="Courier New" w:hAnsi="Courier New" w:cs="Courier New"/>
      <w:sz w:val="20"/>
      <w:szCs w:val="20"/>
      <w:lang w:eastAsia="en-AU"/>
    </w:rPr>
  </w:style>
  <w:style w:type="character" w:customStyle="1" w:styleId="PlainTextChar">
    <w:name w:val="Plain Text Char"/>
    <w:basedOn w:val="DefaultParagraphFont"/>
    <w:link w:val="PlainText"/>
    <w:rsid w:val="001D266E"/>
    <w:rPr>
      <w:rFonts w:ascii="Courier New" w:hAnsi="Courier New" w:cs="Courier New"/>
    </w:rPr>
  </w:style>
  <w:style w:type="paragraph" w:styleId="Salutation">
    <w:name w:val="Salutation"/>
    <w:basedOn w:val="Normal"/>
    <w:next w:val="Normal"/>
    <w:link w:val="SalutationChar"/>
    <w:rsid w:val="001D266E"/>
    <w:rPr>
      <w:lang w:eastAsia="en-AU"/>
    </w:rPr>
  </w:style>
  <w:style w:type="character" w:customStyle="1" w:styleId="SalutationChar">
    <w:name w:val="Salutation Char"/>
    <w:basedOn w:val="DefaultParagraphFont"/>
    <w:link w:val="Salutation"/>
    <w:rsid w:val="001D266E"/>
    <w:rPr>
      <w:sz w:val="24"/>
      <w:szCs w:val="24"/>
    </w:rPr>
  </w:style>
  <w:style w:type="paragraph" w:styleId="Signature">
    <w:name w:val="Signature"/>
    <w:basedOn w:val="Normal"/>
    <w:link w:val="SignatureChar"/>
    <w:rsid w:val="001D266E"/>
    <w:pPr>
      <w:ind w:left="4252"/>
    </w:pPr>
    <w:rPr>
      <w:lang w:eastAsia="en-AU"/>
    </w:rPr>
  </w:style>
  <w:style w:type="character" w:customStyle="1" w:styleId="SignatureChar">
    <w:name w:val="Signature Char"/>
    <w:basedOn w:val="DefaultParagraphFont"/>
    <w:link w:val="Signature"/>
    <w:rsid w:val="001D266E"/>
    <w:rPr>
      <w:sz w:val="24"/>
      <w:szCs w:val="24"/>
    </w:rPr>
  </w:style>
  <w:style w:type="table" w:styleId="Table3Deffects1">
    <w:name w:val="Table 3D effects 1"/>
    <w:basedOn w:val="TableNormal"/>
    <w:rsid w:val="001D266E"/>
    <w:tblPr/>
    <w:tcPr>
      <w:shd w:val="solid" w:color="C0C0C0" w:fill="FFFFFF"/>
    </w:tc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D266E"/>
    <w:tblPr>
      <w:tblStyleRowBandSize w:val="1"/>
    </w:tblPr>
    <w:tcPr>
      <w:shd w:val="solid" w:color="C0C0C0" w:fill="FFFFFF"/>
    </w:tc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3Deffects3">
    <w:name w:val="Table 3D effects 3"/>
    <w:basedOn w:val="TableNormal"/>
    <w:rsid w:val="001D266E"/>
    <w:tblPr>
      <w:tblStyleRowBandSize w:val="1"/>
      <w:tblStyleColBandSize w:val="1"/>
    </w:tbl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1">
    <w:name w:val="Table Classic 1"/>
    <w:basedOn w:val="TableNormal"/>
    <w:rsid w:val="001D266E"/>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2">
    <w:name w:val="Table Classic 2"/>
    <w:basedOn w:val="TableNormal"/>
    <w:rsid w:val="001D266E"/>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shd w:val="solid" w:color="C0C0C0" w:fill="FFFFFF"/>
      </w:tcPr>
    </w:tblStylePr>
    <w:tblStylePr w:type="neCel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rPr>
      <w:tblPr/>
      <w:tcPr>
        <w:tcBorders>
          <w:tl2br w:val="none" w:sz="0" w:space="0" w:color="auto"/>
          <w:tr2bl w:val="none" w:sz="0" w:space="0" w:color="auto"/>
        </w:tcBorders>
      </w:tcPr>
    </w:tblStylePr>
  </w:style>
  <w:style w:type="table" w:styleId="TableClassic3">
    <w:name w:val="Table Classic 3"/>
    <w:basedOn w:val="TableNormal"/>
    <w:rsid w:val="001D266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TableClassic4">
    <w:name w:val="Table Classic 4"/>
    <w:basedOn w:val="TableNormal"/>
    <w:rsid w:val="001D266E"/>
    <w:tblPr>
      <w:tblBorders>
        <w:top w:val="single" w:sz="12" w:space="0" w:color="000000"/>
        <w:left w:val="single" w:sz="6" w:space="0" w:color="000000"/>
        <w:bottom w:val="single" w:sz="12" w:space="0" w:color="000000"/>
        <w:right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orful1">
    <w:name w:val="Table Colorful 1"/>
    <w:basedOn w:val="TableNormal"/>
    <w:rsid w:val="001D266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rPr>
      <w:tblPr/>
      <w:tcPr>
        <w:tcBorders>
          <w:tl2br w:val="none" w:sz="0" w:space="0" w:color="auto"/>
          <w:tr2bl w:val="none" w:sz="0" w:space="0" w:color="auto"/>
        </w:tcBorders>
        <w:shd w:val="solid" w:color="000000" w:fill="FFFFFF"/>
      </w:tcPr>
    </w:tblStylePr>
    <w:tblStylePr w:type="firstCol">
      <w:rPr>
        <w:rFonts w:cs="Times New Roman"/>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rPr>
      <w:tblPr/>
      <w:tcPr>
        <w:tcBorders>
          <w:tl2br w:val="none" w:sz="0" w:space="0" w:color="auto"/>
          <w:tr2bl w:val="none" w:sz="0" w:space="0" w:color="auto"/>
        </w:tcBorders>
      </w:tcPr>
    </w:tblStylePr>
  </w:style>
  <w:style w:type="table" w:styleId="TableColorful2">
    <w:name w:val="Table Colorful 2"/>
    <w:basedOn w:val="TableNormal"/>
    <w:rsid w:val="001D266E"/>
    <w:tblPr>
      <w:tblBorders>
        <w:bottom w:val="single" w:sz="12" w:space="0" w:color="000000"/>
      </w:tblBorders>
    </w:tblPr>
    <w:tcPr>
      <w:shd w:val="pct20" w:color="FFFF00" w:fill="FFFFFF"/>
    </w:tcPr>
    <w:tblStylePr w:type="firstRow">
      <w:rPr>
        <w:rFonts w:cs="Times New Roman"/>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rPr>
      <w:tblPr/>
      <w:tcPr>
        <w:tcBorders>
          <w:tl2br w:val="none" w:sz="0" w:space="0" w:color="auto"/>
          <w:tr2bl w:val="none" w:sz="0" w:space="0" w:color="auto"/>
        </w:tcBorders>
      </w:tcPr>
    </w:tblStylePr>
  </w:style>
  <w:style w:type="table" w:styleId="TableColorful3">
    <w:name w:val="Table Colorful 3"/>
    <w:basedOn w:val="TableNormal"/>
    <w:rsid w:val="001D266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D266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bottom w:val="double" w:sz="6"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25" w:color="000000" w:fill="FFFFFF"/>
      </w:tcPr>
    </w:tblStylePr>
    <w:tblStylePr w:type="band2Vert">
      <w:rPr>
        <w:rFonts w:cs="Times New Roman"/>
      </w:rPr>
      <w:tblPr/>
      <w:tcPr>
        <w:shd w:val="pct25" w:color="FF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2">
    <w:name w:val="Table Columns 2"/>
    <w:basedOn w:val="TableNormal"/>
    <w:rsid w:val="001D266E"/>
    <w:rPr>
      <w:b/>
      <w:bCs/>
    </w:rPr>
    <w:tblPr>
      <w:tblStyleColBandSize w:val="1"/>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30" w:color="000000" w:fill="FFFFFF"/>
      </w:tcPr>
    </w:tblStylePr>
    <w:tblStylePr w:type="band2Vert">
      <w:rPr>
        <w:rFonts w:cs="Times New Roman"/>
      </w:rPr>
      <w:tblPr/>
      <w:tcPr>
        <w:shd w:val="pct25" w:color="00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3">
    <w:name w:val="Table Columns 3"/>
    <w:basedOn w:val="TableNormal"/>
    <w:rsid w:val="001D266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table" w:styleId="TableColumns4">
    <w:name w:val="Table Columns 4"/>
    <w:basedOn w:val="TableNormal"/>
    <w:rsid w:val="001D266E"/>
    <w:tblPr>
      <w:tblStyleColBandSize w:val="1"/>
    </w:tblPr>
    <w:tblStylePr w:type="firstRow">
      <w:rPr>
        <w:rFonts w:cs="Times New Roman"/>
      </w:rPr>
      <w:tblPr/>
      <w:tcPr>
        <w:tcBorders>
          <w:tl2br w:val="none" w:sz="0" w:space="0" w:color="auto"/>
          <w:tr2bl w:val="none" w:sz="0" w:space="0" w:color="auto"/>
        </w:tcBorders>
        <w:shd w:val="solid" w:color="0000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50" w:color="008080" w:fill="FFFFFF"/>
      </w:tcPr>
    </w:tblStylePr>
    <w:tblStylePr w:type="band2Vert">
      <w:rPr>
        <w:rFonts w:cs="Times New Roman"/>
      </w:rPr>
      <w:tblPr/>
      <w:tcPr>
        <w:shd w:val="pct10" w:color="000000" w:fill="FFFFFF"/>
      </w:tcPr>
    </w:tblStylePr>
  </w:style>
  <w:style w:type="table" w:styleId="TableColumns5">
    <w:name w:val="Table Columns 5"/>
    <w:basedOn w:val="TableNormal"/>
    <w:rsid w:val="001D266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808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style>
  <w:style w:type="table" w:styleId="TableContemporary">
    <w:name w:val="Table Contemporary"/>
    <w:basedOn w:val="TableNormal"/>
    <w:rsid w:val="001D266E"/>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D266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TableGrid">
    <w:name w:val="Table Grid"/>
    <w:basedOn w:val="TableNormal"/>
    <w:rsid w:val="001D26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1D266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2">
    <w:name w:val="Table Grid 2"/>
    <w:basedOn w:val="TableNormal"/>
    <w:rsid w:val="001D266E"/>
    <w:tblPr>
      <w:tblBorders>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3">
    <w:name w:val="Table Grid 3"/>
    <w:basedOn w:val="TableNormal"/>
    <w:rsid w:val="001D266E"/>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4">
    <w:name w:val="Table Grid 4"/>
    <w:basedOn w:val="TableNormal"/>
    <w:rsid w:val="001D266E"/>
    <w:tblPr>
      <w:tblBorders>
        <w:left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styleId="TableGrid5">
    <w:name w:val="Table Grid 5"/>
    <w:basedOn w:val="TableNormal"/>
    <w:rsid w:val="001D266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1D266E"/>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1D266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1D266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List1">
    <w:name w:val="Table List 1"/>
    <w:basedOn w:val="TableNormal"/>
    <w:rsid w:val="001D266E"/>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solid" w:color="C0C0C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2">
    <w:name w:val="Table List 2"/>
    <w:basedOn w:val="TableNormal"/>
    <w:rsid w:val="001D266E"/>
    <w:tblPr>
      <w:tblStyleRowBandSize w:val="2"/>
      <w:tblBorders>
        <w:bottom w:val="single" w:sz="12" w:space="0" w:color="808080"/>
      </w:tblBorders>
    </w:tblPr>
    <w:tblStylePr w:type="firstRow">
      <w:rPr>
        <w:rFonts w:cs="Times New Roman"/>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FF0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3">
    <w:name w:val="Table List 3"/>
    <w:basedOn w:val="TableNormal"/>
    <w:rsid w:val="001D266E"/>
    <w:tblPr>
      <w:tblBorders>
        <w:top w:val="single" w:sz="12" w:space="0" w:color="000000"/>
        <w:bottom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4">
    <w:name w:val="Table List 4"/>
    <w:basedOn w:val="TableNormal"/>
    <w:rsid w:val="001D266E"/>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D266E"/>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style>
  <w:style w:type="table" w:styleId="TableList6">
    <w:name w:val="Table List 6"/>
    <w:basedOn w:val="TableNormal"/>
    <w:rsid w:val="001D266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rsid w:val="001D266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rPr>
      <w:tblPr/>
      <w:tcPr>
        <w:tcBorders>
          <w:top w:val="single" w:sz="12" w:space="0" w:color="008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rsid w:val="001D266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D266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D266E"/>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D266E"/>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6" w:space="0" w:color="000000"/>
          <w:tl2br w:val="none" w:sz="0" w:space="0" w:color="auto"/>
          <w:tr2bl w:val="none" w:sz="0" w:space="0" w:color="auto"/>
        </w:tcBorders>
      </w:tcPr>
    </w:tblStylePr>
    <w:tblStylePr w:type="neCell">
      <w:rPr>
        <w:rFonts w:cs="Times New Roman"/>
      </w:rPr>
      <w:tblPr/>
      <w:tcPr>
        <w:tcBorders>
          <w:left w:val="none" w:sz="0" w:space="0" w:color="auto"/>
          <w:tl2br w:val="none" w:sz="0" w:space="0" w:color="auto"/>
          <w:tr2bl w:val="none" w:sz="0" w:space="0" w:color="auto"/>
        </w:tcBorders>
      </w:tcPr>
    </w:tblStylePr>
    <w:tblStylePr w:type="swCell">
      <w:rPr>
        <w:rFonts w:cs="Times New Roman"/>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D266E"/>
    <w:tblPr>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D266E"/>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Subtle2">
    <w:name w:val="Table Subtle 2"/>
    <w:basedOn w:val="TableNormal"/>
    <w:rsid w:val="001D266E"/>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Theme">
    <w:name w:val="Table Theme"/>
    <w:basedOn w:val="TableNormal"/>
    <w:rsid w:val="001D26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D266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2">
    <w:name w:val="Table Web 2"/>
    <w:basedOn w:val="TableNormal"/>
    <w:rsid w:val="001D266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3">
    <w:name w:val="Table Web 3"/>
    <w:basedOn w:val="TableNormal"/>
    <w:rsid w:val="001D266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customStyle="1" w:styleId="A1">
    <w:name w:val="A1"/>
    <w:aliases w:val="Heading Amendment,1. Amendment"/>
    <w:basedOn w:val="Normal"/>
    <w:next w:val="Normal"/>
    <w:rsid w:val="001D266E"/>
    <w:pPr>
      <w:keepNext/>
      <w:spacing w:before="480" w:line="260" w:lineRule="exact"/>
      <w:ind w:left="964" w:hanging="964"/>
    </w:pPr>
    <w:rPr>
      <w:rFonts w:ascii="Arial" w:hAnsi="Arial" w:cs="Arial"/>
      <w:b/>
      <w:bCs/>
      <w:lang w:eastAsia="en-AU"/>
    </w:rPr>
  </w:style>
  <w:style w:type="paragraph" w:customStyle="1" w:styleId="A1S">
    <w:name w:val="A1S"/>
    <w:aliases w:val="1.Schedule Amendment"/>
    <w:basedOn w:val="Normal"/>
    <w:next w:val="A2S"/>
    <w:rsid w:val="001D266E"/>
    <w:pPr>
      <w:keepNext/>
      <w:spacing w:before="480" w:line="260" w:lineRule="exact"/>
      <w:ind w:left="964" w:hanging="964"/>
    </w:pPr>
    <w:rPr>
      <w:rFonts w:ascii="Arial" w:hAnsi="Arial" w:cs="Arial"/>
      <w:b/>
      <w:bCs/>
      <w:lang w:eastAsia="en-AU"/>
    </w:rPr>
  </w:style>
  <w:style w:type="paragraph" w:customStyle="1" w:styleId="A2">
    <w:name w:val="A2"/>
    <w:aliases w:val="1.1 amendment,Instruction amendment"/>
    <w:basedOn w:val="Normal"/>
    <w:next w:val="Normal"/>
    <w:rsid w:val="001D266E"/>
    <w:pPr>
      <w:tabs>
        <w:tab w:val="right" w:pos="794"/>
      </w:tabs>
      <w:spacing w:before="120" w:line="260" w:lineRule="exact"/>
      <w:ind w:left="964" w:hanging="964"/>
      <w:jc w:val="both"/>
    </w:pPr>
    <w:rPr>
      <w:lang w:eastAsia="en-AU"/>
    </w:rPr>
  </w:style>
  <w:style w:type="paragraph" w:customStyle="1" w:styleId="A2S">
    <w:name w:val="A2S"/>
    <w:aliases w:val="Schedule Inst Amendment"/>
    <w:basedOn w:val="Normal"/>
    <w:next w:val="A3S"/>
    <w:link w:val="A2SChar"/>
    <w:rsid w:val="001D266E"/>
    <w:pPr>
      <w:keepNext/>
      <w:spacing w:before="120" w:line="260" w:lineRule="exact"/>
      <w:ind w:left="964"/>
    </w:pPr>
    <w:rPr>
      <w:i/>
      <w:iCs/>
      <w:lang w:eastAsia="en-AU"/>
    </w:rPr>
  </w:style>
  <w:style w:type="paragraph" w:customStyle="1" w:styleId="A3">
    <w:name w:val="A3"/>
    <w:aliases w:val="1.2 amendment"/>
    <w:basedOn w:val="Normal"/>
    <w:rsid w:val="001D266E"/>
    <w:pPr>
      <w:tabs>
        <w:tab w:val="right" w:pos="794"/>
      </w:tabs>
      <w:spacing w:before="180" w:line="260" w:lineRule="exact"/>
      <w:ind w:left="964" w:hanging="964"/>
      <w:jc w:val="both"/>
    </w:pPr>
    <w:rPr>
      <w:lang w:eastAsia="en-AU"/>
    </w:rPr>
  </w:style>
  <w:style w:type="paragraph" w:customStyle="1" w:styleId="A3S">
    <w:name w:val="A3S"/>
    <w:aliases w:val="Schedule Amendment"/>
    <w:basedOn w:val="Normal"/>
    <w:next w:val="A1S"/>
    <w:rsid w:val="001D266E"/>
    <w:pPr>
      <w:spacing w:before="60" w:line="260" w:lineRule="exact"/>
      <w:ind w:left="1247"/>
      <w:jc w:val="both"/>
    </w:pPr>
    <w:rPr>
      <w:lang w:eastAsia="en-AU"/>
    </w:rPr>
  </w:style>
  <w:style w:type="paragraph" w:customStyle="1" w:styleId="A4">
    <w:name w:val="A4"/>
    <w:aliases w:val="(a) Amendment"/>
    <w:basedOn w:val="Normal"/>
    <w:rsid w:val="001D266E"/>
    <w:pPr>
      <w:tabs>
        <w:tab w:val="right" w:pos="1247"/>
      </w:tabs>
      <w:spacing w:before="60" w:line="260" w:lineRule="exact"/>
      <w:ind w:left="1531" w:hanging="1531"/>
      <w:jc w:val="both"/>
    </w:pPr>
    <w:rPr>
      <w:lang w:eastAsia="en-AU"/>
    </w:rPr>
  </w:style>
  <w:style w:type="paragraph" w:customStyle="1" w:styleId="A5">
    <w:name w:val="A5"/>
    <w:aliases w:val="(i) Amendment"/>
    <w:basedOn w:val="Normal"/>
    <w:rsid w:val="001D266E"/>
    <w:pPr>
      <w:tabs>
        <w:tab w:val="right" w:pos="1758"/>
      </w:tabs>
      <w:spacing w:before="60" w:line="260" w:lineRule="exact"/>
      <w:ind w:left="2041" w:hanging="2041"/>
      <w:jc w:val="both"/>
    </w:pPr>
    <w:rPr>
      <w:lang w:eastAsia="en-AU"/>
    </w:rPr>
  </w:style>
  <w:style w:type="paragraph" w:customStyle="1" w:styleId="AN">
    <w:name w:val="AN"/>
    <w:aliases w:val="Note Amendment"/>
    <w:basedOn w:val="Normal"/>
    <w:next w:val="A1"/>
    <w:rsid w:val="001D266E"/>
    <w:pPr>
      <w:spacing w:before="120" w:line="220" w:lineRule="exact"/>
      <w:ind w:left="964"/>
      <w:jc w:val="both"/>
    </w:pPr>
    <w:rPr>
      <w:sz w:val="20"/>
      <w:szCs w:val="20"/>
      <w:lang w:eastAsia="en-AU"/>
    </w:rPr>
  </w:style>
  <w:style w:type="paragraph" w:customStyle="1" w:styleId="ASref">
    <w:name w:val="AS ref"/>
    <w:basedOn w:val="Normal"/>
    <w:next w:val="A1S"/>
    <w:rsid w:val="001D266E"/>
    <w:pPr>
      <w:keepNext/>
      <w:spacing w:before="60" w:line="200" w:lineRule="exact"/>
      <w:ind w:left="2410"/>
    </w:pPr>
    <w:rPr>
      <w:rFonts w:ascii="Arial" w:hAnsi="Arial" w:cs="Arial"/>
      <w:sz w:val="18"/>
      <w:szCs w:val="18"/>
      <w:lang w:eastAsia="en-AU"/>
    </w:rPr>
  </w:style>
  <w:style w:type="paragraph" w:customStyle="1" w:styleId="AS">
    <w:name w:val="AS"/>
    <w:aliases w:val="Schedule title Amendment"/>
    <w:basedOn w:val="Normal"/>
    <w:next w:val="ASref"/>
    <w:rsid w:val="001D266E"/>
    <w:pPr>
      <w:keepNext/>
      <w:spacing w:before="480"/>
      <w:ind w:left="2410" w:hanging="2410"/>
    </w:pPr>
    <w:rPr>
      <w:rFonts w:ascii="Arial" w:hAnsi="Arial" w:cs="Arial"/>
      <w:b/>
      <w:bCs/>
      <w:sz w:val="32"/>
      <w:szCs w:val="32"/>
      <w:lang w:eastAsia="en-AU"/>
    </w:rPr>
  </w:style>
  <w:style w:type="paragraph" w:customStyle="1" w:styleId="ASP">
    <w:name w:val="ASP"/>
    <w:aliases w:val="Schedule Part Amendment"/>
    <w:basedOn w:val="Normal"/>
    <w:next w:val="A1S"/>
    <w:rsid w:val="001D266E"/>
    <w:pPr>
      <w:keepNext/>
      <w:spacing w:before="360"/>
      <w:ind w:left="2410" w:hanging="2410"/>
    </w:pPr>
    <w:rPr>
      <w:rFonts w:ascii="Arial" w:hAnsi="Arial" w:cs="Arial"/>
      <w:b/>
      <w:bCs/>
      <w:sz w:val="28"/>
      <w:szCs w:val="28"/>
      <w:lang w:eastAsia="en-AU"/>
    </w:rPr>
  </w:style>
  <w:style w:type="paragraph" w:styleId="BalloonText">
    <w:name w:val="Balloon Text"/>
    <w:basedOn w:val="Normal"/>
    <w:link w:val="BalloonTextChar"/>
    <w:rsid w:val="001D266E"/>
    <w:rPr>
      <w:rFonts w:ascii="Tahoma" w:hAnsi="Tahoma" w:cs="Tahoma"/>
      <w:sz w:val="16"/>
      <w:szCs w:val="16"/>
      <w:lang w:eastAsia="en-AU"/>
    </w:rPr>
  </w:style>
  <w:style w:type="character" w:customStyle="1" w:styleId="BalloonTextChar">
    <w:name w:val="Balloon Text Char"/>
    <w:basedOn w:val="DefaultParagraphFont"/>
    <w:link w:val="BalloonText"/>
    <w:rsid w:val="001D266E"/>
    <w:rPr>
      <w:rFonts w:ascii="Tahoma" w:hAnsi="Tahoma" w:cs="Tahoma"/>
      <w:sz w:val="16"/>
      <w:szCs w:val="16"/>
    </w:rPr>
  </w:style>
  <w:style w:type="paragraph" w:styleId="Caption">
    <w:name w:val="caption"/>
    <w:basedOn w:val="Normal"/>
    <w:next w:val="Normal"/>
    <w:qFormat/>
    <w:rsid w:val="001D266E"/>
    <w:pPr>
      <w:spacing w:before="120" w:after="120"/>
    </w:pPr>
    <w:rPr>
      <w:b/>
      <w:bCs/>
      <w:sz w:val="20"/>
      <w:szCs w:val="20"/>
      <w:lang w:eastAsia="en-AU"/>
    </w:rPr>
  </w:style>
  <w:style w:type="character" w:customStyle="1" w:styleId="CharAmSchNo">
    <w:name w:val="CharAmSchNo"/>
    <w:rsid w:val="001D266E"/>
    <w:rPr>
      <w:rFonts w:cs="Times New Roman"/>
    </w:rPr>
  </w:style>
  <w:style w:type="character" w:customStyle="1" w:styleId="CharAmSchText">
    <w:name w:val="CharAmSchText"/>
    <w:rsid w:val="001D266E"/>
    <w:rPr>
      <w:rFonts w:cs="Times New Roman"/>
    </w:rPr>
  </w:style>
  <w:style w:type="character" w:customStyle="1" w:styleId="CharChapNo">
    <w:name w:val="CharChapNo"/>
    <w:rsid w:val="001D266E"/>
    <w:rPr>
      <w:rFonts w:cs="Times New Roman"/>
    </w:rPr>
  </w:style>
  <w:style w:type="character" w:customStyle="1" w:styleId="CharChapText">
    <w:name w:val="CharChapText"/>
    <w:rsid w:val="001D266E"/>
    <w:rPr>
      <w:rFonts w:cs="Times New Roman"/>
    </w:rPr>
  </w:style>
  <w:style w:type="character" w:customStyle="1" w:styleId="CharDivNo">
    <w:name w:val="CharDivNo"/>
    <w:rsid w:val="001D266E"/>
    <w:rPr>
      <w:rFonts w:cs="Times New Roman"/>
    </w:rPr>
  </w:style>
  <w:style w:type="character" w:customStyle="1" w:styleId="CharDivText">
    <w:name w:val="CharDivText"/>
    <w:rsid w:val="001D266E"/>
    <w:rPr>
      <w:rFonts w:cs="Times New Roman"/>
    </w:rPr>
  </w:style>
  <w:style w:type="character" w:customStyle="1" w:styleId="CharPartNo">
    <w:name w:val="CharPartNo"/>
    <w:qFormat/>
    <w:rsid w:val="001D266E"/>
    <w:rPr>
      <w:rFonts w:cs="Times New Roman"/>
    </w:rPr>
  </w:style>
  <w:style w:type="character" w:customStyle="1" w:styleId="CharPartText">
    <w:name w:val="CharPartText"/>
    <w:qFormat/>
    <w:rsid w:val="001D266E"/>
    <w:rPr>
      <w:rFonts w:cs="Times New Roman"/>
    </w:rPr>
  </w:style>
  <w:style w:type="character" w:customStyle="1" w:styleId="CharSchPTNo">
    <w:name w:val="CharSchPTNo"/>
    <w:rsid w:val="001D266E"/>
    <w:rPr>
      <w:rFonts w:cs="Times New Roman"/>
    </w:rPr>
  </w:style>
  <w:style w:type="character" w:customStyle="1" w:styleId="CharSchPTText">
    <w:name w:val="CharSchPTText"/>
    <w:rsid w:val="001D266E"/>
    <w:rPr>
      <w:rFonts w:cs="Times New Roman"/>
    </w:rPr>
  </w:style>
  <w:style w:type="character" w:customStyle="1" w:styleId="CharSectno">
    <w:name w:val="CharSectno"/>
    <w:rsid w:val="001D266E"/>
    <w:rPr>
      <w:rFonts w:cs="Times New Roman"/>
    </w:rPr>
  </w:style>
  <w:style w:type="character" w:styleId="CommentReference">
    <w:name w:val="annotation reference"/>
    <w:rsid w:val="001D266E"/>
    <w:rPr>
      <w:rFonts w:cs="Times New Roman"/>
      <w:sz w:val="16"/>
      <w:szCs w:val="16"/>
    </w:rPr>
  </w:style>
  <w:style w:type="paragraph" w:styleId="CommentText">
    <w:name w:val="annotation text"/>
    <w:basedOn w:val="Normal"/>
    <w:link w:val="CommentTextChar"/>
    <w:rsid w:val="001D266E"/>
    <w:rPr>
      <w:sz w:val="20"/>
      <w:szCs w:val="20"/>
      <w:lang w:eastAsia="en-AU"/>
    </w:rPr>
  </w:style>
  <w:style w:type="character" w:customStyle="1" w:styleId="CommentTextChar">
    <w:name w:val="Comment Text Char"/>
    <w:basedOn w:val="DefaultParagraphFont"/>
    <w:link w:val="CommentText"/>
    <w:rsid w:val="001D266E"/>
  </w:style>
  <w:style w:type="paragraph" w:styleId="CommentSubject">
    <w:name w:val="annotation subject"/>
    <w:basedOn w:val="CommentText"/>
    <w:next w:val="CommentText"/>
    <w:link w:val="CommentSubjectChar"/>
    <w:rsid w:val="001D266E"/>
    <w:rPr>
      <w:b/>
      <w:bCs/>
    </w:rPr>
  </w:style>
  <w:style w:type="character" w:customStyle="1" w:styleId="CommentSubjectChar">
    <w:name w:val="Comment Subject Char"/>
    <w:basedOn w:val="CommentTextChar"/>
    <w:link w:val="CommentSubject"/>
    <w:rsid w:val="001D266E"/>
    <w:rPr>
      <w:b/>
      <w:bCs/>
    </w:rPr>
  </w:style>
  <w:style w:type="paragraph" w:customStyle="1" w:styleId="ContentsHead">
    <w:name w:val="ContentsHead"/>
    <w:basedOn w:val="Normal"/>
    <w:next w:val="Normal"/>
    <w:rsid w:val="001D266E"/>
    <w:pPr>
      <w:keepNext/>
      <w:spacing w:before="240" w:after="240"/>
    </w:pPr>
    <w:rPr>
      <w:rFonts w:ascii="Arial" w:hAnsi="Arial" w:cs="Arial"/>
      <w:b/>
      <w:bCs/>
      <w:sz w:val="28"/>
      <w:szCs w:val="28"/>
      <w:lang w:eastAsia="en-AU"/>
    </w:rPr>
  </w:style>
  <w:style w:type="paragraph" w:customStyle="1" w:styleId="ContentsSectionBreak">
    <w:name w:val="ContentsSectionBreak"/>
    <w:basedOn w:val="Normal"/>
    <w:next w:val="Normal"/>
    <w:rsid w:val="001D266E"/>
    <w:rPr>
      <w:lang w:eastAsia="en-AU"/>
    </w:rPr>
  </w:style>
  <w:style w:type="paragraph" w:customStyle="1" w:styleId="DD">
    <w:name w:val="DD"/>
    <w:aliases w:val="Dictionary Definition"/>
    <w:basedOn w:val="Normal"/>
    <w:rsid w:val="001D266E"/>
    <w:pPr>
      <w:spacing w:before="80" w:line="260" w:lineRule="exact"/>
      <w:jc w:val="both"/>
    </w:pPr>
    <w:rPr>
      <w:lang w:eastAsia="en-AU"/>
    </w:rPr>
  </w:style>
  <w:style w:type="paragraph" w:customStyle="1" w:styleId="definition">
    <w:name w:val="definition"/>
    <w:basedOn w:val="Normal"/>
    <w:rsid w:val="001D266E"/>
    <w:pPr>
      <w:spacing w:before="80" w:line="260" w:lineRule="exact"/>
      <w:ind w:left="964"/>
      <w:jc w:val="both"/>
    </w:pPr>
    <w:rPr>
      <w:lang w:eastAsia="en-AU"/>
    </w:rPr>
  </w:style>
  <w:style w:type="paragraph" w:customStyle="1" w:styleId="DictionaryHeading">
    <w:name w:val="Dictionary Heading"/>
    <w:basedOn w:val="Normal"/>
    <w:next w:val="DD"/>
    <w:rsid w:val="001D266E"/>
    <w:pPr>
      <w:keepNext/>
      <w:spacing w:before="480"/>
      <w:ind w:left="2552" w:hanging="2552"/>
    </w:pPr>
    <w:rPr>
      <w:rFonts w:ascii="Arial" w:hAnsi="Arial" w:cs="Arial"/>
      <w:b/>
      <w:bCs/>
      <w:sz w:val="32"/>
      <w:szCs w:val="32"/>
      <w:lang w:eastAsia="en-AU"/>
    </w:rPr>
  </w:style>
  <w:style w:type="paragraph" w:customStyle="1" w:styleId="DictionarySectionBreak">
    <w:name w:val="DictionarySectionBreak"/>
    <w:basedOn w:val="Normal"/>
    <w:next w:val="Normal"/>
    <w:rsid w:val="001D266E"/>
    <w:rPr>
      <w:lang w:eastAsia="en-AU"/>
    </w:rPr>
  </w:style>
  <w:style w:type="paragraph" w:customStyle="1" w:styleId="DNote">
    <w:name w:val="DNote"/>
    <w:aliases w:val="DictionaryNote"/>
    <w:basedOn w:val="Normal"/>
    <w:rsid w:val="001D266E"/>
    <w:pPr>
      <w:spacing w:before="120" w:line="220" w:lineRule="exact"/>
      <w:ind w:left="425"/>
      <w:jc w:val="both"/>
    </w:pPr>
    <w:rPr>
      <w:sz w:val="20"/>
      <w:szCs w:val="20"/>
      <w:lang w:eastAsia="en-AU"/>
    </w:rPr>
  </w:style>
  <w:style w:type="paragraph" w:styleId="DocumentMap">
    <w:name w:val="Document Map"/>
    <w:basedOn w:val="Normal"/>
    <w:link w:val="DocumentMapChar"/>
    <w:rsid w:val="001D266E"/>
    <w:pPr>
      <w:shd w:val="clear" w:color="auto" w:fill="000080"/>
    </w:pPr>
    <w:rPr>
      <w:rFonts w:ascii="Tahoma" w:hAnsi="Tahoma" w:cs="Tahoma"/>
      <w:lang w:eastAsia="en-AU"/>
    </w:rPr>
  </w:style>
  <w:style w:type="character" w:customStyle="1" w:styleId="DocumentMapChar">
    <w:name w:val="Document Map Char"/>
    <w:basedOn w:val="DefaultParagraphFont"/>
    <w:link w:val="DocumentMap"/>
    <w:rsid w:val="001D266E"/>
    <w:rPr>
      <w:rFonts w:ascii="Tahoma" w:hAnsi="Tahoma" w:cs="Tahoma"/>
      <w:sz w:val="24"/>
      <w:szCs w:val="24"/>
      <w:shd w:val="clear" w:color="auto" w:fill="000080"/>
    </w:rPr>
  </w:style>
  <w:style w:type="paragraph" w:customStyle="1" w:styleId="DP1a">
    <w:name w:val="DP1(a)"/>
    <w:aliases w:val="Dictionary (a)"/>
    <w:basedOn w:val="Normal"/>
    <w:rsid w:val="001D266E"/>
    <w:pPr>
      <w:tabs>
        <w:tab w:val="right" w:pos="709"/>
      </w:tabs>
      <w:spacing w:before="60" w:line="260" w:lineRule="exact"/>
      <w:ind w:left="936" w:hanging="936"/>
      <w:jc w:val="both"/>
    </w:pPr>
    <w:rPr>
      <w:lang w:eastAsia="en-AU"/>
    </w:rPr>
  </w:style>
  <w:style w:type="paragraph" w:customStyle="1" w:styleId="DP2i">
    <w:name w:val="DP2(i)"/>
    <w:aliases w:val="Dictionary(i)"/>
    <w:basedOn w:val="Normal"/>
    <w:rsid w:val="001D266E"/>
    <w:pPr>
      <w:tabs>
        <w:tab w:val="right" w:pos="1276"/>
      </w:tabs>
      <w:spacing w:before="60" w:line="260" w:lineRule="exact"/>
      <w:ind w:left="1503" w:hanging="1503"/>
      <w:jc w:val="both"/>
    </w:pPr>
    <w:rPr>
      <w:lang w:eastAsia="en-AU"/>
    </w:rPr>
  </w:style>
  <w:style w:type="character" w:styleId="EndnoteReference">
    <w:name w:val="endnote reference"/>
    <w:rsid w:val="001D266E"/>
    <w:rPr>
      <w:rFonts w:cs="Times New Roman"/>
      <w:vertAlign w:val="superscript"/>
    </w:rPr>
  </w:style>
  <w:style w:type="paragraph" w:styleId="EndnoteText">
    <w:name w:val="endnote text"/>
    <w:basedOn w:val="Normal"/>
    <w:link w:val="EndnoteTextChar"/>
    <w:rsid w:val="001D266E"/>
    <w:rPr>
      <w:sz w:val="20"/>
      <w:szCs w:val="20"/>
      <w:lang w:eastAsia="en-AU"/>
    </w:rPr>
  </w:style>
  <w:style w:type="character" w:customStyle="1" w:styleId="EndnoteTextChar">
    <w:name w:val="Endnote Text Char"/>
    <w:basedOn w:val="DefaultParagraphFont"/>
    <w:link w:val="EndnoteText"/>
    <w:rsid w:val="001D266E"/>
  </w:style>
  <w:style w:type="paragraph" w:customStyle="1" w:styleId="ExampleBody">
    <w:name w:val="Example Body"/>
    <w:basedOn w:val="Normal"/>
    <w:rsid w:val="001D266E"/>
    <w:pPr>
      <w:spacing w:before="60" w:line="220" w:lineRule="exact"/>
      <w:ind w:left="964"/>
      <w:jc w:val="both"/>
    </w:pPr>
    <w:rPr>
      <w:sz w:val="20"/>
      <w:szCs w:val="20"/>
      <w:lang w:eastAsia="en-AU"/>
    </w:rPr>
  </w:style>
  <w:style w:type="paragraph" w:customStyle="1" w:styleId="ExampleList">
    <w:name w:val="Example List"/>
    <w:basedOn w:val="Normal"/>
    <w:rsid w:val="001D266E"/>
    <w:pPr>
      <w:tabs>
        <w:tab w:val="left" w:pos="1247"/>
        <w:tab w:val="left" w:pos="1349"/>
      </w:tabs>
      <w:spacing w:before="60" w:line="220" w:lineRule="exact"/>
      <w:ind w:left="340" w:firstLine="652"/>
      <w:jc w:val="both"/>
    </w:pPr>
    <w:rPr>
      <w:sz w:val="20"/>
      <w:szCs w:val="20"/>
      <w:lang w:eastAsia="en-AU"/>
    </w:rPr>
  </w:style>
  <w:style w:type="character" w:styleId="FootnoteReference">
    <w:name w:val="footnote reference"/>
    <w:rsid w:val="001D266E"/>
    <w:rPr>
      <w:rFonts w:ascii="Times New Roman" w:hAnsi="Times New Roman" w:cs="Times New Roman"/>
      <w:sz w:val="20"/>
      <w:szCs w:val="20"/>
      <w:vertAlign w:val="superscript"/>
    </w:rPr>
  </w:style>
  <w:style w:type="paragraph" w:styleId="FootnoteText">
    <w:name w:val="footnote text"/>
    <w:basedOn w:val="Normal"/>
    <w:link w:val="FootnoteTextChar"/>
    <w:rsid w:val="001D266E"/>
    <w:rPr>
      <w:sz w:val="20"/>
      <w:szCs w:val="20"/>
      <w:lang w:eastAsia="en-AU"/>
    </w:rPr>
  </w:style>
  <w:style w:type="character" w:customStyle="1" w:styleId="FootnoteTextChar">
    <w:name w:val="Footnote Text Char"/>
    <w:basedOn w:val="DefaultParagraphFont"/>
    <w:link w:val="FootnoteText"/>
    <w:rsid w:val="001D266E"/>
  </w:style>
  <w:style w:type="paragraph" w:customStyle="1" w:styleId="Formula">
    <w:name w:val="Formula"/>
    <w:basedOn w:val="Normal"/>
    <w:next w:val="Normal"/>
    <w:rsid w:val="001D266E"/>
    <w:pPr>
      <w:spacing w:before="180" w:after="180"/>
      <w:jc w:val="center"/>
    </w:pPr>
    <w:rPr>
      <w:lang w:eastAsia="en-AU"/>
    </w:rPr>
  </w:style>
  <w:style w:type="paragraph" w:customStyle="1" w:styleId="HC">
    <w:name w:val="HC"/>
    <w:aliases w:val="Chapter Heading"/>
    <w:basedOn w:val="Normal"/>
    <w:next w:val="Normal"/>
    <w:rsid w:val="001D266E"/>
    <w:pPr>
      <w:keepNext/>
      <w:pageBreakBefore/>
      <w:spacing w:before="480"/>
      <w:ind w:left="2410" w:hanging="2410"/>
    </w:pPr>
    <w:rPr>
      <w:rFonts w:ascii="Arial" w:hAnsi="Arial" w:cs="Arial"/>
      <w:b/>
      <w:bCs/>
      <w:sz w:val="40"/>
      <w:szCs w:val="40"/>
      <w:lang w:eastAsia="en-AU"/>
    </w:rPr>
  </w:style>
  <w:style w:type="paragraph" w:customStyle="1" w:styleId="HD">
    <w:name w:val="HD"/>
    <w:aliases w:val="Division Heading"/>
    <w:basedOn w:val="Normal"/>
    <w:next w:val="HR"/>
    <w:rsid w:val="001D266E"/>
    <w:pPr>
      <w:keepNext/>
      <w:spacing w:before="360"/>
      <w:ind w:left="2410" w:hanging="2410"/>
    </w:pPr>
    <w:rPr>
      <w:rFonts w:ascii="Arial" w:hAnsi="Arial" w:cs="Arial"/>
      <w:b/>
      <w:bCs/>
      <w:sz w:val="28"/>
      <w:szCs w:val="28"/>
      <w:lang w:eastAsia="en-AU"/>
    </w:rPr>
  </w:style>
  <w:style w:type="paragraph" w:customStyle="1" w:styleId="HE">
    <w:name w:val="HE"/>
    <w:aliases w:val="Example heading"/>
    <w:basedOn w:val="Normal"/>
    <w:next w:val="ExampleBody"/>
    <w:rsid w:val="001D266E"/>
    <w:pPr>
      <w:keepNext/>
      <w:spacing w:before="120" w:line="220" w:lineRule="exact"/>
      <w:ind w:left="964"/>
    </w:pPr>
    <w:rPr>
      <w:i/>
      <w:iCs/>
      <w:sz w:val="20"/>
      <w:szCs w:val="20"/>
      <w:lang w:eastAsia="en-AU"/>
    </w:rPr>
  </w:style>
  <w:style w:type="paragraph" w:customStyle="1" w:styleId="HP">
    <w:name w:val="HP"/>
    <w:aliases w:val="Part Heading"/>
    <w:basedOn w:val="Normal"/>
    <w:next w:val="HD"/>
    <w:rsid w:val="001D266E"/>
    <w:pPr>
      <w:keepNext/>
      <w:spacing w:before="360"/>
      <w:ind w:left="2410" w:hanging="2410"/>
    </w:pPr>
    <w:rPr>
      <w:rFonts w:ascii="Arial" w:hAnsi="Arial" w:cs="Arial"/>
      <w:b/>
      <w:bCs/>
      <w:sz w:val="32"/>
      <w:szCs w:val="32"/>
      <w:lang w:eastAsia="en-AU"/>
    </w:rPr>
  </w:style>
  <w:style w:type="paragraph" w:customStyle="1" w:styleId="HR">
    <w:name w:val="HR"/>
    <w:aliases w:val="Regulation Heading"/>
    <w:basedOn w:val="Normal"/>
    <w:next w:val="R1"/>
    <w:rsid w:val="001D266E"/>
    <w:pPr>
      <w:keepNext/>
      <w:spacing w:before="360"/>
      <w:ind w:left="964" w:hanging="964"/>
    </w:pPr>
    <w:rPr>
      <w:rFonts w:ascii="Arial" w:hAnsi="Arial" w:cs="Arial"/>
      <w:b/>
      <w:bCs/>
      <w:lang w:eastAsia="en-AU"/>
    </w:rPr>
  </w:style>
  <w:style w:type="paragraph" w:customStyle="1" w:styleId="HS">
    <w:name w:val="HS"/>
    <w:aliases w:val="Subdiv Heading"/>
    <w:basedOn w:val="Normal"/>
    <w:next w:val="HR"/>
    <w:rsid w:val="001D266E"/>
    <w:pPr>
      <w:keepNext/>
      <w:spacing w:before="360"/>
      <w:ind w:left="2410" w:hanging="2410"/>
    </w:pPr>
    <w:rPr>
      <w:rFonts w:ascii="Arial" w:hAnsi="Arial" w:cs="Arial"/>
      <w:b/>
      <w:bCs/>
      <w:lang w:eastAsia="en-AU"/>
    </w:rPr>
  </w:style>
  <w:style w:type="paragraph" w:customStyle="1" w:styleId="HSR">
    <w:name w:val="HSR"/>
    <w:aliases w:val="Subregulation Heading"/>
    <w:basedOn w:val="Normal"/>
    <w:next w:val="Normal"/>
    <w:rsid w:val="001D266E"/>
    <w:pPr>
      <w:keepNext/>
      <w:spacing w:before="300"/>
      <w:ind w:left="964"/>
    </w:pPr>
    <w:rPr>
      <w:rFonts w:ascii="Arial" w:hAnsi="Arial" w:cs="Arial"/>
      <w:i/>
      <w:iCs/>
      <w:lang w:eastAsia="en-AU"/>
    </w:rPr>
  </w:style>
  <w:style w:type="paragraph" w:styleId="Index1">
    <w:name w:val="index 1"/>
    <w:basedOn w:val="Normal"/>
    <w:next w:val="Normal"/>
    <w:autoRedefine/>
    <w:rsid w:val="001D266E"/>
    <w:pPr>
      <w:ind w:left="240" w:hanging="240"/>
    </w:pPr>
    <w:rPr>
      <w:lang w:eastAsia="en-AU"/>
    </w:rPr>
  </w:style>
  <w:style w:type="paragraph" w:styleId="Index2">
    <w:name w:val="index 2"/>
    <w:basedOn w:val="Normal"/>
    <w:next w:val="Normal"/>
    <w:autoRedefine/>
    <w:rsid w:val="001D266E"/>
    <w:pPr>
      <w:ind w:left="480" w:hanging="240"/>
    </w:pPr>
    <w:rPr>
      <w:lang w:eastAsia="en-AU"/>
    </w:rPr>
  </w:style>
  <w:style w:type="paragraph" w:styleId="Index3">
    <w:name w:val="index 3"/>
    <w:basedOn w:val="Normal"/>
    <w:next w:val="Normal"/>
    <w:autoRedefine/>
    <w:rsid w:val="001D266E"/>
    <w:pPr>
      <w:ind w:left="720" w:hanging="240"/>
    </w:pPr>
    <w:rPr>
      <w:lang w:eastAsia="en-AU"/>
    </w:rPr>
  </w:style>
  <w:style w:type="paragraph" w:styleId="Index4">
    <w:name w:val="index 4"/>
    <w:basedOn w:val="Normal"/>
    <w:next w:val="Normal"/>
    <w:autoRedefine/>
    <w:rsid w:val="001D266E"/>
    <w:pPr>
      <w:ind w:left="960" w:hanging="240"/>
    </w:pPr>
    <w:rPr>
      <w:lang w:eastAsia="en-AU"/>
    </w:rPr>
  </w:style>
  <w:style w:type="paragraph" w:styleId="Index5">
    <w:name w:val="index 5"/>
    <w:basedOn w:val="Normal"/>
    <w:next w:val="Normal"/>
    <w:autoRedefine/>
    <w:rsid w:val="001D266E"/>
    <w:pPr>
      <w:ind w:left="1200" w:hanging="240"/>
    </w:pPr>
    <w:rPr>
      <w:lang w:eastAsia="en-AU"/>
    </w:rPr>
  </w:style>
  <w:style w:type="paragraph" w:styleId="Index6">
    <w:name w:val="index 6"/>
    <w:basedOn w:val="Normal"/>
    <w:next w:val="Normal"/>
    <w:autoRedefine/>
    <w:rsid w:val="001D266E"/>
    <w:pPr>
      <w:ind w:left="1440" w:hanging="240"/>
    </w:pPr>
    <w:rPr>
      <w:lang w:eastAsia="en-AU"/>
    </w:rPr>
  </w:style>
  <w:style w:type="paragraph" w:styleId="Index7">
    <w:name w:val="index 7"/>
    <w:basedOn w:val="Normal"/>
    <w:next w:val="Normal"/>
    <w:autoRedefine/>
    <w:rsid w:val="001D266E"/>
    <w:pPr>
      <w:ind w:left="1680" w:hanging="240"/>
    </w:pPr>
    <w:rPr>
      <w:lang w:eastAsia="en-AU"/>
    </w:rPr>
  </w:style>
  <w:style w:type="paragraph" w:styleId="Index8">
    <w:name w:val="index 8"/>
    <w:basedOn w:val="Normal"/>
    <w:next w:val="Normal"/>
    <w:autoRedefine/>
    <w:rsid w:val="001D266E"/>
    <w:pPr>
      <w:ind w:left="1920" w:hanging="240"/>
    </w:pPr>
    <w:rPr>
      <w:lang w:eastAsia="en-AU"/>
    </w:rPr>
  </w:style>
  <w:style w:type="paragraph" w:styleId="Index9">
    <w:name w:val="index 9"/>
    <w:basedOn w:val="Normal"/>
    <w:next w:val="Normal"/>
    <w:autoRedefine/>
    <w:rsid w:val="001D266E"/>
    <w:pPr>
      <w:ind w:left="2160" w:hanging="240"/>
    </w:pPr>
    <w:rPr>
      <w:lang w:eastAsia="en-AU"/>
    </w:rPr>
  </w:style>
  <w:style w:type="paragraph" w:styleId="IndexHeading">
    <w:name w:val="index heading"/>
    <w:basedOn w:val="Normal"/>
    <w:next w:val="Index1"/>
    <w:rsid w:val="001D266E"/>
    <w:rPr>
      <w:rFonts w:ascii="Arial" w:hAnsi="Arial" w:cs="Arial"/>
      <w:b/>
      <w:bCs/>
      <w:lang w:eastAsia="en-AU"/>
    </w:rPr>
  </w:style>
  <w:style w:type="paragraph" w:customStyle="1" w:styleId="Lt">
    <w:name w:val="Lt"/>
    <w:aliases w:val="Long title"/>
    <w:basedOn w:val="Normal"/>
    <w:rsid w:val="001D266E"/>
    <w:pPr>
      <w:spacing w:before="260"/>
    </w:pPr>
    <w:rPr>
      <w:rFonts w:ascii="Arial" w:hAnsi="Arial" w:cs="Arial"/>
      <w:b/>
      <w:bCs/>
      <w:sz w:val="28"/>
      <w:szCs w:val="28"/>
      <w:lang w:eastAsia="en-AU"/>
    </w:rPr>
  </w:style>
  <w:style w:type="paragraph" w:customStyle="1" w:styleId="M1">
    <w:name w:val="M1"/>
    <w:aliases w:val="Modification Heading"/>
    <w:basedOn w:val="Normal"/>
    <w:next w:val="Normal"/>
    <w:rsid w:val="001D266E"/>
    <w:pPr>
      <w:keepNext/>
      <w:spacing w:before="480" w:line="260" w:lineRule="exact"/>
      <w:ind w:left="964" w:hanging="964"/>
    </w:pPr>
    <w:rPr>
      <w:rFonts w:ascii="Arial" w:hAnsi="Arial" w:cs="Arial"/>
      <w:b/>
      <w:bCs/>
      <w:lang w:eastAsia="en-AU"/>
    </w:rPr>
  </w:style>
  <w:style w:type="paragraph" w:customStyle="1" w:styleId="M2">
    <w:name w:val="M2"/>
    <w:aliases w:val="Modification Instruction"/>
    <w:basedOn w:val="Normal"/>
    <w:next w:val="Normal"/>
    <w:rsid w:val="001D266E"/>
    <w:pPr>
      <w:keepNext/>
      <w:spacing w:before="120" w:line="260" w:lineRule="exact"/>
      <w:ind w:left="964"/>
    </w:pPr>
    <w:rPr>
      <w:i/>
      <w:iCs/>
      <w:lang w:eastAsia="en-AU"/>
    </w:rPr>
  </w:style>
  <w:style w:type="paragraph" w:customStyle="1" w:styleId="M3">
    <w:name w:val="M3"/>
    <w:aliases w:val="Modification Text"/>
    <w:basedOn w:val="Normal"/>
    <w:next w:val="M1"/>
    <w:rsid w:val="001D266E"/>
    <w:pPr>
      <w:spacing w:before="60" w:line="260" w:lineRule="exact"/>
      <w:ind w:left="1247"/>
      <w:jc w:val="both"/>
    </w:pPr>
    <w:rPr>
      <w:lang w:eastAsia="en-AU"/>
    </w:rPr>
  </w:style>
  <w:style w:type="paragraph" w:styleId="MacroText">
    <w:name w:val="macro"/>
    <w:link w:val="MacroTextChar"/>
    <w:rsid w:val="001D266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rsid w:val="001D266E"/>
    <w:rPr>
      <w:rFonts w:ascii="Courier New" w:hAnsi="Courier New" w:cs="Courier New"/>
      <w:lang w:eastAsia="en-US"/>
    </w:rPr>
  </w:style>
  <w:style w:type="paragraph" w:customStyle="1" w:styleId="MainBodySectionBreak">
    <w:name w:val="MainBody Section Break"/>
    <w:basedOn w:val="Normal"/>
    <w:next w:val="Normal"/>
    <w:rsid w:val="001D266E"/>
    <w:rPr>
      <w:lang w:eastAsia="en-AU"/>
    </w:rPr>
  </w:style>
  <w:style w:type="paragraph" w:customStyle="1" w:styleId="Maker">
    <w:name w:val="Maker"/>
    <w:basedOn w:val="Normal"/>
    <w:rsid w:val="001D266E"/>
    <w:pPr>
      <w:tabs>
        <w:tab w:val="left" w:pos="3119"/>
      </w:tabs>
      <w:spacing w:line="300" w:lineRule="atLeast"/>
    </w:pPr>
    <w:rPr>
      <w:lang w:eastAsia="en-AU"/>
    </w:rPr>
  </w:style>
  <w:style w:type="paragraph" w:customStyle="1" w:styleId="MHD">
    <w:name w:val="MHD"/>
    <w:aliases w:val="Mod Division Heading"/>
    <w:basedOn w:val="Normal"/>
    <w:next w:val="Normal"/>
    <w:rsid w:val="001D266E"/>
    <w:pPr>
      <w:keepNext/>
      <w:spacing w:before="360"/>
      <w:ind w:left="2410" w:hanging="2410"/>
    </w:pPr>
    <w:rPr>
      <w:b/>
      <w:bCs/>
      <w:sz w:val="28"/>
      <w:szCs w:val="28"/>
      <w:lang w:eastAsia="en-AU"/>
    </w:rPr>
  </w:style>
  <w:style w:type="paragraph" w:customStyle="1" w:styleId="MHP">
    <w:name w:val="MHP"/>
    <w:aliases w:val="Mod Part Heading"/>
    <w:basedOn w:val="Normal"/>
    <w:next w:val="Normal"/>
    <w:rsid w:val="001D266E"/>
    <w:pPr>
      <w:keepNext/>
      <w:spacing w:before="360"/>
      <w:ind w:left="2410" w:hanging="2410"/>
    </w:pPr>
    <w:rPr>
      <w:b/>
      <w:bCs/>
      <w:sz w:val="32"/>
      <w:szCs w:val="32"/>
      <w:lang w:eastAsia="en-AU"/>
    </w:rPr>
  </w:style>
  <w:style w:type="paragraph" w:customStyle="1" w:styleId="MHR">
    <w:name w:val="MHR"/>
    <w:aliases w:val="Mod Regulation Heading"/>
    <w:basedOn w:val="Normal"/>
    <w:next w:val="Normal"/>
    <w:rsid w:val="001D266E"/>
    <w:pPr>
      <w:keepNext/>
      <w:spacing w:before="360"/>
      <w:ind w:left="964" w:hanging="964"/>
    </w:pPr>
    <w:rPr>
      <w:b/>
      <w:bCs/>
      <w:lang w:eastAsia="en-AU"/>
    </w:rPr>
  </w:style>
  <w:style w:type="paragraph" w:customStyle="1" w:styleId="MHS">
    <w:name w:val="MHS"/>
    <w:aliases w:val="Mod Subdivision Heading"/>
    <w:basedOn w:val="Normal"/>
    <w:next w:val="MHR"/>
    <w:rsid w:val="001D266E"/>
    <w:pPr>
      <w:keepNext/>
      <w:spacing w:before="360"/>
      <w:ind w:left="2410" w:hanging="2410"/>
    </w:pPr>
    <w:rPr>
      <w:b/>
      <w:bCs/>
      <w:lang w:eastAsia="en-AU"/>
    </w:rPr>
  </w:style>
  <w:style w:type="paragraph" w:customStyle="1" w:styleId="MHSR">
    <w:name w:val="MHSR"/>
    <w:aliases w:val="Mod Subregulation Heading"/>
    <w:basedOn w:val="Normal"/>
    <w:next w:val="Normal"/>
    <w:rsid w:val="001D266E"/>
    <w:pPr>
      <w:keepNext/>
      <w:spacing w:before="300"/>
      <w:ind w:left="964" w:hanging="964"/>
    </w:pPr>
    <w:rPr>
      <w:i/>
      <w:iCs/>
      <w:lang w:eastAsia="en-AU"/>
    </w:rPr>
  </w:style>
  <w:style w:type="paragraph" w:customStyle="1" w:styleId="Note">
    <w:name w:val="Note"/>
    <w:basedOn w:val="Normal"/>
    <w:rsid w:val="001D266E"/>
    <w:pPr>
      <w:spacing w:before="120" w:line="220" w:lineRule="exact"/>
      <w:ind w:left="964"/>
      <w:jc w:val="both"/>
    </w:pPr>
    <w:rPr>
      <w:sz w:val="20"/>
      <w:szCs w:val="20"/>
      <w:lang w:eastAsia="en-AU"/>
    </w:rPr>
  </w:style>
  <w:style w:type="paragraph" w:customStyle="1" w:styleId="NoteEnd">
    <w:name w:val="Note End"/>
    <w:basedOn w:val="Normal"/>
    <w:rsid w:val="001D266E"/>
    <w:pPr>
      <w:spacing w:before="120" w:line="240" w:lineRule="exact"/>
      <w:ind w:left="567" w:hanging="567"/>
      <w:jc w:val="both"/>
    </w:pPr>
    <w:rPr>
      <w:sz w:val="22"/>
      <w:szCs w:val="22"/>
      <w:lang w:eastAsia="en-AU"/>
    </w:rPr>
  </w:style>
  <w:style w:type="paragraph" w:customStyle="1" w:styleId="Notepara">
    <w:name w:val="Note para"/>
    <w:basedOn w:val="Normal"/>
    <w:rsid w:val="001D266E"/>
    <w:pPr>
      <w:spacing w:before="60" w:line="220" w:lineRule="exact"/>
      <w:ind w:left="1304" w:hanging="340"/>
      <w:jc w:val="both"/>
    </w:pPr>
    <w:rPr>
      <w:sz w:val="20"/>
      <w:szCs w:val="20"/>
      <w:lang w:eastAsia="en-AU"/>
    </w:rPr>
  </w:style>
  <w:style w:type="paragraph" w:customStyle="1" w:styleId="NotesSectionBreak">
    <w:name w:val="NotesSectionBreak"/>
    <w:basedOn w:val="Normal"/>
    <w:next w:val="Normal"/>
    <w:rsid w:val="001D266E"/>
    <w:rPr>
      <w:lang w:eastAsia="en-AU"/>
    </w:rPr>
  </w:style>
  <w:style w:type="paragraph" w:customStyle="1" w:styleId="P1">
    <w:name w:val="P1"/>
    <w:aliases w:val="(a)"/>
    <w:basedOn w:val="Normal"/>
    <w:rsid w:val="001D266E"/>
    <w:pPr>
      <w:tabs>
        <w:tab w:val="right" w:pos="1191"/>
      </w:tabs>
      <w:spacing w:before="60" w:line="260" w:lineRule="exact"/>
      <w:ind w:left="1418" w:hanging="1418"/>
      <w:jc w:val="both"/>
    </w:pPr>
    <w:rPr>
      <w:lang w:eastAsia="en-AU"/>
    </w:rPr>
  </w:style>
  <w:style w:type="paragraph" w:customStyle="1" w:styleId="P2">
    <w:name w:val="P2"/>
    <w:aliases w:val="(i)"/>
    <w:basedOn w:val="Normal"/>
    <w:rsid w:val="001D266E"/>
    <w:pPr>
      <w:tabs>
        <w:tab w:val="right" w:pos="1758"/>
        <w:tab w:val="left" w:pos="2155"/>
      </w:tabs>
      <w:spacing w:before="60" w:line="260" w:lineRule="exact"/>
      <w:ind w:left="1985" w:hanging="1985"/>
      <w:jc w:val="both"/>
    </w:pPr>
    <w:rPr>
      <w:lang w:eastAsia="en-AU"/>
    </w:rPr>
  </w:style>
  <w:style w:type="paragraph" w:customStyle="1" w:styleId="P3">
    <w:name w:val="P3"/>
    <w:aliases w:val="(A)"/>
    <w:basedOn w:val="Normal"/>
    <w:rsid w:val="001D266E"/>
    <w:pPr>
      <w:tabs>
        <w:tab w:val="right" w:pos="2410"/>
      </w:tabs>
      <w:spacing w:before="60" w:line="260" w:lineRule="exact"/>
      <w:ind w:left="2693" w:hanging="2693"/>
      <w:jc w:val="both"/>
    </w:pPr>
    <w:rPr>
      <w:lang w:eastAsia="en-AU"/>
    </w:rPr>
  </w:style>
  <w:style w:type="paragraph" w:customStyle="1" w:styleId="P4">
    <w:name w:val="P4"/>
    <w:aliases w:val="(I)"/>
    <w:basedOn w:val="Normal"/>
    <w:rsid w:val="001D266E"/>
    <w:pPr>
      <w:tabs>
        <w:tab w:val="right" w:pos="3119"/>
      </w:tabs>
      <w:spacing w:before="60" w:line="260" w:lineRule="exact"/>
      <w:ind w:left="3419" w:hanging="3419"/>
      <w:jc w:val="both"/>
    </w:pPr>
    <w:rPr>
      <w:lang w:eastAsia="en-AU"/>
    </w:rPr>
  </w:style>
  <w:style w:type="paragraph" w:customStyle="1" w:styleId="PageBreak">
    <w:name w:val="PageBreak"/>
    <w:aliases w:val="pb"/>
    <w:basedOn w:val="Normal"/>
    <w:next w:val="Normal"/>
    <w:rsid w:val="001D266E"/>
    <w:rPr>
      <w:sz w:val="4"/>
      <w:szCs w:val="4"/>
      <w:lang w:eastAsia="en-AU"/>
    </w:rPr>
  </w:style>
  <w:style w:type="paragraph" w:customStyle="1" w:styleId="Penalty">
    <w:name w:val="Penalty"/>
    <w:basedOn w:val="Normal"/>
    <w:next w:val="Normal"/>
    <w:rsid w:val="001D266E"/>
    <w:pPr>
      <w:spacing w:before="180" w:line="260" w:lineRule="exact"/>
      <w:ind w:left="964"/>
      <w:jc w:val="both"/>
    </w:pPr>
    <w:rPr>
      <w:lang w:eastAsia="en-AU"/>
    </w:rPr>
  </w:style>
  <w:style w:type="paragraph" w:customStyle="1" w:styleId="Query">
    <w:name w:val="Query"/>
    <w:aliases w:val="QY"/>
    <w:basedOn w:val="Normal"/>
    <w:rsid w:val="001D266E"/>
    <w:pPr>
      <w:spacing w:before="180" w:line="260" w:lineRule="exact"/>
      <w:ind w:left="964" w:hanging="964"/>
      <w:jc w:val="both"/>
    </w:pPr>
    <w:rPr>
      <w:b/>
      <w:bCs/>
      <w:i/>
      <w:iCs/>
      <w:lang w:eastAsia="en-AU"/>
    </w:rPr>
  </w:style>
  <w:style w:type="paragraph" w:customStyle="1" w:styleId="R1">
    <w:name w:val="R1"/>
    <w:aliases w:val="1. or 1.(1)"/>
    <w:basedOn w:val="Normal"/>
    <w:next w:val="R2"/>
    <w:rsid w:val="001D266E"/>
    <w:pPr>
      <w:keepLines/>
      <w:tabs>
        <w:tab w:val="right" w:pos="794"/>
      </w:tabs>
      <w:spacing w:before="120" w:line="260" w:lineRule="exact"/>
      <w:ind w:left="964" w:hanging="964"/>
      <w:jc w:val="both"/>
    </w:pPr>
    <w:rPr>
      <w:lang w:eastAsia="en-AU"/>
    </w:rPr>
  </w:style>
  <w:style w:type="paragraph" w:customStyle="1" w:styleId="R2">
    <w:name w:val="R2"/>
    <w:aliases w:val="(2)"/>
    <w:basedOn w:val="Normal"/>
    <w:rsid w:val="001D266E"/>
    <w:pPr>
      <w:keepLines/>
      <w:tabs>
        <w:tab w:val="right" w:pos="794"/>
      </w:tabs>
      <w:spacing w:before="180" w:line="260" w:lineRule="exact"/>
      <w:ind w:left="964" w:hanging="964"/>
      <w:jc w:val="both"/>
    </w:pPr>
    <w:rPr>
      <w:lang w:eastAsia="en-AU"/>
    </w:rPr>
  </w:style>
  <w:style w:type="paragraph" w:customStyle="1" w:styleId="Rc">
    <w:name w:val="Rc"/>
    <w:aliases w:val="Rn continued"/>
    <w:basedOn w:val="Normal"/>
    <w:next w:val="R2"/>
    <w:rsid w:val="001D266E"/>
    <w:pPr>
      <w:spacing w:before="60" w:line="260" w:lineRule="exact"/>
      <w:ind w:left="964"/>
      <w:jc w:val="both"/>
    </w:pPr>
    <w:rPr>
      <w:lang w:eastAsia="en-AU"/>
    </w:rPr>
  </w:style>
  <w:style w:type="paragraph" w:customStyle="1" w:styleId="ReadersGuideSectionBreak">
    <w:name w:val="ReadersGuideSectionBreak"/>
    <w:basedOn w:val="Normal"/>
    <w:next w:val="Normal"/>
    <w:rsid w:val="001D266E"/>
    <w:rPr>
      <w:lang w:eastAsia="en-AU"/>
    </w:rPr>
  </w:style>
  <w:style w:type="paragraph" w:customStyle="1" w:styleId="RGHead">
    <w:name w:val="RGHead"/>
    <w:basedOn w:val="Normal"/>
    <w:next w:val="Normal"/>
    <w:rsid w:val="001D266E"/>
    <w:pPr>
      <w:keepNext/>
      <w:spacing w:before="360"/>
    </w:pPr>
    <w:rPr>
      <w:rFonts w:ascii="Arial" w:hAnsi="Arial" w:cs="Arial"/>
      <w:b/>
      <w:bCs/>
      <w:sz w:val="32"/>
      <w:szCs w:val="32"/>
      <w:lang w:eastAsia="en-AU"/>
    </w:rPr>
  </w:style>
  <w:style w:type="paragraph" w:customStyle="1" w:styleId="RGPara">
    <w:name w:val="RGPara"/>
    <w:aliases w:val="Readers Guide Para"/>
    <w:basedOn w:val="Normal"/>
    <w:rsid w:val="001D266E"/>
    <w:pPr>
      <w:spacing w:before="120" w:line="260" w:lineRule="exact"/>
      <w:jc w:val="both"/>
    </w:pPr>
    <w:rPr>
      <w:lang w:eastAsia="en-AU"/>
    </w:rPr>
  </w:style>
  <w:style w:type="paragraph" w:customStyle="1" w:styleId="RGPtHd">
    <w:name w:val="RGPtHd"/>
    <w:aliases w:val="Readers Guide PT Heading"/>
    <w:basedOn w:val="Normal"/>
    <w:next w:val="Normal"/>
    <w:rsid w:val="001D266E"/>
    <w:pPr>
      <w:keepNext/>
      <w:spacing w:before="360"/>
    </w:pPr>
    <w:rPr>
      <w:rFonts w:ascii="Arial" w:hAnsi="Arial" w:cs="Arial"/>
      <w:b/>
      <w:bCs/>
      <w:sz w:val="28"/>
      <w:szCs w:val="28"/>
      <w:lang w:eastAsia="en-AU"/>
    </w:rPr>
  </w:style>
  <w:style w:type="paragraph" w:customStyle="1" w:styleId="RGSecHdg">
    <w:name w:val="RGSecHdg"/>
    <w:aliases w:val="Readers Guide Sec Heading"/>
    <w:basedOn w:val="Normal"/>
    <w:next w:val="RGPara"/>
    <w:rsid w:val="001D266E"/>
    <w:pPr>
      <w:keepNext/>
      <w:spacing w:before="360"/>
      <w:ind w:left="964" w:hanging="964"/>
    </w:pPr>
    <w:rPr>
      <w:rFonts w:ascii="Arial" w:hAnsi="Arial" w:cs="Arial"/>
      <w:b/>
      <w:bCs/>
      <w:lang w:eastAsia="en-AU"/>
    </w:rPr>
  </w:style>
  <w:style w:type="paragraph" w:customStyle="1" w:styleId="LandscapeSectionBreak">
    <w:name w:val="LandscapeSectionBreak"/>
    <w:basedOn w:val="Normal"/>
    <w:next w:val="Normal"/>
    <w:rsid w:val="001D266E"/>
    <w:rPr>
      <w:lang w:eastAsia="en-AU"/>
    </w:rPr>
  </w:style>
  <w:style w:type="paragraph" w:customStyle="1" w:styleId="ScheduleDivision">
    <w:name w:val="Schedule Division"/>
    <w:basedOn w:val="Normal"/>
    <w:next w:val="ScheduleHeading"/>
    <w:rsid w:val="001D266E"/>
    <w:pPr>
      <w:keepNext/>
      <w:spacing w:before="360"/>
      <w:ind w:left="1559" w:hanging="1559"/>
    </w:pPr>
    <w:rPr>
      <w:rFonts w:ascii="Arial" w:hAnsi="Arial" w:cs="Arial"/>
      <w:b/>
      <w:bCs/>
      <w:lang w:eastAsia="en-AU"/>
    </w:rPr>
  </w:style>
  <w:style w:type="character" w:customStyle="1" w:styleId="CharSchNo">
    <w:name w:val="CharSchNo"/>
    <w:rsid w:val="001D266E"/>
    <w:rPr>
      <w:rFonts w:cs="Times New Roman"/>
    </w:rPr>
  </w:style>
  <w:style w:type="character" w:customStyle="1" w:styleId="CharSchText">
    <w:name w:val="CharSchText"/>
    <w:rsid w:val="001D266E"/>
    <w:rPr>
      <w:rFonts w:cs="Times New Roman"/>
    </w:rPr>
  </w:style>
  <w:style w:type="paragraph" w:customStyle="1" w:styleId="IntroP1a">
    <w:name w:val="IntroP1(a)"/>
    <w:basedOn w:val="Normal"/>
    <w:rsid w:val="001D266E"/>
    <w:pPr>
      <w:spacing w:before="60" w:line="260" w:lineRule="exact"/>
      <w:ind w:left="454" w:hanging="454"/>
      <w:jc w:val="both"/>
    </w:pPr>
    <w:rPr>
      <w:lang w:eastAsia="en-AU"/>
    </w:rPr>
  </w:style>
  <w:style w:type="character" w:customStyle="1" w:styleId="CharAmSchPTNo">
    <w:name w:val="CharAmSchPTNo"/>
    <w:rsid w:val="001D266E"/>
    <w:rPr>
      <w:rFonts w:cs="Times New Roman"/>
    </w:rPr>
  </w:style>
  <w:style w:type="character" w:customStyle="1" w:styleId="CharAmSchPTText">
    <w:name w:val="CharAmSchPTText"/>
    <w:rsid w:val="001D266E"/>
    <w:rPr>
      <w:rFonts w:cs="Times New Roman"/>
    </w:rPr>
  </w:style>
  <w:style w:type="paragraph" w:customStyle="1" w:styleId="Footerinfo0">
    <w:name w:val="Footerinfo"/>
    <w:basedOn w:val="Footer"/>
    <w:rsid w:val="001D266E"/>
    <w:pPr>
      <w:spacing w:before="20"/>
    </w:pPr>
    <w:rPr>
      <w:sz w:val="12"/>
      <w:szCs w:val="12"/>
    </w:rPr>
  </w:style>
  <w:style w:type="paragraph" w:customStyle="1" w:styleId="FooterPageEven">
    <w:name w:val="FooterPageEven"/>
    <w:basedOn w:val="FooterPageOdd"/>
    <w:rsid w:val="001D266E"/>
    <w:pPr>
      <w:jc w:val="left"/>
    </w:pPr>
  </w:style>
  <w:style w:type="paragraph" w:customStyle="1" w:styleId="FooterPageOdd">
    <w:name w:val="FooterPageOdd"/>
    <w:basedOn w:val="Footer"/>
    <w:rsid w:val="001D266E"/>
    <w:pPr>
      <w:spacing w:before="20"/>
      <w:jc w:val="right"/>
    </w:pPr>
    <w:rPr>
      <w:i w:val="0"/>
      <w:iCs w:val="0"/>
      <w:sz w:val="22"/>
      <w:szCs w:val="22"/>
    </w:rPr>
  </w:style>
  <w:style w:type="paragraph" w:customStyle="1" w:styleId="FooterCitation">
    <w:name w:val="FooterCitation"/>
    <w:basedOn w:val="Footer"/>
    <w:rsid w:val="001D266E"/>
    <w:pPr>
      <w:tabs>
        <w:tab w:val="clear" w:pos="3600"/>
        <w:tab w:val="clear" w:pos="7201"/>
        <w:tab w:val="center" w:pos="4153"/>
        <w:tab w:val="right" w:pos="8306"/>
      </w:tabs>
      <w:spacing w:before="20" w:line="240" w:lineRule="exact"/>
    </w:pPr>
  </w:style>
  <w:style w:type="paragraph" w:customStyle="1" w:styleId="SchedSectionBreak">
    <w:name w:val="SchedSectionBreak"/>
    <w:basedOn w:val="Normal"/>
    <w:next w:val="Normal"/>
    <w:rsid w:val="001D266E"/>
    <w:rPr>
      <w:lang w:eastAsia="en-AU"/>
    </w:rPr>
  </w:style>
  <w:style w:type="paragraph" w:customStyle="1" w:styleId="ScheduleHeading">
    <w:name w:val="Schedule Heading"/>
    <w:basedOn w:val="Normal"/>
    <w:next w:val="Normal"/>
    <w:rsid w:val="001D266E"/>
    <w:pPr>
      <w:keepNext/>
      <w:keepLines/>
      <w:spacing w:before="360"/>
      <w:ind w:left="964" w:hanging="964"/>
    </w:pPr>
    <w:rPr>
      <w:rFonts w:ascii="Arial" w:hAnsi="Arial" w:cs="Arial"/>
      <w:b/>
      <w:bCs/>
      <w:lang w:eastAsia="en-AU"/>
    </w:rPr>
  </w:style>
  <w:style w:type="paragraph" w:customStyle="1" w:styleId="Schedulelist">
    <w:name w:val="Schedule list"/>
    <w:basedOn w:val="Normal"/>
    <w:rsid w:val="001D266E"/>
    <w:pPr>
      <w:tabs>
        <w:tab w:val="right" w:pos="1985"/>
      </w:tabs>
      <w:spacing w:before="60" w:line="260" w:lineRule="exact"/>
      <w:ind w:left="454"/>
    </w:pPr>
    <w:rPr>
      <w:lang w:eastAsia="en-AU"/>
    </w:rPr>
  </w:style>
  <w:style w:type="paragraph" w:customStyle="1" w:styleId="Schedulepara">
    <w:name w:val="Schedule para"/>
    <w:basedOn w:val="Normal"/>
    <w:rsid w:val="001D266E"/>
    <w:pPr>
      <w:tabs>
        <w:tab w:val="right" w:pos="567"/>
      </w:tabs>
      <w:spacing w:before="180" w:line="260" w:lineRule="exact"/>
      <w:ind w:left="964" w:hanging="964"/>
      <w:jc w:val="both"/>
    </w:pPr>
    <w:rPr>
      <w:lang w:eastAsia="en-AU"/>
    </w:rPr>
  </w:style>
  <w:style w:type="paragraph" w:customStyle="1" w:styleId="Schedulepart">
    <w:name w:val="Schedule part"/>
    <w:basedOn w:val="Normal"/>
    <w:rsid w:val="001D266E"/>
    <w:pPr>
      <w:keepNext/>
      <w:keepLines/>
      <w:spacing w:before="360"/>
      <w:ind w:left="1559" w:hanging="1559"/>
    </w:pPr>
    <w:rPr>
      <w:rFonts w:ascii="Arial" w:hAnsi="Arial" w:cs="Arial"/>
      <w:b/>
      <w:bCs/>
      <w:sz w:val="28"/>
      <w:szCs w:val="28"/>
      <w:lang w:eastAsia="en-AU"/>
    </w:rPr>
  </w:style>
  <w:style w:type="paragraph" w:customStyle="1" w:styleId="Schedulereference">
    <w:name w:val="Schedule reference"/>
    <w:basedOn w:val="Normal"/>
    <w:next w:val="Schedulepart"/>
    <w:rsid w:val="001D266E"/>
    <w:pPr>
      <w:keepNext/>
      <w:keepLines/>
      <w:spacing w:before="60" w:line="200" w:lineRule="exact"/>
      <w:ind w:left="2410"/>
    </w:pPr>
    <w:rPr>
      <w:rFonts w:ascii="Arial" w:hAnsi="Arial" w:cs="Arial"/>
      <w:sz w:val="18"/>
      <w:szCs w:val="18"/>
      <w:lang w:eastAsia="en-AU"/>
    </w:rPr>
  </w:style>
  <w:style w:type="paragraph" w:customStyle="1" w:styleId="Scheduletitle">
    <w:name w:val="Schedule title"/>
    <w:basedOn w:val="Normal"/>
    <w:next w:val="Schedulereference"/>
    <w:rsid w:val="001D266E"/>
    <w:pPr>
      <w:keepNext/>
      <w:keepLines/>
      <w:spacing w:before="480"/>
      <w:ind w:left="2410" w:hanging="2410"/>
    </w:pPr>
    <w:rPr>
      <w:rFonts w:ascii="Arial" w:hAnsi="Arial" w:cs="Arial"/>
      <w:b/>
      <w:bCs/>
      <w:sz w:val="32"/>
      <w:szCs w:val="32"/>
      <w:lang w:eastAsia="en-AU"/>
    </w:rPr>
  </w:style>
  <w:style w:type="paragraph" w:customStyle="1" w:styleId="SigningPageBreak">
    <w:name w:val="SigningPageBreak"/>
    <w:basedOn w:val="Normal"/>
    <w:next w:val="Normal"/>
    <w:rsid w:val="001D266E"/>
    <w:rPr>
      <w:lang w:eastAsia="en-AU"/>
    </w:rPr>
  </w:style>
  <w:style w:type="paragraph" w:customStyle="1" w:styleId="SRNo">
    <w:name w:val="SRNo"/>
    <w:basedOn w:val="Normal"/>
    <w:next w:val="Normal"/>
    <w:rsid w:val="001D266E"/>
    <w:pPr>
      <w:pBdr>
        <w:bottom w:val="single" w:sz="4" w:space="3" w:color="auto"/>
      </w:pBdr>
      <w:spacing w:before="480"/>
    </w:pPr>
    <w:rPr>
      <w:rFonts w:ascii="Arial" w:hAnsi="Arial" w:cs="Arial"/>
      <w:b/>
      <w:bCs/>
      <w:lang w:eastAsia="en-AU"/>
    </w:rPr>
  </w:style>
  <w:style w:type="paragraph" w:styleId="TableofAuthorities">
    <w:name w:val="table of authorities"/>
    <w:basedOn w:val="Normal"/>
    <w:next w:val="Normal"/>
    <w:rsid w:val="001D266E"/>
    <w:pPr>
      <w:ind w:left="240" w:hanging="240"/>
    </w:pPr>
    <w:rPr>
      <w:lang w:eastAsia="en-AU"/>
    </w:rPr>
  </w:style>
  <w:style w:type="paragraph" w:styleId="TableofFigures">
    <w:name w:val="table of figures"/>
    <w:basedOn w:val="Normal"/>
    <w:next w:val="Normal"/>
    <w:rsid w:val="001D266E"/>
    <w:pPr>
      <w:ind w:left="480" w:hanging="480"/>
    </w:pPr>
    <w:rPr>
      <w:lang w:eastAsia="en-AU"/>
    </w:rPr>
  </w:style>
  <w:style w:type="paragraph" w:customStyle="1" w:styleId="TableColHead">
    <w:name w:val="TableColHead"/>
    <w:basedOn w:val="Normal"/>
    <w:rsid w:val="001D266E"/>
    <w:pPr>
      <w:keepNext/>
      <w:spacing w:before="120" w:after="60" w:line="200" w:lineRule="exact"/>
    </w:pPr>
    <w:rPr>
      <w:rFonts w:ascii="Arial" w:hAnsi="Arial" w:cs="Arial"/>
      <w:b/>
      <w:bCs/>
      <w:sz w:val="18"/>
      <w:szCs w:val="18"/>
      <w:lang w:eastAsia="en-AU"/>
    </w:rPr>
  </w:style>
  <w:style w:type="table" w:customStyle="1" w:styleId="TableGeneral">
    <w:name w:val="TableGeneral"/>
    <w:rsid w:val="001D266E"/>
    <w:pPr>
      <w:spacing w:before="60" w:after="60" w:line="240" w:lineRule="exact"/>
    </w:pPr>
    <w:rPr>
      <w:sz w:val="22"/>
      <w:szCs w:val="22"/>
    </w:rPr>
    <w:tblPr>
      <w:tblCellSpacing w:w="11" w:type="dxa"/>
      <w:tblCellMar>
        <w:top w:w="0" w:type="dxa"/>
        <w:left w:w="108" w:type="dxa"/>
        <w:bottom w:w="0" w:type="dxa"/>
        <w:right w:w="108" w:type="dxa"/>
      </w:tblCellMar>
    </w:tblPr>
    <w:trPr>
      <w:tblCellSpacing w:w="11" w:type="dxa"/>
    </w:trPr>
  </w:style>
  <w:style w:type="paragraph" w:customStyle="1" w:styleId="TableP1a">
    <w:name w:val="TableP1(a)"/>
    <w:basedOn w:val="Normal"/>
    <w:rsid w:val="001D266E"/>
    <w:pPr>
      <w:tabs>
        <w:tab w:val="right" w:pos="408"/>
      </w:tabs>
      <w:spacing w:after="60" w:line="240" w:lineRule="exact"/>
      <w:ind w:left="533" w:hanging="533"/>
    </w:pPr>
    <w:rPr>
      <w:sz w:val="22"/>
      <w:szCs w:val="22"/>
      <w:lang w:eastAsia="en-AU"/>
    </w:rPr>
  </w:style>
  <w:style w:type="paragraph" w:customStyle="1" w:styleId="TableP2i">
    <w:name w:val="TableP2(i)"/>
    <w:basedOn w:val="Normal"/>
    <w:rsid w:val="001D266E"/>
    <w:pPr>
      <w:tabs>
        <w:tab w:val="right" w:pos="726"/>
      </w:tabs>
      <w:spacing w:after="60" w:line="240" w:lineRule="exact"/>
      <w:ind w:left="868" w:hanging="868"/>
    </w:pPr>
    <w:rPr>
      <w:sz w:val="22"/>
      <w:szCs w:val="22"/>
      <w:lang w:eastAsia="en-AU"/>
    </w:rPr>
  </w:style>
  <w:style w:type="paragraph" w:customStyle="1" w:styleId="TableText">
    <w:name w:val="TableText"/>
    <w:basedOn w:val="Normal"/>
    <w:rsid w:val="001D266E"/>
    <w:pPr>
      <w:spacing w:before="60" w:after="60" w:line="240" w:lineRule="exact"/>
    </w:pPr>
    <w:rPr>
      <w:sz w:val="22"/>
      <w:szCs w:val="22"/>
      <w:lang w:eastAsia="en-AU"/>
    </w:rPr>
  </w:style>
  <w:style w:type="paragraph" w:styleId="TOAHeading">
    <w:name w:val="toa heading"/>
    <w:basedOn w:val="Normal"/>
    <w:next w:val="Normal"/>
    <w:rsid w:val="001D266E"/>
    <w:pPr>
      <w:spacing w:before="120"/>
    </w:pPr>
    <w:rPr>
      <w:rFonts w:ascii="Arial" w:hAnsi="Arial" w:cs="Arial"/>
      <w:b/>
      <w:bCs/>
      <w:lang w:eastAsia="en-AU"/>
    </w:rPr>
  </w:style>
  <w:style w:type="paragraph" w:customStyle="1" w:styleId="TOC">
    <w:name w:val="TOC"/>
    <w:basedOn w:val="Normal"/>
    <w:next w:val="Normal"/>
    <w:rsid w:val="001D266E"/>
    <w:pPr>
      <w:tabs>
        <w:tab w:val="right" w:pos="7088"/>
      </w:tabs>
      <w:spacing w:after="120"/>
    </w:pPr>
    <w:rPr>
      <w:rFonts w:ascii="Arial" w:hAnsi="Arial" w:cs="Arial"/>
      <w:sz w:val="20"/>
      <w:szCs w:val="20"/>
    </w:rPr>
  </w:style>
  <w:style w:type="paragraph" w:styleId="TOC1">
    <w:name w:val="toc 1"/>
    <w:basedOn w:val="Normal"/>
    <w:next w:val="Normal"/>
    <w:autoRedefine/>
    <w:rsid w:val="001D266E"/>
    <w:pPr>
      <w:keepNext/>
      <w:tabs>
        <w:tab w:val="right" w:pos="8278"/>
      </w:tabs>
      <w:spacing w:before="120"/>
      <w:ind w:left="1843" w:hanging="1843"/>
    </w:pPr>
    <w:rPr>
      <w:rFonts w:ascii="Arial" w:hAnsi="Arial" w:cs="Arial"/>
      <w:b/>
      <w:bCs/>
    </w:rPr>
  </w:style>
  <w:style w:type="paragraph" w:styleId="TOC2">
    <w:name w:val="toc 2"/>
    <w:basedOn w:val="Normal"/>
    <w:next w:val="Normal"/>
    <w:autoRedefine/>
    <w:rsid w:val="001D266E"/>
    <w:pPr>
      <w:keepNext/>
      <w:tabs>
        <w:tab w:val="right" w:pos="8278"/>
      </w:tabs>
      <w:spacing w:before="240" w:after="120"/>
      <w:ind w:left="1843" w:right="714" w:hanging="1843"/>
    </w:pPr>
    <w:rPr>
      <w:rFonts w:ascii="Arial" w:hAnsi="Arial" w:cs="Arial"/>
      <w:b/>
      <w:bCs/>
    </w:rPr>
  </w:style>
  <w:style w:type="paragraph" w:styleId="TOC3">
    <w:name w:val="toc 3"/>
    <w:basedOn w:val="Normal"/>
    <w:next w:val="Normal"/>
    <w:autoRedefine/>
    <w:rsid w:val="001D266E"/>
    <w:pPr>
      <w:keepNext/>
      <w:tabs>
        <w:tab w:val="right" w:pos="8278"/>
      </w:tabs>
      <w:spacing w:before="180" w:after="60"/>
      <w:ind w:left="1843" w:right="714" w:hanging="1843"/>
    </w:pPr>
    <w:rPr>
      <w:rFonts w:ascii="Arial" w:hAnsi="Arial" w:cs="Arial"/>
      <w:b/>
      <w:bCs/>
      <w:sz w:val="20"/>
      <w:szCs w:val="20"/>
    </w:rPr>
  </w:style>
  <w:style w:type="paragraph" w:styleId="TOC4">
    <w:name w:val="toc 4"/>
    <w:basedOn w:val="Normal"/>
    <w:next w:val="Normal"/>
    <w:autoRedefine/>
    <w:rsid w:val="001D266E"/>
    <w:pPr>
      <w:keepNext/>
      <w:tabs>
        <w:tab w:val="right" w:pos="8278"/>
      </w:tabs>
      <w:spacing w:before="80"/>
      <w:ind w:left="1843" w:hanging="1843"/>
    </w:pPr>
    <w:rPr>
      <w:rFonts w:ascii="Arial" w:hAnsi="Arial" w:cs="Arial"/>
      <w:b/>
      <w:bCs/>
      <w:sz w:val="18"/>
      <w:szCs w:val="18"/>
    </w:rPr>
  </w:style>
  <w:style w:type="paragraph" w:styleId="TOC5">
    <w:name w:val="toc 5"/>
    <w:basedOn w:val="Normal"/>
    <w:next w:val="Normal"/>
    <w:autoRedefine/>
    <w:rsid w:val="001D266E"/>
    <w:pPr>
      <w:tabs>
        <w:tab w:val="right" w:pos="1559"/>
        <w:tab w:val="right" w:pos="8278"/>
      </w:tabs>
      <w:spacing w:before="40"/>
      <w:ind w:left="1843" w:right="714" w:hanging="1843"/>
    </w:pPr>
    <w:rPr>
      <w:rFonts w:ascii="Arial" w:hAnsi="Arial" w:cs="Arial"/>
      <w:sz w:val="20"/>
      <w:szCs w:val="20"/>
    </w:rPr>
  </w:style>
  <w:style w:type="paragraph" w:styleId="TOC6">
    <w:name w:val="toc 6"/>
    <w:basedOn w:val="Normal"/>
    <w:next w:val="Normal"/>
    <w:autoRedefine/>
    <w:rsid w:val="001D266E"/>
    <w:pPr>
      <w:keepNext/>
      <w:tabs>
        <w:tab w:val="right" w:pos="8278"/>
      </w:tabs>
      <w:spacing w:before="120"/>
      <w:ind w:left="1843" w:right="561" w:hanging="1843"/>
    </w:pPr>
    <w:rPr>
      <w:rFonts w:ascii="Arial" w:hAnsi="Arial" w:cs="Arial"/>
      <w:b/>
      <w:bCs/>
      <w:sz w:val="20"/>
      <w:szCs w:val="20"/>
    </w:rPr>
  </w:style>
  <w:style w:type="paragraph" w:styleId="TOC7">
    <w:name w:val="toc 7"/>
    <w:basedOn w:val="Normal"/>
    <w:next w:val="Normal"/>
    <w:autoRedefine/>
    <w:rsid w:val="001D266E"/>
    <w:pPr>
      <w:tabs>
        <w:tab w:val="right" w:pos="8278"/>
      </w:tabs>
      <w:spacing w:before="240" w:after="120"/>
      <w:ind w:left="1134" w:right="714" w:hanging="1134"/>
    </w:pPr>
    <w:rPr>
      <w:rFonts w:ascii="Arial" w:hAnsi="Arial" w:cs="Arial"/>
      <w:b/>
      <w:bCs/>
      <w:sz w:val="20"/>
      <w:szCs w:val="20"/>
    </w:rPr>
  </w:style>
  <w:style w:type="paragraph" w:styleId="TOC8">
    <w:name w:val="toc 8"/>
    <w:basedOn w:val="Normal"/>
    <w:next w:val="Normal"/>
    <w:autoRedefine/>
    <w:rsid w:val="001D266E"/>
    <w:pPr>
      <w:tabs>
        <w:tab w:val="right" w:pos="8278"/>
      </w:tabs>
      <w:spacing w:before="60"/>
      <w:ind w:left="1843" w:right="714" w:hanging="1843"/>
    </w:pPr>
    <w:rPr>
      <w:rFonts w:ascii="Arial" w:hAnsi="Arial" w:cs="Arial"/>
      <w:sz w:val="20"/>
      <w:szCs w:val="20"/>
    </w:rPr>
  </w:style>
  <w:style w:type="paragraph" w:styleId="TOC9">
    <w:name w:val="toc 9"/>
    <w:basedOn w:val="Normal"/>
    <w:next w:val="Normal"/>
    <w:autoRedefine/>
    <w:rsid w:val="001D266E"/>
    <w:pPr>
      <w:tabs>
        <w:tab w:val="right" w:pos="8278"/>
      </w:tabs>
      <w:spacing w:before="240" w:after="120"/>
    </w:pPr>
    <w:rPr>
      <w:rFonts w:ascii="Arial" w:hAnsi="Arial" w:cs="Arial"/>
      <w:b/>
      <w:bCs/>
      <w:sz w:val="20"/>
      <w:szCs w:val="20"/>
    </w:rPr>
  </w:style>
  <w:style w:type="paragraph" w:customStyle="1" w:styleId="IntroP2i">
    <w:name w:val="IntroP2(i)"/>
    <w:basedOn w:val="Normal"/>
    <w:rsid w:val="001D266E"/>
    <w:pPr>
      <w:tabs>
        <w:tab w:val="right" w:pos="709"/>
      </w:tabs>
      <w:spacing w:before="60" w:line="260" w:lineRule="exact"/>
      <w:ind w:left="907" w:hanging="907"/>
      <w:jc w:val="both"/>
    </w:pPr>
    <w:rPr>
      <w:lang w:eastAsia="en-AU"/>
    </w:rPr>
  </w:style>
  <w:style w:type="paragraph" w:customStyle="1" w:styleId="IntroP3A">
    <w:name w:val="IntroP3(A)"/>
    <w:basedOn w:val="Normal"/>
    <w:rsid w:val="001D266E"/>
    <w:pPr>
      <w:tabs>
        <w:tab w:val="right" w:pos="1276"/>
      </w:tabs>
      <w:spacing w:before="60" w:line="260" w:lineRule="exact"/>
      <w:ind w:left="1503" w:hanging="1503"/>
      <w:jc w:val="both"/>
    </w:pPr>
    <w:rPr>
      <w:lang w:eastAsia="en-AU"/>
    </w:rPr>
  </w:style>
  <w:style w:type="paragraph" w:customStyle="1" w:styleId="InstructorsNote">
    <w:name w:val="InstructorsNote"/>
    <w:basedOn w:val="Normal"/>
    <w:next w:val="Normal"/>
    <w:rsid w:val="001D266E"/>
    <w:pPr>
      <w:spacing w:before="120"/>
      <w:ind w:left="958" w:hanging="958"/>
    </w:pPr>
    <w:rPr>
      <w:rFonts w:ascii="Arial" w:hAnsi="Arial" w:cs="Arial"/>
      <w:b/>
      <w:bCs/>
      <w:sz w:val="16"/>
      <w:szCs w:val="16"/>
    </w:rPr>
  </w:style>
  <w:style w:type="paragraph" w:customStyle="1" w:styleId="ZA2">
    <w:name w:val="ZA2"/>
    <w:basedOn w:val="A2"/>
    <w:rsid w:val="001D266E"/>
    <w:pPr>
      <w:keepNext/>
    </w:pPr>
  </w:style>
  <w:style w:type="paragraph" w:customStyle="1" w:styleId="ZA3">
    <w:name w:val="ZA3"/>
    <w:basedOn w:val="A3"/>
    <w:rsid w:val="001D266E"/>
    <w:pPr>
      <w:keepNext/>
    </w:pPr>
  </w:style>
  <w:style w:type="paragraph" w:customStyle="1" w:styleId="ZA4">
    <w:name w:val="ZA4"/>
    <w:basedOn w:val="Normal"/>
    <w:next w:val="A4"/>
    <w:rsid w:val="001D266E"/>
    <w:pPr>
      <w:keepNext/>
      <w:tabs>
        <w:tab w:val="right" w:pos="1247"/>
      </w:tabs>
      <w:spacing w:before="60" w:line="260" w:lineRule="exact"/>
      <w:ind w:left="1531" w:hanging="1531"/>
      <w:jc w:val="both"/>
    </w:pPr>
    <w:rPr>
      <w:lang w:eastAsia="en-AU"/>
    </w:rPr>
  </w:style>
  <w:style w:type="paragraph" w:customStyle="1" w:styleId="ZDD">
    <w:name w:val="ZDD"/>
    <w:aliases w:val="Dict Def"/>
    <w:basedOn w:val="DD"/>
    <w:rsid w:val="001D266E"/>
    <w:pPr>
      <w:keepNext/>
    </w:pPr>
  </w:style>
  <w:style w:type="paragraph" w:customStyle="1" w:styleId="Zdefinition">
    <w:name w:val="Zdefinition"/>
    <w:basedOn w:val="definition"/>
    <w:rsid w:val="001D266E"/>
    <w:pPr>
      <w:keepNext/>
    </w:pPr>
  </w:style>
  <w:style w:type="paragraph" w:customStyle="1" w:styleId="ZDP1">
    <w:name w:val="ZDP1"/>
    <w:basedOn w:val="DP1a"/>
    <w:rsid w:val="001D266E"/>
    <w:pPr>
      <w:keepNext/>
    </w:pPr>
  </w:style>
  <w:style w:type="paragraph" w:customStyle="1" w:styleId="ZExampleBody">
    <w:name w:val="ZExample Body"/>
    <w:basedOn w:val="ExampleBody"/>
    <w:rsid w:val="001D266E"/>
    <w:pPr>
      <w:keepNext/>
    </w:pPr>
  </w:style>
  <w:style w:type="paragraph" w:customStyle="1" w:styleId="ZNote">
    <w:name w:val="ZNote"/>
    <w:basedOn w:val="Note"/>
    <w:rsid w:val="001D266E"/>
    <w:pPr>
      <w:keepNext/>
    </w:pPr>
  </w:style>
  <w:style w:type="paragraph" w:customStyle="1" w:styleId="ZP1">
    <w:name w:val="ZP1"/>
    <w:basedOn w:val="P1"/>
    <w:rsid w:val="001D266E"/>
    <w:pPr>
      <w:keepNext/>
    </w:pPr>
  </w:style>
  <w:style w:type="paragraph" w:customStyle="1" w:styleId="ZP2">
    <w:name w:val="ZP2"/>
    <w:basedOn w:val="P2"/>
    <w:rsid w:val="001D266E"/>
    <w:pPr>
      <w:keepNext/>
    </w:pPr>
  </w:style>
  <w:style w:type="paragraph" w:customStyle="1" w:styleId="ZP3">
    <w:name w:val="ZP3"/>
    <w:basedOn w:val="P3"/>
    <w:rsid w:val="001D266E"/>
    <w:pPr>
      <w:keepNext/>
    </w:pPr>
  </w:style>
  <w:style w:type="paragraph" w:customStyle="1" w:styleId="ZR1">
    <w:name w:val="ZR1"/>
    <w:basedOn w:val="R1"/>
    <w:rsid w:val="001D266E"/>
    <w:pPr>
      <w:keepNext/>
    </w:pPr>
  </w:style>
  <w:style w:type="paragraph" w:customStyle="1" w:styleId="ZR2">
    <w:name w:val="ZR2"/>
    <w:basedOn w:val="R2"/>
    <w:rsid w:val="001D266E"/>
    <w:pPr>
      <w:keepNext/>
    </w:pPr>
  </w:style>
  <w:style w:type="paragraph" w:customStyle="1" w:styleId="ZRcN">
    <w:name w:val="ZRcN"/>
    <w:basedOn w:val="Rc"/>
    <w:rsid w:val="001D266E"/>
    <w:pPr>
      <w:keepNext/>
    </w:pPr>
  </w:style>
  <w:style w:type="paragraph" w:customStyle="1" w:styleId="tablebody">
    <w:name w:val="table body"/>
    <w:basedOn w:val="Normal"/>
    <w:rsid w:val="001D266E"/>
    <w:pPr>
      <w:keepLines/>
      <w:spacing w:after="60"/>
      <w:ind w:left="113" w:hanging="113"/>
    </w:pPr>
    <w:rPr>
      <w:sz w:val="16"/>
      <w:szCs w:val="16"/>
      <w:lang w:eastAsia="en-AU"/>
    </w:rPr>
  </w:style>
  <w:style w:type="table" w:customStyle="1" w:styleId="TableGrid10">
    <w:name w:val="Table Grid1"/>
    <w:rsid w:val="001D266E"/>
    <w:tblPr>
      <w:tblCellMar>
        <w:top w:w="0" w:type="dxa"/>
        <w:left w:w="108" w:type="dxa"/>
        <w:bottom w:w="0" w:type="dxa"/>
        <w:right w:w="108" w:type="dxa"/>
      </w:tblCellMar>
    </w:tblPr>
  </w:style>
  <w:style w:type="paragraph" w:customStyle="1" w:styleId="CharCharCharCharCharChar">
    <w:name w:val="Char Char Char Char Char Char"/>
    <w:basedOn w:val="Normal"/>
    <w:rsid w:val="001D266E"/>
    <w:pPr>
      <w:spacing w:after="160" w:line="240" w:lineRule="exact"/>
    </w:pPr>
    <w:rPr>
      <w:rFonts w:ascii="Verdana" w:hAnsi="Verdana" w:cs="Verdana"/>
      <w:sz w:val="20"/>
      <w:szCs w:val="20"/>
      <w:lang w:val="en-US"/>
    </w:rPr>
  </w:style>
  <w:style w:type="paragraph" w:customStyle="1" w:styleId="tableheader">
    <w:name w:val="table header"/>
    <w:basedOn w:val="Normal"/>
    <w:rsid w:val="001D266E"/>
    <w:pPr>
      <w:keepLines/>
      <w:spacing w:before="60" w:after="60"/>
      <w:jc w:val="both"/>
    </w:pPr>
    <w:rPr>
      <w:rFonts w:ascii="Bookman Old Style" w:hAnsi="Bookman Old Style" w:cs="Bookman Old Style"/>
      <w:i/>
      <w:iCs/>
      <w:sz w:val="16"/>
      <w:szCs w:val="16"/>
      <w:lang w:eastAsia="en-AU"/>
    </w:rPr>
  </w:style>
  <w:style w:type="paragraph" w:customStyle="1" w:styleId="list1">
    <w:name w:val="list1"/>
    <w:basedOn w:val="Normal"/>
    <w:rsid w:val="001D266E"/>
    <w:pPr>
      <w:keepLines/>
      <w:suppressAutoHyphens/>
      <w:spacing w:before="60" w:after="60"/>
      <w:ind w:left="567" w:hanging="567"/>
      <w:jc w:val="both"/>
    </w:pPr>
    <w:rPr>
      <w:sz w:val="20"/>
      <w:szCs w:val="20"/>
      <w:lang w:eastAsia="en-AU"/>
    </w:rPr>
  </w:style>
  <w:style w:type="paragraph" w:customStyle="1" w:styleId="list30">
    <w:name w:val="list3"/>
    <w:basedOn w:val="Normal"/>
    <w:rsid w:val="001D266E"/>
    <w:pPr>
      <w:keepLines/>
      <w:suppressAutoHyphens/>
      <w:spacing w:after="120"/>
      <w:ind w:left="1701" w:hanging="567"/>
      <w:jc w:val="both"/>
    </w:pPr>
    <w:rPr>
      <w:sz w:val="20"/>
      <w:szCs w:val="20"/>
      <w:lang w:eastAsia="en-AU"/>
    </w:rPr>
  </w:style>
  <w:style w:type="paragraph" w:customStyle="1" w:styleId="list20">
    <w:name w:val="list2"/>
    <w:basedOn w:val="Normal"/>
    <w:rsid w:val="001D266E"/>
    <w:pPr>
      <w:keepLines/>
      <w:suppressAutoHyphens/>
      <w:spacing w:after="120"/>
      <w:ind w:left="1134" w:hanging="567"/>
      <w:jc w:val="both"/>
    </w:pPr>
    <w:rPr>
      <w:sz w:val="20"/>
      <w:szCs w:val="20"/>
      <w:lang w:eastAsia="en-AU"/>
    </w:rPr>
  </w:style>
  <w:style w:type="paragraph" w:customStyle="1" w:styleId="list40">
    <w:name w:val="list4"/>
    <w:basedOn w:val="Normal"/>
    <w:rsid w:val="001D266E"/>
    <w:pPr>
      <w:keepLines/>
      <w:suppressAutoHyphens/>
      <w:spacing w:after="120"/>
      <w:ind w:left="2268" w:hanging="567"/>
      <w:jc w:val="both"/>
    </w:pPr>
    <w:rPr>
      <w:sz w:val="20"/>
      <w:szCs w:val="20"/>
      <w:lang w:eastAsia="en-AU"/>
    </w:rPr>
  </w:style>
  <w:style w:type="paragraph" w:customStyle="1" w:styleId="Manufacturer">
    <w:name w:val="Manufacturer"/>
    <w:basedOn w:val="Normal"/>
    <w:rsid w:val="001D266E"/>
    <w:pPr>
      <w:keepLines/>
      <w:suppressAutoHyphens/>
      <w:spacing w:after="120"/>
      <w:jc w:val="both"/>
    </w:pPr>
    <w:rPr>
      <w:sz w:val="16"/>
      <w:szCs w:val="16"/>
      <w:lang w:eastAsia="en-AU"/>
    </w:rPr>
  </w:style>
  <w:style w:type="paragraph" w:customStyle="1" w:styleId="Schedule">
    <w:name w:val="Schedule"/>
    <w:basedOn w:val="Normal"/>
    <w:rsid w:val="001D266E"/>
    <w:pPr>
      <w:keepLines/>
      <w:suppressAutoHyphens/>
      <w:spacing w:after="120"/>
      <w:jc w:val="both"/>
    </w:pPr>
    <w:rPr>
      <w:sz w:val="16"/>
      <w:szCs w:val="16"/>
      <w:lang w:eastAsia="en-AU"/>
    </w:rPr>
  </w:style>
  <w:style w:type="paragraph" w:customStyle="1" w:styleId="list50">
    <w:name w:val="list5"/>
    <w:basedOn w:val="Normal"/>
    <w:rsid w:val="001D266E"/>
    <w:pPr>
      <w:keepLines/>
      <w:suppressAutoHyphens/>
      <w:spacing w:after="120"/>
      <w:ind w:left="2835" w:hanging="567"/>
      <w:jc w:val="both"/>
    </w:pPr>
    <w:rPr>
      <w:sz w:val="20"/>
      <w:szCs w:val="20"/>
      <w:lang w:eastAsia="en-AU"/>
    </w:rPr>
  </w:style>
  <w:style w:type="paragraph" w:customStyle="1" w:styleId="Heading40">
    <w:name w:val="Heading4"/>
    <w:basedOn w:val="Normal"/>
    <w:rsid w:val="001D266E"/>
    <w:pPr>
      <w:keepNext/>
      <w:keepLines/>
      <w:suppressAutoHyphens/>
      <w:spacing w:after="120"/>
      <w:jc w:val="center"/>
    </w:pPr>
    <w:rPr>
      <w:b/>
      <w:bCs/>
      <w:sz w:val="20"/>
      <w:szCs w:val="20"/>
      <w:lang w:eastAsia="en-AU"/>
    </w:rPr>
  </w:style>
  <w:style w:type="paragraph" w:customStyle="1" w:styleId="Heading50">
    <w:name w:val="Heading5"/>
    <w:basedOn w:val="Normal"/>
    <w:rsid w:val="001D266E"/>
    <w:pPr>
      <w:keepNext/>
      <w:keepLines/>
      <w:suppressAutoHyphens/>
      <w:spacing w:after="120"/>
      <w:jc w:val="center"/>
    </w:pPr>
    <w:rPr>
      <w:i/>
      <w:iCs/>
      <w:sz w:val="20"/>
      <w:szCs w:val="20"/>
      <w:lang w:eastAsia="en-AU"/>
    </w:rPr>
  </w:style>
  <w:style w:type="paragraph" w:customStyle="1" w:styleId="Heading60">
    <w:name w:val="Heading6"/>
    <w:basedOn w:val="Normal"/>
    <w:rsid w:val="001D266E"/>
    <w:pPr>
      <w:keepNext/>
      <w:keepLines/>
      <w:suppressAutoHyphens/>
      <w:spacing w:after="120"/>
      <w:jc w:val="both"/>
    </w:pPr>
    <w:rPr>
      <w:b/>
      <w:bCs/>
      <w:sz w:val="20"/>
      <w:szCs w:val="20"/>
      <w:lang w:eastAsia="en-AU"/>
    </w:rPr>
  </w:style>
  <w:style w:type="paragraph" w:customStyle="1" w:styleId="table-list1">
    <w:name w:val="table-list1"/>
    <w:basedOn w:val="list1"/>
    <w:rsid w:val="001D266E"/>
    <w:pPr>
      <w:ind w:left="113" w:hanging="113"/>
    </w:pPr>
    <w:rPr>
      <w:sz w:val="16"/>
      <w:szCs w:val="16"/>
    </w:rPr>
  </w:style>
  <w:style w:type="paragraph" w:customStyle="1" w:styleId="table-list2">
    <w:name w:val="table-list2"/>
    <w:basedOn w:val="list20"/>
    <w:rsid w:val="001D266E"/>
    <w:pPr>
      <w:ind w:left="226" w:hanging="113"/>
    </w:pPr>
    <w:rPr>
      <w:sz w:val="16"/>
      <w:szCs w:val="16"/>
    </w:rPr>
  </w:style>
  <w:style w:type="paragraph" w:customStyle="1" w:styleId="table-list3">
    <w:name w:val="table-list3"/>
    <w:basedOn w:val="list30"/>
    <w:rsid w:val="001D266E"/>
    <w:pPr>
      <w:ind w:left="340" w:hanging="113"/>
    </w:pPr>
    <w:rPr>
      <w:sz w:val="16"/>
      <w:szCs w:val="16"/>
    </w:rPr>
  </w:style>
  <w:style w:type="paragraph" w:customStyle="1" w:styleId="table-list4">
    <w:name w:val="table-list4"/>
    <w:basedOn w:val="list40"/>
    <w:rsid w:val="001D266E"/>
    <w:pPr>
      <w:ind w:left="453" w:hanging="113"/>
    </w:pPr>
    <w:rPr>
      <w:sz w:val="16"/>
      <w:szCs w:val="16"/>
    </w:rPr>
  </w:style>
  <w:style w:type="paragraph" w:customStyle="1" w:styleId="table-list5">
    <w:name w:val="table-list5"/>
    <w:basedOn w:val="list50"/>
    <w:rsid w:val="001D266E"/>
    <w:pPr>
      <w:ind w:left="567" w:hanging="113"/>
    </w:pPr>
    <w:rPr>
      <w:sz w:val="16"/>
      <w:szCs w:val="16"/>
    </w:rPr>
  </w:style>
  <w:style w:type="paragraph" w:customStyle="1" w:styleId="list1-2">
    <w:name w:val="list1-2"/>
    <w:basedOn w:val="Normal"/>
    <w:rsid w:val="001D266E"/>
    <w:pPr>
      <w:keepLines/>
      <w:tabs>
        <w:tab w:val="left" w:pos="567"/>
      </w:tabs>
      <w:suppressAutoHyphens/>
      <w:spacing w:before="60" w:after="60"/>
      <w:ind w:left="1134" w:hanging="1134"/>
      <w:jc w:val="both"/>
    </w:pPr>
    <w:rPr>
      <w:sz w:val="20"/>
      <w:szCs w:val="20"/>
      <w:lang w:eastAsia="en-AU"/>
    </w:rPr>
  </w:style>
  <w:style w:type="paragraph" w:customStyle="1" w:styleId="list1-2-3">
    <w:name w:val="list1-2-3"/>
    <w:basedOn w:val="Normal"/>
    <w:rsid w:val="001D266E"/>
    <w:pPr>
      <w:keepLines/>
      <w:tabs>
        <w:tab w:val="left" w:pos="567"/>
        <w:tab w:val="left" w:pos="1134"/>
      </w:tabs>
      <w:suppressAutoHyphens/>
      <w:spacing w:before="60" w:after="60"/>
      <w:ind w:left="1701" w:hanging="1701"/>
      <w:jc w:val="both"/>
    </w:pPr>
    <w:rPr>
      <w:sz w:val="20"/>
      <w:szCs w:val="20"/>
      <w:lang w:eastAsia="en-AU"/>
    </w:rPr>
  </w:style>
  <w:style w:type="paragraph" w:customStyle="1" w:styleId="list1-2-3-4">
    <w:name w:val="list1-2-3-4"/>
    <w:basedOn w:val="Normal"/>
    <w:rsid w:val="001D266E"/>
    <w:pPr>
      <w:keepLines/>
      <w:tabs>
        <w:tab w:val="left" w:pos="567"/>
        <w:tab w:val="left" w:pos="1134"/>
        <w:tab w:val="left" w:pos="1701"/>
      </w:tabs>
      <w:suppressAutoHyphens/>
      <w:spacing w:before="60" w:after="60"/>
      <w:ind w:left="2268" w:hanging="2268"/>
      <w:jc w:val="both"/>
    </w:pPr>
    <w:rPr>
      <w:sz w:val="20"/>
      <w:szCs w:val="20"/>
      <w:lang w:eastAsia="en-AU"/>
    </w:rPr>
  </w:style>
  <w:style w:type="paragraph" w:customStyle="1" w:styleId="list1-2-3-4-5">
    <w:name w:val="list1-2-3-4-5"/>
    <w:basedOn w:val="Normal"/>
    <w:rsid w:val="001D266E"/>
    <w:pPr>
      <w:keepLines/>
      <w:tabs>
        <w:tab w:val="left" w:pos="567"/>
        <w:tab w:val="left" w:pos="1134"/>
        <w:tab w:val="left" w:pos="1701"/>
        <w:tab w:val="left" w:pos="2268"/>
      </w:tabs>
      <w:suppressAutoHyphens/>
      <w:spacing w:before="60" w:after="60"/>
      <w:ind w:left="2835" w:hanging="2835"/>
      <w:jc w:val="both"/>
    </w:pPr>
    <w:rPr>
      <w:sz w:val="20"/>
      <w:szCs w:val="20"/>
      <w:lang w:eastAsia="en-AU"/>
    </w:rPr>
  </w:style>
  <w:style w:type="paragraph" w:customStyle="1" w:styleId="table-list1-2">
    <w:name w:val="table-list1-2"/>
    <w:basedOn w:val="table-list1"/>
    <w:rsid w:val="001D266E"/>
    <w:pPr>
      <w:tabs>
        <w:tab w:val="left" w:pos="113"/>
      </w:tabs>
      <w:ind w:left="227" w:hanging="227"/>
    </w:pPr>
  </w:style>
  <w:style w:type="paragraph" w:customStyle="1" w:styleId="blockquote1">
    <w:name w:val="blockquote1"/>
    <w:basedOn w:val="Normal"/>
    <w:rsid w:val="001D266E"/>
    <w:pPr>
      <w:keepLines/>
      <w:suppressAutoHyphens/>
      <w:spacing w:after="120"/>
      <w:ind w:left="567"/>
      <w:jc w:val="both"/>
    </w:pPr>
    <w:rPr>
      <w:sz w:val="20"/>
      <w:szCs w:val="20"/>
      <w:lang w:eastAsia="en-AU"/>
    </w:rPr>
  </w:style>
  <w:style w:type="paragraph" w:customStyle="1" w:styleId="blockquote2">
    <w:name w:val="blockquote2"/>
    <w:basedOn w:val="Normal"/>
    <w:rsid w:val="001D266E"/>
    <w:pPr>
      <w:keepLines/>
      <w:suppressAutoHyphens/>
      <w:spacing w:after="120"/>
      <w:ind w:left="1134"/>
      <w:jc w:val="both"/>
    </w:pPr>
    <w:rPr>
      <w:sz w:val="20"/>
      <w:szCs w:val="20"/>
      <w:lang w:eastAsia="en-AU"/>
    </w:rPr>
  </w:style>
  <w:style w:type="paragraph" w:customStyle="1" w:styleId="blockquote3">
    <w:name w:val="blockquote3"/>
    <w:basedOn w:val="Normal"/>
    <w:rsid w:val="001D266E"/>
    <w:pPr>
      <w:keepLines/>
      <w:suppressAutoHyphens/>
      <w:spacing w:after="120"/>
      <w:ind w:left="1701"/>
      <w:jc w:val="both"/>
    </w:pPr>
    <w:rPr>
      <w:sz w:val="20"/>
      <w:szCs w:val="20"/>
      <w:lang w:eastAsia="en-AU"/>
    </w:rPr>
  </w:style>
  <w:style w:type="paragraph" w:customStyle="1" w:styleId="table-blockquote1">
    <w:name w:val="table-blockquote1"/>
    <w:basedOn w:val="tablebody"/>
    <w:rsid w:val="001D266E"/>
    <w:pPr>
      <w:ind w:left="226"/>
    </w:pPr>
  </w:style>
  <w:style w:type="paragraph" w:customStyle="1" w:styleId="table-blockquote2">
    <w:name w:val="table-blockquote2"/>
    <w:basedOn w:val="tablebody"/>
    <w:rsid w:val="001D266E"/>
    <w:pPr>
      <w:ind w:left="340"/>
    </w:pPr>
  </w:style>
  <w:style w:type="paragraph" w:customStyle="1" w:styleId="table-blockquote3">
    <w:name w:val="table-blockquote3"/>
    <w:basedOn w:val="tablebody"/>
    <w:rsid w:val="001D266E"/>
    <w:pPr>
      <w:ind w:left="453"/>
    </w:pPr>
  </w:style>
  <w:style w:type="character" w:customStyle="1" w:styleId="A2SChar">
    <w:name w:val="A2S Char"/>
    <w:aliases w:val="Schedule Inst Amendment Char"/>
    <w:link w:val="A2S"/>
    <w:locked/>
    <w:rsid w:val="001D266E"/>
    <w:rPr>
      <w:i/>
      <w:iCs/>
      <w:sz w:val="24"/>
      <w:szCs w:val="24"/>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1D266E"/>
    <w:pPr>
      <w:spacing w:after="160" w:line="240" w:lineRule="exact"/>
    </w:pPr>
    <w:rPr>
      <w:rFonts w:ascii="Verdana" w:eastAsia="MS Mincho" w:hAnsi="Verdana" w:cs="Verdana"/>
      <w:sz w:val="20"/>
      <w:szCs w:val="20"/>
      <w:lang w:val="en-US"/>
    </w:rPr>
  </w:style>
  <w:style w:type="numbering" w:styleId="ArticleSection">
    <w:name w:val="Outline List 3"/>
    <w:basedOn w:val="NoList"/>
    <w:rsid w:val="001D266E"/>
    <w:pPr>
      <w:numPr>
        <w:numId w:val="1"/>
      </w:numPr>
    </w:pPr>
  </w:style>
  <w:style w:type="numbering" w:styleId="111111">
    <w:name w:val="Outline List 2"/>
    <w:basedOn w:val="NoList"/>
    <w:rsid w:val="001D266E"/>
    <w:pPr>
      <w:numPr>
        <w:numId w:val="2"/>
      </w:numPr>
    </w:pPr>
  </w:style>
  <w:style w:type="numbering" w:styleId="1ai">
    <w:name w:val="Outline List 1"/>
    <w:basedOn w:val="NoList"/>
    <w:rsid w:val="001D266E"/>
    <w:pPr>
      <w:numPr>
        <w:numId w:val="3"/>
      </w:numPr>
    </w:pPr>
  </w:style>
  <w:style w:type="table" w:customStyle="1" w:styleId="TableGrid20">
    <w:name w:val="Table Grid2"/>
    <w:basedOn w:val="TableNormal"/>
    <w:next w:val="TableGrid"/>
    <w:rsid w:val="001D266E"/>
    <w:tblPr/>
  </w:style>
  <w:style w:type="paragraph" w:customStyle="1" w:styleId="xl22">
    <w:name w:val="xl22"/>
    <w:basedOn w:val="Normal"/>
    <w:rsid w:val="001D266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rPr>
  </w:style>
  <w:style w:type="paragraph" w:customStyle="1" w:styleId="xl23">
    <w:name w:val="xl23"/>
    <w:basedOn w:val="Normal"/>
    <w:rsid w:val="001D266E"/>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24">
    <w:name w:val="xl24"/>
    <w:basedOn w:val="Normal"/>
    <w:rsid w:val="001D266E"/>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val="en-US"/>
    </w:rPr>
  </w:style>
  <w:style w:type="paragraph" w:customStyle="1" w:styleId="xl25">
    <w:name w:val="xl25"/>
    <w:basedOn w:val="Normal"/>
    <w:rsid w:val="001D266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lang w:val="en-US"/>
    </w:rPr>
  </w:style>
  <w:style w:type="paragraph" w:customStyle="1" w:styleId="xl26">
    <w:name w:val="xl26"/>
    <w:basedOn w:val="Normal"/>
    <w:rsid w:val="001D266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color w:val="FF0000"/>
      <w:lang w:val="en-US"/>
    </w:rPr>
  </w:style>
  <w:style w:type="paragraph" w:customStyle="1" w:styleId="xl27">
    <w:name w:val="xl27"/>
    <w:basedOn w:val="Normal"/>
    <w:rsid w:val="001D266E"/>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28">
    <w:name w:val="xl28"/>
    <w:basedOn w:val="Normal"/>
    <w:rsid w:val="001D266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lang w:val="en-US"/>
    </w:rPr>
  </w:style>
  <w:style w:type="paragraph" w:customStyle="1" w:styleId="xl29">
    <w:name w:val="xl29"/>
    <w:basedOn w:val="Normal"/>
    <w:rsid w:val="001D266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color w:val="FF0000"/>
      <w:lang w:val="en-US"/>
    </w:rPr>
  </w:style>
  <w:style w:type="paragraph" w:customStyle="1" w:styleId="xl30">
    <w:name w:val="xl30"/>
    <w:basedOn w:val="Normal"/>
    <w:rsid w:val="001D266E"/>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pPr>
    <w:rPr>
      <w:color w:val="FF0000"/>
      <w:lang w:val="en-US"/>
    </w:rPr>
  </w:style>
  <w:style w:type="paragraph" w:customStyle="1" w:styleId="list1para">
    <w:name w:val="list1para"/>
    <w:basedOn w:val="list1"/>
    <w:rsid w:val="001D266E"/>
    <w:pPr>
      <w:suppressAutoHyphens w:val="0"/>
      <w:spacing w:after="120"/>
      <w:ind w:firstLine="0"/>
    </w:pPr>
    <w:rPr>
      <w:sz w:val="24"/>
      <w:szCs w:val="24"/>
    </w:rPr>
  </w:style>
  <w:style w:type="paragraph" w:customStyle="1" w:styleId="a1s0">
    <w:name w:val="a1s"/>
    <w:basedOn w:val="Normal"/>
    <w:rsid w:val="001D266E"/>
    <w:pPr>
      <w:spacing w:before="100" w:beforeAutospacing="1" w:after="100" w:afterAutospacing="1"/>
    </w:pPr>
    <w:rPr>
      <w:lang w:val="en-US"/>
    </w:rPr>
  </w:style>
  <w:style w:type="paragraph" w:customStyle="1" w:styleId="a2s0">
    <w:name w:val="a2s"/>
    <w:basedOn w:val="Normal"/>
    <w:rsid w:val="001D266E"/>
    <w:pPr>
      <w:spacing w:before="100" w:beforeAutospacing="1" w:after="100" w:afterAutospacing="1"/>
    </w:pPr>
    <w:rPr>
      <w:lang w:val="en-US"/>
    </w:rPr>
  </w:style>
  <w:style w:type="paragraph" w:customStyle="1" w:styleId="a3s0">
    <w:name w:val="a3s"/>
    <w:basedOn w:val="Normal"/>
    <w:rsid w:val="001D266E"/>
    <w:pPr>
      <w:spacing w:before="100" w:beforeAutospacing="1" w:after="100" w:afterAutospacing="1"/>
    </w:pPr>
    <w:rPr>
      <w:lang w:val="en-US"/>
    </w:rPr>
  </w:style>
  <w:style w:type="character" w:customStyle="1" w:styleId="CharChar6">
    <w:name w:val="Char Char6"/>
    <w:locked/>
    <w:rsid w:val="001D266E"/>
    <w:rPr>
      <w:rFonts w:ascii="Arial" w:hAnsi="Arial" w:cs="Times New Roman"/>
      <w:b/>
      <w:bCs/>
      <w:color w:val="000000"/>
      <w:sz w:val="28"/>
      <w:szCs w:val="28"/>
      <w:lang w:val="en-AU" w:eastAsia="x-none"/>
    </w:rPr>
  </w:style>
  <w:style w:type="character" w:customStyle="1" w:styleId="CharChar5">
    <w:name w:val="Char Char5"/>
    <w:locked/>
    <w:rsid w:val="001D266E"/>
    <w:rPr>
      <w:rFonts w:ascii="Arial" w:hAnsi="Arial" w:cs="Times New Roman"/>
      <w:bCs/>
      <w:color w:val="000000"/>
      <w:sz w:val="26"/>
      <w:szCs w:val="26"/>
      <w:lang w:val="en-AU" w:eastAsia="x-none"/>
    </w:rPr>
  </w:style>
  <w:style w:type="character" w:customStyle="1" w:styleId="CharChar4">
    <w:name w:val="Char Char4"/>
    <w:locked/>
    <w:rsid w:val="001D266E"/>
    <w:rPr>
      <w:rFonts w:ascii="Cambria" w:eastAsia="SimSun" w:hAnsi="Cambria" w:cs="Times New Roman"/>
      <w:b/>
      <w:bCs/>
      <w:color w:val="000000"/>
      <w:sz w:val="24"/>
    </w:rPr>
  </w:style>
  <w:style w:type="character" w:customStyle="1" w:styleId="CharChar3">
    <w:name w:val="Char Char3"/>
    <w:locked/>
    <w:rsid w:val="001D266E"/>
    <w:rPr>
      <w:rFonts w:ascii="Cambria" w:eastAsia="SimSun" w:hAnsi="Cambria" w:cs="Times New Roman"/>
      <w:b/>
      <w:bCs/>
      <w:i/>
      <w:iCs/>
      <w:color w:val="000000"/>
      <w:sz w:val="20"/>
    </w:rPr>
  </w:style>
  <w:style w:type="character" w:customStyle="1" w:styleId="CharChar2">
    <w:name w:val="Char Char2"/>
    <w:semiHidden/>
    <w:locked/>
    <w:rsid w:val="001D266E"/>
    <w:rPr>
      <w:rFonts w:ascii="Tahoma" w:hAnsi="Tahoma" w:cs="Tahoma"/>
      <w:sz w:val="16"/>
      <w:szCs w:val="16"/>
    </w:rPr>
  </w:style>
  <w:style w:type="character" w:customStyle="1" w:styleId="CharChar1">
    <w:name w:val="Char Char1"/>
    <w:locked/>
    <w:rsid w:val="001D266E"/>
    <w:rPr>
      <w:rFonts w:cs="Times New Roman"/>
    </w:rPr>
  </w:style>
  <w:style w:type="character" w:customStyle="1" w:styleId="CharChar">
    <w:name w:val="Char Char"/>
    <w:locked/>
    <w:rsid w:val="001D266E"/>
    <w:rPr>
      <w:rFonts w:cs="Times New Roman"/>
    </w:rPr>
  </w:style>
  <w:style w:type="table" w:customStyle="1" w:styleId="HeadingTable">
    <w:name w:val="HeadingTable"/>
    <w:basedOn w:val="TableGrid"/>
    <w:rsid w:val="001D266E"/>
    <w:rPr>
      <w:rFonts w:ascii="Calibri" w:eastAsia="SimSun" w:hAnsi="Calibri"/>
    </w:rPr>
    <w:tblPr/>
    <w:tblStylePr w:type="firstRow">
      <w:pPr>
        <w:spacing w:beforeLines="0" w:beforeAutospacing="0"/>
        <w:jc w:val="center"/>
      </w:pPr>
      <w:rPr>
        <w:rFonts w:ascii="Arial" w:hAnsi="Arial" w:cs="Times New Roman"/>
        <w:b/>
        <w:sz w:val="24"/>
      </w:rPr>
      <w:tblPr/>
      <w:tcPr>
        <w:tcBorders>
          <w:top w:val="nil"/>
          <w:left w:val="nil"/>
          <w:bottom w:val="single" w:sz="18" w:space="0" w:color="000000"/>
          <w:right w:val="nil"/>
          <w:insideH w:val="nil"/>
          <w:insideV w:val="nil"/>
          <w:tl2br w:val="nil"/>
          <w:tr2bl w:val="nil"/>
        </w:tcBorders>
      </w:tcPr>
    </w:tblStylePr>
  </w:style>
  <w:style w:type="paragraph" w:customStyle="1" w:styleId="paralabel-ATCLevel3">
    <w:name w:val="paralabel-ATCLevel3"/>
    <w:basedOn w:val="Normal"/>
    <w:qFormat/>
    <w:rsid w:val="001D266E"/>
    <w:pPr>
      <w:keepNext/>
      <w:spacing w:after="60"/>
      <w:ind w:left="340"/>
    </w:pPr>
    <w:rPr>
      <w:rFonts w:ascii="Arial" w:eastAsia="SimSun" w:hAnsi="Arial"/>
      <w:b/>
      <w:szCs w:val="22"/>
      <w:lang w:eastAsia="zh-CN"/>
    </w:rPr>
  </w:style>
  <w:style w:type="paragraph" w:customStyle="1" w:styleId="paralabel-ATCLevel4">
    <w:name w:val="paralabel-ATCLevel4"/>
    <w:basedOn w:val="Normal"/>
    <w:qFormat/>
    <w:rsid w:val="001D266E"/>
    <w:pPr>
      <w:keepNext/>
      <w:spacing w:after="60" w:line="240" w:lineRule="exact"/>
      <w:ind w:left="567"/>
    </w:pPr>
    <w:rPr>
      <w:rFonts w:ascii="Arial" w:eastAsia="SimSun" w:hAnsi="Arial"/>
      <w:b/>
      <w:i/>
      <w:szCs w:val="22"/>
      <w:lang w:eastAsia="zh-CN"/>
    </w:rPr>
  </w:style>
  <w:style w:type="paragraph" w:customStyle="1" w:styleId="paralabel-DrugName">
    <w:name w:val="paralabel-DrugName"/>
    <w:basedOn w:val="Normal"/>
    <w:qFormat/>
    <w:rsid w:val="001D266E"/>
    <w:pPr>
      <w:keepNext/>
      <w:spacing w:before="160" w:after="60"/>
      <w:ind w:left="794"/>
    </w:pPr>
    <w:rPr>
      <w:rFonts w:ascii="Arial" w:eastAsia="SimSun" w:hAnsi="Arial"/>
      <w:b/>
      <w:sz w:val="18"/>
      <w:szCs w:val="22"/>
      <w:lang w:eastAsia="zh-CN"/>
    </w:rPr>
  </w:style>
  <w:style w:type="table" w:customStyle="1" w:styleId="Table-DrugItem">
    <w:name w:val="Table-DrugItem"/>
    <w:basedOn w:val="TableNormal"/>
    <w:rsid w:val="001D266E"/>
    <w:rPr>
      <w:rFonts w:ascii="Calibri" w:eastAsia="SimSun" w:hAnsi="Calibri"/>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DrugItemRestriction">
    <w:name w:val="Table-DrugItemRestriction"/>
    <w:basedOn w:val="TableNormal"/>
    <w:rsid w:val="001D266E"/>
    <w:rPr>
      <w:rFonts w:ascii="Calibri" w:eastAsia="SimSun" w:hAnsi="Calibri"/>
      <w:b/>
      <w:i/>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label-Note">
    <w:name w:val="paralabel-Note"/>
    <w:basedOn w:val="Normal"/>
    <w:link w:val="paralabel-NoteChar"/>
    <w:qFormat/>
    <w:rsid w:val="001D266E"/>
    <w:pPr>
      <w:keepNext/>
      <w:spacing w:after="60"/>
      <w:ind w:left="794"/>
    </w:pPr>
    <w:rPr>
      <w:rFonts w:ascii="Arial" w:eastAsia="SimSun" w:hAnsi="Arial"/>
      <w:b/>
      <w:sz w:val="18"/>
      <w:szCs w:val="22"/>
      <w:u w:val="single"/>
      <w:lang w:eastAsia="zh-CN"/>
    </w:rPr>
  </w:style>
  <w:style w:type="paragraph" w:customStyle="1" w:styleId="paralabel-NoteText">
    <w:name w:val="paralabel-NoteText"/>
    <w:basedOn w:val="Normal"/>
    <w:qFormat/>
    <w:rsid w:val="001D266E"/>
    <w:pPr>
      <w:spacing w:after="80"/>
      <w:ind w:left="794"/>
    </w:pPr>
    <w:rPr>
      <w:rFonts w:ascii="Arial" w:eastAsia="SimSun" w:hAnsi="Arial"/>
      <w:sz w:val="16"/>
      <w:szCs w:val="22"/>
      <w:lang w:eastAsia="zh-CN"/>
    </w:rPr>
  </w:style>
  <w:style w:type="paragraph" w:customStyle="1" w:styleId="paralabel-NoteTextBold">
    <w:name w:val="paralabel-NoteTextBold"/>
    <w:basedOn w:val="Normal"/>
    <w:qFormat/>
    <w:rsid w:val="001D266E"/>
    <w:pPr>
      <w:keepNext/>
      <w:spacing w:after="60"/>
      <w:ind w:left="794"/>
    </w:pPr>
    <w:rPr>
      <w:rFonts w:ascii="Arial" w:eastAsia="SimSun" w:hAnsi="Arial"/>
      <w:b/>
      <w:bCs/>
      <w:i/>
      <w:iCs/>
      <w:sz w:val="16"/>
      <w:szCs w:val="22"/>
      <w:lang w:eastAsia="zh-CN"/>
    </w:rPr>
  </w:style>
  <w:style w:type="paragraph" w:customStyle="1" w:styleId="paralabel-Restriction">
    <w:name w:val="paralabel-Restriction"/>
    <w:basedOn w:val="Normal"/>
    <w:qFormat/>
    <w:rsid w:val="001D266E"/>
    <w:pPr>
      <w:keepNext/>
      <w:spacing w:after="60"/>
      <w:ind w:left="794"/>
    </w:pPr>
    <w:rPr>
      <w:rFonts w:ascii="Arial" w:eastAsia="SimSun" w:hAnsi="Arial"/>
      <w:b/>
      <w:sz w:val="18"/>
      <w:szCs w:val="22"/>
      <w:u w:val="single"/>
      <w:lang w:eastAsia="zh-CN"/>
    </w:rPr>
  </w:style>
  <w:style w:type="table" w:customStyle="1" w:styleId="Style1">
    <w:name w:val="Style1"/>
    <w:basedOn w:val="TableNormal"/>
    <w:rsid w:val="001D266E"/>
    <w:rPr>
      <w:rFonts w:ascii="Calibri" w:eastAsia="SimSun" w:hAnsi="Calibri"/>
    </w:rPr>
    <w:tblPr>
      <w:tblBorders>
        <w:top w:val="single" w:sz="36" w:space="0" w:color="000000"/>
        <w:left w:val="single" w:sz="36" w:space="0" w:color="000000"/>
        <w:bottom w:val="single" w:sz="36" w:space="0" w:color="000000"/>
        <w:right w:val="single" w:sz="36" w:space="0" w:color="000000"/>
        <w:insideH w:val="single" w:sz="36" w:space="0" w:color="000000"/>
        <w:insideV w:val="single" w:sz="36" w:space="0" w:color="000000"/>
      </w:tblBorders>
    </w:tblPr>
  </w:style>
  <w:style w:type="paragraph" w:customStyle="1" w:styleId="TableCell-Name">
    <w:name w:val="TableCell-Name"/>
    <w:basedOn w:val="Normal"/>
    <w:qFormat/>
    <w:rsid w:val="001D266E"/>
    <w:pPr>
      <w:spacing w:after="60"/>
      <w:ind w:left="113" w:hanging="113"/>
    </w:pPr>
    <w:rPr>
      <w:rFonts w:ascii="Arial" w:eastAsia="SimSun" w:hAnsi="Arial"/>
      <w:sz w:val="16"/>
      <w:szCs w:val="22"/>
      <w:lang w:eastAsia="zh-CN"/>
    </w:rPr>
  </w:style>
  <w:style w:type="paragraph" w:customStyle="1" w:styleId="paralabel-FormAndStrength">
    <w:name w:val="paralabel-FormAndStrength"/>
    <w:basedOn w:val="Normal"/>
    <w:qFormat/>
    <w:rsid w:val="001D266E"/>
    <w:pPr>
      <w:spacing w:after="60"/>
      <w:ind w:left="113" w:hanging="113"/>
    </w:pPr>
    <w:rPr>
      <w:rFonts w:ascii="Arial" w:eastAsia="SimSun" w:hAnsi="Arial"/>
      <w:sz w:val="16"/>
      <w:szCs w:val="22"/>
      <w:lang w:eastAsia="zh-CN"/>
    </w:rPr>
  </w:style>
  <w:style w:type="paragraph" w:customStyle="1" w:styleId="paralabel-DrugNameRestriction">
    <w:name w:val="paralabel-DrugNameRestriction"/>
    <w:basedOn w:val="Normal"/>
    <w:qFormat/>
    <w:rsid w:val="001D266E"/>
    <w:pPr>
      <w:spacing w:after="60"/>
      <w:ind w:left="794"/>
    </w:pPr>
    <w:rPr>
      <w:rFonts w:ascii="Arial" w:eastAsia="SimSun" w:hAnsi="Arial"/>
      <w:b/>
      <w:bCs/>
      <w:i/>
      <w:iCs/>
      <w:sz w:val="18"/>
      <w:szCs w:val="22"/>
      <w:lang w:eastAsia="zh-CN"/>
    </w:rPr>
  </w:style>
  <w:style w:type="paragraph" w:customStyle="1" w:styleId="paralabel-ATCLevel2">
    <w:name w:val="paralabel-ATCLevel2"/>
    <w:basedOn w:val="Normal"/>
    <w:qFormat/>
    <w:rsid w:val="001D266E"/>
    <w:pPr>
      <w:keepNext/>
      <w:pBdr>
        <w:top w:val="single" w:sz="4" w:space="1" w:color="auto"/>
        <w:left w:val="single" w:sz="4" w:space="4" w:color="auto"/>
        <w:bottom w:val="single" w:sz="4" w:space="1" w:color="auto"/>
        <w:right w:val="single" w:sz="4" w:space="4" w:color="auto"/>
      </w:pBdr>
      <w:spacing w:before="160" w:after="60"/>
      <w:ind w:firstLine="113"/>
    </w:pPr>
    <w:rPr>
      <w:rFonts w:ascii="Arial" w:eastAsia="SimSun" w:hAnsi="Arial" w:cs="Arial"/>
      <w:szCs w:val="18"/>
      <w:lang w:eastAsia="zh-CN"/>
    </w:rPr>
  </w:style>
  <w:style w:type="paragraph" w:customStyle="1" w:styleId="paralabel-DrugItemCode">
    <w:name w:val="paralabel-DrugItemCode"/>
    <w:basedOn w:val="paralabel-Note"/>
    <w:link w:val="paralabel-DrugItemCodeChar"/>
    <w:qFormat/>
    <w:rsid w:val="001D266E"/>
    <w:pPr>
      <w:ind w:left="0"/>
    </w:pPr>
    <w:rPr>
      <w:b w:val="0"/>
    </w:rPr>
  </w:style>
  <w:style w:type="paragraph" w:customStyle="1" w:styleId="paralabel-MaxQuantity">
    <w:name w:val="paralabel-MaxQuantity"/>
    <w:basedOn w:val="Normal"/>
    <w:qFormat/>
    <w:rsid w:val="001D266E"/>
    <w:pPr>
      <w:spacing w:after="60"/>
      <w:jc w:val="center"/>
    </w:pPr>
    <w:rPr>
      <w:rFonts w:ascii="Arial" w:eastAsia="SimSun" w:hAnsi="Arial"/>
      <w:sz w:val="16"/>
      <w:szCs w:val="22"/>
      <w:lang w:eastAsia="zh-CN"/>
    </w:rPr>
  </w:style>
  <w:style w:type="paragraph" w:customStyle="1" w:styleId="paralabel-NumberOfRepeats">
    <w:name w:val="paralabel-NumberOfRepeats"/>
    <w:basedOn w:val="Normal"/>
    <w:qFormat/>
    <w:rsid w:val="001D266E"/>
    <w:pPr>
      <w:spacing w:after="60"/>
      <w:jc w:val="center"/>
    </w:pPr>
    <w:rPr>
      <w:rFonts w:ascii="Arial" w:eastAsia="SimSun" w:hAnsi="Arial"/>
      <w:sz w:val="16"/>
      <w:szCs w:val="22"/>
      <w:lang w:eastAsia="zh-CN"/>
    </w:rPr>
  </w:style>
  <w:style w:type="paragraph" w:customStyle="1" w:styleId="paralabel-BrandPricePremium">
    <w:name w:val="paralabel-BrandPricePremium"/>
    <w:basedOn w:val="Normal"/>
    <w:qFormat/>
    <w:rsid w:val="001D266E"/>
    <w:pPr>
      <w:spacing w:after="60"/>
      <w:jc w:val="center"/>
    </w:pPr>
    <w:rPr>
      <w:rFonts w:ascii="Arial" w:eastAsia="SimSun" w:hAnsi="Arial"/>
      <w:sz w:val="16"/>
      <w:szCs w:val="22"/>
      <w:lang w:eastAsia="zh-CN"/>
    </w:rPr>
  </w:style>
  <w:style w:type="paragraph" w:customStyle="1" w:styleId="paralabel-DispensedPriceMaxQuantity">
    <w:name w:val="paralabel-DispensedPriceMaxQuantity"/>
    <w:basedOn w:val="Normal"/>
    <w:qFormat/>
    <w:rsid w:val="001D266E"/>
    <w:pPr>
      <w:spacing w:after="60"/>
      <w:jc w:val="right"/>
    </w:pPr>
    <w:rPr>
      <w:rFonts w:ascii="Arial" w:eastAsia="SimSun" w:hAnsi="Arial"/>
      <w:sz w:val="16"/>
      <w:szCs w:val="22"/>
      <w:lang w:eastAsia="zh-CN"/>
    </w:rPr>
  </w:style>
  <w:style w:type="paragraph" w:customStyle="1" w:styleId="paralabel-MRVSN">
    <w:name w:val="paralabel-MRVSN"/>
    <w:basedOn w:val="Normal"/>
    <w:qFormat/>
    <w:rsid w:val="001D266E"/>
    <w:pPr>
      <w:spacing w:after="60"/>
      <w:jc w:val="center"/>
    </w:pPr>
    <w:rPr>
      <w:rFonts w:ascii="Arial" w:eastAsia="SimSun" w:hAnsi="Arial"/>
      <w:sz w:val="16"/>
      <w:szCs w:val="22"/>
      <w:lang w:eastAsia="zh-CN"/>
    </w:rPr>
  </w:style>
  <w:style w:type="paragraph" w:customStyle="1" w:styleId="paralabel-BrandName">
    <w:name w:val="paralabel-BrandName"/>
    <w:basedOn w:val="Normal"/>
    <w:qFormat/>
    <w:rsid w:val="001D266E"/>
    <w:pPr>
      <w:spacing w:after="60"/>
      <w:ind w:left="170" w:hanging="170"/>
    </w:pPr>
    <w:rPr>
      <w:rFonts w:ascii="Arial" w:eastAsia="SimSun" w:hAnsi="Arial"/>
      <w:sz w:val="16"/>
      <w:szCs w:val="22"/>
      <w:lang w:eastAsia="zh-CN"/>
    </w:rPr>
  </w:style>
  <w:style w:type="paragraph" w:customStyle="1" w:styleId="paralabel-ManufacName">
    <w:name w:val="paralabel-ManufacName"/>
    <w:basedOn w:val="Normal"/>
    <w:qFormat/>
    <w:rsid w:val="001D266E"/>
    <w:pPr>
      <w:spacing w:after="60"/>
    </w:pPr>
    <w:rPr>
      <w:rFonts w:ascii="Arial" w:eastAsia="SimSun" w:hAnsi="Arial"/>
      <w:sz w:val="18"/>
      <w:szCs w:val="22"/>
      <w:lang w:eastAsia="zh-CN"/>
    </w:rPr>
  </w:style>
  <w:style w:type="paragraph" w:customStyle="1" w:styleId="paralabel-Bioequivalent">
    <w:name w:val="paralabel-Bioequivalent"/>
    <w:basedOn w:val="Normal"/>
    <w:qFormat/>
    <w:rsid w:val="001D266E"/>
    <w:pPr>
      <w:spacing w:after="60"/>
      <w:jc w:val="right"/>
    </w:pPr>
    <w:rPr>
      <w:rFonts w:ascii="Arial" w:eastAsia="SimSun" w:hAnsi="Arial"/>
      <w:sz w:val="18"/>
      <w:szCs w:val="22"/>
      <w:vertAlign w:val="superscript"/>
      <w:lang w:eastAsia="zh-CN"/>
    </w:rPr>
  </w:style>
  <w:style w:type="paragraph" w:customStyle="1" w:styleId="paralabel-ATCLevel1">
    <w:name w:val="paralabel-ATCLevel1"/>
    <w:basedOn w:val="Normal"/>
    <w:qFormat/>
    <w:rsid w:val="001D266E"/>
    <w:pPr>
      <w:pageBreakBefore/>
      <w:spacing w:after="60"/>
    </w:pPr>
    <w:rPr>
      <w:rFonts w:ascii="Arial" w:eastAsia="SimSun" w:hAnsi="Arial"/>
      <w:b/>
      <w:sz w:val="44"/>
      <w:szCs w:val="44"/>
      <w:lang w:eastAsia="zh-CN"/>
    </w:rPr>
  </w:style>
  <w:style w:type="paragraph" w:customStyle="1" w:styleId="inlinelabel-Nurse">
    <w:name w:val="inlinelabel-Nurse"/>
    <w:basedOn w:val="Normal"/>
    <w:link w:val="inlinelabel-NurseChar"/>
    <w:qFormat/>
    <w:rsid w:val="001D266E"/>
    <w:pPr>
      <w:spacing w:after="60"/>
      <w:ind w:left="113"/>
    </w:pPr>
    <w:rPr>
      <w:rFonts w:ascii="Arial" w:eastAsia="SimSun" w:hAnsi="Arial"/>
      <w:i/>
      <w:sz w:val="14"/>
      <w:szCs w:val="22"/>
      <w:lang w:eastAsia="zh-CN"/>
    </w:rPr>
  </w:style>
  <w:style w:type="character" w:customStyle="1" w:styleId="paralabel-NoteChar">
    <w:name w:val="paralabel-Note Char"/>
    <w:link w:val="paralabel-Note"/>
    <w:locked/>
    <w:rsid w:val="001D266E"/>
    <w:rPr>
      <w:rFonts w:ascii="Arial" w:eastAsia="SimSun" w:hAnsi="Arial"/>
      <w:b/>
      <w:sz w:val="18"/>
      <w:szCs w:val="22"/>
      <w:u w:val="single"/>
      <w:lang w:eastAsia="zh-CN"/>
    </w:rPr>
  </w:style>
  <w:style w:type="character" w:customStyle="1" w:styleId="paralabel-DrugItemCodeChar">
    <w:name w:val="paralabel-DrugItemCode Char"/>
    <w:basedOn w:val="paralabel-NoteChar"/>
    <w:link w:val="paralabel-DrugItemCode"/>
    <w:locked/>
    <w:rsid w:val="001D266E"/>
    <w:rPr>
      <w:rFonts w:ascii="Arial" w:eastAsia="SimSun" w:hAnsi="Arial"/>
      <w:b w:val="0"/>
      <w:sz w:val="18"/>
      <w:szCs w:val="22"/>
      <w:u w:val="single"/>
      <w:lang w:eastAsia="zh-CN"/>
    </w:rPr>
  </w:style>
  <w:style w:type="character" w:customStyle="1" w:styleId="inlinelabel-NurseChar">
    <w:name w:val="inlinelabel-Nurse Char"/>
    <w:link w:val="inlinelabel-Nurse"/>
    <w:locked/>
    <w:rsid w:val="001D266E"/>
    <w:rPr>
      <w:rFonts w:ascii="Arial" w:eastAsia="SimSun" w:hAnsi="Arial"/>
      <w:i/>
      <w:sz w:val="14"/>
      <w:szCs w:val="22"/>
      <w:lang w:eastAsia="zh-CN"/>
    </w:rPr>
  </w:style>
  <w:style w:type="paragraph" w:customStyle="1" w:styleId="paralabel-LineBreak">
    <w:name w:val="paralabel-LineBreak"/>
    <w:basedOn w:val="Normal"/>
    <w:qFormat/>
    <w:rsid w:val="001D266E"/>
    <w:pPr>
      <w:spacing w:after="60"/>
      <w:ind w:left="794"/>
    </w:pPr>
    <w:rPr>
      <w:rFonts w:ascii="Arial" w:eastAsia="SimSun" w:hAnsi="Arial"/>
      <w:sz w:val="16"/>
      <w:szCs w:val="22"/>
      <w:u w:val="single"/>
      <w:lang w:eastAsia="zh-CN"/>
    </w:rPr>
  </w:style>
  <w:style w:type="paragraph" w:customStyle="1" w:styleId="inlinelabel-Midwife">
    <w:name w:val="inlinelabel-Midwife"/>
    <w:basedOn w:val="Normal"/>
    <w:link w:val="inlinelabel-MidwifeChar"/>
    <w:qFormat/>
    <w:rsid w:val="001D266E"/>
    <w:pPr>
      <w:spacing w:after="60"/>
      <w:ind w:left="113"/>
    </w:pPr>
    <w:rPr>
      <w:rFonts w:ascii="Arial" w:eastAsia="SimSun" w:hAnsi="Arial"/>
      <w:i/>
      <w:sz w:val="14"/>
      <w:szCs w:val="22"/>
      <w:lang w:eastAsia="zh-CN"/>
    </w:rPr>
  </w:style>
  <w:style w:type="character" w:customStyle="1" w:styleId="inlinelabel-MidwifeChar">
    <w:name w:val="inlinelabel-Midwife Char"/>
    <w:link w:val="inlinelabel-Midwife"/>
    <w:locked/>
    <w:rsid w:val="001D266E"/>
    <w:rPr>
      <w:rFonts w:ascii="Arial" w:eastAsia="SimSun" w:hAnsi="Arial"/>
      <w:i/>
      <w:sz w:val="14"/>
      <w:szCs w:val="22"/>
      <w:lang w:eastAsia="zh-CN"/>
    </w:rPr>
  </w:style>
  <w:style w:type="table" w:customStyle="1" w:styleId="Table-Item">
    <w:name w:val="Table-Item"/>
    <w:basedOn w:val="TableNormal"/>
    <w:rsid w:val="001D266E"/>
    <w:rPr>
      <w:rFonts w:ascii="Calibri" w:eastAsia="SimSun" w:hAnsi="Calibri"/>
    </w:rPr>
    <w:tblPr/>
  </w:style>
  <w:style w:type="paragraph" w:customStyle="1" w:styleId="paralabel-Address">
    <w:name w:val="paralabel-Address"/>
    <w:basedOn w:val="Normal"/>
    <w:qFormat/>
    <w:rsid w:val="001D266E"/>
    <w:pPr>
      <w:spacing w:after="60"/>
    </w:pPr>
    <w:rPr>
      <w:rFonts w:ascii="Arial" w:eastAsia="SimSun" w:hAnsi="Arial"/>
      <w:b/>
      <w:sz w:val="26"/>
      <w:szCs w:val="22"/>
      <w:lang w:eastAsia="zh-CN"/>
    </w:rPr>
  </w:style>
  <w:style w:type="table" w:customStyle="1" w:styleId="Table-LI-schedule-1">
    <w:name w:val="Table-LI-schedule-1"/>
    <w:basedOn w:val="TableNormal"/>
    <w:rsid w:val="001D266E"/>
    <w:pPr>
      <w:spacing w:before="60" w:after="60"/>
    </w:pPr>
    <w:rPr>
      <w:rFonts w:ascii="Arial" w:hAnsi="Arial" w:cs="Arial"/>
      <w:sz w:val="16"/>
      <w:szCs w:val="16"/>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blStylePr w:type="firstRow">
      <w:rPr>
        <w:rFonts w:ascii="Arial" w:eastAsia="Times New Roman" w:hAnsi="Arial" w:cs="Arial"/>
        <w:b/>
        <w:sz w:val="20"/>
        <w:szCs w:val="20"/>
      </w:rPr>
    </w:tblStylePr>
  </w:style>
  <w:style w:type="paragraph" w:customStyle="1" w:styleId="Default">
    <w:name w:val="Default"/>
    <w:rsid w:val="001D266E"/>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1D266E"/>
    <w:rPr>
      <w:sz w:val="24"/>
      <w:szCs w:val="24"/>
    </w:rPr>
  </w:style>
  <w:style w:type="paragraph" w:customStyle="1" w:styleId="Definition0">
    <w:name w:val="Definition"/>
    <w:aliases w:val="dd"/>
    <w:basedOn w:val="Normal"/>
    <w:rsid w:val="001D266E"/>
    <w:pPr>
      <w:spacing w:before="180"/>
      <w:ind w:left="1134"/>
    </w:pPr>
    <w:rPr>
      <w:sz w:val="22"/>
      <w:szCs w:val="20"/>
      <w:lang w:eastAsia="en-AU"/>
    </w:rPr>
  </w:style>
  <w:style w:type="paragraph" w:customStyle="1" w:styleId="notetext">
    <w:name w:val="note(text)"/>
    <w:aliases w:val="n"/>
    <w:basedOn w:val="Normal"/>
    <w:rsid w:val="001D266E"/>
    <w:pPr>
      <w:spacing w:before="122" w:line="198" w:lineRule="exact"/>
      <w:ind w:left="1985" w:hanging="851"/>
    </w:pPr>
    <w:rPr>
      <w:sz w:val="18"/>
      <w:szCs w:val="20"/>
      <w:lang w:eastAsia="en-AU"/>
    </w:rPr>
  </w:style>
  <w:style w:type="paragraph" w:customStyle="1" w:styleId="mps3-data">
    <w:name w:val="mps3-data"/>
    <w:basedOn w:val="Normal"/>
    <w:qFormat/>
    <w:rsid w:val="001D266E"/>
    <w:pPr>
      <w:spacing w:before="60" w:after="60"/>
    </w:pPr>
    <w:rPr>
      <w:rFonts w:ascii="Arial" w:eastAsia="Arial" w:hAnsi="Arial" w:cs="Arial"/>
      <w:sz w:val="16"/>
      <w:szCs w:val="22"/>
      <w:lang w:eastAsia="zh-CN"/>
    </w:rPr>
  </w:style>
  <w:style w:type="table" w:customStyle="1" w:styleId="TableGrid30">
    <w:name w:val="Table Grid3"/>
    <w:basedOn w:val="TableNormal"/>
    <w:next w:val="TableGrid"/>
    <w:uiPriority w:val="59"/>
    <w:rsid w:val="004C3B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chedule-5">
    <w:name w:val="Table-LI-schedule-5"/>
    <w:basedOn w:val="Table-LI-schedule-1"/>
    <w:uiPriority w:val="99"/>
    <w:rsid w:val="009E17E7"/>
    <w:rPr>
      <w:rFonts w:eastAsia="Arial"/>
      <w:lang w:val="en-US" w:eastAsia="zh-CN"/>
    </w:rPr>
    <w:tblPr/>
    <w:tblStylePr w:type="firstRow">
      <w:rPr>
        <w:rFonts w:ascii="Arial" w:eastAsia="Arial" w:hAnsi="Arial" w:cs="Arial"/>
        <w:b/>
        <w:sz w:val="20"/>
        <w:szCs w:val="20"/>
      </w:rPr>
      <w:tblPr/>
      <w:tcPr>
        <w:tcBorders>
          <w:top w:val="nil"/>
          <w:left w:val="nil"/>
          <w:bottom w:val="nil"/>
          <w:right w:val="nil"/>
          <w:insideH w:val="nil"/>
          <w:insideV w:val="nil"/>
        </w:tcBorders>
      </w:tcPr>
    </w:tblStylePr>
  </w:style>
  <w:style w:type="character" w:customStyle="1" w:styleId="item">
    <w:name w:val="item"/>
    <w:basedOn w:val="DefaultParagraphFont"/>
    <w:uiPriority w:val="1"/>
    <w:qFormat/>
    <w:rsid w:val="009E17E7"/>
    <w:rPr>
      <w:vanish/>
      <w:color w:val="C00000"/>
    </w:rPr>
  </w:style>
  <w:style w:type="table" w:customStyle="1" w:styleId="Table-LI-schedule-4">
    <w:name w:val="Table-LI-schedule-4"/>
    <w:basedOn w:val="Table-LI-schedule-1"/>
    <w:uiPriority w:val="99"/>
    <w:rsid w:val="00930A1D"/>
    <w:rPr>
      <w:rFonts w:eastAsia="Arial"/>
      <w:lang w:val="en-US" w:eastAsia="zh-CN"/>
    </w:rPr>
    <w:tblPr/>
    <w:tblStylePr w:type="firstRow">
      <w:rPr>
        <w:rFonts w:ascii="Arial" w:eastAsia="Arial" w:hAnsi="Arial" w:cs="Arial"/>
        <w:b/>
        <w:sz w:val="20"/>
        <w:szCs w:val="20"/>
      </w:rPr>
      <w:tblPr/>
      <w:tcPr>
        <w:tcBorders>
          <w:top w:val="nil"/>
          <w:left w:val="nil"/>
          <w:bottom w:val="nil"/>
          <w:right w:val="nil"/>
          <w:insideH w:val="nil"/>
          <w:insideV w:val="nil"/>
        </w:tcBorders>
      </w:tcPr>
    </w:tblStylePr>
  </w:style>
  <w:style w:type="paragraph" w:customStyle="1" w:styleId="subsection">
    <w:name w:val="subsection"/>
    <w:aliases w:val="ss"/>
    <w:basedOn w:val="Normal"/>
    <w:rsid w:val="009421DE"/>
    <w:pPr>
      <w:tabs>
        <w:tab w:val="right" w:pos="1021"/>
      </w:tabs>
      <w:spacing w:before="180"/>
      <w:ind w:left="1134" w:hanging="1134"/>
    </w:pPr>
    <w:rPr>
      <w:sz w:val="22"/>
      <w:szCs w:val="20"/>
      <w:lang w:eastAsia="en-AU"/>
    </w:rPr>
  </w:style>
  <w:style w:type="paragraph" w:customStyle="1" w:styleId="paragraphsub">
    <w:name w:val="paragraph(sub)"/>
    <w:aliases w:val="aa"/>
    <w:basedOn w:val="Normal"/>
    <w:rsid w:val="009421DE"/>
    <w:pPr>
      <w:tabs>
        <w:tab w:val="right" w:pos="1985"/>
      </w:tabs>
      <w:spacing w:before="40"/>
      <w:ind w:left="2098" w:hanging="2098"/>
    </w:pPr>
    <w:rPr>
      <w:sz w:val="22"/>
      <w:szCs w:val="20"/>
      <w:lang w:eastAsia="en-AU"/>
    </w:rPr>
  </w:style>
  <w:style w:type="paragraph" w:customStyle="1" w:styleId="paragraph">
    <w:name w:val="paragraph"/>
    <w:aliases w:val="a"/>
    <w:basedOn w:val="Normal"/>
    <w:rsid w:val="009421DE"/>
    <w:pPr>
      <w:tabs>
        <w:tab w:val="right" w:pos="1531"/>
      </w:tabs>
      <w:spacing w:before="40"/>
      <w:ind w:left="1644" w:hanging="1644"/>
    </w:pPr>
    <w:rPr>
      <w:sz w:val="22"/>
      <w:szCs w:val="20"/>
      <w:lang w:eastAsia="en-AU"/>
    </w:rPr>
  </w:style>
  <w:style w:type="paragraph" w:customStyle="1" w:styleId="ActHead2">
    <w:name w:val="ActHead 2"/>
    <w:aliases w:val="p"/>
    <w:basedOn w:val="Normal"/>
    <w:next w:val="Normal"/>
    <w:qFormat/>
    <w:rsid w:val="00EA422F"/>
    <w:pPr>
      <w:keepNext/>
      <w:keepLines/>
      <w:spacing w:before="280"/>
      <w:ind w:left="1134" w:hanging="1134"/>
      <w:outlineLvl w:val="1"/>
    </w:pPr>
    <w:rPr>
      <w:b/>
      <w:kern w:val="28"/>
      <w:sz w:val="32"/>
      <w:szCs w:val="20"/>
      <w:lang w:eastAsia="en-AU"/>
    </w:rPr>
  </w:style>
  <w:style w:type="paragraph" w:customStyle="1" w:styleId="Tabletext0">
    <w:name w:val="Tabletext"/>
    <w:aliases w:val="tt"/>
    <w:basedOn w:val="Normal"/>
    <w:rsid w:val="004852D7"/>
    <w:pPr>
      <w:spacing w:before="60" w:line="240" w:lineRule="atLeast"/>
    </w:pPr>
    <w:rPr>
      <w:rFonts w:ascii="Arial" w:hAnsi="Arial"/>
      <w:sz w:val="16"/>
      <w:szCs w:val="20"/>
      <w:lang w:eastAsia="en-AU"/>
    </w:rPr>
  </w:style>
  <w:style w:type="paragraph" w:customStyle="1" w:styleId="TableHeading">
    <w:name w:val="TableHeading"/>
    <w:aliases w:val="th"/>
    <w:basedOn w:val="Normal"/>
    <w:next w:val="Tabletext0"/>
    <w:rsid w:val="00EA422F"/>
    <w:pPr>
      <w:keepNext/>
      <w:spacing w:before="60" w:line="240" w:lineRule="atLeast"/>
    </w:pPr>
    <w:rPr>
      <w:b/>
      <w:sz w:val="20"/>
      <w:szCs w:val="20"/>
      <w:lang w:eastAsia="en-AU"/>
    </w:rPr>
  </w:style>
  <w:style w:type="paragraph" w:customStyle="1" w:styleId="Specials">
    <w:name w:val="Special s"/>
    <w:basedOn w:val="Normal"/>
    <w:link w:val="SpecialsChar"/>
    <w:rsid w:val="00EA422F"/>
    <w:pPr>
      <w:keepNext/>
      <w:keepLines/>
      <w:spacing w:before="280"/>
      <w:ind w:left="1134" w:hanging="1134"/>
    </w:pPr>
    <w:rPr>
      <w:b/>
      <w:kern w:val="28"/>
      <w:szCs w:val="20"/>
      <w:lang w:eastAsia="en-AU"/>
    </w:rPr>
  </w:style>
  <w:style w:type="character" w:customStyle="1" w:styleId="SpecialsChar">
    <w:name w:val="Special s Char"/>
    <w:basedOn w:val="DefaultParagraphFont"/>
    <w:link w:val="Specials"/>
    <w:rsid w:val="00EA422F"/>
    <w:rPr>
      <w:b/>
      <w:kern w:val="28"/>
      <w:sz w:val="24"/>
    </w:rPr>
  </w:style>
  <w:style w:type="paragraph" w:customStyle="1" w:styleId="Amendment1">
    <w:name w:val="Amendment 1"/>
    <w:basedOn w:val="Normal"/>
    <w:link w:val="Amendment1Char"/>
    <w:qFormat/>
    <w:rsid w:val="00522B1E"/>
    <w:pPr>
      <w:widowControl w:val="0"/>
      <w:numPr>
        <w:numId w:val="5"/>
      </w:numPr>
      <w:spacing w:before="120"/>
      <w:outlineLvl w:val="1"/>
    </w:pPr>
    <w:rPr>
      <w:rFonts w:ascii="Arial" w:hAnsi="Arial" w:cs="Arial"/>
      <w:b/>
      <w:bCs/>
      <w:sz w:val="20"/>
      <w:szCs w:val="20"/>
      <w:lang w:eastAsia="en-AU"/>
    </w:rPr>
  </w:style>
  <w:style w:type="paragraph" w:customStyle="1" w:styleId="Amendment2">
    <w:name w:val="Amendment 2"/>
    <w:basedOn w:val="Normal"/>
    <w:link w:val="Amendment2Char"/>
    <w:qFormat/>
    <w:rsid w:val="00522B1E"/>
    <w:pPr>
      <w:widowControl w:val="0"/>
      <w:numPr>
        <w:ilvl w:val="1"/>
        <w:numId w:val="5"/>
      </w:numPr>
      <w:spacing w:before="60" w:after="60" w:line="260" w:lineRule="exact"/>
      <w:outlineLvl w:val="2"/>
    </w:pPr>
    <w:rPr>
      <w:i/>
      <w:iCs/>
      <w:sz w:val="20"/>
      <w:szCs w:val="20"/>
      <w:lang w:eastAsia="en-AU"/>
    </w:rPr>
  </w:style>
  <w:style w:type="character" w:customStyle="1" w:styleId="Amendment1Char">
    <w:name w:val="Amendment 1 Char"/>
    <w:basedOn w:val="DefaultParagraphFont"/>
    <w:link w:val="Amendment1"/>
    <w:rsid w:val="00552250"/>
    <w:rPr>
      <w:rFonts w:ascii="Arial" w:hAnsi="Arial" w:cs="Arial"/>
      <w:b/>
      <w:bCs/>
    </w:rPr>
  </w:style>
  <w:style w:type="paragraph" w:customStyle="1" w:styleId="Amendment3">
    <w:name w:val="Amendment 3"/>
    <w:link w:val="Amendment3Char"/>
    <w:qFormat/>
    <w:rsid w:val="00522B1E"/>
    <w:pPr>
      <w:widowControl w:val="0"/>
      <w:numPr>
        <w:ilvl w:val="2"/>
        <w:numId w:val="5"/>
      </w:numPr>
      <w:spacing w:before="60" w:after="60" w:line="260" w:lineRule="exact"/>
      <w:outlineLvl w:val="2"/>
    </w:pPr>
    <w:rPr>
      <w:rFonts w:ascii="Arial" w:hAnsi="Arial"/>
      <w:i/>
      <w:iCs/>
    </w:rPr>
  </w:style>
  <w:style w:type="character" w:customStyle="1" w:styleId="Amendment2Char">
    <w:name w:val="Amendment 2 Char"/>
    <w:basedOn w:val="DefaultParagraphFont"/>
    <w:link w:val="Amendment2"/>
    <w:rsid w:val="003D6200"/>
    <w:rPr>
      <w:i/>
      <w:iCs/>
    </w:rPr>
  </w:style>
  <w:style w:type="character" w:customStyle="1" w:styleId="ListParagraphChar">
    <w:name w:val="List Paragraph Char"/>
    <w:basedOn w:val="DefaultParagraphFont"/>
    <w:link w:val="ListParagraph"/>
    <w:rsid w:val="00023673"/>
    <w:rPr>
      <w:sz w:val="24"/>
      <w:szCs w:val="24"/>
      <w:lang w:eastAsia="en-US"/>
    </w:rPr>
  </w:style>
  <w:style w:type="character" w:customStyle="1" w:styleId="Amendment3Char">
    <w:name w:val="Amendment 3 Char"/>
    <w:basedOn w:val="ListParagraphChar"/>
    <w:link w:val="Amendment3"/>
    <w:rsid w:val="00522B1E"/>
    <w:rPr>
      <w:rFonts w:ascii="Arial" w:hAnsi="Arial"/>
      <w:i/>
      <w:iCs/>
      <w:sz w:val="24"/>
      <w:szCs w:val="24"/>
      <w:lang w:eastAsia="en-US"/>
    </w:rPr>
  </w:style>
  <w:style w:type="table" w:customStyle="1" w:styleId="TableGrid31">
    <w:name w:val="Table Grid31"/>
    <w:basedOn w:val="TableNormal"/>
    <w:next w:val="TableGrid"/>
    <w:uiPriority w:val="59"/>
    <w:rsid w:val="00F9002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mendmentInstruction">
    <w:name w:val="Amendment Instruction"/>
    <w:basedOn w:val="NoList"/>
    <w:uiPriority w:val="99"/>
    <w:rsid w:val="00522B1E"/>
    <w:pPr>
      <w:numPr>
        <w:numId w:val="6"/>
      </w:numPr>
    </w:pPr>
  </w:style>
  <w:style w:type="table" w:customStyle="1" w:styleId="Table-LI-schedule-111">
    <w:name w:val="Table-LI-schedule-111"/>
    <w:basedOn w:val="TableNormal"/>
    <w:uiPriority w:val="99"/>
    <w:rsid w:val="00524465"/>
    <w:pPr>
      <w:spacing w:before="60" w:after="60"/>
    </w:pPr>
    <w:rPr>
      <w:rFonts w:ascii="Arial" w:eastAsia="Arial" w:hAnsi="Arial" w:cs="Arial"/>
      <w:sz w:val="16"/>
      <w:szCs w:val="16"/>
      <w:lang w:val="en-US" w:eastAsia="zh-CN"/>
    </w:rPr>
    <w:tblPr>
      <w:jc w:val="center"/>
    </w:tblPr>
    <w:trPr>
      <w:jc w:val="center"/>
    </w:trPr>
    <w:tblStylePr w:type="firstRow">
      <w:rPr>
        <w:rFonts w:ascii="Arial" w:eastAsia="Arial" w:hAnsi="Arial" w:cs="Arial"/>
        <w:b/>
        <w:sz w:val="20"/>
        <w:szCs w:val="20"/>
      </w:rPr>
      <w:tblPr/>
      <w:tcPr>
        <w:tcBorders>
          <w:top w:val="nil"/>
          <w:left w:val="nil"/>
          <w:bottom w:val="nil"/>
          <w:right w:val="nil"/>
          <w:insideH w:val="nil"/>
          <w:insideV w:val="nil"/>
        </w:tcBorders>
      </w:tcPr>
    </w:tblStylePr>
  </w:style>
  <w:style w:type="table" w:customStyle="1" w:styleId="Table-LI-schedule-541">
    <w:name w:val="Table-LI-schedule-541"/>
    <w:basedOn w:val="Table-LI-schedule-1"/>
    <w:uiPriority w:val="99"/>
    <w:rsid w:val="00B27E50"/>
    <w:rPr>
      <w:rFonts w:eastAsia="Arial"/>
      <w:lang w:val="en-US" w:eastAsia="zh-CN"/>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rPr>
      <w:cantSplit w:val="0"/>
    </w:trPr>
    <w:tblStylePr w:type="firstRow">
      <w:rPr>
        <w:rFonts w:ascii="Arial" w:eastAsia="Arial" w:hAnsi="Arial" w:cs="Arial"/>
        <w:b/>
        <w:sz w:val="20"/>
        <w:szCs w:val="20"/>
      </w:rPr>
      <w:tblPr/>
      <w:tcPr>
        <w:tcBorders>
          <w:top w:val="nil"/>
          <w:left w:val="nil"/>
          <w:bottom w:val="nil"/>
          <w:right w:val="nil"/>
          <w:insideH w:val="nil"/>
          <w:insideV w:val="nil"/>
        </w:tcBorders>
      </w:tcPr>
    </w:tblStylePr>
  </w:style>
  <w:style w:type="table" w:customStyle="1" w:styleId="Table-LI-schedule-51">
    <w:name w:val="Table-LI-schedule-51"/>
    <w:basedOn w:val="Table-LI-schedule-1"/>
    <w:uiPriority w:val="99"/>
    <w:rsid w:val="00CE0F5F"/>
    <w:rPr>
      <w:rFonts w:eastAsia="Arial"/>
      <w:lang w:val="en-US" w:eastAsia="zh-CN"/>
    </w:rPr>
    <w:tblPr/>
    <w:tblStylePr w:type="firstRow">
      <w:rPr>
        <w:rFonts w:ascii="Arial" w:eastAsia="Arial" w:hAnsi="Arial" w:cs="Arial"/>
        <w:b/>
        <w:sz w:val="20"/>
        <w:szCs w:val="20"/>
      </w:rPr>
      <w:tblPr/>
      <w:tcPr>
        <w:tcBorders>
          <w:top w:val="nil"/>
          <w:left w:val="nil"/>
          <w:bottom w:val="nil"/>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1CE"/>
    <w:rPr>
      <w:sz w:val="24"/>
      <w:szCs w:val="24"/>
      <w:lang w:eastAsia="en-US"/>
    </w:rPr>
  </w:style>
  <w:style w:type="paragraph" w:styleId="Heading1">
    <w:name w:val="heading 1"/>
    <w:basedOn w:val="Normal"/>
    <w:next w:val="Normal"/>
    <w:link w:val="Heading1Char"/>
    <w:qFormat/>
    <w:rsid w:val="00A705AF"/>
    <w:pPr>
      <w:keepNext/>
      <w:numPr>
        <w:numId w:val="4"/>
      </w:numPr>
      <w:spacing w:before="240" w:after="60"/>
      <w:outlineLvl w:val="0"/>
    </w:pPr>
    <w:rPr>
      <w:rFonts w:ascii="Arial" w:hAnsi="Arial" w:cs="Arial"/>
      <w:b/>
      <w:bCs/>
      <w:kern w:val="28"/>
      <w:sz w:val="28"/>
      <w:szCs w:val="32"/>
    </w:rPr>
  </w:style>
  <w:style w:type="paragraph" w:styleId="Heading2">
    <w:name w:val="heading 2"/>
    <w:basedOn w:val="Normal"/>
    <w:next w:val="Normal"/>
    <w:link w:val="Heading2Char"/>
    <w:qFormat/>
    <w:rsid w:val="00A705AF"/>
    <w:pPr>
      <w:keepNext/>
      <w:numPr>
        <w:ilvl w:val="1"/>
        <w:numId w:val="4"/>
      </w:numPr>
      <w:spacing w:before="240" w:after="60"/>
      <w:outlineLvl w:val="1"/>
    </w:pPr>
    <w:rPr>
      <w:rFonts w:ascii="Arial" w:hAnsi="Arial" w:cs="Arial"/>
      <w:b/>
      <w:bCs/>
      <w:i/>
      <w:iCs/>
      <w:szCs w:val="28"/>
    </w:rPr>
  </w:style>
  <w:style w:type="paragraph" w:styleId="Heading3">
    <w:name w:val="heading 3"/>
    <w:basedOn w:val="Normal"/>
    <w:next w:val="Normal"/>
    <w:link w:val="Heading3Char"/>
    <w:qFormat/>
    <w:rsid w:val="00A705AF"/>
    <w:pPr>
      <w:keepNext/>
      <w:numPr>
        <w:ilvl w:val="2"/>
        <w:numId w:val="4"/>
      </w:numPr>
      <w:spacing w:before="240" w:after="60"/>
      <w:outlineLvl w:val="2"/>
    </w:pPr>
    <w:rPr>
      <w:rFonts w:ascii="Arial" w:hAnsi="Arial" w:cs="Arial"/>
      <w:bCs/>
      <w:szCs w:val="26"/>
    </w:rPr>
  </w:style>
  <w:style w:type="paragraph" w:styleId="Heading4">
    <w:name w:val="heading 4"/>
    <w:basedOn w:val="Normal"/>
    <w:next w:val="Normal"/>
    <w:link w:val="Heading4Char"/>
    <w:qFormat/>
    <w:rsid w:val="00A705AF"/>
    <w:pPr>
      <w:keepNext/>
      <w:numPr>
        <w:ilvl w:val="3"/>
        <w:numId w:val="4"/>
      </w:numPr>
      <w:spacing w:before="240" w:after="60"/>
      <w:outlineLvl w:val="3"/>
    </w:pPr>
    <w:rPr>
      <w:rFonts w:ascii="Arial" w:hAnsi="Arial"/>
      <w:bCs/>
      <w:sz w:val="28"/>
      <w:szCs w:val="28"/>
    </w:rPr>
  </w:style>
  <w:style w:type="paragraph" w:styleId="Heading5">
    <w:name w:val="heading 5"/>
    <w:basedOn w:val="Normal"/>
    <w:next w:val="Normal"/>
    <w:link w:val="Heading5Char"/>
    <w:qFormat/>
    <w:rsid w:val="00A705AF"/>
    <w:pPr>
      <w:keepNext/>
      <w:numPr>
        <w:ilvl w:val="4"/>
        <w:numId w:val="4"/>
      </w:numPr>
      <w:spacing w:before="240" w:after="60"/>
      <w:outlineLvl w:val="4"/>
    </w:pPr>
    <w:rPr>
      <w:b/>
      <w:bCs/>
      <w:iCs/>
      <w:szCs w:val="26"/>
    </w:rPr>
  </w:style>
  <w:style w:type="paragraph" w:styleId="Heading6">
    <w:name w:val="heading 6"/>
    <w:basedOn w:val="Normal"/>
    <w:next w:val="Normal"/>
    <w:link w:val="Heading6Char"/>
    <w:qFormat/>
    <w:rsid w:val="00A705AF"/>
    <w:pPr>
      <w:keepNext/>
      <w:numPr>
        <w:ilvl w:val="5"/>
        <w:numId w:val="4"/>
      </w:numPr>
      <w:spacing w:before="240" w:after="60"/>
      <w:outlineLvl w:val="5"/>
    </w:pPr>
    <w:rPr>
      <w:b/>
      <w:bCs/>
      <w:i/>
      <w:szCs w:val="22"/>
    </w:rPr>
  </w:style>
  <w:style w:type="paragraph" w:styleId="Heading7">
    <w:name w:val="heading 7"/>
    <w:basedOn w:val="Normal"/>
    <w:next w:val="Normal"/>
    <w:link w:val="Heading7Char"/>
    <w:qFormat/>
    <w:rsid w:val="001D266E"/>
    <w:pPr>
      <w:numPr>
        <w:ilvl w:val="6"/>
        <w:numId w:val="4"/>
      </w:numPr>
      <w:spacing w:before="240" w:after="60"/>
      <w:ind w:left="1296" w:hanging="288"/>
      <w:outlineLvl w:val="6"/>
    </w:pPr>
    <w:rPr>
      <w:lang w:eastAsia="en-AU"/>
    </w:rPr>
  </w:style>
  <w:style w:type="paragraph" w:styleId="Heading8">
    <w:name w:val="heading 8"/>
    <w:basedOn w:val="Normal"/>
    <w:next w:val="Normal"/>
    <w:link w:val="Heading8Char"/>
    <w:qFormat/>
    <w:rsid w:val="001D266E"/>
    <w:pPr>
      <w:numPr>
        <w:ilvl w:val="7"/>
        <w:numId w:val="4"/>
      </w:numPr>
      <w:spacing w:before="240" w:after="60"/>
      <w:ind w:left="1440" w:hanging="432"/>
      <w:outlineLvl w:val="7"/>
    </w:pPr>
    <w:rPr>
      <w:i/>
      <w:iCs/>
      <w:lang w:eastAsia="en-AU"/>
    </w:rPr>
  </w:style>
  <w:style w:type="paragraph" w:styleId="Heading9">
    <w:name w:val="heading 9"/>
    <w:basedOn w:val="Normal"/>
    <w:next w:val="Normal"/>
    <w:link w:val="Heading9Char"/>
    <w:qFormat/>
    <w:rsid w:val="001D266E"/>
    <w:pPr>
      <w:numPr>
        <w:ilvl w:val="8"/>
        <w:numId w:val="4"/>
      </w:numPr>
      <w:spacing w:before="240" w:after="60"/>
      <w:ind w:left="1584" w:hanging="144"/>
      <w:outlineLvl w:val="8"/>
    </w:pPr>
    <w:rPr>
      <w:rFonts w:ascii="Arial" w:hAnsi="Arial" w:cs="Arial"/>
      <w:sz w:val="22"/>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basedOn w:val="Normal"/>
    <w:link w:val="ListParagraphChar"/>
    <w:qFormat/>
    <w:rsid w:val="00A4512D"/>
    <w:pPr>
      <w:ind w:left="720"/>
      <w:contextualSpacing/>
    </w:pPr>
  </w:style>
  <w:style w:type="character" w:customStyle="1" w:styleId="Heading7Char">
    <w:name w:val="Heading 7 Char"/>
    <w:basedOn w:val="DefaultParagraphFont"/>
    <w:link w:val="Heading7"/>
    <w:rsid w:val="001D266E"/>
    <w:rPr>
      <w:sz w:val="24"/>
      <w:szCs w:val="24"/>
    </w:rPr>
  </w:style>
  <w:style w:type="character" w:customStyle="1" w:styleId="Heading8Char">
    <w:name w:val="Heading 8 Char"/>
    <w:basedOn w:val="DefaultParagraphFont"/>
    <w:link w:val="Heading8"/>
    <w:rsid w:val="001D266E"/>
    <w:rPr>
      <w:i/>
      <w:iCs/>
      <w:sz w:val="24"/>
      <w:szCs w:val="24"/>
    </w:rPr>
  </w:style>
  <w:style w:type="character" w:customStyle="1" w:styleId="Heading9Char">
    <w:name w:val="Heading 9 Char"/>
    <w:basedOn w:val="DefaultParagraphFont"/>
    <w:link w:val="Heading9"/>
    <w:rsid w:val="001D266E"/>
    <w:rPr>
      <w:rFonts w:ascii="Arial" w:hAnsi="Arial" w:cs="Arial"/>
      <w:sz w:val="22"/>
      <w:szCs w:val="22"/>
    </w:rPr>
  </w:style>
  <w:style w:type="character" w:customStyle="1" w:styleId="Heading1Char">
    <w:name w:val="Heading 1 Char"/>
    <w:link w:val="Heading1"/>
    <w:locked/>
    <w:rsid w:val="001D266E"/>
    <w:rPr>
      <w:rFonts w:ascii="Arial" w:hAnsi="Arial" w:cs="Arial"/>
      <w:b/>
      <w:bCs/>
      <w:kern w:val="28"/>
      <w:sz w:val="28"/>
      <w:szCs w:val="32"/>
      <w:lang w:eastAsia="en-US"/>
    </w:rPr>
  </w:style>
  <w:style w:type="character" w:customStyle="1" w:styleId="Heading2Char">
    <w:name w:val="Heading 2 Char"/>
    <w:link w:val="Heading2"/>
    <w:locked/>
    <w:rsid w:val="001D266E"/>
    <w:rPr>
      <w:rFonts w:ascii="Arial" w:hAnsi="Arial" w:cs="Arial"/>
      <w:b/>
      <w:bCs/>
      <w:i/>
      <w:iCs/>
      <w:sz w:val="24"/>
      <w:szCs w:val="28"/>
      <w:lang w:eastAsia="en-US"/>
    </w:rPr>
  </w:style>
  <w:style w:type="character" w:customStyle="1" w:styleId="Heading3Char">
    <w:name w:val="Heading 3 Char"/>
    <w:link w:val="Heading3"/>
    <w:locked/>
    <w:rsid w:val="001D266E"/>
    <w:rPr>
      <w:rFonts w:ascii="Arial" w:hAnsi="Arial" w:cs="Arial"/>
      <w:bCs/>
      <w:sz w:val="24"/>
      <w:szCs w:val="26"/>
      <w:lang w:eastAsia="en-US"/>
    </w:rPr>
  </w:style>
  <w:style w:type="character" w:customStyle="1" w:styleId="Heading4Char">
    <w:name w:val="Heading 4 Char"/>
    <w:link w:val="Heading4"/>
    <w:locked/>
    <w:rsid w:val="001D266E"/>
    <w:rPr>
      <w:rFonts w:ascii="Arial" w:hAnsi="Arial"/>
      <w:bCs/>
      <w:sz w:val="28"/>
      <w:szCs w:val="28"/>
      <w:lang w:eastAsia="en-US"/>
    </w:rPr>
  </w:style>
  <w:style w:type="character" w:customStyle="1" w:styleId="Heading5Char">
    <w:name w:val="Heading 5 Char"/>
    <w:link w:val="Heading5"/>
    <w:locked/>
    <w:rsid w:val="001D266E"/>
    <w:rPr>
      <w:b/>
      <w:bCs/>
      <w:iCs/>
      <w:sz w:val="24"/>
      <w:szCs w:val="26"/>
      <w:lang w:eastAsia="en-US"/>
    </w:rPr>
  </w:style>
  <w:style w:type="character" w:customStyle="1" w:styleId="Heading6Char">
    <w:name w:val="Heading 6 Char"/>
    <w:link w:val="Heading6"/>
    <w:locked/>
    <w:rsid w:val="001D266E"/>
    <w:rPr>
      <w:b/>
      <w:bCs/>
      <w:i/>
      <w:sz w:val="24"/>
      <w:szCs w:val="22"/>
      <w:lang w:eastAsia="en-US"/>
    </w:rPr>
  </w:style>
  <w:style w:type="paragraph" w:customStyle="1" w:styleId="HeaderBoldEven">
    <w:name w:val="HeaderBoldEven"/>
    <w:basedOn w:val="Normal"/>
    <w:rsid w:val="001D266E"/>
    <w:pPr>
      <w:spacing w:before="120" w:after="60"/>
    </w:pPr>
    <w:rPr>
      <w:rFonts w:ascii="Arial" w:hAnsi="Arial" w:cs="Arial"/>
      <w:b/>
      <w:bCs/>
      <w:sz w:val="20"/>
      <w:szCs w:val="20"/>
      <w:lang w:eastAsia="en-AU"/>
    </w:rPr>
  </w:style>
  <w:style w:type="paragraph" w:customStyle="1" w:styleId="HeaderBoldOdd">
    <w:name w:val="HeaderBoldOdd"/>
    <w:basedOn w:val="Normal"/>
    <w:rsid w:val="001D266E"/>
    <w:pPr>
      <w:spacing w:before="120" w:after="60"/>
      <w:jc w:val="right"/>
    </w:pPr>
    <w:rPr>
      <w:rFonts w:ascii="Arial" w:hAnsi="Arial" w:cs="Arial"/>
      <w:b/>
      <w:bCs/>
      <w:sz w:val="20"/>
      <w:szCs w:val="20"/>
      <w:lang w:eastAsia="en-AU"/>
    </w:rPr>
  </w:style>
  <w:style w:type="paragraph" w:customStyle="1" w:styleId="HeaderLiteEven">
    <w:name w:val="HeaderLiteEven"/>
    <w:basedOn w:val="Normal"/>
    <w:rsid w:val="001D266E"/>
    <w:pPr>
      <w:tabs>
        <w:tab w:val="center" w:pos="3969"/>
        <w:tab w:val="right" w:pos="8505"/>
      </w:tabs>
      <w:spacing w:before="60"/>
    </w:pPr>
    <w:rPr>
      <w:rFonts w:ascii="Arial" w:hAnsi="Arial" w:cs="Arial"/>
      <w:sz w:val="18"/>
      <w:szCs w:val="18"/>
      <w:lang w:eastAsia="en-AU"/>
    </w:rPr>
  </w:style>
  <w:style w:type="paragraph" w:customStyle="1" w:styleId="HeaderContentsPage">
    <w:name w:val="HeaderContents&quot;Page&quot;"/>
    <w:basedOn w:val="Normal"/>
    <w:rsid w:val="001D266E"/>
    <w:pPr>
      <w:spacing w:before="120" w:after="120"/>
      <w:jc w:val="right"/>
    </w:pPr>
    <w:rPr>
      <w:rFonts w:ascii="Arial" w:hAnsi="Arial" w:cs="Arial"/>
      <w:sz w:val="20"/>
      <w:szCs w:val="20"/>
      <w:lang w:eastAsia="en-AU"/>
    </w:rPr>
  </w:style>
  <w:style w:type="paragraph" w:customStyle="1" w:styleId="HeaderLiteOdd">
    <w:name w:val="HeaderLiteOdd"/>
    <w:basedOn w:val="Normal"/>
    <w:rsid w:val="001D266E"/>
    <w:pPr>
      <w:tabs>
        <w:tab w:val="center" w:pos="3969"/>
        <w:tab w:val="right" w:pos="8505"/>
      </w:tabs>
      <w:spacing w:before="60"/>
      <w:jc w:val="right"/>
    </w:pPr>
    <w:rPr>
      <w:rFonts w:ascii="Arial" w:hAnsi="Arial" w:cs="Arial"/>
      <w:sz w:val="18"/>
      <w:szCs w:val="18"/>
      <w:lang w:eastAsia="en-AU"/>
    </w:rPr>
  </w:style>
  <w:style w:type="paragraph" w:styleId="Footer">
    <w:name w:val="footer"/>
    <w:basedOn w:val="Normal"/>
    <w:link w:val="FooterChar"/>
    <w:uiPriority w:val="99"/>
    <w:rsid w:val="001D266E"/>
    <w:pPr>
      <w:tabs>
        <w:tab w:val="center" w:pos="3600"/>
        <w:tab w:val="right" w:pos="7201"/>
      </w:tabs>
      <w:jc w:val="center"/>
    </w:pPr>
    <w:rPr>
      <w:rFonts w:ascii="Arial" w:hAnsi="Arial" w:cs="Arial"/>
      <w:i/>
      <w:iCs/>
      <w:sz w:val="18"/>
      <w:szCs w:val="18"/>
      <w:lang w:eastAsia="en-AU"/>
    </w:rPr>
  </w:style>
  <w:style w:type="character" w:customStyle="1" w:styleId="FooterChar">
    <w:name w:val="Footer Char"/>
    <w:basedOn w:val="DefaultParagraphFont"/>
    <w:link w:val="Footer"/>
    <w:uiPriority w:val="99"/>
    <w:rsid w:val="001D266E"/>
    <w:rPr>
      <w:rFonts w:ascii="Arial" w:hAnsi="Arial" w:cs="Arial"/>
      <w:i/>
      <w:iCs/>
      <w:sz w:val="18"/>
      <w:szCs w:val="18"/>
    </w:rPr>
  </w:style>
  <w:style w:type="paragraph" w:customStyle="1" w:styleId="FooterDraft">
    <w:name w:val="FooterDraft"/>
    <w:basedOn w:val="Normal"/>
    <w:rsid w:val="001D266E"/>
    <w:pPr>
      <w:jc w:val="center"/>
    </w:pPr>
    <w:rPr>
      <w:rFonts w:ascii="Arial" w:hAnsi="Arial" w:cs="Arial"/>
      <w:b/>
      <w:bCs/>
      <w:sz w:val="40"/>
      <w:szCs w:val="40"/>
      <w:lang w:eastAsia="en-AU"/>
    </w:rPr>
  </w:style>
  <w:style w:type="paragraph" w:customStyle="1" w:styleId="FooterInfo">
    <w:name w:val="FooterInfo"/>
    <w:basedOn w:val="Normal"/>
    <w:rsid w:val="001D266E"/>
    <w:rPr>
      <w:rFonts w:ascii="Arial" w:hAnsi="Arial" w:cs="Arial"/>
      <w:sz w:val="12"/>
      <w:szCs w:val="12"/>
      <w:lang w:eastAsia="en-AU"/>
    </w:rPr>
  </w:style>
  <w:style w:type="paragraph" w:styleId="BlockText">
    <w:name w:val="Block Text"/>
    <w:basedOn w:val="Normal"/>
    <w:rsid w:val="001D266E"/>
    <w:pPr>
      <w:spacing w:after="120"/>
      <w:ind w:left="1440" w:right="1440"/>
    </w:pPr>
    <w:rPr>
      <w:lang w:eastAsia="en-AU"/>
    </w:rPr>
  </w:style>
  <w:style w:type="paragraph" w:styleId="BodyText">
    <w:name w:val="Body Text"/>
    <w:basedOn w:val="Normal"/>
    <w:link w:val="BodyTextChar"/>
    <w:rsid w:val="001D266E"/>
    <w:pPr>
      <w:spacing w:after="120"/>
    </w:pPr>
    <w:rPr>
      <w:lang w:eastAsia="en-AU"/>
    </w:rPr>
  </w:style>
  <w:style w:type="character" w:customStyle="1" w:styleId="BodyTextChar">
    <w:name w:val="Body Text Char"/>
    <w:basedOn w:val="DefaultParagraphFont"/>
    <w:link w:val="BodyText"/>
    <w:rsid w:val="001D266E"/>
    <w:rPr>
      <w:sz w:val="24"/>
      <w:szCs w:val="24"/>
    </w:rPr>
  </w:style>
  <w:style w:type="paragraph" w:styleId="BodyText2">
    <w:name w:val="Body Text 2"/>
    <w:basedOn w:val="Normal"/>
    <w:link w:val="BodyText2Char"/>
    <w:rsid w:val="001D266E"/>
    <w:pPr>
      <w:spacing w:after="120" w:line="480" w:lineRule="auto"/>
    </w:pPr>
    <w:rPr>
      <w:lang w:eastAsia="en-AU"/>
    </w:rPr>
  </w:style>
  <w:style w:type="character" w:customStyle="1" w:styleId="BodyText2Char">
    <w:name w:val="Body Text 2 Char"/>
    <w:basedOn w:val="DefaultParagraphFont"/>
    <w:link w:val="BodyText2"/>
    <w:rsid w:val="001D266E"/>
    <w:rPr>
      <w:sz w:val="24"/>
      <w:szCs w:val="24"/>
    </w:rPr>
  </w:style>
  <w:style w:type="paragraph" w:styleId="BodyText3">
    <w:name w:val="Body Text 3"/>
    <w:basedOn w:val="Normal"/>
    <w:link w:val="BodyText3Char"/>
    <w:rsid w:val="001D266E"/>
    <w:pPr>
      <w:spacing w:after="120"/>
    </w:pPr>
    <w:rPr>
      <w:sz w:val="16"/>
      <w:szCs w:val="16"/>
      <w:lang w:eastAsia="en-AU"/>
    </w:rPr>
  </w:style>
  <w:style w:type="character" w:customStyle="1" w:styleId="BodyText3Char">
    <w:name w:val="Body Text 3 Char"/>
    <w:basedOn w:val="DefaultParagraphFont"/>
    <w:link w:val="BodyText3"/>
    <w:rsid w:val="001D266E"/>
    <w:rPr>
      <w:sz w:val="16"/>
      <w:szCs w:val="16"/>
    </w:rPr>
  </w:style>
  <w:style w:type="paragraph" w:styleId="BodyTextFirstIndent">
    <w:name w:val="Body Text First Indent"/>
    <w:basedOn w:val="BodyText"/>
    <w:link w:val="BodyTextFirstIndentChar"/>
    <w:rsid w:val="001D266E"/>
    <w:pPr>
      <w:ind w:firstLine="210"/>
    </w:pPr>
  </w:style>
  <w:style w:type="character" w:customStyle="1" w:styleId="BodyTextFirstIndentChar">
    <w:name w:val="Body Text First Indent Char"/>
    <w:basedOn w:val="BodyTextChar"/>
    <w:link w:val="BodyTextFirstIndent"/>
    <w:rsid w:val="001D266E"/>
    <w:rPr>
      <w:sz w:val="24"/>
      <w:szCs w:val="24"/>
    </w:rPr>
  </w:style>
  <w:style w:type="paragraph" w:styleId="BodyTextIndent">
    <w:name w:val="Body Text Indent"/>
    <w:basedOn w:val="Normal"/>
    <w:link w:val="BodyTextIndentChar"/>
    <w:rsid w:val="001D266E"/>
    <w:pPr>
      <w:spacing w:after="120"/>
      <w:ind w:left="283"/>
    </w:pPr>
    <w:rPr>
      <w:lang w:eastAsia="en-AU"/>
    </w:rPr>
  </w:style>
  <w:style w:type="character" w:customStyle="1" w:styleId="BodyTextIndentChar">
    <w:name w:val="Body Text Indent Char"/>
    <w:basedOn w:val="DefaultParagraphFont"/>
    <w:link w:val="BodyTextIndent"/>
    <w:rsid w:val="001D266E"/>
    <w:rPr>
      <w:sz w:val="24"/>
      <w:szCs w:val="24"/>
    </w:rPr>
  </w:style>
  <w:style w:type="paragraph" w:styleId="BodyTextFirstIndent2">
    <w:name w:val="Body Text First Indent 2"/>
    <w:basedOn w:val="BodyTextIndent"/>
    <w:link w:val="BodyTextFirstIndent2Char"/>
    <w:rsid w:val="001D266E"/>
    <w:pPr>
      <w:ind w:firstLine="210"/>
    </w:pPr>
  </w:style>
  <w:style w:type="character" w:customStyle="1" w:styleId="BodyTextFirstIndent2Char">
    <w:name w:val="Body Text First Indent 2 Char"/>
    <w:basedOn w:val="BodyTextIndentChar"/>
    <w:link w:val="BodyTextFirstIndent2"/>
    <w:rsid w:val="001D266E"/>
    <w:rPr>
      <w:sz w:val="24"/>
      <w:szCs w:val="24"/>
    </w:rPr>
  </w:style>
  <w:style w:type="paragraph" w:styleId="BodyTextIndent2">
    <w:name w:val="Body Text Indent 2"/>
    <w:basedOn w:val="Normal"/>
    <w:link w:val="BodyTextIndent2Char"/>
    <w:rsid w:val="001D266E"/>
    <w:pPr>
      <w:spacing w:after="120" w:line="480" w:lineRule="auto"/>
      <w:ind w:left="283"/>
    </w:pPr>
    <w:rPr>
      <w:lang w:eastAsia="en-AU"/>
    </w:rPr>
  </w:style>
  <w:style w:type="character" w:customStyle="1" w:styleId="BodyTextIndent2Char">
    <w:name w:val="Body Text Indent 2 Char"/>
    <w:basedOn w:val="DefaultParagraphFont"/>
    <w:link w:val="BodyTextIndent2"/>
    <w:rsid w:val="001D266E"/>
    <w:rPr>
      <w:sz w:val="24"/>
      <w:szCs w:val="24"/>
    </w:rPr>
  </w:style>
  <w:style w:type="paragraph" w:styleId="BodyTextIndent3">
    <w:name w:val="Body Text Indent 3"/>
    <w:basedOn w:val="Normal"/>
    <w:link w:val="BodyTextIndent3Char"/>
    <w:rsid w:val="001D266E"/>
    <w:pPr>
      <w:spacing w:after="120"/>
      <w:ind w:left="283"/>
    </w:pPr>
    <w:rPr>
      <w:sz w:val="16"/>
      <w:szCs w:val="16"/>
      <w:lang w:eastAsia="en-AU"/>
    </w:rPr>
  </w:style>
  <w:style w:type="character" w:customStyle="1" w:styleId="BodyTextIndent3Char">
    <w:name w:val="Body Text Indent 3 Char"/>
    <w:basedOn w:val="DefaultParagraphFont"/>
    <w:link w:val="BodyTextIndent3"/>
    <w:rsid w:val="001D266E"/>
    <w:rPr>
      <w:sz w:val="16"/>
      <w:szCs w:val="16"/>
    </w:rPr>
  </w:style>
  <w:style w:type="paragraph" w:styleId="Closing">
    <w:name w:val="Closing"/>
    <w:basedOn w:val="Normal"/>
    <w:link w:val="ClosingChar"/>
    <w:rsid w:val="001D266E"/>
    <w:pPr>
      <w:ind w:left="4252"/>
    </w:pPr>
    <w:rPr>
      <w:lang w:eastAsia="en-AU"/>
    </w:rPr>
  </w:style>
  <w:style w:type="character" w:customStyle="1" w:styleId="ClosingChar">
    <w:name w:val="Closing Char"/>
    <w:basedOn w:val="DefaultParagraphFont"/>
    <w:link w:val="Closing"/>
    <w:rsid w:val="001D266E"/>
    <w:rPr>
      <w:sz w:val="24"/>
      <w:szCs w:val="24"/>
    </w:rPr>
  </w:style>
  <w:style w:type="paragraph" w:styleId="Date">
    <w:name w:val="Date"/>
    <w:basedOn w:val="Normal"/>
    <w:next w:val="Normal"/>
    <w:link w:val="DateChar"/>
    <w:rsid w:val="001D266E"/>
    <w:rPr>
      <w:lang w:eastAsia="en-AU"/>
    </w:rPr>
  </w:style>
  <w:style w:type="character" w:customStyle="1" w:styleId="DateChar">
    <w:name w:val="Date Char"/>
    <w:basedOn w:val="DefaultParagraphFont"/>
    <w:link w:val="Date"/>
    <w:rsid w:val="001D266E"/>
    <w:rPr>
      <w:sz w:val="24"/>
      <w:szCs w:val="24"/>
    </w:rPr>
  </w:style>
  <w:style w:type="paragraph" w:styleId="E-mailSignature">
    <w:name w:val="E-mail Signature"/>
    <w:basedOn w:val="Normal"/>
    <w:link w:val="E-mailSignatureChar"/>
    <w:rsid w:val="001D266E"/>
    <w:rPr>
      <w:lang w:eastAsia="en-AU"/>
    </w:rPr>
  </w:style>
  <w:style w:type="character" w:customStyle="1" w:styleId="E-mailSignatureChar">
    <w:name w:val="E-mail Signature Char"/>
    <w:basedOn w:val="DefaultParagraphFont"/>
    <w:link w:val="E-mailSignature"/>
    <w:rsid w:val="001D266E"/>
    <w:rPr>
      <w:sz w:val="24"/>
      <w:szCs w:val="24"/>
    </w:rPr>
  </w:style>
  <w:style w:type="paragraph" w:styleId="EnvelopeAddress">
    <w:name w:val="envelope address"/>
    <w:basedOn w:val="Normal"/>
    <w:rsid w:val="001D266E"/>
    <w:pPr>
      <w:framePr w:w="7920" w:h="1980" w:hRule="exact" w:hSpace="180" w:wrap="auto" w:hAnchor="page" w:xAlign="center" w:yAlign="bottom"/>
      <w:ind w:left="2880"/>
    </w:pPr>
    <w:rPr>
      <w:rFonts w:ascii="Arial" w:hAnsi="Arial" w:cs="Arial"/>
      <w:lang w:eastAsia="en-AU"/>
    </w:rPr>
  </w:style>
  <w:style w:type="paragraph" w:styleId="EnvelopeReturn">
    <w:name w:val="envelope return"/>
    <w:basedOn w:val="Normal"/>
    <w:rsid w:val="001D266E"/>
    <w:rPr>
      <w:rFonts w:ascii="Arial" w:hAnsi="Arial" w:cs="Arial"/>
      <w:sz w:val="20"/>
      <w:szCs w:val="20"/>
      <w:lang w:eastAsia="en-AU"/>
    </w:rPr>
  </w:style>
  <w:style w:type="character" w:styleId="FollowedHyperlink">
    <w:name w:val="FollowedHyperlink"/>
    <w:rsid w:val="001D266E"/>
    <w:rPr>
      <w:rFonts w:cs="Times New Roman"/>
      <w:color w:val="800080"/>
      <w:u w:val="single"/>
    </w:rPr>
  </w:style>
  <w:style w:type="paragraph" w:styleId="Header">
    <w:name w:val="header"/>
    <w:basedOn w:val="Normal"/>
    <w:link w:val="HeaderChar"/>
    <w:rsid w:val="001D266E"/>
    <w:pPr>
      <w:tabs>
        <w:tab w:val="center" w:pos="3969"/>
        <w:tab w:val="right" w:pos="8505"/>
      </w:tabs>
      <w:jc w:val="both"/>
    </w:pPr>
    <w:rPr>
      <w:rFonts w:ascii="Arial" w:hAnsi="Arial" w:cs="Arial"/>
      <w:sz w:val="16"/>
      <w:szCs w:val="16"/>
      <w:lang w:eastAsia="en-AU"/>
    </w:rPr>
  </w:style>
  <w:style w:type="character" w:customStyle="1" w:styleId="HeaderChar">
    <w:name w:val="Header Char"/>
    <w:basedOn w:val="DefaultParagraphFont"/>
    <w:link w:val="Header"/>
    <w:rsid w:val="001D266E"/>
    <w:rPr>
      <w:rFonts w:ascii="Arial" w:hAnsi="Arial" w:cs="Arial"/>
      <w:sz w:val="16"/>
      <w:szCs w:val="16"/>
    </w:rPr>
  </w:style>
  <w:style w:type="character" w:styleId="HTMLAcronym">
    <w:name w:val="HTML Acronym"/>
    <w:rsid w:val="001D266E"/>
    <w:rPr>
      <w:rFonts w:cs="Times New Roman"/>
    </w:rPr>
  </w:style>
  <w:style w:type="paragraph" w:styleId="HTMLAddress">
    <w:name w:val="HTML Address"/>
    <w:basedOn w:val="Normal"/>
    <w:link w:val="HTMLAddressChar"/>
    <w:rsid w:val="001D266E"/>
    <w:rPr>
      <w:i/>
      <w:iCs/>
      <w:lang w:eastAsia="en-AU"/>
    </w:rPr>
  </w:style>
  <w:style w:type="character" w:customStyle="1" w:styleId="HTMLAddressChar">
    <w:name w:val="HTML Address Char"/>
    <w:basedOn w:val="DefaultParagraphFont"/>
    <w:link w:val="HTMLAddress"/>
    <w:rsid w:val="001D266E"/>
    <w:rPr>
      <w:i/>
      <w:iCs/>
      <w:sz w:val="24"/>
      <w:szCs w:val="24"/>
    </w:rPr>
  </w:style>
  <w:style w:type="character" w:styleId="HTMLCite">
    <w:name w:val="HTML Cite"/>
    <w:rsid w:val="001D266E"/>
    <w:rPr>
      <w:rFonts w:cs="Times New Roman"/>
      <w:i/>
      <w:iCs/>
    </w:rPr>
  </w:style>
  <w:style w:type="character" w:styleId="HTMLCode">
    <w:name w:val="HTML Code"/>
    <w:rsid w:val="001D266E"/>
    <w:rPr>
      <w:rFonts w:ascii="Courier New" w:hAnsi="Courier New" w:cs="Courier New"/>
      <w:sz w:val="20"/>
      <w:szCs w:val="20"/>
    </w:rPr>
  </w:style>
  <w:style w:type="character" w:styleId="HTMLDefinition">
    <w:name w:val="HTML Definition"/>
    <w:rsid w:val="001D266E"/>
    <w:rPr>
      <w:rFonts w:cs="Times New Roman"/>
      <w:i/>
      <w:iCs/>
    </w:rPr>
  </w:style>
  <w:style w:type="character" w:styleId="HTMLKeyboard">
    <w:name w:val="HTML Keyboard"/>
    <w:rsid w:val="001D266E"/>
    <w:rPr>
      <w:rFonts w:ascii="Courier New" w:hAnsi="Courier New" w:cs="Courier New"/>
      <w:sz w:val="20"/>
      <w:szCs w:val="20"/>
    </w:rPr>
  </w:style>
  <w:style w:type="paragraph" w:styleId="HTMLPreformatted">
    <w:name w:val="HTML Preformatted"/>
    <w:basedOn w:val="Normal"/>
    <w:link w:val="HTMLPreformattedChar"/>
    <w:rsid w:val="001D266E"/>
    <w:rPr>
      <w:rFonts w:ascii="Courier New" w:hAnsi="Courier New" w:cs="Courier New"/>
      <w:sz w:val="20"/>
      <w:szCs w:val="20"/>
      <w:lang w:eastAsia="en-AU"/>
    </w:rPr>
  </w:style>
  <w:style w:type="character" w:customStyle="1" w:styleId="HTMLPreformattedChar">
    <w:name w:val="HTML Preformatted Char"/>
    <w:basedOn w:val="DefaultParagraphFont"/>
    <w:link w:val="HTMLPreformatted"/>
    <w:rsid w:val="001D266E"/>
    <w:rPr>
      <w:rFonts w:ascii="Courier New" w:hAnsi="Courier New" w:cs="Courier New"/>
    </w:rPr>
  </w:style>
  <w:style w:type="character" w:styleId="HTMLSample">
    <w:name w:val="HTML Sample"/>
    <w:rsid w:val="001D266E"/>
    <w:rPr>
      <w:rFonts w:ascii="Courier New" w:hAnsi="Courier New" w:cs="Courier New"/>
    </w:rPr>
  </w:style>
  <w:style w:type="character" w:styleId="HTMLTypewriter">
    <w:name w:val="HTML Typewriter"/>
    <w:rsid w:val="001D266E"/>
    <w:rPr>
      <w:rFonts w:ascii="Courier New" w:hAnsi="Courier New" w:cs="Courier New"/>
      <w:sz w:val="20"/>
      <w:szCs w:val="20"/>
    </w:rPr>
  </w:style>
  <w:style w:type="character" w:styleId="HTMLVariable">
    <w:name w:val="HTML Variable"/>
    <w:rsid w:val="001D266E"/>
    <w:rPr>
      <w:rFonts w:cs="Times New Roman"/>
      <w:i/>
      <w:iCs/>
    </w:rPr>
  </w:style>
  <w:style w:type="character" w:styleId="Hyperlink">
    <w:name w:val="Hyperlink"/>
    <w:rsid w:val="001D266E"/>
    <w:rPr>
      <w:rFonts w:cs="Times New Roman"/>
      <w:color w:val="0000FF"/>
      <w:u w:val="single"/>
    </w:rPr>
  </w:style>
  <w:style w:type="character" w:styleId="LineNumber">
    <w:name w:val="line number"/>
    <w:rsid w:val="001D266E"/>
    <w:rPr>
      <w:rFonts w:cs="Times New Roman"/>
    </w:rPr>
  </w:style>
  <w:style w:type="paragraph" w:styleId="List">
    <w:name w:val="List"/>
    <w:basedOn w:val="Normal"/>
    <w:rsid w:val="001D266E"/>
    <w:pPr>
      <w:ind w:left="283" w:hanging="283"/>
    </w:pPr>
    <w:rPr>
      <w:lang w:eastAsia="en-AU"/>
    </w:rPr>
  </w:style>
  <w:style w:type="paragraph" w:styleId="List2">
    <w:name w:val="List 2"/>
    <w:basedOn w:val="Normal"/>
    <w:rsid w:val="001D266E"/>
    <w:pPr>
      <w:ind w:left="566" w:hanging="283"/>
    </w:pPr>
    <w:rPr>
      <w:lang w:eastAsia="en-AU"/>
    </w:rPr>
  </w:style>
  <w:style w:type="paragraph" w:styleId="List3">
    <w:name w:val="List 3"/>
    <w:basedOn w:val="Normal"/>
    <w:rsid w:val="001D266E"/>
    <w:pPr>
      <w:ind w:left="849" w:hanging="283"/>
    </w:pPr>
    <w:rPr>
      <w:lang w:eastAsia="en-AU"/>
    </w:rPr>
  </w:style>
  <w:style w:type="paragraph" w:styleId="List4">
    <w:name w:val="List 4"/>
    <w:basedOn w:val="Normal"/>
    <w:rsid w:val="001D266E"/>
    <w:pPr>
      <w:ind w:left="1132" w:hanging="283"/>
    </w:pPr>
    <w:rPr>
      <w:lang w:eastAsia="en-AU"/>
    </w:rPr>
  </w:style>
  <w:style w:type="paragraph" w:styleId="List5">
    <w:name w:val="List 5"/>
    <w:basedOn w:val="Normal"/>
    <w:rsid w:val="001D266E"/>
    <w:pPr>
      <w:ind w:left="1415" w:hanging="283"/>
    </w:pPr>
    <w:rPr>
      <w:lang w:eastAsia="en-AU"/>
    </w:rPr>
  </w:style>
  <w:style w:type="paragraph" w:styleId="ListBullet">
    <w:name w:val="List Bullet"/>
    <w:basedOn w:val="Normal"/>
    <w:autoRedefine/>
    <w:rsid w:val="001D266E"/>
    <w:pPr>
      <w:tabs>
        <w:tab w:val="num" w:pos="360"/>
      </w:tabs>
      <w:ind w:left="360" w:hanging="360"/>
    </w:pPr>
    <w:rPr>
      <w:lang w:eastAsia="en-AU"/>
    </w:rPr>
  </w:style>
  <w:style w:type="paragraph" w:styleId="ListBullet2">
    <w:name w:val="List Bullet 2"/>
    <w:basedOn w:val="Normal"/>
    <w:autoRedefine/>
    <w:rsid w:val="001D266E"/>
    <w:pPr>
      <w:tabs>
        <w:tab w:val="num" w:pos="643"/>
      </w:tabs>
      <w:ind w:left="643" w:hanging="360"/>
    </w:pPr>
    <w:rPr>
      <w:lang w:eastAsia="en-AU"/>
    </w:rPr>
  </w:style>
  <w:style w:type="paragraph" w:styleId="ListBullet3">
    <w:name w:val="List Bullet 3"/>
    <w:basedOn w:val="Normal"/>
    <w:autoRedefine/>
    <w:rsid w:val="001D266E"/>
    <w:pPr>
      <w:tabs>
        <w:tab w:val="num" w:pos="926"/>
      </w:tabs>
      <w:ind w:left="926" w:hanging="360"/>
    </w:pPr>
    <w:rPr>
      <w:lang w:eastAsia="en-AU"/>
    </w:rPr>
  </w:style>
  <w:style w:type="paragraph" w:styleId="ListBullet4">
    <w:name w:val="List Bullet 4"/>
    <w:basedOn w:val="Normal"/>
    <w:autoRedefine/>
    <w:rsid w:val="001D266E"/>
    <w:pPr>
      <w:tabs>
        <w:tab w:val="num" w:pos="1209"/>
      </w:tabs>
      <w:ind w:left="1209" w:hanging="360"/>
    </w:pPr>
    <w:rPr>
      <w:lang w:eastAsia="en-AU"/>
    </w:rPr>
  </w:style>
  <w:style w:type="paragraph" w:styleId="ListBullet5">
    <w:name w:val="List Bullet 5"/>
    <w:basedOn w:val="Normal"/>
    <w:autoRedefine/>
    <w:rsid w:val="001D266E"/>
    <w:pPr>
      <w:tabs>
        <w:tab w:val="num" w:pos="1492"/>
      </w:tabs>
      <w:ind w:left="1492" w:hanging="360"/>
    </w:pPr>
    <w:rPr>
      <w:lang w:eastAsia="en-AU"/>
    </w:rPr>
  </w:style>
  <w:style w:type="paragraph" w:styleId="ListContinue">
    <w:name w:val="List Continue"/>
    <w:basedOn w:val="Normal"/>
    <w:rsid w:val="001D266E"/>
    <w:pPr>
      <w:spacing w:after="120"/>
      <w:ind w:left="283"/>
    </w:pPr>
    <w:rPr>
      <w:lang w:eastAsia="en-AU"/>
    </w:rPr>
  </w:style>
  <w:style w:type="paragraph" w:styleId="ListContinue2">
    <w:name w:val="List Continue 2"/>
    <w:basedOn w:val="Normal"/>
    <w:rsid w:val="001D266E"/>
    <w:pPr>
      <w:spacing w:after="120"/>
      <w:ind w:left="566"/>
    </w:pPr>
    <w:rPr>
      <w:lang w:eastAsia="en-AU"/>
    </w:rPr>
  </w:style>
  <w:style w:type="paragraph" w:styleId="ListContinue3">
    <w:name w:val="List Continue 3"/>
    <w:basedOn w:val="Normal"/>
    <w:rsid w:val="001D266E"/>
    <w:pPr>
      <w:spacing w:after="120"/>
      <w:ind w:left="849"/>
    </w:pPr>
    <w:rPr>
      <w:lang w:eastAsia="en-AU"/>
    </w:rPr>
  </w:style>
  <w:style w:type="paragraph" w:styleId="ListContinue4">
    <w:name w:val="List Continue 4"/>
    <w:basedOn w:val="Normal"/>
    <w:rsid w:val="001D266E"/>
    <w:pPr>
      <w:spacing w:after="120"/>
      <w:ind w:left="1132"/>
    </w:pPr>
    <w:rPr>
      <w:lang w:eastAsia="en-AU"/>
    </w:rPr>
  </w:style>
  <w:style w:type="paragraph" w:styleId="ListContinue5">
    <w:name w:val="List Continue 5"/>
    <w:basedOn w:val="Normal"/>
    <w:rsid w:val="001D266E"/>
    <w:pPr>
      <w:spacing w:after="120"/>
      <w:ind w:left="1415"/>
    </w:pPr>
    <w:rPr>
      <w:lang w:eastAsia="en-AU"/>
    </w:rPr>
  </w:style>
  <w:style w:type="paragraph" w:styleId="ListNumber">
    <w:name w:val="List Number"/>
    <w:basedOn w:val="Normal"/>
    <w:rsid w:val="001D266E"/>
    <w:pPr>
      <w:tabs>
        <w:tab w:val="num" w:pos="360"/>
      </w:tabs>
      <w:ind w:left="360" w:hanging="360"/>
    </w:pPr>
    <w:rPr>
      <w:lang w:eastAsia="en-AU"/>
    </w:rPr>
  </w:style>
  <w:style w:type="paragraph" w:styleId="ListNumber2">
    <w:name w:val="List Number 2"/>
    <w:basedOn w:val="Normal"/>
    <w:rsid w:val="001D266E"/>
    <w:pPr>
      <w:tabs>
        <w:tab w:val="num" w:pos="643"/>
      </w:tabs>
      <w:ind w:left="643" w:hanging="360"/>
    </w:pPr>
    <w:rPr>
      <w:lang w:eastAsia="en-AU"/>
    </w:rPr>
  </w:style>
  <w:style w:type="paragraph" w:styleId="ListNumber3">
    <w:name w:val="List Number 3"/>
    <w:basedOn w:val="Normal"/>
    <w:rsid w:val="001D266E"/>
    <w:pPr>
      <w:tabs>
        <w:tab w:val="num" w:pos="926"/>
      </w:tabs>
      <w:ind w:left="926" w:hanging="360"/>
    </w:pPr>
    <w:rPr>
      <w:lang w:eastAsia="en-AU"/>
    </w:rPr>
  </w:style>
  <w:style w:type="paragraph" w:styleId="ListNumber4">
    <w:name w:val="List Number 4"/>
    <w:basedOn w:val="Normal"/>
    <w:rsid w:val="001D266E"/>
    <w:pPr>
      <w:tabs>
        <w:tab w:val="num" w:pos="1209"/>
      </w:tabs>
      <w:ind w:left="1209" w:hanging="360"/>
    </w:pPr>
    <w:rPr>
      <w:lang w:eastAsia="en-AU"/>
    </w:rPr>
  </w:style>
  <w:style w:type="paragraph" w:styleId="ListNumber5">
    <w:name w:val="List Number 5"/>
    <w:basedOn w:val="Normal"/>
    <w:rsid w:val="001D266E"/>
    <w:pPr>
      <w:tabs>
        <w:tab w:val="num" w:pos="1492"/>
      </w:tabs>
      <w:ind w:left="1492" w:hanging="360"/>
    </w:pPr>
    <w:rPr>
      <w:lang w:eastAsia="en-AU"/>
    </w:rPr>
  </w:style>
  <w:style w:type="paragraph" w:styleId="MessageHeader">
    <w:name w:val="Message Header"/>
    <w:basedOn w:val="Normal"/>
    <w:link w:val="MessageHeaderChar"/>
    <w:rsid w:val="001D266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lang w:eastAsia="en-AU"/>
    </w:rPr>
  </w:style>
  <w:style w:type="character" w:customStyle="1" w:styleId="MessageHeaderChar">
    <w:name w:val="Message Header Char"/>
    <w:basedOn w:val="DefaultParagraphFont"/>
    <w:link w:val="MessageHeader"/>
    <w:rsid w:val="001D266E"/>
    <w:rPr>
      <w:rFonts w:ascii="Arial" w:hAnsi="Arial" w:cs="Arial"/>
      <w:sz w:val="24"/>
      <w:szCs w:val="24"/>
      <w:shd w:val="pct20" w:color="auto" w:fill="auto"/>
    </w:rPr>
  </w:style>
  <w:style w:type="paragraph" w:styleId="NormalWeb">
    <w:name w:val="Normal (Web)"/>
    <w:basedOn w:val="Normal"/>
    <w:uiPriority w:val="99"/>
    <w:rsid w:val="001D266E"/>
    <w:rPr>
      <w:lang w:eastAsia="en-AU"/>
    </w:rPr>
  </w:style>
  <w:style w:type="paragraph" w:styleId="NormalIndent">
    <w:name w:val="Normal Indent"/>
    <w:basedOn w:val="Normal"/>
    <w:rsid w:val="001D266E"/>
    <w:pPr>
      <w:ind w:left="720"/>
    </w:pPr>
    <w:rPr>
      <w:lang w:eastAsia="en-AU"/>
    </w:rPr>
  </w:style>
  <w:style w:type="paragraph" w:styleId="NoteHeading">
    <w:name w:val="Note Heading"/>
    <w:aliases w:val="HN"/>
    <w:basedOn w:val="Normal"/>
    <w:next w:val="Normal"/>
    <w:link w:val="NoteHeadingChar"/>
    <w:rsid w:val="001D266E"/>
    <w:pPr>
      <w:keepNext/>
      <w:keepLines/>
      <w:pageBreakBefore/>
      <w:tabs>
        <w:tab w:val="left" w:pos="1559"/>
      </w:tabs>
      <w:spacing w:before="120" w:line="240" w:lineRule="atLeast"/>
    </w:pPr>
    <w:rPr>
      <w:rFonts w:ascii="Arial" w:hAnsi="Arial" w:cs="Arial"/>
      <w:b/>
      <w:bCs/>
      <w:sz w:val="32"/>
      <w:szCs w:val="32"/>
      <w:lang w:eastAsia="en-AU"/>
    </w:rPr>
  </w:style>
  <w:style w:type="character" w:customStyle="1" w:styleId="NoteHeadingChar">
    <w:name w:val="Note Heading Char"/>
    <w:aliases w:val="HN Char"/>
    <w:basedOn w:val="DefaultParagraphFont"/>
    <w:link w:val="NoteHeading"/>
    <w:rsid w:val="001D266E"/>
    <w:rPr>
      <w:rFonts w:ascii="Arial" w:hAnsi="Arial" w:cs="Arial"/>
      <w:b/>
      <w:bCs/>
      <w:sz w:val="32"/>
      <w:szCs w:val="32"/>
    </w:rPr>
  </w:style>
  <w:style w:type="character" w:styleId="PageNumber">
    <w:name w:val="page number"/>
    <w:rsid w:val="001D266E"/>
    <w:rPr>
      <w:rFonts w:ascii="Arial" w:hAnsi="Arial" w:cs="Arial"/>
      <w:sz w:val="22"/>
      <w:szCs w:val="22"/>
    </w:rPr>
  </w:style>
  <w:style w:type="paragraph" w:styleId="PlainText">
    <w:name w:val="Plain Text"/>
    <w:basedOn w:val="Normal"/>
    <w:link w:val="PlainTextChar"/>
    <w:rsid w:val="001D266E"/>
    <w:rPr>
      <w:rFonts w:ascii="Courier New" w:hAnsi="Courier New" w:cs="Courier New"/>
      <w:sz w:val="20"/>
      <w:szCs w:val="20"/>
      <w:lang w:eastAsia="en-AU"/>
    </w:rPr>
  </w:style>
  <w:style w:type="character" w:customStyle="1" w:styleId="PlainTextChar">
    <w:name w:val="Plain Text Char"/>
    <w:basedOn w:val="DefaultParagraphFont"/>
    <w:link w:val="PlainText"/>
    <w:rsid w:val="001D266E"/>
    <w:rPr>
      <w:rFonts w:ascii="Courier New" w:hAnsi="Courier New" w:cs="Courier New"/>
    </w:rPr>
  </w:style>
  <w:style w:type="paragraph" w:styleId="Salutation">
    <w:name w:val="Salutation"/>
    <w:basedOn w:val="Normal"/>
    <w:next w:val="Normal"/>
    <w:link w:val="SalutationChar"/>
    <w:rsid w:val="001D266E"/>
    <w:rPr>
      <w:lang w:eastAsia="en-AU"/>
    </w:rPr>
  </w:style>
  <w:style w:type="character" w:customStyle="1" w:styleId="SalutationChar">
    <w:name w:val="Salutation Char"/>
    <w:basedOn w:val="DefaultParagraphFont"/>
    <w:link w:val="Salutation"/>
    <w:rsid w:val="001D266E"/>
    <w:rPr>
      <w:sz w:val="24"/>
      <w:szCs w:val="24"/>
    </w:rPr>
  </w:style>
  <w:style w:type="paragraph" w:styleId="Signature">
    <w:name w:val="Signature"/>
    <w:basedOn w:val="Normal"/>
    <w:link w:val="SignatureChar"/>
    <w:rsid w:val="001D266E"/>
    <w:pPr>
      <w:ind w:left="4252"/>
    </w:pPr>
    <w:rPr>
      <w:lang w:eastAsia="en-AU"/>
    </w:rPr>
  </w:style>
  <w:style w:type="character" w:customStyle="1" w:styleId="SignatureChar">
    <w:name w:val="Signature Char"/>
    <w:basedOn w:val="DefaultParagraphFont"/>
    <w:link w:val="Signature"/>
    <w:rsid w:val="001D266E"/>
    <w:rPr>
      <w:sz w:val="24"/>
      <w:szCs w:val="24"/>
    </w:rPr>
  </w:style>
  <w:style w:type="table" w:styleId="Table3Deffects1">
    <w:name w:val="Table 3D effects 1"/>
    <w:basedOn w:val="TableNormal"/>
    <w:rsid w:val="001D266E"/>
    <w:tblPr/>
    <w:tcPr>
      <w:shd w:val="solid" w:color="C0C0C0" w:fill="FFFFFF"/>
    </w:tc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D266E"/>
    <w:tblPr>
      <w:tblStyleRowBandSize w:val="1"/>
    </w:tblPr>
    <w:tcPr>
      <w:shd w:val="solid" w:color="C0C0C0" w:fill="FFFFFF"/>
    </w:tc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3Deffects3">
    <w:name w:val="Table 3D effects 3"/>
    <w:basedOn w:val="TableNormal"/>
    <w:rsid w:val="001D266E"/>
    <w:tblPr>
      <w:tblStyleRowBandSize w:val="1"/>
      <w:tblStyleColBandSize w:val="1"/>
    </w:tbl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1">
    <w:name w:val="Table Classic 1"/>
    <w:basedOn w:val="TableNormal"/>
    <w:rsid w:val="001D266E"/>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2">
    <w:name w:val="Table Classic 2"/>
    <w:basedOn w:val="TableNormal"/>
    <w:rsid w:val="001D266E"/>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shd w:val="solid" w:color="C0C0C0" w:fill="FFFFFF"/>
      </w:tcPr>
    </w:tblStylePr>
    <w:tblStylePr w:type="neCel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rPr>
      <w:tblPr/>
      <w:tcPr>
        <w:tcBorders>
          <w:tl2br w:val="none" w:sz="0" w:space="0" w:color="auto"/>
          <w:tr2bl w:val="none" w:sz="0" w:space="0" w:color="auto"/>
        </w:tcBorders>
      </w:tcPr>
    </w:tblStylePr>
  </w:style>
  <w:style w:type="table" w:styleId="TableClassic3">
    <w:name w:val="Table Classic 3"/>
    <w:basedOn w:val="TableNormal"/>
    <w:rsid w:val="001D266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TableClassic4">
    <w:name w:val="Table Classic 4"/>
    <w:basedOn w:val="TableNormal"/>
    <w:rsid w:val="001D266E"/>
    <w:tblPr>
      <w:tblBorders>
        <w:top w:val="single" w:sz="12" w:space="0" w:color="000000"/>
        <w:left w:val="single" w:sz="6" w:space="0" w:color="000000"/>
        <w:bottom w:val="single" w:sz="12" w:space="0" w:color="000000"/>
        <w:right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orful1">
    <w:name w:val="Table Colorful 1"/>
    <w:basedOn w:val="TableNormal"/>
    <w:rsid w:val="001D266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rPr>
      <w:tblPr/>
      <w:tcPr>
        <w:tcBorders>
          <w:tl2br w:val="none" w:sz="0" w:space="0" w:color="auto"/>
          <w:tr2bl w:val="none" w:sz="0" w:space="0" w:color="auto"/>
        </w:tcBorders>
        <w:shd w:val="solid" w:color="000000" w:fill="FFFFFF"/>
      </w:tcPr>
    </w:tblStylePr>
    <w:tblStylePr w:type="firstCol">
      <w:rPr>
        <w:rFonts w:cs="Times New Roman"/>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rPr>
      <w:tblPr/>
      <w:tcPr>
        <w:tcBorders>
          <w:tl2br w:val="none" w:sz="0" w:space="0" w:color="auto"/>
          <w:tr2bl w:val="none" w:sz="0" w:space="0" w:color="auto"/>
        </w:tcBorders>
      </w:tcPr>
    </w:tblStylePr>
  </w:style>
  <w:style w:type="table" w:styleId="TableColorful2">
    <w:name w:val="Table Colorful 2"/>
    <w:basedOn w:val="TableNormal"/>
    <w:rsid w:val="001D266E"/>
    <w:tblPr>
      <w:tblBorders>
        <w:bottom w:val="single" w:sz="12" w:space="0" w:color="000000"/>
      </w:tblBorders>
    </w:tblPr>
    <w:tcPr>
      <w:shd w:val="pct20" w:color="FFFF00" w:fill="FFFFFF"/>
    </w:tcPr>
    <w:tblStylePr w:type="firstRow">
      <w:rPr>
        <w:rFonts w:cs="Times New Roman"/>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rPr>
      <w:tblPr/>
      <w:tcPr>
        <w:tcBorders>
          <w:tl2br w:val="none" w:sz="0" w:space="0" w:color="auto"/>
          <w:tr2bl w:val="none" w:sz="0" w:space="0" w:color="auto"/>
        </w:tcBorders>
      </w:tcPr>
    </w:tblStylePr>
  </w:style>
  <w:style w:type="table" w:styleId="TableColorful3">
    <w:name w:val="Table Colorful 3"/>
    <w:basedOn w:val="TableNormal"/>
    <w:rsid w:val="001D266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D266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bottom w:val="double" w:sz="6"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25" w:color="000000" w:fill="FFFFFF"/>
      </w:tcPr>
    </w:tblStylePr>
    <w:tblStylePr w:type="band2Vert">
      <w:rPr>
        <w:rFonts w:cs="Times New Roman"/>
      </w:rPr>
      <w:tblPr/>
      <w:tcPr>
        <w:shd w:val="pct25" w:color="FF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2">
    <w:name w:val="Table Columns 2"/>
    <w:basedOn w:val="TableNormal"/>
    <w:rsid w:val="001D266E"/>
    <w:rPr>
      <w:b/>
      <w:bCs/>
    </w:rPr>
    <w:tblPr>
      <w:tblStyleColBandSize w:val="1"/>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30" w:color="000000" w:fill="FFFFFF"/>
      </w:tcPr>
    </w:tblStylePr>
    <w:tblStylePr w:type="band2Vert">
      <w:rPr>
        <w:rFonts w:cs="Times New Roman"/>
      </w:rPr>
      <w:tblPr/>
      <w:tcPr>
        <w:shd w:val="pct25" w:color="00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3">
    <w:name w:val="Table Columns 3"/>
    <w:basedOn w:val="TableNormal"/>
    <w:rsid w:val="001D266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table" w:styleId="TableColumns4">
    <w:name w:val="Table Columns 4"/>
    <w:basedOn w:val="TableNormal"/>
    <w:rsid w:val="001D266E"/>
    <w:tblPr>
      <w:tblStyleColBandSize w:val="1"/>
    </w:tblPr>
    <w:tblStylePr w:type="firstRow">
      <w:rPr>
        <w:rFonts w:cs="Times New Roman"/>
      </w:rPr>
      <w:tblPr/>
      <w:tcPr>
        <w:tcBorders>
          <w:tl2br w:val="none" w:sz="0" w:space="0" w:color="auto"/>
          <w:tr2bl w:val="none" w:sz="0" w:space="0" w:color="auto"/>
        </w:tcBorders>
        <w:shd w:val="solid" w:color="0000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50" w:color="008080" w:fill="FFFFFF"/>
      </w:tcPr>
    </w:tblStylePr>
    <w:tblStylePr w:type="band2Vert">
      <w:rPr>
        <w:rFonts w:cs="Times New Roman"/>
      </w:rPr>
      <w:tblPr/>
      <w:tcPr>
        <w:shd w:val="pct10" w:color="000000" w:fill="FFFFFF"/>
      </w:tcPr>
    </w:tblStylePr>
  </w:style>
  <w:style w:type="table" w:styleId="TableColumns5">
    <w:name w:val="Table Columns 5"/>
    <w:basedOn w:val="TableNormal"/>
    <w:rsid w:val="001D266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808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style>
  <w:style w:type="table" w:styleId="TableContemporary">
    <w:name w:val="Table Contemporary"/>
    <w:basedOn w:val="TableNormal"/>
    <w:rsid w:val="001D266E"/>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D266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TableGrid">
    <w:name w:val="Table Grid"/>
    <w:basedOn w:val="TableNormal"/>
    <w:rsid w:val="001D26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1D266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2">
    <w:name w:val="Table Grid 2"/>
    <w:basedOn w:val="TableNormal"/>
    <w:rsid w:val="001D266E"/>
    <w:tblPr>
      <w:tblBorders>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3">
    <w:name w:val="Table Grid 3"/>
    <w:basedOn w:val="TableNormal"/>
    <w:rsid w:val="001D266E"/>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4">
    <w:name w:val="Table Grid 4"/>
    <w:basedOn w:val="TableNormal"/>
    <w:rsid w:val="001D266E"/>
    <w:tblPr>
      <w:tblBorders>
        <w:left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styleId="TableGrid5">
    <w:name w:val="Table Grid 5"/>
    <w:basedOn w:val="TableNormal"/>
    <w:rsid w:val="001D266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1D266E"/>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1D266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1D266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List1">
    <w:name w:val="Table List 1"/>
    <w:basedOn w:val="TableNormal"/>
    <w:rsid w:val="001D266E"/>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solid" w:color="C0C0C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2">
    <w:name w:val="Table List 2"/>
    <w:basedOn w:val="TableNormal"/>
    <w:rsid w:val="001D266E"/>
    <w:tblPr>
      <w:tblStyleRowBandSize w:val="2"/>
      <w:tblBorders>
        <w:bottom w:val="single" w:sz="12" w:space="0" w:color="808080"/>
      </w:tblBorders>
    </w:tblPr>
    <w:tblStylePr w:type="firstRow">
      <w:rPr>
        <w:rFonts w:cs="Times New Roman"/>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FF0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3">
    <w:name w:val="Table List 3"/>
    <w:basedOn w:val="TableNormal"/>
    <w:rsid w:val="001D266E"/>
    <w:tblPr>
      <w:tblBorders>
        <w:top w:val="single" w:sz="12" w:space="0" w:color="000000"/>
        <w:bottom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4">
    <w:name w:val="Table List 4"/>
    <w:basedOn w:val="TableNormal"/>
    <w:rsid w:val="001D266E"/>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D266E"/>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style>
  <w:style w:type="table" w:styleId="TableList6">
    <w:name w:val="Table List 6"/>
    <w:basedOn w:val="TableNormal"/>
    <w:rsid w:val="001D266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rsid w:val="001D266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rPr>
      <w:tblPr/>
      <w:tcPr>
        <w:tcBorders>
          <w:top w:val="single" w:sz="12" w:space="0" w:color="008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rsid w:val="001D266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D266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D266E"/>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D266E"/>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6" w:space="0" w:color="000000"/>
          <w:tl2br w:val="none" w:sz="0" w:space="0" w:color="auto"/>
          <w:tr2bl w:val="none" w:sz="0" w:space="0" w:color="auto"/>
        </w:tcBorders>
      </w:tcPr>
    </w:tblStylePr>
    <w:tblStylePr w:type="neCell">
      <w:rPr>
        <w:rFonts w:cs="Times New Roman"/>
      </w:rPr>
      <w:tblPr/>
      <w:tcPr>
        <w:tcBorders>
          <w:left w:val="none" w:sz="0" w:space="0" w:color="auto"/>
          <w:tl2br w:val="none" w:sz="0" w:space="0" w:color="auto"/>
          <w:tr2bl w:val="none" w:sz="0" w:space="0" w:color="auto"/>
        </w:tcBorders>
      </w:tcPr>
    </w:tblStylePr>
    <w:tblStylePr w:type="swCell">
      <w:rPr>
        <w:rFonts w:cs="Times New Roman"/>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D266E"/>
    <w:tblPr>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D266E"/>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Subtle2">
    <w:name w:val="Table Subtle 2"/>
    <w:basedOn w:val="TableNormal"/>
    <w:rsid w:val="001D266E"/>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Theme">
    <w:name w:val="Table Theme"/>
    <w:basedOn w:val="TableNormal"/>
    <w:rsid w:val="001D26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D266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2">
    <w:name w:val="Table Web 2"/>
    <w:basedOn w:val="TableNormal"/>
    <w:rsid w:val="001D266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3">
    <w:name w:val="Table Web 3"/>
    <w:basedOn w:val="TableNormal"/>
    <w:rsid w:val="001D266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customStyle="1" w:styleId="A1">
    <w:name w:val="A1"/>
    <w:aliases w:val="Heading Amendment,1. Amendment"/>
    <w:basedOn w:val="Normal"/>
    <w:next w:val="Normal"/>
    <w:rsid w:val="001D266E"/>
    <w:pPr>
      <w:keepNext/>
      <w:spacing w:before="480" w:line="260" w:lineRule="exact"/>
      <w:ind w:left="964" w:hanging="964"/>
    </w:pPr>
    <w:rPr>
      <w:rFonts w:ascii="Arial" w:hAnsi="Arial" w:cs="Arial"/>
      <w:b/>
      <w:bCs/>
      <w:lang w:eastAsia="en-AU"/>
    </w:rPr>
  </w:style>
  <w:style w:type="paragraph" w:customStyle="1" w:styleId="A1S">
    <w:name w:val="A1S"/>
    <w:aliases w:val="1.Schedule Amendment"/>
    <w:basedOn w:val="Normal"/>
    <w:next w:val="A2S"/>
    <w:rsid w:val="001D266E"/>
    <w:pPr>
      <w:keepNext/>
      <w:spacing w:before="480" w:line="260" w:lineRule="exact"/>
      <w:ind w:left="964" w:hanging="964"/>
    </w:pPr>
    <w:rPr>
      <w:rFonts w:ascii="Arial" w:hAnsi="Arial" w:cs="Arial"/>
      <w:b/>
      <w:bCs/>
      <w:lang w:eastAsia="en-AU"/>
    </w:rPr>
  </w:style>
  <w:style w:type="paragraph" w:customStyle="1" w:styleId="A2">
    <w:name w:val="A2"/>
    <w:aliases w:val="1.1 amendment,Instruction amendment"/>
    <w:basedOn w:val="Normal"/>
    <w:next w:val="Normal"/>
    <w:rsid w:val="001D266E"/>
    <w:pPr>
      <w:tabs>
        <w:tab w:val="right" w:pos="794"/>
      </w:tabs>
      <w:spacing w:before="120" w:line="260" w:lineRule="exact"/>
      <w:ind w:left="964" w:hanging="964"/>
      <w:jc w:val="both"/>
    </w:pPr>
    <w:rPr>
      <w:lang w:eastAsia="en-AU"/>
    </w:rPr>
  </w:style>
  <w:style w:type="paragraph" w:customStyle="1" w:styleId="A2S">
    <w:name w:val="A2S"/>
    <w:aliases w:val="Schedule Inst Amendment"/>
    <w:basedOn w:val="Normal"/>
    <w:next w:val="A3S"/>
    <w:link w:val="A2SChar"/>
    <w:rsid w:val="001D266E"/>
    <w:pPr>
      <w:keepNext/>
      <w:spacing w:before="120" w:line="260" w:lineRule="exact"/>
      <w:ind w:left="964"/>
    </w:pPr>
    <w:rPr>
      <w:i/>
      <w:iCs/>
      <w:lang w:eastAsia="en-AU"/>
    </w:rPr>
  </w:style>
  <w:style w:type="paragraph" w:customStyle="1" w:styleId="A3">
    <w:name w:val="A3"/>
    <w:aliases w:val="1.2 amendment"/>
    <w:basedOn w:val="Normal"/>
    <w:rsid w:val="001D266E"/>
    <w:pPr>
      <w:tabs>
        <w:tab w:val="right" w:pos="794"/>
      </w:tabs>
      <w:spacing w:before="180" w:line="260" w:lineRule="exact"/>
      <w:ind w:left="964" w:hanging="964"/>
      <w:jc w:val="both"/>
    </w:pPr>
    <w:rPr>
      <w:lang w:eastAsia="en-AU"/>
    </w:rPr>
  </w:style>
  <w:style w:type="paragraph" w:customStyle="1" w:styleId="A3S">
    <w:name w:val="A3S"/>
    <w:aliases w:val="Schedule Amendment"/>
    <w:basedOn w:val="Normal"/>
    <w:next w:val="A1S"/>
    <w:rsid w:val="001D266E"/>
    <w:pPr>
      <w:spacing w:before="60" w:line="260" w:lineRule="exact"/>
      <w:ind w:left="1247"/>
      <w:jc w:val="both"/>
    </w:pPr>
    <w:rPr>
      <w:lang w:eastAsia="en-AU"/>
    </w:rPr>
  </w:style>
  <w:style w:type="paragraph" w:customStyle="1" w:styleId="A4">
    <w:name w:val="A4"/>
    <w:aliases w:val="(a) Amendment"/>
    <w:basedOn w:val="Normal"/>
    <w:rsid w:val="001D266E"/>
    <w:pPr>
      <w:tabs>
        <w:tab w:val="right" w:pos="1247"/>
      </w:tabs>
      <w:spacing w:before="60" w:line="260" w:lineRule="exact"/>
      <w:ind w:left="1531" w:hanging="1531"/>
      <w:jc w:val="both"/>
    </w:pPr>
    <w:rPr>
      <w:lang w:eastAsia="en-AU"/>
    </w:rPr>
  </w:style>
  <w:style w:type="paragraph" w:customStyle="1" w:styleId="A5">
    <w:name w:val="A5"/>
    <w:aliases w:val="(i) Amendment"/>
    <w:basedOn w:val="Normal"/>
    <w:rsid w:val="001D266E"/>
    <w:pPr>
      <w:tabs>
        <w:tab w:val="right" w:pos="1758"/>
      </w:tabs>
      <w:spacing w:before="60" w:line="260" w:lineRule="exact"/>
      <w:ind w:left="2041" w:hanging="2041"/>
      <w:jc w:val="both"/>
    </w:pPr>
    <w:rPr>
      <w:lang w:eastAsia="en-AU"/>
    </w:rPr>
  </w:style>
  <w:style w:type="paragraph" w:customStyle="1" w:styleId="AN">
    <w:name w:val="AN"/>
    <w:aliases w:val="Note Amendment"/>
    <w:basedOn w:val="Normal"/>
    <w:next w:val="A1"/>
    <w:rsid w:val="001D266E"/>
    <w:pPr>
      <w:spacing w:before="120" w:line="220" w:lineRule="exact"/>
      <w:ind w:left="964"/>
      <w:jc w:val="both"/>
    </w:pPr>
    <w:rPr>
      <w:sz w:val="20"/>
      <w:szCs w:val="20"/>
      <w:lang w:eastAsia="en-AU"/>
    </w:rPr>
  </w:style>
  <w:style w:type="paragraph" w:customStyle="1" w:styleId="ASref">
    <w:name w:val="AS ref"/>
    <w:basedOn w:val="Normal"/>
    <w:next w:val="A1S"/>
    <w:rsid w:val="001D266E"/>
    <w:pPr>
      <w:keepNext/>
      <w:spacing w:before="60" w:line="200" w:lineRule="exact"/>
      <w:ind w:left="2410"/>
    </w:pPr>
    <w:rPr>
      <w:rFonts w:ascii="Arial" w:hAnsi="Arial" w:cs="Arial"/>
      <w:sz w:val="18"/>
      <w:szCs w:val="18"/>
      <w:lang w:eastAsia="en-AU"/>
    </w:rPr>
  </w:style>
  <w:style w:type="paragraph" w:customStyle="1" w:styleId="AS">
    <w:name w:val="AS"/>
    <w:aliases w:val="Schedule title Amendment"/>
    <w:basedOn w:val="Normal"/>
    <w:next w:val="ASref"/>
    <w:rsid w:val="001D266E"/>
    <w:pPr>
      <w:keepNext/>
      <w:spacing w:before="480"/>
      <w:ind w:left="2410" w:hanging="2410"/>
    </w:pPr>
    <w:rPr>
      <w:rFonts w:ascii="Arial" w:hAnsi="Arial" w:cs="Arial"/>
      <w:b/>
      <w:bCs/>
      <w:sz w:val="32"/>
      <w:szCs w:val="32"/>
      <w:lang w:eastAsia="en-AU"/>
    </w:rPr>
  </w:style>
  <w:style w:type="paragraph" w:customStyle="1" w:styleId="ASP">
    <w:name w:val="ASP"/>
    <w:aliases w:val="Schedule Part Amendment"/>
    <w:basedOn w:val="Normal"/>
    <w:next w:val="A1S"/>
    <w:rsid w:val="001D266E"/>
    <w:pPr>
      <w:keepNext/>
      <w:spacing w:before="360"/>
      <w:ind w:left="2410" w:hanging="2410"/>
    </w:pPr>
    <w:rPr>
      <w:rFonts w:ascii="Arial" w:hAnsi="Arial" w:cs="Arial"/>
      <w:b/>
      <w:bCs/>
      <w:sz w:val="28"/>
      <w:szCs w:val="28"/>
      <w:lang w:eastAsia="en-AU"/>
    </w:rPr>
  </w:style>
  <w:style w:type="paragraph" w:styleId="BalloonText">
    <w:name w:val="Balloon Text"/>
    <w:basedOn w:val="Normal"/>
    <w:link w:val="BalloonTextChar"/>
    <w:rsid w:val="001D266E"/>
    <w:rPr>
      <w:rFonts w:ascii="Tahoma" w:hAnsi="Tahoma" w:cs="Tahoma"/>
      <w:sz w:val="16"/>
      <w:szCs w:val="16"/>
      <w:lang w:eastAsia="en-AU"/>
    </w:rPr>
  </w:style>
  <w:style w:type="character" w:customStyle="1" w:styleId="BalloonTextChar">
    <w:name w:val="Balloon Text Char"/>
    <w:basedOn w:val="DefaultParagraphFont"/>
    <w:link w:val="BalloonText"/>
    <w:rsid w:val="001D266E"/>
    <w:rPr>
      <w:rFonts w:ascii="Tahoma" w:hAnsi="Tahoma" w:cs="Tahoma"/>
      <w:sz w:val="16"/>
      <w:szCs w:val="16"/>
    </w:rPr>
  </w:style>
  <w:style w:type="paragraph" w:styleId="Caption">
    <w:name w:val="caption"/>
    <w:basedOn w:val="Normal"/>
    <w:next w:val="Normal"/>
    <w:qFormat/>
    <w:rsid w:val="001D266E"/>
    <w:pPr>
      <w:spacing w:before="120" w:after="120"/>
    </w:pPr>
    <w:rPr>
      <w:b/>
      <w:bCs/>
      <w:sz w:val="20"/>
      <w:szCs w:val="20"/>
      <w:lang w:eastAsia="en-AU"/>
    </w:rPr>
  </w:style>
  <w:style w:type="character" w:customStyle="1" w:styleId="CharAmSchNo">
    <w:name w:val="CharAmSchNo"/>
    <w:rsid w:val="001D266E"/>
    <w:rPr>
      <w:rFonts w:cs="Times New Roman"/>
    </w:rPr>
  </w:style>
  <w:style w:type="character" w:customStyle="1" w:styleId="CharAmSchText">
    <w:name w:val="CharAmSchText"/>
    <w:rsid w:val="001D266E"/>
    <w:rPr>
      <w:rFonts w:cs="Times New Roman"/>
    </w:rPr>
  </w:style>
  <w:style w:type="character" w:customStyle="1" w:styleId="CharChapNo">
    <w:name w:val="CharChapNo"/>
    <w:rsid w:val="001D266E"/>
    <w:rPr>
      <w:rFonts w:cs="Times New Roman"/>
    </w:rPr>
  </w:style>
  <w:style w:type="character" w:customStyle="1" w:styleId="CharChapText">
    <w:name w:val="CharChapText"/>
    <w:rsid w:val="001D266E"/>
    <w:rPr>
      <w:rFonts w:cs="Times New Roman"/>
    </w:rPr>
  </w:style>
  <w:style w:type="character" w:customStyle="1" w:styleId="CharDivNo">
    <w:name w:val="CharDivNo"/>
    <w:rsid w:val="001D266E"/>
    <w:rPr>
      <w:rFonts w:cs="Times New Roman"/>
    </w:rPr>
  </w:style>
  <w:style w:type="character" w:customStyle="1" w:styleId="CharDivText">
    <w:name w:val="CharDivText"/>
    <w:rsid w:val="001D266E"/>
    <w:rPr>
      <w:rFonts w:cs="Times New Roman"/>
    </w:rPr>
  </w:style>
  <w:style w:type="character" w:customStyle="1" w:styleId="CharPartNo">
    <w:name w:val="CharPartNo"/>
    <w:qFormat/>
    <w:rsid w:val="001D266E"/>
    <w:rPr>
      <w:rFonts w:cs="Times New Roman"/>
    </w:rPr>
  </w:style>
  <w:style w:type="character" w:customStyle="1" w:styleId="CharPartText">
    <w:name w:val="CharPartText"/>
    <w:qFormat/>
    <w:rsid w:val="001D266E"/>
    <w:rPr>
      <w:rFonts w:cs="Times New Roman"/>
    </w:rPr>
  </w:style>
  <w:style w:type="character" w:customStyle="1" w:styleId="CharSchPTNo">
    <w:name w:val="CharSchPTNo"/>
    <w:rsid w:val="001D266E"/>
    <w:rPr>
      <w:rFonts w:cs="Times New Roman"/>
    </w:rPr>
  </w:style>
  <w:style w:type="character" w:customStyle="1" w:styleId="CharSchPTText">
    <w:name w:val="CharSchPTText"/>
    <w:rsid w:val="001D266E"/>
    <w:rPr>
      <w:rFonts w:cs="Times New Roman"/>
    </w:rPr>
  </w:style>
  <w:style w:type="character" w:customStyle="1" w:styleId="CharSectno">
    <w:name w:val="CharSectno"/>
    <w:rsid w:val="001D266E"/>
    <w:rPr>
      <w:rFonts w:cs="Times New Roman"/>
    </w:rPr>
  </w:style>
  <w:style w:type="character" w:styleId="CommentReference">
    <w:name w:val="annotation reference"/>
    <w:rsid w:val="001D266E"/>
    <w:rPr>
      <w:rFonts w:cs="Times New Roman"/>
      <w:sz w:val="16"/>
      <w:szCs w:val="16"/>
    </w:rPr>
  </w:style>
  <w:style w:type="paragraph" w:styleId="CommentText">
    <w:name w:val="annotation text"/>
    <w:basedOn w:val="Normal"/>
    <w:link w:val="CommentTextChar"/>
    <w:rsid w:val="001D266E"/>
    <w:rPr>
      <w:sz w:val="20"/>
      <w:szCs w:val="20"/>
      <w:lang w:eastAsia="en-AU"/>
    </w:rPr>
  </w:style>
  <w:style w:type="character" w:customStyle="1" w:styleId="CommentTextChar">
    <w:name w:val="Comment Text Char"/>
    <w:basedOn w:val="DefaultParagraphFont"/>
    <w:link w:val="CommentText"/>
    <w:rsid w:val="001D266E"/>
  </w:style>
  <w:style w:type="paragraph" w:styleId="CommentSubject">
    <w:name w:val="annotation subject"/>
    <w:basedOn w:val="CommentText"/>
    <w:next w:val="CommentText"/>
    <w:link w:val="CommentSubjectChar"/>
    <w:rsid w:val="001D266E"/>
    <w:rPr>
      <w:b/>
      <w:bCs/>
    </w:rPr>
  </w:style>
  <w:style w:type="character" w:customStyle="1" w:styleId="CommentSubjectChar">
    <w:name w:val="Comment Subject Char"/>
    <w:basedOn w:val="CommentTextChar"/>
    <w:link w:val="CommentSubject"/>
    <w:rsid w:val="001D266E"/>
    <w:rPr>
      <w:b/>
      <w:bCs/>
    </w:rPr>
  </w:style>
  <w:style w:type="paragraph" w:customStyle="1" w:styleId="ContentsHead">
    <w:name w:val="ContentsHead"/>
    <w:basedOn w:val="Normal"/>
    <w:next w:val="Normal"/>
    <w:rsid w:val="001D266E"/>
    <w:pPr>
      <w:keepNext/>
      <w:spacing w:before="240" w:after="240"/>
    </w:pPr>
    <w:rPr>
      <w:rFonts w:ascii="Arial" w:hAnsi="Arial" w:cs="Arial"/>
      <w:b/>
      <w:bCs/>
      <w:sz w:val="28"/>
      <w:szCs w:val="28"/>
      <w:lang w:eastAsia="en-AU"/>
    </w:rPr>
  </w:style>
  <w:style w:type="paragraph" w:customStyle="1" w:styleId="ContentsSectionBreak">
    <w:name w:val="ContentsSectionBreak"/>
    <w:basedOn w:val="Normal"/>
    <w:next w:val="Normal"/>
    <w:rsid w:val="001D266E"/>
    <w:rPr>
      <w:lang w:eastAsia="en-AU"/>
    </w:rPr>
  </w:style>
  <w:style w:type="paragraph" w:customStyle="1" w:styleId="DD">
    <w:name w:val="DD"/>
    <w:aliases w:val="Dictionary Definition"/>
    <w:basedOn w:val="Normal"/>
    <w:rsid w:val="001D266E"/>
    <w:pPr>
      <w:spacing w:before="80" w:line="260" w:lineRule="exact"/>
      <w:jc w:val="both"/>
    </w:pPr>
    <w:rPr>
      <w:lang w:eastAsia="en-AU"/>
    </w:rPr>
  </w:style>
  <w:style w:type="paragraph" w:customStyle="1" w:styleId="definition">
    <w:name w:val="definition"/>
    <w:basedOn w:val="Normal"/>
    <w:rsid w:val="001D266E"/>
    <w:pPr>
      <w:spacing w:before="80" w:line="260" w:lineRule="exact"/>
      <w:ind w:left="964"/>
      <w:jc w:val="both"/>
    </w:pPr>
    <w:rPr>
      <w:lang w:eastAsia="en-AU"/>
    </w:rPr>
  </w:style>
  <w:style w:type="paragraph" w:customStyle="1" w:styleId="DictionaryHeading">
    <w:name w:val="Dictionary Heading"/>
    <w:basedOn w:val="Normal"/>
    <w:next w:val="DD"/>
    <w:rsid w:val="001D266E"/>
    <w:pPr>
      <w:keepNext/>
      <w:spacing w:before="480"/>
      <w:ind w:left="2552" w:hanging="2552"/>
    </w:pPr>
    <w:rPr>
      <w:rFonts w:ascii="Arial" w:hAnsi="Arial" w:cs="Arial"/>
      <w:b/>
      <w:bCs/>
      <w:sz w:val="32"/>
      <w:szCs w:val="32"/>
      <w:lang w:eastAsia="en-AU"/>
    </w:rPr>
  </w:style>
  <w:style w:type="paragraph" w:customStyle="1" w:styleId="DictionarySectionBreak">
    <w:name w:val="DictionarySectionBreak"/>
    <w:basedOn w:val="Normal"/>
    <w:next w:val="Normal"/>
    <w:rsid w:val="001D266E"/>
    <w:rPr>
      <w:lang w:eastAsia="en-AU"/>
    </w:rPr>
  </w:style>
  <w:style w:type="paragraph" w:customStyle="1" w:styleId="DNote">
    <w:name w:val="DNote"/>
    <w:aliases w:val="DictionaryNote"/>
    <w:basedOn w:val="Normal"/>
    <w:rsid w:val="001D266E"/>
    <w:pPr>
      <w:spacing w:before="120" w:line="220" w:lineRule="exact"/>
      <w:ind w:left="425"/>
      <w:jc w:val="both"/>
    </w:pPr>
    <w:rPr>
      <w:sz w:val="20"/>
      <w:szCs w:val="20"/>
      <w:lang w:eastAsia="en-AU"/>
    </w:rPr>
  </w:style>
  <w:style w:type="paragraph" w:styleId="DocumentMap">
    <w:name w:val="Document Map"/>
    <w:basedOn w:val="Normal"/>
    <w:link w:val="DocumentMapChar"/>
    <w:rsid w:val="001D266E"/>
    <w:pPr>
      <w:shd w:val="clear" w:color="auto" w:fill="000080"/>
    </w:pPr>
    <w:rPr>
      <w:rFonts w:ascii="Tahoma" w:hAnsi="Tahoma" w:cs="Tahoma"/>
      <w:lang w:eastAsia="en-AU"/>
    </w:rPr>
  </w:style>
  <w:style w:type="character" w:customStyle="1" w:styleId="DocumentMapChar">
    <w:name w:val="Document Map Char"/>
    <w:basedOn w:val="DefaultParagraphFont"/>
    <w:link w:val="DocumentMap"/>
    <w:rsid w:val="001D266E"/>
    <w:rPr>
      <w:rFonts w:ascii="Tahoma" w:hAnsi="Tahoma" w:cs="Tahoma"/>
      <w:sz w:val="24"/>
      <w:szCs w:val="24"/>
      <w:shd w:val="clear" w:color="auto" w:fill="000080"/>
    </w:rPr>
  </w:style>
  <w:style w:type="paragraph" w:customStyle="1" w:styleId="DP1a">
    <w:name w:val="DP1(a)"/>
    <w:aliases w:val="Dictionary (a)"/>
    <w:basedOn w:val="Normal"/>
    <w:rsid w:val="001D266E"/>
    <w:pPr>
      <w:tabs>
        <w:tab w:val="right" w:pos="709"/>
      </w:tabs>
      <w:spacing w:before="60" w:line="260" w:lineRule="exact"/>
      <w:ind w:left="936" w:hanging="936"/>
      <w:jc w:val="both"/>
    </w:pPr>
    <w:rPr>
      <w:lang w:eastAsia="en-AU"/>
    </w:rPr>
  </w:style>
  <w:style w:type="paragraph" w:customStyle="1" w:styleId="DP2i">
    <w:name w:val="DP2(i)"/>
    <w:aliases w:val="Dictionary(i)"/>
    <w:basedOn w:val="Normal"/>
    <w:rsid w:val="001D266E"/>
    <w:pPr>
      <w:tabs>
        <w:tab w:val="right" w:pos="1276"/>
      </w:tabs>
      <w:spacing w:before="60" w:line="260" w:lineRule="exact"/>
      <w:ind w:left="1503" w:hanging="1503"/>
      <w:jc w:val="both"/>
    </w:pPr>
    <w:rPr>
      <w:lang w:eastAsia="en-AU"/>
    </w:rPr>
  </w:style>
  <w:style w:type="character" w:styleId="EndnoteReference">
    <w:name w:val="endnote reference"/>
    <w:rsid w:val="001D266E"/>
    <w:rPr>
      <w:rFonts w:cs="Times New Roman"/>
      <w:vertAlign w:val="superscript"/>
    </w:rPr>
  </w:style>
  <w:style w:type="paragraph" w:styleId="EndnoteText">
    <w:name w:val="endnote text"/>
    <w:basedOn w:val="Normal"/>
    <w:link w:val="EndnoteTextChar"/>
    <w:rsid w:val="001D266E"/>
    <w:rPr>
      <w:sz w:val="20"/>
      <w:szCs w:val="20"/>
      <w:lang w:eastAsia="en-AU"/>
    </w:rPr>
  </w:style>
  <w:style w:type="character" w:customStyle="1" w:styleId="EndnoteTextChar">
    <w:name w:val="Endnote Text Char"/>
    <w:basedOn w:val="DefaultParagraphFont"/>
    <w:link w:val="EndnoteText"/>
    <w:rsid w:val="001D266E"/>
  </w:style>
  <w:style w:type="paragraph" w:customStyle="1" w:styleId="ExampleBody">
    <w:name w:val="Example Body"/>
    <w:basedOn w:val="Normal"/>
    <w:rsid w:val="001D266E"/>
    <w:pPr>
      <w:spacing w:before="60" w:line="220" w:lineRule="exact"/>
      <w:ind w:left="964"/>
      <w:jc w:val="both"/>
    </w:pPr>
    <w:rPr>
      <w:sz w:val="20"/>
      <w:szCs w:val="20"/>
      <w:lang w:eastAsia="en-AU"/>
    </w:rPr>
  </w:style>
  <w:style w:type="paragraph" w:customStyle="1" w:styleId="ExampleList">
    <w:name w:val="Example List"/>
    <w:basedOn w:val="Normal"/>
    <w:rsid w:val="001D266E"/>
    <w:pPr>
      <w:tabs>
        <w:tab w:val="left" w:pos="1247"/>
        <w:tab w:val="left" w:pos="1349"/>
      </w:tabs>
      <w:spacing w:before="60" w:line="220" w:lineRule="exact"/>
      <w:ind w:left="340" w:firstLine="652"/>
      <w:jc w:val="both"/>
    </w:pPr>
    <w:rPr>
      <w:sz w:val="20"/>
      <w:szCs w:val="20"/>
      <w:lang w:eastAsia="en-AU"/>
    </w:rPr>
  </w:style>
  <w:style w:type="character" w:styleId="FootnoteReference">
    <w:name w:val="footnote reference"/>
    <w:rsid w:val="001D266E"/>
    <w:rPr>
      <w:rFonts w:ascii="Times New Roman" w:hAnsi="Times New Roman" w:cs="Times New Roman"/>
      <w:sz w:val="20"/>
      <w:szCs w:val="20"/>
      <w:vertAlign w:val="superscript"/>
    </w:rPr>
  </w:style>
  <w:style w:type="paragraph" w:styleId="FootnoteText">
    <w:name w:val="footnote text"/>
    <w:basedOn w:val="Normal"/>
    <w:link w:val="FootnoteTextChar"/>
    <w:rsid w:val="001D266E"/>
    <w:rPr>
      <w:sz w:val="20"/>
      <w:szCs w:val="20"/>
      <w:lang w:eastAsia="en-AU"/>
    </w:rPr>
  </w:style>
  <w:style w:type="character" w:customStyle="1" w:styleId="FootnoteTextChar">
    <w:name w:val="Footnote Text Char"/>
    <w:basedOn w:val="DefaultParagraphFont"/>
    <w:link w:val="FootnoteText"/>
    <w:rsid w:val="001D266E"/>
  </w:style>
  <w:style w:type="paragraph" w:customStyle="1" w:styleId="Formula">
    <w:name w:val="Formula"/>
    <w:basedOn w:val="Normal"/>
    <w:next w:val="Normal"/>
    <w:rsid w:val="001D266E"/>
    <w:pPr>
      <w:spacing w:before="180" w:after="180"/>
      <w:jc w:val="center"/>
    </w:pPr>
    <w:rPr>
      <w:lang w:eastAsia="en-AU"/>
    </w:rPr>
  </w:style>
  <w:style w:type="paragraph" w:customStyle="1" w:styleId="HC">
    <w:name w:val="HC"/>
    <w:aliases w:val="Chapter Heading"/>
    <w:basedOn w:val="Normal"/>
    <w:next w:val="Normal"/>
    <w:rsid w:val="001D266E"/>
    <w:pPr>
      <w:keepNext/>
      <w:pageBreakBefore/>
      <w:spacing w:before="480"/>
      <w:ind w:left="2410" w:hanging="2410"/>
    </w:pPr>
    <w:rPr>
      <w:rFonts w:ascii="Arial" w:hAnsi="Arial" w:cs="Arial"/>
      <w:b/>
      <w:bCs/>
      <w:sz w:val="40"/>
      <w:szCs w:val="40"/>
      <w:lang w:eastAsia="en-AU"/>
    </w:rPr>
  </w:style>
  <w:style w:type="paragraph" w:customStyle="1" w:styleId="HD">
    <w:name w:val="HD"/>
    <w:aliases w:val="Division Heading"/>
    <w:basedOn w:val="Normal"/>
    <w:next w:val="HR"/>
    <w:rsid w:val="001D266E"/>
    <w:pPr>
      <w:keepNext/>
      <w:spacing w:before="360"/>
      <w:ind w:left="2410" w:hanging="2410"/>
    </w:pPr>
    <w:rPr>
      <w:rFonts w:ascii="Arial" w:hAnsi="Arial" w:cs="Arial"/>
      <w:b/>
      <w:bCs/>
      <w:sz w:val="28"/>
      <w:szCs w:val="28"/>
      <w:lang w:eastAsia="en-AU"/>
    </w:rPr>
  </w:style>
  <w:style w:type="paragraph" w:customStyle="1" w:styleId="HE">
    <w:name w:val="HE"/>
    <w:aliases w:val="Example heading"/>
    <w:basedOn w:val="Normal"/>
    <w:next w:val="ExampleBody"/>
    <w:rsid w:val="001D266E"/>
    <w:pPr>
      <w:keepNext/>
      <w:spacing w:before="120" w:line="220" w:lineRule="exact"/>
      <w:ind w:left="964"/>
    </w:pPr>
    <w:rPr>
      <w:i/>
      <w:iCs/>
      <w:sz w:val="20"/>
      <w:szCs w:val="20"/>
      <w:lang w:eastAsia="en-AU"/>
    </w:rPr>
  </w:style>
  <w:style w:type="paragraph" w:customStyle="1" w:styleId="HP">
    <w:name w:val="HP"/>
    <w:aliases w:val="Part Heading"/>
    <w:basedOn w:val="Normal"/>
    <w:next w:val="HD"/>
    <w:rsid w:val="001D266E"/>
    <w:pPr>
      <w:keepNext/>
      <w:spacing w:before="360"/>
      <w:ind w:left="2410" w:hanging="2410"/>
    </w:pPr>
    <w:rPr>
      <w:rFonts w:ascii="Arial" w:hAnsi="Arial" w:cs="Arial"/>
      <w:b/>
      <w:bCs/>
      <w:sz w:val="32"/>
      <w:szCs w:val="32"/>
      <w:lang w:eastAsia="en-AU"/>
    </w:rPr>
  </w:style>
  <w:style w:type="paragraph" w:customStyle="1" w:styleId="HR">
    <w:name w:val="HR"/>
    <w:aliases w:val="Regulation Heading"/>
    <w:basedOn w:val="Normal"/>
    <w:next w:val="R1"/>
    <w:rsid w:val="001D266E"/>
    <w:pPr>
      <w:keepNext/>
      <w:spacing w:before="360"/>
      <w:ind w:left="964" w:hanging="964"/>
    </w:pPr>
    <w:rPr>
      <w:rFonts w:ascii="Arial" w:hAnsi="Arial" w:cs="Arial"/>
      <w:b/>
      <w:bCs/>
      <w:lang w:eastAsia="en-AU"/>
    </w:rPr>
  </w:style>
  <w:style w:type="paragraph" w:customStyle="1" w:styleId="HS">
    <w:name w:val="HS"/>
    <w:aliases w:val="Subdiv Heading"/>
    <w:basedOn w:val="Normal"/>
    <w:next w:val="HR"/>
    <w:rsid w:val="001D266E"/>
    <w:pPr>
      <w:keepNext/>
      <w:spacing w:before="360"/>
      <w:ind w:left="2410" w:hanging="2410"/>
    </w:pPr>
    <w:rPr>
      <w:rFonts w:ascii="Arial" w:hAnsi="Arial" w:cs="Arial"/>
      <w:b/>
      <w:bCs/>
      <w:lang w:eastAsia="en-AU"/>
    </w:rPr>
  </w:style>
  <w:style w:type="paragraph" w:customStyle="1" w:styleId="HSR">
    <w:name w:val="HSR"/>
    <w:aliases w:val="Subregulation Heading"/>
    <w:basedOn w:val="Normal"/>
    <w:next w:val="Normal"/>
    <w:rsid w:val="001D266E"/>
    <w:pPr>
      <w:keepNext/>
      <w:spacing w:before="300"/>
      <w:ind w:left="964"/>
    </w:pPr>
    <w:rPr>
      <w:rFonts w:ascii="Arial" w:hAnsi="Arial" w:cs="Arial"/>
      <w:i/>
      <w:iCs/>
      <w:lang w:eastAsia="en-AU"/>
    </w:rPr>
  </w:style>
  <w:style w:type="paragraph" w:styleId="Index1">
    <w:name w:val="index 1"/>
    <w:basedOn w:val="Normal"/>
    <w:next w:val="Normal"/>
    <w:autoRedefine/>
    <w:rsid w:val="001D266E"/>
    <w:pPr>
      <w:ind w:left="240" w:hanging="240"/>
    </w:pPr>
    <w:rPr>
      <w:lang w:eastAsia="en-AU"/>
    </w:rPr>
  </w:style>
  <w:style w:type="paragraph" w:styleId="Index2">
    <w:name w:val="index 2"/>
    <w:basedOn w:val="Normal"/>
    <w:next w:val="Normal"/>
    <w:autoRedefine/>
    <w:rsid w:val="001D266E"/>
    <w:pPr>
      <w:ind w:left="480" w:hanging="240"/>
    </w:pPr>
    <w:rPr>
      <w:lang w:eastAsia="en-AU"/>
    </w:rPr>
  </w:style>
  <w:style w:type="paragraph" w:styleId="Index3">
    <w:name w:val="index 3"/>
    <w:basedOn w:val="Normal"/>
    <w:next w:val="Normal"/>
    <w:autoRedefine/>
    <w:rsid w:val="001D266E"/>
    <w:pPr>
      <w:ind w:left="720" w:hanging="240"/>
    </w:pPr>
    <w:rPr>
      <w:lang w:eastAsia="en-AU"/>
    </w:rPr>
  </w:style>
  <w:style w:type="paragraph" w:styleId="Index4">
    <w:name w:val="index 4"/>
    <w:basedOn w:val="Normal"/>
    <w:next w:val="Normal"/>
    <w:autoRedefine/>
    <w:rsid w:val="001D266E"/>
    <w:pPr>
      <w:ind w:left="960" w:hanging="240"/>
    </w:pPr>
    <w:rPr>
      <w:lang w:eastAsia="en-AU"/>
    </w:rPr>
  </w:style>
  <w:style w:type="paragraph" w:styleId="Index5">
    <w:name w:val="index 5"/>
    <w:basedOn w:val="Normal"/>
    <w:next w:val="Normal"/>
    <w:autoRedefine/>
    <w:rsid w:val="001D266E"/>
    <w:pPr>
      <w:ind w:left="1200" w:hanging="240"/>
    </w:pPr>
    <w:rPr>
      <w:lang w:eastAsia="en-AU"/>
    </w:rPr>
  </w:style>
  <w:style w:type="paragraph" w:styleId="Index6">
    <w:name w:val="index 6"/>
    <w:basedOn w:val="Normal"/>
    <w:next w:val="Normal"/>
    <w:autoRedefine/>
    <w:rsid w:val="001D266E"/>
    <w:pPr>
      <w:ind w:left="1440" w:hanging="240"/>
    </w:pPr>
    <w:rPr>
      <w:lang w:eastAsia="en-AU"/>
    </w:rPr>
  </w:style>
  <w:style w:type="paragraph" w:styleId="Index7">
    <w:name w:val="index 7"/>
    <w:basedOn w:val="Normal"/>
    <w:next w:val="Normal"/>
    <w:autoRedefine/>
    <w:rsid w:val="001D266E"/>
    <w:pPr>
      <w:ind w:left="1680" w:hanging="240"/>
    </w:pPr>
    <w:rPr>
      <w:lang w:eastAsia="en-AU"/>
    </w:rPr>
  </w:style>
  <w:style w:type="paragraph" w:styleId="Index8">
    <w:name w:val="index 8"/>
    <w:basedOn w:val="Normal"/>
    <w:next w:val="Normal"/>
    <w:autoRedefine/>
    <w:rsid w:val="001D266E"/>
    <w:pPr>
      <w:ind w:left="1920" w:hanging="240"/>
    </w:pPr>
    <w:rPr>
      <w:lang w:eastAsia="en-AU"/>
    </w:rPr>
  </w:style>
  <w:style w:type="paragraph" w:styleId="Index9">
    <w:name w:val="index 9"/>
    <w:basedOn w:val="Normal"/>
    <w:next w:val="Normal"/>
    <w:autoRedefine/>
    <w:rsid w:val="001D266E"/>
    <w:pPr>
      <w:ind w:left="2160" w:hanging="240"/>
    </w:pPr>
    <w:rPr>
      <w:lang w:eastAsia="en-AU"/>
    </w:rPr>
  </w:style>
  <w:style w:type="paragraph" w:styleId="IndexHeading">
    <w:name w:val="index heading"/>
    <w:basedOn w:val="Normal"/>
    <w:next w:val="Index1"/>
    <w:rsid w:val="001D266E"/>
    <w:rPr>
      <w:rFonts w:ascii="Arial" w:hAnsi="Arial" w:cs="Arial"/>
      <w:b/>
      <w:bCs/>
      <w:lang w:eastAsia="en-AU"/>
    </w:rPr>
  </w:style>
  <w:style w:type="paragraph" w:customStyle="1" w:styleId="Lt">
    <w:name w:val="Lt"/>
    <w:aliases w:val="Long title"/>
    <w:basedOn w:val="Normal"/>
    <w:rsid w:val="001D266E"/>
    <w:pPr>
      <w:spacing w:before="260"/>
    </w:pPr>
    <w:rPr>
      <w:rFonts w:ascii="Arial" w:hAnsi="Arial" w:cs="Arial"/>
      <w:b/>
      <w:bCs/>
      <w:sz w:val="28"/>
      <w:szCs w:val="28"/>
      <w:lang w:eastAsia="en-AU"/>
    </w:rPr>
  </w:style>
  <w:style w:type="paragraph" w:customStyle="1" w:styleId="M1">
    <w:name w:val="M1"/>
    <w:aliases w:val="Modification Heading"/>
    <w:basedOn w:val="Normal"/>
    <w:next w:val="Normal"/>
    <w:rsid w:val="001D266E"/>
    <w:pPr>
      <w:keepNext/>
      <w:spacing w:before="480" w:line="260" w:lineRule="exact"/>
      <w:ind w:left="964" w:hanging="964"/>
    </w:pPr>
    <w:rPr>
      <w:rFonts w:ascii="Arial" w:hAnsi="Arial" w:cs="Arial"/>
      <w:b/>
      <w:bCs/>
      <w:lang w:eastAsia="en-AU"/>
    </w:rPr>
  </w:style>
  <w:style w:type="paragraph" w:customStyle="1" w:styleId="M2">
    <w:name w:val="M2"/>
    <w:aliases w:val="Modification Instruction"/>
    <w:basedOn w:val="Normal"/>
    <w:next w:val="Normal"/>
    <w:rsid w:val="001D266E"/>
    <w:pPr>
      <w:keepNext/>
      <w:spacing w:before="120" w:line="260" w:lineRule="exact"/>
      <w:ind w:left="964"/>
    </w:pPr>
    <w:rPr>
      <w:i/>
      <w:iCs/>
      <w:lang w:eastAsia="en-AU"/>
    </w:rPr>
  </w:style>
  <w:style w:type="paragraph" w:customStyle="1" w:styleId="M3">
    <w:name w:val="M3"/>
    <w:aliases w:val="Modification Text"/>
    <w:basedOn w:val="Normal"/>
    <w:next w:val="M1"/>
    <w:rsid w:val="001D266E"/>
    <w:pPr>
      <w:spacing w:before="60" w:line="260" w:lineRule="exact"/>
      <w:ind w:left="1247"/>
      <w:jc w:val="both"/>
    </w:pPr>
    <w:rPr>
      <w:lang w:eastAsia="en-AU"/>
    </w:rPr>
  </w:style>
  <w:style w:type="paragraph" w:styleId="MacroText">
    <w:name w:val="macro"/>
    <w:link w:val="MacroTextChar"/>
    <w:rsid w:val="001D266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rsid w:val="001D266E"/>
    <w:rPr>
      <w:rFonts w:ascii="Courier New" w:hAnsi="Courier New" w:cs="Courier New"/>
      <w:lang w:eastAsia="en-US"/>
    </w:rPr>
  </w:style>
  <w:style w:type="paragraph" w:customStyle="1" w:styleId="MainBodySectionBreak">
    <w:name w:val="MainBody Section Break"/>
    <w:basedOn w:val="Normal"/>
    <w:next w:val="Normal"/>
    <w:rsid w:val="001D266E"/>
    <w:rPr>
      <w:lang w:eastAsia="en-AU"/>
    </w:rPr>
  </w:style>
  <w:style w:type="paragraph" w:customStyle="1" w:styleId="Maker">
    <w:name w:val="Maker"/>
    <w:basedOn w:val="Normal"/>
    <w:rsid w:val="001D266E"/>
    <w:pPr>
      <w:tabs>
        <w:tab w:val="left" w:pos="3119"/>
      </w:tabs>
      <w:spacing w:line="300" w:lineRule="atLeast"/>
    </w:pPr>
    <w:rPr>
      <w:lang w:eastAsia="en-AU"/>
    </w:rPr>
  </w:style>
  <w:style w:type="paragraph" w:customStyle="1" w:styleId="MHD">
    <w:name w:val="MHD"/>
    <w:aliases w:val="Mod Division Heading"/>
    <w:basedOn w:val="Normal"/>
    <w:next w:val="Normal"/>
    <w:rsid w:val="001D266E"/>
    <w:pPr>
      <w:keepNext/>
      <w:spacing w:before="360"/>
      <w:ind w:left="2410" w:hanging="2410"/>
    </w:pPr>
    <w:rPr>
      <w:b/>
      <w:bCs/>
      <w:sz w:val="28"/>
      <w:szCs w:val="28"/>
      <w:lang w:eastAsia="en-AU"/>
    </w:rPr>
  </w:style>
  <w:style w:type="paragraph" w:customStyle="1" w:styleId="MHP">
    <w:name w:val="MHP"/>
    <w:aliases w:val="Mod Part Heading"/>
    <w:basedOn w:val="Normal"/>
    <w:next w:val="Normal"/>
    <w:rsid w:val="001D266E"/>
    <w:pPr>
      <w:keepNext/>
      <w:spacing w:before="360"/>
      <w:ind w:left="2410" w:hanging="2410"/>
    </w:pPr>
    <w:rPr>
      <w:b/>
      <w:bCs/>
      <w:sz w:val="32"/>
      <w:szCs w:val="32"/>
      <w:lang w:eastAsia="en-AU"/>
    </w:rPr>
  </w:style>
  <w:style w:type="paragraph" w:customStyle="1" w:styleId="MHR">
    <w:name w:val="MHR"/>
    <w:aliases w:val="Mod Regulation Heading"/>
    <w:basedOn w:val="Normal"/>
    <w:next w:val="Normal"/>
    <w:rsid w:val="001D266E"/>
    <w:pPr>
      <w:keepNext/>
      <w:spacing w:before="360"/>
      <w:ind w:left="964" w:hanging="964"/>
    </w:pPr>
    <w:rPr>
      <w:b/>
      <w:bCs/>
      <w:lang w:eastAsia="en-AU"/>
    </w:rPr>
  </w:style>
  <w:style w:type="paragraph" w:customStyle="1" w:styleId="MHS">
    <w:name w:val="MHS"/>
    <w:aliases w:val="Mod Subdivision Heading"/>
    <w:basedOn w:val="Normal"/>
    <w:next w:val="MHR"/>
    <w:rsid w:val="001D266E"/>
    <w:pPr>
      <w:keepNext/>
      <w:spacing w:before="360"/>
      <w:ind w:left="2410" w:hanging="2410"/>
    </w:pPr>
    <w:rPr>
      <w:b/>
      <w:bCs/>
      <w:lang w:eastAsia="en-AU"/>
    </w:rPr>
  </w:style>
  <w:style w:type="paragraph" w:customStyle="1" w:styleId="MHSR">
    <w:name w:val="MHSR"/>
    <w:aliases w:val="Mod Subregulation Heading"/>
    <w:basedOn w:val="Normal"/>
    <w:next w:val="Normal"/>
    <w:rsid w:val="001D266E"/>
    <w:pPr>
      <w:keepNext/>
      <w:spacing w:before="300"/>
      <w:ind w:left="964" w:hanging="964"/>
    </w:pPr>
    <w:rPr>
      <w:i/>
      <w:iCs/>
      <w:lang w:eastAsia="en-AU"/>
    </w:rPr>
  </w:style>
  <w:style w:type="paragraph" w:customStyle="1" w:styleId="Note">
    <w:name w:val="Note"/>
    <w:basedOn w:val="Normal"/>
    <w:rsid w:val="001D266E"/>
    <w:pPr>
      <w:spacing w:before="120" w:line="220" w:lineRule="exact"/>
      <w:ind w:left="964"/>
      <w:jc w:val="both"/>
    </w:pPr>
    <w:rPr>
      <w:sz w:val="20"/>
      <w:szCs w:val="20"/>
      <w:lang w:eastAsia="en-AU"/>
    </w:rPr>
  </w:style>
  <w:style w:type="paragraph" w:customStyle="1" w:styleId="NoteEnd">
    <w:name w:val="Note End"/>
    <w:basedOn w:val="Normal"/>
    <w:rsid w:val="001D266E"/>
    <w:pPr>
      <w:spacing w:before="120" w:line="240" w:lineRule="exact"/>
      <w:ind w:left="567" w:hanging="567"/>
      <w:jc w:val="both"/>
    </w:pPr>
    <w:rPr>
      <w:sz w:val="22"/>
      <w:szCs w:val="22"/>
      <w:lang w:eastAsia="en-AU"/>
    </w:rPr>
  </w:style>
  <w:style w:type="paragraph" w:customStyle="1" w:styleId="Notepara">
    <w:name w:val="Note para"/>
    <w:basedOn w:val="Normal"/>
    <w:rsid w:val="001D266E"/>
    <w:pPr>
      <w:spacing w:before="60" w:line="220" w:lineRule="exact"/>
      <w:ind w:left="1304" w:hanging="340"/>
      <w:jc w:val="both"/>
    </w:pPr>
    <w:rPr>
      <w:sz w:val="20"/>
      <w:szCs w:val="20"/>
      <w:lang w:eastAsia="en-AU"/>
    </w:rPr>
  </w:style>
  <w:style w:type="paragraph" w:customStyle="1" w:styleId="NotesSectionBreak">
    <w:name w:val="NotesSectionBreak"/>
    <w:basedOn w:val="Normal"/>
    <w:next w:val="Normal"/>
    <w:rsid w:val="001D266E"/>
    <w:rPr>
      <w:lang w:eastAsia="en-AU"/>
    </w:rPr>
  </w:style>
  <w:style w:type="paragraph" w:customStyle="1" w:styleId="P1">
    <w:name w:val="P1"/>
    <w:aliases w:val="(a)"/>
    <w:basedOn w:val="Normal"/>
    <w:rsid w:val="001D266E"/>
    <w:pPr>
      <w:tabs>
        <w:tab w:val="right" w:pos="1191"/>
      </w:tabs>
      <w:spacing w:before="60" w:line="260" w:lineRule="exact"/>
      <w:ind w:left="1418" w:hanging="1418"/>
      <w:jc w:val="both"/>
    </w:pPr>
    <w:rPr>
      <w:lang w:eastAsia="en-AU"/>
    </w:rPr>
  </w:style>
  <w:style w:type="paragraph" w:customStyle="1" w:styleId="P2">
    <w:name w:val="P2"/>
    <w:aliases w:val="(i)"/>
    <w:basedOn w:val="Normal"/>
    <w:rsid w:val="001D266E"/>
    <w:pPr>
      <w:tabs>
        <w:tab w:val="right" w:pos="1758"/>
        <w:tab w:val="left" w:pos="2155"/>
      </w:tabs>
      <w:spacing w:before="60" w:line="260" w:lineRule="exact"/>
      <w:ind w:left="1985" w:hanging="1985"/>
      <w:jc w:val="both"/>
    </w:pPr>
    <w:rPr>
      <w:lang w:eastAsia="en-AU"/>
    </w:rPr>
  </w:style>
  <w:style w:type="paragraph" w:customStyle="1" w:styleId="P3">
    <w:name w:val="P3"/>
    <w:aliases w:val="(A)"/>
    <w:basedOn w:val="Normal"/>
    <w:rsid w:val="001D266E"/>
    <w:pPr>
      <w:tabs>
        <w:tab w:val="right" w:pos="2410"/>
      </w:tabs>
      <w:spacing w:before="60" w:line="260" w:lineRule="exact"/>
      <w:ind w:left="2693" w:hanging="2693"/>
      <w:jc w:val="both"/>
    </w:pPr>
    <w:rPr>
      <w:lang w:eastAsia="en-AU"/>
    </w:rPr>
  </w:style>
  <w:style w:type="paragraph" w:customStyle="1" w:styleId="P4">
    <w:name w:val="P4"/>
    <w:aliases w:val="(I)"/>
    <w:basedOn w:val="Normal"/>
    <w:rsid w:val="001D266E"/>
    <w:pPr>
      <w:tabs>
        <w:tab w:val="right" w:pos="3119"/>
      </w:tabs>
      <w:spacing w:before="60" w:line="260" w:lineRule="exact"/>
      <w:ind w:left="3419" w:hanging="3419"/>
      <w:jc w:val="both"/>
    </w:pPr>
    <w:rPr>
      <w:lang w:eastAsia="en-AU"/>
    </w:rPr>
  </w:style>
  <w:style w:type="paragraph" w:customStyle="1" w:styleId="PageBreak">
    <w:name w:val="PageBreak"/>
    <w:aliases w:val="pb"/>
    <w:basedOn w:val="Normal"/>
    <w:next w:val="Normal"/>
    <w:rsid w:val="001D266E"/>
    <w:rPr>
      <w:sz w:val="4"/>
      <w:szCs w:val="4"/>
      <w:lang w:eastAsia="en-AU"/>
    </w:rPr>
  </w:style>
  <w:style w:type="paragraph" w:customStyle="1" w:styleId="Penalty">
    <w:name w:val="Penalty"/>
    <w:basedOn w:val="Normal"/>
    <w:next w:val="Normal"/>
    <w:rsid w:val="001D266E"/>
    <w:pPr>
      <w:spacing w:before="180" w:line="260" w:lineRule="exact"/>
      <w:ind w:left="964"/>
      <w:jc w:val="both"/>
    </w:pPr>
    <w:rPr>
      <w:lang w:eastAsia="en-AU"/>
    </w:rPr>
  </w:style>
  <w:style w:type="paragraph" w:customStyle="1" w:styleId="Query">
    <w:name w:val="Query"/>
    <w:aliases w:val="QY"/>
    <w:basedOn w:val="Normal"/>
    <w:rsid w:val="001D266E"/>
    <w:pPr>
      <w:spacing w:before="180" w:line="260" w:lineRule="exact"/>
      <w:ind w:left="964" w:hanging="964"/>
      <w:jc w:val="both"/>
    </w:pPr>
    <w:rPr>
      <w:b/>
      <w:bCs/>
      <w:i/>
      <w:iCs/>
      <w:lang w:eastAsia="en-AU"/>
    </w:rPr>
  </w:style>
  <w:style w:type="paragraph" w:customStyle="1" w:styleId="R1">
    <w:name w:val="R1"/>
    <w:aliases w:val="1. or 1.(1)"/>
    <w:basedOn w:val="Normal"/>
    <w:next w:val="R2"/>
    <w:rsid w:val="001D266E"/>
    <w:pPr>
      <w:keepLines/>
      <w:tabs>
        <w:tab w:val="right" w:pos="794"/>
      </w:tabs>
      <w:spacing w:before="120" w:line="260" w:lineRule="exact"/>
      <w:ind w:left="964" w:hanging="964"/>
      <w:jc w:val="both"/>
    </w:pPr>
    <w:rPr>
      <w:lang w:eastAsia="en-AU"/>
    </w:rPr>
  </w:style>
  <w:style w:type="paragraph" w:customStyle="1" w:styleId="R2">
    <w:name w:val="R2"/>
    <w:aliases w:val="(2)"/>
    <w:basedOn w:val="Normal"/>
    <w:rsid w:val="001D266E"/>
    <w:pPr>
      <w:keepLines/>
      <w:tabs>
        <w:tab w:val="right" w:pos="794"/>
      </w:tabs>
      <w:spacing w:before="180" w:line="260" w:lineRule="exact"/>
      <w:ind w:left="964" w:hanging="964"/>
      <w:jc w:val="both"/>
    </w:pPr>
    <w:rPr>
      <w:lang w:eastAsia="en-AU"/>
    </w:rPr>
  </w:style>
  <w:style w:type="paragraph" w:customStyle="1" w:styleId="Rc">
    <w:name w:val="Rc"/>
    <w:aliases w:val="Rn continued"/>
    <w:basedOn w:val="Normal"/>
    <w:next w:val="R2"/>
    <w:rsid w:val="001D266E"/>
    <w:pPr>
      <w:spacing w:before="60" w:line="260" w:lineRule="exact"/>
      <w:ind w:left="964"/>
      <w:jc w:val="both"/>
    </w:pPr>
    <w:rPr>
      <w:lang w:eastAsia="en-AU"/>
    </w:rPr>
  </w:style>
  <w:style w:type="paragraph" w:customStyle="1" w:styleId="ReadersGuideSectionBreak">
    <w:name w:val="ReadersGuideSectionBreak"/>
    <w:basedOn w:val="Normal"/>
    <w:next w:val="Normal"/>
    <w:rsid w:val="001D266E"/>
    <w:rPr>
      <w:lang w:eastAsia="en-AU"/>
    </w:rPr>
  </w:style>
  <w:style w:type="paragraph" w:customStyle="1" w:styleId="RGHead">
    <w:name w:val="RGHead"/>
    <w:basedOn w:val="Normal"/>
    <w:next w:val="Normal"/>
    <w:rsid w:val="001D266E"/>
    <w:pPr>
      <w:keepNext/>
      <w:spacing w:before="360"/>
    </w:pPr>
    <w:rPr>
      <w:rFonts w:ascii="Arial" w:hAnsi="Arial" w:cs="Arial"/>
      <w:b/>
      <w:bCs/>
      <w:sz w:val="32"/>
      <w:szCs w:val="32"/>
      <w:lang w:eastAsia="en-AU"/>
    </w:rPr>
  </w:style>
  <w:style w:type="paragraph" w:customStyle="1" w:styleId="RGPara">
    <w:name w:val="RGPara"/>
    <w:aliases w:val="Readers Guide Para"/>
    <w:basedOn w:val="Normal"/>
    <w:rsid w:val="001D266E"/>
    <w:pPr>
      <w:spacing w:before="120" w:line="260" w:lineRule="exact"/>
      <w:jc w:val="both"/>
    </w:pPr>
    <w:rPr>
      <w:lang w:eastAsia="en-AU"/>
    </w:rPr>
  </w:style>
  <w:style w:type="paragraph" w:customStyle="1" w:styleId="RGPtHd">
    <w:name w:val="RGPtHd"/>
    <w:aliases w:val="Readers Guide PT Heading"/>
    <w:basedOn w:val="Normal"/>
    <w:next w:val="Normal"/>
    <w:rsid w:val="001D266E"/>
    <w:pPr>
      <w:keepNext/>
      <w:spacing w:before="360"/>
    </w:pPr>
    <w:rPr>
      <w:rFonts w:ascii="Arial" w:hAnsi="Arial" w:cs="Arial"/>
      <w:b/>
      <w:bCs/>
      <w:sz w:val="28"/>
      <w:szCs w:val="28"/>
      <w:lang w:eastAsia="en-AU"/>
    </w:rPr>
  </w:style>
  <w:style w:type="paragraph" w:customStyle="1" w:styleId="RGSecHdg">
    <w:name w:val="RGSecHdg"/>
    <w:aliases w:val="Readers Guide Sec Heading"/>
    <w:basedOn w:val="Normal"/>
    <w:next w:val="RGPara"/>
    <w:rsid w:val="001D266E"/>
    <w:pPr>
      <w:keepNext/>
      <w:spacing w:before="360"/>
      <w:ind w:left="964" w:hanging="964"/>
    </w:pPr>
    <w:rPr>
      <w:rFonts w:ascii="Arial" w:hAnsi="Arial" w:cs="Arial"/>
      <w:b/>
      <w:bCs/>
      <w:lang w:eastAsia="en-AU"/>
    </w:rPr>
  </w:style>
  <w:style w:type="paragraph" w:customStyle="1" w:styleId="LandscapeSectionBreak">
    <w:name w:val="LandscapeSectionBreak"/>
    <w:basedOn w:val="Normal"/>
    <w:next w:val="Normal"/>
    <w:rsid w:val="001D266E"/>
    <w:rPr>
      <w:lang w:eastAsia="en-AU"/>
    </w:rPr>
  </w:style>
  <w:style w:type="paragraph" w:customStyle="1" w:styleId="ScheduleDivision">
    <w:name w:val="Schedule Division"/>
    <w:basedOn w:val="Normal"/>
    <w:next w:val="ScheduleHeading"/>
    <w:rsid w:val="001D266E"/>
    <w:pPr>
      <w:keepNext/>
      <w:spacing w:before="360"/>
      <w:ind w:left="1559" w:hanging="1559"/>
    </w:pPr>
    <w:rPr>
      <w:rFonts w:ascii="Arial" w:hAnsi="Arial" w:cs="Arial"/>
      <w:b/>
      <w:bCs/>
      <w:lang w:eastAsia="en-AU"/>
    </w:rPr>
  </w:style>
  <w:style w:type="character" w:customStyle="1" w:styleId="CharSchNo">
    <w:name w:val="CharSchNo"/>
    <w:rsid w:val="001D266E"/>
    <w:rPr>
      <w:rFonts w:cs="Times New Roman"/>
    </w:rPr>
  </w:style>
  <w:style w:type="character" w:customStyle="1" w:styleId="CharSchText">
    <w:name w:val="CharSchText"/>
    <w:rsid w:val="001D266E"/>
    <w:rPr>
      <w:rFonts w:cs="Times New Roman"/>
    </w:rPr>
  </w:style>
  <w:style w:type="paragraph" w:customStyle="1" w:styleId="IntroP1a">
    <w:name w:val="IntroP1(a)"/>
    <w:basedOn w:val="Normal"/>
    <w:rsid w:val="001D266E"/>
    <w:pPr>
      <w:spacing w:before="60" w:line="260" w:lineRule="exact"/>
      <w:ind w:left="454" w:hanging="454"/>
      <w:jc w:val="both"/>
    </w:pPr>
    <w:rPr>
      <w:lang w:eastAsia="en-AU"/>
    </w:rPr>
  </w:style>
  <w:style w:type="character" w:customStyle="1" w:styleId="CharAmSchPTNo">
    <w:name w:val="CharAmSchPTNo"/>
    <w:rsid w:val="001D266E"/>
    <w:rPr>
      <w:rFonts w:cs="Times New Roman"/>
    </w:rPr>
  </w:style>
  <w:style w:type="character" w:customStyle="1" w:styleId="CharAmSchPTText">
    <w:name w:val="CharAmSchPTText"/>
    <w:rsid w:val="001D266E"/>
    <w:rPr>
      <w:rFonts w:cs="Times New Roman"/>
    </w:rPr>
  </w:style>
  <w:style w:type="paragraph" w:customStyle="1" w:styleId="Footerinfo0">
    <w:name w:val="Footerinfo"/>
    <w:basedOn w:val="Footer"/>
    <w:rsid w:val="001D266E"/>
    <w:pPr>
      <w:spacing w:before="20"/>
    </w:pPr>
    <w:rPr>
      <w:sz w:val="12"/>
      <w:szCs w:val="12"/>
    </w:rPr>
  </w:style>
  <w:style w:type="paragraph" w:customStyle="1" w:styleId="FooterPageEven">
    <w:name w:val="FooterPageEven"/>
    <w:basedOn w:val="FooterPageOdd"/>
    <w:rsid w:val="001D266E"/>
    <w:pPr>
      <w:jc w:val="left"/>
    </w:pPr>
  </w:style>
  <w:style w:type="paragraph" w:customStyle="1" w:styleId="FooterPageOdd">
    <w:name w:val="FooterPageOdd"/>
    <w:basedOn w:val="Footer"/>
    <w:rsid w:val="001D266E"/>
    <w:pPr>
      <w:spacing w:before="20"/>
      <w:jc w:val="right"/>
    </w:pPr>
    <w:rPr>
      <w:i w:val="0"/>
      <w:iCs w:val="0"/>
      <w:sz w:val="22"/>
      <w:szCs w:val="22"/>
    </w:rPr>
  </w:style>
  <w:style w:type="paragraph" w:customStyle="1" w:styleId="FooterCitation">
    <w:name w:val="FooterCitation"/>
    <w:basedOn w:val="Footer"/>
    <w:rsid w:val="001D266E"/>
    <w:pPr>
      <w:tabs>
        <w:tab w:val="clear" w:pos="3600"/>
        <w:tab w:val="clear" w:pos="7201"/>
        <w:tab w:val="center" w:pos="4153"/>
        <w:tab w:val="right" w:pos="8306"/>
      </w:tabs>
      <w:spacing w:before="20" w:line="240" w:lineRule="exact"/>
    </w:pPr>
  </w:style>
  <w:style w:type="paragraph" w:customStyle="1" w:styleId="SchedSectionBreak">
    <w:name w:val="SchedSectionBreak"/>
    <w:basedOn w:val="Normal"/>
    <w:next w:val="Normal"/>
    <w:rsid w:val="001D266E"/>
    <w:rPr>
      <w:lang w:eastAsia="en-AU"/>
    </w:rPr>
  </w:style>
  <w:style w:type="paragraph" w:customStyle="1" w:styleId="ScheduleHeading">
    <w:name w:val="Schedule Heading"/>
    <w:basedOn w:val="Normal"/>
    <w:next w:val="Normal"/>
    <w:rsid w:val="001D266E"/>
    <w:pPr>
      <w:keepNext/>
      <w:keepLines/>
      <w:spacing w:before="360"/>
      <w:ind w:left="964" w:hanging="964"/>
    </w:pPr>
    <w:rPr>
      <w:rFonts w:ascii="Arial" w:hAnsi="Arial" w:cs="Arial"/>
      <w:b/>
      <w:bCs/>
      <w:lang w:eastAsia="en-AU"/>
    </w:rPr>
  </w:style>
  <w:style w:type="paragraph" w:customStyle="1" w:styleId="Schedulelist">
    <w:name w:val="Schedule list"/>
    <w:basedOn w:val="Normal"/>
    <w:rsid w:val="001D266E"/>
    <w:pPr>
      <w:tabs>
        <w:tab w:val="right" w:pos="1985"/>
      </w:tabs>
      <w:spacing w:before="60" w:line="260" w:lineRule="exact"/>
      <w:ind w:left="454"/>
    </w:pPr>
    <w:rPr>
      <w:lang w:eastAsia="en-AU"/>
    </w:rPr>
  </w:style>
  <w:style w:type="paragraph" w:customStyle="1" w:styleId="Schedulepara">
    <w:name w:val="Schedule para"/>
    <w:basedOn w:val="Normal"/>
    <w:rsid w:val="001D266E"/>
    <w:pPr>
      <w:tabs>
        <w:tab w:val="right" w:pos="567"/>
      </w:tabs>
      <w:spacing w:before="180" w:line="260" w:lineRule="exact"/>
      <w:ind w:left="964" w:hanging="964"/>
      <w:jc w:val="both"/>
    </w:pPr>
    <w:rPr>
      <w:lang w:eastAsia="en-AU"/>
    </w:rPr>
  </w:style>
  <w:style w:type="paragraph" w:customStyle="1" w:styleId="Schedulepart">
    <w:name w:val="Schedule part"/>
    <w:basedOn w:val="Normal"/>
    <w:rsid w:val="001D266E"/>
    <w:pPr>
      <w:keepNext/>
      <w:keepLines/>
      <w:spacing w:before="360"/>
      <w:ind w:left="1559" w:hanging="1559"/>
    </w:pPr>
    <w:rPr>
      <w:rFonts w:ascii="Arial" w:hAnsi="Arial" w:cs="Arial"/>
      <w:b/>
      <w:bCs/>
      <w:sz w:val="28"/>
      <w:szCs w:val="28"/>
      <w:lang w:eastAsia="en-AU"/>
    </w:rPr>
  </w:style>
  <w:style w:type="paragraph" w:customStyle="1" w:styleId="Schedulereference">
    <w:name w:val="Schedule reference"/>
    <w:basedOn w:val="Normal"/>
    <w:next w:val="Schedulepart"/>
    <w:rsid w:val="001D266E"/>
    <w:pPr>
      <w:keepNext/>
      <w:keepLines/>
      <w:spacing w:before="60" w:line="200" w:lineRule="exact"/>
      <w:ind w:left="2410"/>
    </w:pPr>
    <w:rPr>
      <w:rFonts w:ascii="Arial" w:hAnsi="Arial" w:cs="Arial"/>
      <w:sz w:val="18"/>
      <w:szCs w:val="18"/>
      <w:lang w:eastAsia="en-AU"/>
    </w:rPr>
  </w:style>
  <w:style w:type="paragraph" w:customStyle="1" w:styleId="Scheduletitle">
    <w:name w:val="Schedule title"/>
    <w:basedOn w:val="Normal"/>
    <w:next w:val="Schedulereference"/>
    <w:rsid w:val="001D266E"/>
    <w:pPr>
      <w:keepNext/>
      <w:keepLines/>
      <w:spacing w:before="480"/>
      <w:ind w:left="2410" w:hanging="2410"/>
    </w:pPr>
    <w:rPr>
      <w:rFonts w:ascii="Arial" w:hAnsi="Arial" w:cs="Arial"/>
      <w:b/>
      <w:bCs/>
      <w:sz w:val="32"/>
      <w:szCs w:val="32"/>
      <w:lang w:eastAsia="en-AU"/>
    </w:rPr>
  </w:style>
  <w:style w:type="paragraph" w:customStyle="1" w:styleId="SigningPageBreak">
    <w:name w:val="SigningPageBreak"/>
    <w:basedOn w:val="Normal"/>
    <w:next w:val="Normal"/>
    <w:rsid w:val="001D266E"/>
    <w:rPr>
      <w:lang w:eastAsia="en-AU"/>
    </w:rPr>
  </w:style>
  <w:style w:type="paragraph" w:customStyle="1" w:styleId="SRNo">
    <w:name w:val="SRNo"/>
    <w:basedOn w:val="Normal"/>
    <w:next w:val="Normal"/>
    <w:rsid w:val="001D266E"/>
    <w:pPr>
      <w:pBdr>
        <w:bottom w:val="single" w:sz="4" w:space="3" w:color="auto"/>
      </w:pBdr>
      <w:spacing w:before="480"/>
    </w:pPr>
    <w:rPr>
      <w:rFonts w:ascii="Arial" w:hAnsi="Arial" w:cs="Arial"/>
      <w:b/>
      <w:bCs/>
      <w:lang w:eastAsia="en-AU"/>
    </w:rPr>
  </w:style>
  <w:style w:type="paragraph" w:styleId="TableofAuthorities">
    <w:name w:val="table of authorities"/>
    <w:basedOn w:val="Normal"/>
    <w:next w:val="Normal"/>
    <w:rsid w:val="001D266E"/>
    <w:pPr>
      <w:ind w:left="240" w:hanging="240"/>
    </w:pPr>
    <w:rPr>
      <w:lang w:eastAsia="en-AU"/>
    </w:rPr>
  </w:style>
  <w:style w:type="paragraph" w:styleId="TableofFigures">
    <w:name w:val="table of figures"/>
    <w:basedOn w:val="Normal"/>
    <w:next w:val="Normal"/>
    <w:rsid w:val="001D266E"/>
    <w:pPr>
      <w:ind w:left="480" w:hanging="480"/>
    </w:pPr>
    <w:rPr>
      <w:lang w:eastAsia="en-AU"/>
    </w:rPr>
  </w:style>
  <w:style w:type="paragraph" w:customStyle="1" w:styleId="TableColHead">
    <w:name w:val="TableColHead"/>
    <w:basedOn w:val="Normal"/>
    <w:rsid w:val="001D266E"/>
    <w:pPr>
      <w:keepNext/>
      <w:spacing w:before="120" w:after="60" w:line="200" w:lineRule="exact"/>
    </w:pPr>
    <w:rPr>
      <w:rFonts w:ascii="Arial" w:hAnsi="Arial" w:cs="Arial"/>
      <w:b/>
      <w:bCs/>
      <w:sz w:val="18"/>
      <w:szCs w:val="18"/>
      <w:lang w:eastAsia="en-AU"/>
    </w:rPr>
  </w:style>
  <w:style w:type="table" w:customStyle="1" w:styleId="TableGeneral">
    <w:name w:val="TableGeneral"/>
    <w:rsid w:val="001D266E"/>
    <w:pPr>
      <w:spacing w:before="60" w:after="60" w:line="240" w:lineRule="exact"/>
    </w:pPr>
    <w:rPr>
      <w:sz w:val="22"/>
      <w:szCs w:val="22"/>
    </w:rPr>
    <w:tblPr>
      <w:tblCellSpacing w:w="11" w:type="dxa"/>
      <w:tblCellMar>
        <w:top w:w="0" w:type="dxa"/>
        <w:left w:w="108" w:type="dxa"/>
        <w:bottom w:w="0" w:type="dxa"/>
        <w:right w:w="108" w:type="dxa"/>
      </w:tblCellMar>
    </w:tblPr>
    <w:trPr>
      <w:tblCellSpacing w:w="11" w:type="dxa"/>
    </w:trPr>
  </w:style>
  <w:style w:type="paragraph" w:customStyle="1" w:styleId="TableP1a">
    <w:name w:val="TableP1(a)"/>
    <w:basedOn w:val="Normal"/>
    <w:rsid w:val="001D266E"/>
    <w:pPr>
      <w:tabs>
        <w:tab w:val="right" w:pos="408"/>
      </w:tabs>
      <w:spacing w:after="60" w:line="240" w:lineRule="exact"/>
      <w:ind w:left="533" w:hanging="533"/>
    </w:pPr>
    <w:rPr>
      <w:sz w:val="22"/>
      <w:szCs w:val="22"/>
      <w:lang w:eastAsia="en-AU"/>
    </w:rPr>
  </w:style>
  <w:style w:type="paragraph" w:customStyle="1" w:styleId="TableP2i">
    <w:name w:val="TableP2(i)"/>
    <w:basedOn w:val="Normal"/>
    <w:rsid w:val="001D266E"/>
    <w:pPr>
      <w:tabs>
        <w:tab w:val="right" w:pos="726"/>
      </w:tabs>
      <w:spacing w:after="60" w:line="240" w:lineRule="exact"/>
      <w:ind w:left="868" w:hanging="868"/>
    </w:pPr>
    <w:rPr>
      <w:sz w:val="22"/>
      <w:szCs w:val="22"/>
      <w:lang w:eastAsia="en-AU"/>
    </w:rPr>
  </w:style>
  <w:style w:type="paragraph" w:customStyle="1" w:styleId="TableText">
    <w:name w:val="TableText"/>
    <w:basedOn w:val="Normal"/>
    <w:rsid w:val="001D266E"/>
    <w:pPr>
      <w:spacing w:before="60" w:after="60" w:line="240" w:lineRule="exact"/>
    </w:pPr>
    <w:rPr>
      <w:sz w:val="22"/>
      <w:szCs w:val="22"/>
      <w:lang w:eastAsia="en-AU"/>
    </w:rPr>
  </w:style>
  <w:style w:type="paragraph" w:styleId="TOAHeading">
    <w:name w:val="toa heading"/>
    <w:basedOn w:val="Normal"/>
    <w:next w:val="Normal"/>
    <w:rsid w:val="001D266E"/>
    <w:pPr>
      <w:spacing w:before="120"/>
    </w:pPr>
    <w:rPr>
      <w:rFonts w:ascii="Arial" w:hAnsi="Arial" w:cs="Arial"/>
      <w:b/>
      <w:bCs/>
      <w:lang w:eastAsia="en-AU"/>
    </w:rPr>
  </w:style>
  <w:style w:type="paragraph" w:customStyle="1" w:styleId="TOC">
    <w:name w:val="TOC"/>
    <w:basedOn w:val="Normal"/>
    <w:next w:val="Normal"/>
    <w:rsid w:val="001D266E"/>
    <w:pPr>
      <w:tabs>
        <w:tab w:val="right" w:pos="7088"/>
      </w:tabs>
      <w:spacing w:after="120"/>
    </w:pPr>
    <w:rPr>
      <w:rFonts w:ascii="Arial" w:hAnsi="Arial" w:cs="Arial"/>
      <w:sz w:val="20"/>
      <w:szCs w:val="20"/>
    </w:rPr>
  </w:style>
  <w:style w:type="paragraph" w:styleId="TOC1">
    <w:name w:val="toc 1"/>
    <w:basedOn w:val="Normal"/>
    <w:next w:val="Normal"/>
    <w:autoRedefine/>
    <w:rsid w:val="001D266E"/>
    <w:pPr>
      <w:keepNext/>
      <w:tabs>
        <w:tab w:val="right" w:pos="8278"/>
      </w:tabs>
      <w:spacing w:before="120"/>
      <w:ind w:left="1843" w:hanging="1843"/>
    </w:pPr>
    <w:rPr>
      <w:rFonts w:ascii="Arial" w:hAnsi="Arial" w:cs="Arial"/>
      <w:b/>
      <w:bCs/>
    </w:rPr>
  </w:style>
  <w:style w:type="paragraph" w:styleId="TOC2">
    <w:name w:val="toc 2"/>
    <w:basedOn w:val="Normal"/>
    <w:next w:val="Normal"/>
    <w:autoRedefine/>
    <w:rsid w:val="001D266E"/>
    <w:pPr>
      <w:keepNext/>
      <w:tabs>
        <w:tab w:val="right" w:pos="8278"/>
      </w:tabs>
      <w:spacing w:before="240" w:after="120"/>
      <w:ind w:left="1843" w:right="714" w:hanging="1843"/>
    </w:pPr>
    <w:rPr>
      <w:rFonts w:ascii="Arial" w:hAnsi="Arial" w:cs="Arial"/>
      <w:b/>
      <w:bCs/>
    </w:rPr>
  </w:style>
  <w:style w:type="paragraph" w:styleId="TOC3">
    <w:name w:val="toc 3"/>
    <w:basedOn w:val="Normal"/>
    <w:next w:val="Normal"/>
    <w:autoRedefine/>
    <w:rsid w:val="001D266E"/>
    <w:pPr>
      <w:keepNext/>
      <w:tabs>
        <w:tab w:val="right" w:pos="8278"/>
      </w:tabs>
      <w:spacing w:before="180" w:after="60"/>
      <w:ind w:left="1843" w:right="714" w:hanging="1843"/>
    </w:pPr>
    <w:rPr>
      <w:rFonts w:ascii="Arial" w:hAnsi="Arial" w:cs="Arial"/>
      <w:b/>
      <w:bCs/>
      <w:sz w:val="20"/>
      <w:szCs w:val="20"/>
    </w:rPr>
  </w:style>
  <w:style w:type="paragraph" w:styleId="TOC4">
    <w:name w:val="toc 4"/>
    <w:basedOn w:val="Normal"/>
    <w:next w:val="Normal"/>
    <w:autoRedefine/>
    <w:rsid w:val="001D266E"/>
    <w:pPr>
      <w:keepNext/>
      <w:tabs>
        <w:tab w:val="right" w:pos="8278"/>
      </w:tabs>
      <w:spacing w:before="80"/>
      <w:ind w:left="1843" w:hanging="1843"/>
    </w:pPr>
    <w:rPr>
      <w:rFonts w:ascii="Arial" w:hAnsi="Arial" w:cs="Arial"/>
      <w:b/>
      <w:bCs/>
      <w:sz w:val="18"/>
      <w:szCs w:val="18"/>
    </w:rPr>
  </w:style>
  <w:style w:type="paragraph" w:styleId="TOC5">
    <w:name w:val="toc 5"/>
    <w:basedOn w:val="Normal"/>
    <w:next w:val="Normal"/>
    <w:autoRedefine/>
    <w:rsid w:val="001D266E"/>
    <w:pPr>
      <w:tabs>
        <w:tab w:val="right" w:pos="1559"/>
        <w:tab w:val="right" w:pos="8278"/>
      </w:tabs>
      <w:spacing w:before="40"/>
      <w:ind w:left="1843" w:right="714" w:hanging="1843"/>
    </w:pPr>
    <w:rPr>
      <w:rFonts w:ascii="Arial" w:hAnsi="Arial" w:cs="Arial"/>
      <w:sz w:val="20"/>
      <w:szCs w:val="20"/>
    </w:rPr>
  </w:style>
  <w:style w:type="paragraph" w:styleId="TOC6">
    <w:name w:val="toc 6"/>
    <w:basedOn w:val="Normal"/>
    <w:next w:val="Normal"/>
    <w:autoRedefine/>
    <w:rsid w:val="001D266E"/>
    <w:pPr>
      <w:keepNext/>
      <w:tabs>
        <w:tab w:val="right" w:pos="8278"/>
      </w:tabs>
      <w:spacing w:before="120"/>
      <w:ind w:left="1843" w:right="561" w:hanging="1843"/>
    </w:pPr>
    <w:rPr>
      <w:rFonts w:ascii="Arial" w:hAnsi="Arial" w:cs="Arial"/>
      <w:b/>
      <w:bCs/>
      <w:sz w:val="20"/>
      <w:szCs w:val="20"/>
    </w:rPr>
  </w:style>
  <w:style w:type="paragraph" w:styleId="TOC7">
    <w:name w:val="toc 7"/>
    <w:basedOn w:val="Normal"/>
    <w:next w:val="Normal"/>
    <w:autoRedefine/>
    <w:rsid w:val="001D266E"/>
    <w:pPr>
      <w:tabs>
        <w:tab w:val="right" w:pos="8278"/>
      </w:tabs>
      <w:spacing w:before="240" w:after="120"/>
      <w:ind w:left="1134" w:right="714" w:hanging="1134"/>
    </w:pPr>
    <w:rPr>
      <w:rFonts w:ascii="Arial" w:hAnsi="Arial" w:cs="Arial"/>
      <w:b/>
      <w:bCs/>
      <w:sz w:val="20"/>
      <w:szCs w:val="20"/>
    </w:rPr>
  </w:style>
  <w:style w:type="paragraph" w:styleId="TOC8">
    <w:name w:val="toc 8"/>
    <w:basedOn w:val="Normal"/>
    <w:next w:val="Normal"/>
    <w:autoRedefine/>
    <w:rsid w:val="001D266E"/>
    <w:pPr>
      <w:tabs>
        <w:tab w:val="right" w:pos="8278"/>
      </w:tabs>
      <w:spacing w:before="60"/>
      <w:ind w:left="1843" w:right="714" w:hanging="1843"/>
    </w:pPr>
    <w:rPr>
      <w:rFonts w:ascii="Arial" w:hAnsi="Arial" w:cs="Arial"/>
      <w:sz w:val="20"/>
      <w:szCs w:val="20"/>
    </w:rPr>
  </w:style>
  <w:style w:type="paragraph" w:styleId="TOC9">
    <w:name w:val="toc 9"/>
    <w:basedOn w:val="Normal"/>
    <w:next w:val="Normal"/>
    <w:autoRedefine/>
    <w:rsid w:val="001D266E"/>
    <w:pPr>
      <w:tabs>
        <w:tab w:val="right" w:pos="8278"/>
      </w:tabs>
      <w:spacing w:before="240" w:after="120"/>
    </w:pPr>
    <w:rPr>
      <w:rFonts w:ascii="Arial" w:hAnsi="Arial" w:cs="Arial"/>
      <w:b/>
      <w:bCs/>
      <w:sz w:val="20"/>
      <w:szCs w:val="20"/>
    </w:rPr>
  </w:style>
  <w:style w:type="paragraph" w:customStyle="1" w:styleId="IntroP2i">
    <w:name w:val="IntroP2(i)"/>
    <w:basedOn w:val="Normal"/>
    <w:rsid w:val="001D266E"/>
    <w:pPr>
      <w:tabs>
        <w:tab w:val="right" w:pos="709"/>
      </w:tabs>
      <w:spacing w:before="60" w:line="260" w:lineRule="exact"/>
      <w:ind w:left="907" w:hanging="907"/>
      <w:jc w:val="both"/>
    </w:pPr>
    <w:rPr>
      <w:lang w:eastAsia="en-AU"/>
    </w:rPr>
  </w:style>
  <w:style w:type="paragraph" w:customStyle="1" w:styleId="IntroP3A">
    <w:name w:val="IntroP3(A)"/>
    <w:basedOn w:val="Normal"/>
    <w:rsid w:val="001D266E"/>
    <w:pPr>
      <w:tabs>
        <w:tab w:val="right" w:pos="1276"/>
      </w:tabs>
      <w:spacing w:before="60" w:line="260" w:lineRule="exact"/>
      <w:ind w:left="1503" w:hanging="1503"/>
      <w:jc w:val="both"/>
    </w:pPr>
    <w:rPr>
      <w:lang w:eastAsia="en-AU"/>
    </w:rPr>
  </w:style>
  <w:style w:type="paragraph" w:customStyle="1" w:styleId="InstructorsNote">
    <w:name w:val="InstructorsNote"/>
    <w:basedOn w:val="Normal"/>
    <w:next w:val="Normal"/>
    <w:rsid w:val="001D266E"/>
    <w:pPr>
      <w:spacing w:before="120"/>
      <w:ind w:left="958" w:hanging="958"/>
    </w:pPr>
    <w:rPr>
      <w:rFonts w:ascii="Arial" w:hAnsi="Arial" w:cs="Arial"/>
      <w:b/>
      <w:bCs/>
      <w:sz w:val="16"/>
      <w:szCs w:val="16"/>
    </w:rPr>
  </w:style>
  <w:style w:type="paragraph" w:customStyle="1" w:styleId="ZA2">
    <w:name w:val="ZA2"/>
    <w:basedOn w:val="A2"/>
    <w:rsid w:val="001D266E"/>
    <w:pPr>
      <w:keepNext/>
    </w:pPr>
  </w:style>
  <w:style w:type="paragraph" w:customStyle="1" w:styleId="ZA3">
    <w:name w:val="ZA3"/>
    <w:basedOn w:val="A3"/>
    <w:rsid w:val="001D266E"/>
    <w:pPr>
      <w:keepNext/>
    </w:pPr>
  </w:style>
  <w:style w:type="paragraph" w:customStyle="1" w:styleId="ZA4">
    <w:name w:val="ZA4"/>
    <w:basedOn w:val="Normal"/>
    <w:next w:val="A4"/>
    <w:rsid w:val="001D266E"/>
    <w:pPr>
      <w:keepNext/>
      <w:tabs>
        <w:tab w:val="right" w:pos="1247"/>
      </w:tabs>
      <w:spacing w:before="60" w:line="260" w:lineRule="exact"/>
      <w:ind w:left="1531" w:hanging="1531"/>
      <w:jc w:val="both"/>
    </w:pPr>
    <w:rPr>
      <w:lang w:eastAsia="en-AU"/>
    </w:rPr>
  </w:style>
  <w:style w:type="paragraph" w:customStyle="1" w:styleId="ZDD">
    <w:name w:val="ZDD"/>
    <w:aliases w:val="Dict Def"/>
    <w:basedOn w:val="DD"/>
    <w:rsid w:val="001D266E"/>
    <w:pPr>
      <w:keepNext/>
    </w:pPr>
  </w:style>
  <w:style w:type="paragraph" w:customStyle="1" w:styleId="Zdefinition">
    <w:name w:val="Zdefinition"/>
    <w:basedOn w:val="definition"/>
    <w:rsid w:val="001D266E"/>
    <w:pPr>
      <w:keepNext/>
    </w:pPr>
  </w:style>
  <w:style w:type="paragraph" w:customStyle="1" w:styleId="ZDP1">
    <w:name w:val="ZDP1"/>
    <w:basedOn w:val="DP1a"/>
    <w:rsid w:val="001D266E"/>
    <w:pPr>
      <w:keepNext/>
    </w:pPr>
  </w:style>
  <w:style w:type="paragraph" w:customStyle="1" w:styleId="ZExampleBody">
    <w:name w:val="ZExample Body"/>
    <w:basedOn w:val="ExampleBody"/>
    <w:rsid w:val="001D266E"/>
    <w:pPr>
      <w:keepNext/>
    </w:pPr>
  </w:style>
  <w:style w:type="paragraph" w:customStyle="1" w:styleId="ZNote">
    <w:name w:val="ZNote"/>
    <w:basedOn w:val="Note"/>
    <w:rsid w:val="001D266E"/>
    <w:pPr>
      <w:keepNext/>
    </w:pPr>
  </w:style>
  <w:style w:type="paragraph" w:customStyle="1" w:styleId="ZP1">
    <w:name w:val="ZP1"/>
    <w:basedOn w:val="P1"/>
    <w:rsid w:val="001D266E"/>
    <w:pPr>
      <w:keepNext/>
    </w:pPr>
  </w:style>
  <w:style w:type="paragraph" w:customStyle="1" w:styleId="ZP2">
    <w:name w:val="ZP2"/>
    <w:basedOn w:val="P2"/>
    <w:rsid w:val="001D266E"/>
    <w:pPr>
      <w:keepNext/>
    </w:pPr>
  </w:style>
  <w:style w:type="paragraph" w:customStyle="1" w:styleId="ZP3">
    <w:name w:val="ZP3"/>
    <w:basedOn w:val="P3"/>
    <w:rsid w:val="001D266E"/>
    <w:pPr>
      <w:keepNext/>
    </w:pPr>
  </w:style>
  <w:style w:type="paragraph" w:customStyle="1" w:styleId="ZR1">
    <w:name w:val="ZR1"/>
    <w:basedOn w:val="R1"/>
    <w:rsid w:val="001D266E"/>
    <w:pPr>
      <w:keepNext/>
    </w:pPr>
  </w:style>
  <w:style w:type="paragraph" w:customStyle="1" w:styleId="ZR2">
    <w:name w:val="ZR2"/>
    <w:basedOn w:val="R2"/>
    <w:rsid w:val="001D266E"/>
    <w:pPr>
      <w:keepNext/>
    </w:pPr>
  </w:style>
  <w:style w:type="paragraph" w:customStyle="1" w:styleId="ZRcN">
    <w:name w:val="ZRcN"/>
    <w:basedOn w:val="Rc"/>
    <w:rsid w:val="001D266E"/>
    <w:pPr>
      <w:keepNext/>
    </w:pPr>
  </w:style>
  <w:style w:type="paragraph" w:customStyle="1" w:styleId="tablebody">
    <w:name w:val="table body"/>
    <w:basedOn w:val="Normal"/>
    <w:rsid w:val="001D266E"/>
    <w:pPr>
      <w:keepLines/>
      <w:spacing w:after="60"/>
      <w:ind w:left="113" w:hanging="113"/>
    </w:pPr>
    <w:rPr>
      <w:sz w:val="16"/>
      <w:szCs w:val="16"/>
      <w:lang w:eastAsia="en-AU"/>
    </w:rPr>
  </w:style>
  <w:style w:type="table" w:customStyle="1" w:styleId="TableGrid10">
    <w:name w:val="Table Grid1"/>
    <w:rsid w:val="001D266E"/>
    <w:tblPr>
      <w:tblCellMar>
        <w:top w:w="0" w:type="dxa"/>
        <w:left w:w="108" w:type="dxa"/>
        <w:bottom w:w="0" w:type="dxa"/>
        <w:right w:w="108" w:type="dxa"/>
      </w:tblCellMar>
    </w:tblPr>
  </w:style>
  <w:style w:type="paragraph" w:customStyle="1" w:styleId="CharCharCharCharCharChar">
    <w:name w:val="Char Char Char Char Char Char"/>
    <w:basedOn w:val="Normal"/>
    <w:rsid w:val="001D266E"/>
    <w:pPr>
      <w:spacing w:after="160" w:line="240" w:lineRule="exact"/>
    </w:pPr>
    <w:rPr>
      <w:rFonts w:ascii="Verdana" w:hAnsi="Verdana" w:cs="Verdana"/>
      <w:sz w:val="20"/>
      <w:szCs w:val="20"/>
      <w:lang w:val="en-US"/>
    </w:rPr>
  </w:style>
  <w:style w:type="paragraph" w:customStyle="1" w:styleId="tableheader">
    <w:name w:val="table header"/>
    <w:basedOn w:val="Normal"/>
    <w:rsid w:val="001D266E"/>
    <w:pPr>
      <w:keepLines/>
      <w:spacing w:before="60" w:after="60"/>
      <w:jc w:val="both"/>
    </w:pPr>
    <w:rPr>
      <w:rFonts w:ascii="Bookman Old Style" w:hAnsi="Bookman Old Style" w:cs="Bookman Old Style"/>
      <w:i/>
      <w:iCs/>
      <w:sz w:val="16"/>
      <w:szCs w:val="16"/>
      <w:lang w:eastAsia="en-AU"/>
    </w:rPr>
  </w:style>
  <w:style w:type="paragraph" w:customStyle="1" w:styleId="list1">
    <w:name w:val="list1"/>
    <w:basedOn w:val="Normal"/>
    <w:rsid w:val="001D266E"/>
    <w:pPr>
      <w:keepLines/>
      <w:suppressAutoHyphens/>
      <w:spacing w:before="60" w:after="60"/>
      <w:ind w:left="567" w:hanging="567"/>
      <w:jc w:val="both"/>
    </w:pPr>
    <w:rPr>
      <w:sz w:val="20"/>
      <w:szCs w:val="20"/>
      <w:lang w:eastAsia="en-AU"/>
    </w:rPr>
  </w:style>
  <w:style w:type="paragraph" w:customStyle="1" w:styleId="list30">
    <w:name w:val="list3"/>
    <w:basedOn w:val="Normal"/>
    <w:rsid w:val="001D266E"/>
    <w:pPr>
      <w:keepLines/>
      <w:suppressAutoHyphens/>
      <w:spacing w:after="120"/>
      <w:ind w:left="1701" w:hanging="567"/>
      <w:jc w:val="both"/>
    </w:pPr>
    <w:rPr>
      <w:sz w:val="20"/>
      <w:szCs w:val="20"/>
      <w:lang w:eastAsia="en-AU"/>
    </w:rPr>
  </w:style>
  <w:style w:type="paragraph" w:customStyle="1" w:styleId="list20">
    <w:name w:val="list2"/>
    <w:basedOn w:val="Normal"/>
    <w:rsid w:val="001D266E"/>
    <w:pPr>
      <w:keepLines/>
      <w:suppressAutoHyphens/>
      <w:spacing w:after="120"/>
      <w:ind w:left="1134" w:hanging="567"/>
      <w:jc w:val="both"/>
    </w:pPr>
    <w:rPr>
      <w:sz w:val="20"/>
      <w:szCs w:val="20"/>
      <w:lang w:eastAsia="en-AU"/>
    </w:rPr>
  </w:style>
  <w:style w:type="paragraph" w:customStyle="1" w:styleId="list40">
    <w:name w:val="list4"/>
    <w:basedOn w:val="Normal"/>
    <w:rsid w:val="001D266E"/>
    <w:pPr>
      <w:keepLines/>
      <w:suppressAutoHyphens/>
      <w:spacing w:after="120"/>
      <w:ind w:left="2268" w:hanging="567"/>
      <w:jc w:val="both"/>
    </w:pPr>
    <w:rPr>
      <w:sz w:val="20"/>
      <w:szCs w:val="20"/>
      <w:lang w:eastAsia="en-AU"/>
    </w:rPr>
  </w:style>
  <w:style w:type="paragraph" w:customStyle="1" w:styleId="Manufacturer">
    <w:name w:val="Manufacturer"/>
    <w:basedOn w:val="Normal"/>
    <w:rsid w:val="001D266E"/>
    <w:pPr>
      <w:keepLines/>
      <w:suppressAutoHyphens/>
      <w:spacing w:after="120"/>
      <w:jc w:val="both"/>
    </w:pPr>
    <w:rPr>
      <w:sz w:val="16"/>
      <w:szCs w:val="16"/>
      <w:lang w:eastAsia="en-AU"/>
    </w:rPr>
  </w:style>
  <w:style w:type="paragraph" w:customStyle="1" w:styleId="Schedule">
    <w:name w:val="Schedule"/>
    <w:basedOn w:val="Normal"/>
    <w:rsid w:val="001D266E"/>
    <w:pPr>
      <w:keepLines/>
      <w:suppressAutoHyphens/>
      <w:spacing w:after="120"/>
      <w:jc w:val="both"/>
    </w:pPr>
    <w:rPr>
      <w:sz w:val="16"/>
      <w:szCs w:val="16"/>
      <w:lang w:eastAsia="en-AU"/>
    </w:rPr>
  </w:style>
  <w:style w:type="paragraph" w:customStyle="1" w:styleId="list50">
    <w:name w:val="list5"/>
    <w:basedOn w:val="Normal"/>
    <w:rsid w:val="001D266E"/>
    <w:pPr>
      <w:keepLines/>
      <w:suppressAutoHyphens/>
      <w:spacing w:after="120"/>
      <w:ind w:left="2835" w:hanging="567"/>
      <w:jc w:val="both"/>
    </w:pPr>
    <w:rPr>
      <w:sz w:val="20"/>
      <w:szCs w:val="20"/>
      <w:lang w:eastAsia="en-AU"/>
    </w:rPr>
  </w:style>
  <w:style w:type="paragraph" w:customStyle="1" w:styleId="Heading40">
    <w:name w:val="Heading4"/>
    <w:basedOn w:val="Normal"/>
    <w:rsid w:val="001D266E"/>
    <w:pPr>
      <w:keepNext/>
      <w:keepLines/>
      <w:suppressAutoHyphens/>
      <w:spacing w:after="120"/>
      <w:jc w:val="center"/>
    </w:pPr>
    <w:rPr>
      <w:b/>
      <w:bCs/>
      <w:sz w:val="20"/>
      <w:szCs w:val="20"/>
      <w:lang w:eastAsia="en-AU"/>
    </w:rPr>
  </w:style>
  <w:style w:type="paragraph" w:customStyle="1" w:styleId="Heading50">
    <w:name w:val="Heading5"/>
    <w:basedOn w:val="Normal"/>
    <w:rsid w:val="001D266E"/>
    <w:pPr>
      <w:keepNext/>
      <w:keepLines/>
      <w:suppressAutoHyphens/>
      <w:spacing w:after="120"/>
      <w:jc w:val="center"/>
    </w:pPr>
    <w:rPr>
      <w:i/>
      <w:iCs/>
      <w:sz w:val="20"/>
      <w:szCs w:val="20"/>
      <w:lang w:eastAsia="en-AU"/>
    </w:rPr>
  </w:style>
  <w:style w:type="paragraph" w:customStyle="1" w:styleId="Heading60">
    <w:name w:val="Heading6"/>
    <w:basedOn w:val="Normal"/>
    <w:rsid w:val="001D266E"/>
    <w:pPr>
      <w:keepNext/>
      <w:keepLines/>
      <w:suppressAutoHyphens/>
      <w:spacing w:after="120"/>
      <w:jc w:val="both"/>
    </w:pPr>
    <w:rPr>
      <w:b/>
      <w:bCs/>
      <w:sz w:val="20"/>
      <w:szCs w:val="20"/>
      <w:lang w:eastAsia="en-AU"/>
    </w:rPr>
  </w:style>
  <w:style w:type="paragraph" w:customStyle="1" w:styleId="table-list1">
    <w:name w:val="table-list1"/>
    <w:basedOn w:val="list1"/>
    <w:rsid w:val="001D266E"/>
    <w:pPr>
      <w:ind w:left="113" w:hanging="113"/>
    </w:pPr>
    <w:rPr>
      <w:sz w:val="16"/>
      <w:szCs w:val="16"/>
    </w:rPr>
  </w:style>
  <w:style w:type="paragraph" w:customStyle="1" w:styleId="table-list2">
    <w:name w:val="table-list2"/>
    <w:basedOn w:val="list20"/>
    <w:rsid w:val="001D266E"/>
    <w:pPr>
      <w:ind w:left="226" w:hanging="113"/>
    </w:pPr>
    <w:rPr>
      <w:sz w:val="16"/>
      <w:szCs w:val="16"/>
    </w:rPr>
  </w:style>
  <w:style w:type="paragraph" w:customStyle="1" w:styleId="table-list3">
    <w:name w:val="table-list3"/>
    <w:basedOn w:val="list30"/>
    <w:rsid w:val="001D266E"/>
    <w:pPr>
      <w:ind w:left="340" w:hanging="113"/>
    </w:pPr>
    <w:rPr>
      <w:sz w:val="16"/>
      <w:szCs w:val="16"/>
    </w:rPr>
  </w:style>
  <w:style w:type="paragraph" w:customStyle="1" w:styleId="table-list4">
    <w:name w:val="table-list4"/>
    <w:basedOn w:val="list40"/>
    <w:rsid w:val="001D266E"/>
    <w:pPr>
      <w:ind w:left="453" w:hanging="113"/>
    </w:pPr>
    <w:rPr>
      <w:sz w:val="16"/>
      <w:szCs w:val="16"/>
    </w:rPr>
  </w:style>
  <w:style w:type="paragraph" w:customStyle="1" w:styleId="table-list5">
    <w:name w:val="table-list5"/>
    <w:basedOn w:val="list50"/>
    <w:rsid w:val="001D266E"/>
    <w:pPr>
      <w:ind w:left="567" w:hanging="113"/>
    </w:pPr>
    <w:rPr>
      <w:sz w:val="16"/>
      <w:szCs w:val="16"/>
    </w:rPr>
  </w:style>
  <w:style w:type="paragraph" w:customStyle="1" w:styleId="list1-2">
    <w:name w:val="list1-2"/>
    <w:basedOn w:val="Normal"/>
    <w:rsid w:val="001D266E"/>
    <w:pPr>
      <w:keepLines/>
      <w:tabs>
        <w:tab w:val="left" w:pos="567"/>
      </w:tabs>
      <w:suppressAutoHyphens/>
      <w:spacing w:before="60" w:after="60"/>
      <w:ind w:left="1134" w:hanging="1134"/>
      <w:jc w:val="both"/>
    </w:pPr>
    <w:rPr>
      <w:sz w:val="20"/>
      <w:szCs w:val="20"/>
      <w:lang w:eastAsia="en-AU"/>
    </w:rPr>
  </w:style>
  <w:style w:type="paragraph" w:customStyle="1" w:styleId="list1-2-3">
    <w:name w:val="list1-2-3"/>
    <w:basedOn w:val="Normal"/>
    <w:rsid w:val="001D266E"/>
    <w:pPr>
      <w:keepLines/>
      <w:tabs>
        <w:tab w:val="left" w:pos="567"/>
        <w:tab w:val="left" w:pos="1134"/>
      </w:tabs>
      <w:suppressAutoHyphens/>
      <w:spacing w:before="60" w:after="60"/>
      <w:ind w:left="1701" w:hanging="1701"/>
      <w:jc w:val="both"/>
    </w:pPr>
    <w:rPr>
      <w:sz w:val="20"/>
      <w:szCs w:val="20"/>
      <w:lang w:eastAsia="en-AU"/>
    </w:rPr>
  </w:style>
  <w:style w:type="paragraph" w:customStyle="1" w:styleId="list1-2-3-4">
    <w:name w:val="list1-2-3-4"/>
    <w:basedOn w:val="Normal"/>
    <w:rsid w:val="001D266E"/>
    <w:pPr>
      <w:keepLines/>
      <w:tabs>
        <w:tab w:val="left" w:pos="567"/>
        <w:tab w:val="left" w:pos="1134"/>
        <w:tab w:val="left" w:pos="1701"/>
      </w:tabs>
      <w:suppressAutoHyphens/>
      <w:spacing w:before="60" w:after="60"/>
      <w:ind w:left="2268" w:hanging="2268"/>
      <w:jc w:val="both"/>
    </w:pPr>
    <w:rPr>
      <w:sz w:val="20"/>
      <w:szCs w:val="20"/>
      <w:lang w:eastAsia="en-AU"/>
    </w:rPr>
  </w:style>
  <w:style w:type="paragraph" w:customStyle="1" w:styleId="list1-2-3-4-5">
    <w:name w:val="list1-2-3-4-5"/>
    <w:basedOn w:val="Normal"/>
    <w:rsid w:val="001D266E"/>
    <w:pPr>
      <w:keepLines/>
      <w:tabs>
        <w:tab w:val="left" w:pos="567"/>
        <w:tab w:val="left" w:pos="1134"/>
        <w:tab w:val="left" w:pos="1701"/>
        <w:tab w:val="left" w:pos="2268"/>
      </w:tabs>
      <w:suppressAutoHyphens/>
      <w:spacing w:before="60" w:after="60"/>
      <w:ind w:left="2835" w:hanging="2835"/>
      <w:jc w:val="both"/>
    </w:pPr>
    <w:rPr>
      <w:sz w:val="20"/>
      <w:szCs w:val="20"/>
      <w:lang w:eastAsia="en-AU"/>
    </w:rPr>
  </w:style>
  <w:style w:type="paragraph" w:customStyle="1" w:styleId="table-list1-2">
    <w:name w:val="table-list1-2"/>
    <w:basedOn w:val="table-list1"/>
    <w:rsid w:val="001D266E"/>
    <w:pPr>
      <w:tabs>
        <w:tab w:val="left" w:pos="113"/>
      </w:tabs>
      <w:ind w:left="227" w:hanging="227"/>
    </w:pPr>
  </w:style>
  <w:style w:type="paragraph" w:customStyle="1" w:styleId="blockquote1">
    <w:name w:val="blockquote1"/>
    <w:basedOn w:val="Normal"/>
    <w:rsid w:val="001D266E"/>
    <w:pPr>
      <w:keepLines/>
      <w:suppressAutoHyphens/>
      <w:spacing w:after="120"/>
      <w:ind w:left="567"/>
      <w:jc w:val="both"/>
    </w:pPr>
    <w:rPr>
      <w:sz w:val="20"/>
      <w:szCs w:val="20"/>
      <w:lang w:eastAsia="en-AU"/>
    </w:rPr>
  </w:style>
  <w:style w:type="paragraph" w:customStyle="1" w:styleId="blockquote2">
    <w:name w:val="blockquote2"/>
    <w:basedOn w:val="Normal"/>
    <w:rsid w:val="001D266E"/>
    <w:pPr>
      <w:keepLines/>
      <w:suppressAutoHyphens/>
      <w:spacing w:after="120"/>
      <w:ind w:left="1134"/>
      <w:jc w:val="both"/>
    </w:pPr>
    <w:rPr>
      <w:sz w:val="20"/>
      <w:szCs w:val="20"/>
      <w:lang w:eastAsia="en-AU"/>
    </w:rPr>
  </w:style>
  <w:style w:type="paragraph" w:customStyle="1" w:styleId="blockquote3">
    <w:name w:val="blockquote3"/>
    <w:basedOn w:val="Normal"/>
    <w:rsid w:val="001D266E"/>
    <w:pPr>
      <w:keepLines/>
      <w:suppressAutoHyphens/>
      <w:spacing w:after="120"/>
      <w:ind w:left="1701"/>
      <w:jc w:val="both"/>
    </w:pPr>
    <w:rPr>
      <w:sz w:val="20"/>
      <w:szCs w:val="20"/>
      <w:lang w:eastAsia="en-AU"/>
    </w:rPr>
  </w:style>
  <w:style w:type="paragraph" w:customStyle="1" w:styleId="table-blockquote1">
    <w:name w:val="table-blockquote1"/>
    <w:basedOn w:val="tablebody"/>
    <w:rsid w:val="001D266E"/>
    <w:pPr>
      <w:ind w:left="226"/>
    </w:pPr>
  </w:style>
  <w:style w:type="paragraph" w:customStyle="1" w:styleId="table-blockquote2">
    <w:name w:val="table-blockquote2"/>
    <w:basedOn w:val="tablebody"/>
    <w:rsid w:val="001D266E"/>
    <w:pPr>
      <w:ind w:left="340"/>
    </w:pPr>
  </w:style>
  <w:style w:type="paragraph" w:customStyle="1" w:styleId="table-blockquote3">
    <w:name w:val="table-blockquote3"/>
    <w:basedOn w:val="tablebody"/>
    <w:rsid w:val="001D266E"/>
    <w:pPr>
      <w:ind w:left="453"/>
    </w:pPr>
  </w:style>
  <w:style w:type="character" w:customStyle="1" w:styleId="A2SChar">
    <w:name w:val="A2S Char"/>
    <w:aliases w:val="Schedule Inst Amendment Char"/>
    <w:link w:val="A2S"/>
    <w:locked/>
    <w:rsid w:val="001D266E"/>
    <w:rPr>
      <w:i/>
      <w:iCs/>
      <w:sz w:val="24"/>
      <w:szCs w:val="24"/>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1D266E"/>
    <w:pPr>
      <w:spacing w:after="160" w:line="240" w:lineRule="exact"/>
    </w:pPr>
    <w:rPr>
      <w:rFonts w:ascii="Verdana" w:eastAsia="MS Mincho" w:hAnsi="Verdana" w:cs="Verdana"/>
      <w:sz w:val="20"/>
      <w:szCs w:val="20"/>
      <w:lang w:val="en-US"/>
    </w:rPr>
  </w:style>
  <w:style w:type="numbering" w:styleId="ArticleSection">
    <w:name w:val="Outline List 3"/>
    <w:basedOn w:val="NoList"/>
    <w:rsid w:val="001D266E"/>
    <w:pPr>
      <w:numPr>
        <w:numId w:val="1"/>
      </w:numPr>
    </w:pPr>
  </w:style>
  <w:style w:type="numbering" w:styleId="111111">
    <w:name w:val="Outline List 2"/>
    <w:basedOn w:val="NoList"/>
    <w:rsid w:val="001D266E"/>
    <w:pPr>
      <w:numPr>
        <w:numId w:val="2"/>
      </w:numPr>
    </w:pPr>
  </w:style>
  <w:style w:type="numbering" w:styleId="1ai">
    <w:name w:val="Outline List 1"/>
    <w:basedOn w:val="NoList"/>
    <w:rsid w:val="001D266E"/>
    <w:pPr>
      <w:numPr>
        <w:numId w:val="3"/>
      </w:numPr>
    </w:pPr>
  </w:style>
  <w:style w:type="table" w:customStyle="1" w:styleId="TableGrid20">
    <w:name w:val="Table Grid2"/>
    <w:basedOn w:val="TableNormal"/>
    <w:next w:val="TableGrid"/>
    <w:rsid w:val="001D266E"/>
    <w:tblPr/>
  </w:style>
  <w:style w:type="paragraph" w:customStyle="1" w:styleId="xl22">
    <w:name w:val="xl22"/>
    <w:basedOn w:val="Normal"/>
    <w:rsid w:val="001D266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rPr>
  </w:style>
  <w:style w:type="paragraph" w:customStyle="1" w:styleId="xl23">
    <w:name w:val="xl23"/>
    <w:basedOn w:val="Normal"/>
    <w:rsid w:val="001D266E"/>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24">
    <w:name w:val="xl24"/>
    <w:basedOn w:val="Normal"/>
    <w:rsid w:val="001D266E"/>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val="en-US"/>
    </w:rPr>
  </w:style>
  <w:style w:type="paragraph" w:customStyle="1" w:styleId="xl25">
    <w:name w:val="xl25"/>
    <w:basedOn w:val="Normal"/>
    <w:rsid w:val="001D266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lang w:val="en-US"/>
    </w:rPr>
  </w:style>
  <w:style w:type="paragraph" w:customStyle="1" w:styleId="xl26">
    <w:name w:val="xl26"/>
    <w:basedOn w:val="Normal"/>
    <w:rsid w:val="001D266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color w:val="FF0000"/>
      <w:lang w:val="en-US"/>
    </w:rPr>
  </w:style>
  <w:style w:type="paragraph" w:customStyle="1" w:styleId="xl27">
    <w:name w:val="xl27"/>
    <w:basedOn w:val="Normal"/>
    <w:rsid w:val="001D266E"/>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28">
    <w:name w:val="xl28"/>
    <w:basedOn w:val="Normal"/>
    <w:rsid w:val="001D266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lang w:val="en-US"/>
    </w:rPr>
  </w:style>
  <w:style w:type="paragraph" w:customStyle="1" w:styleId="xl29">
    <w:name w:val="xl29"/>
    <w:basedOn w:val="Normal"/>
    <w:rsid w:val="001D266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color w:val="FF0000"/>
      <w:lang w:val="en-US"/>
    </w:rPr>
  </w:style>
  <w:style w:type="paragraph" w:customStyle="1" w:styleId="xl30">
    <w:name w:val="xl30"/>
    <w:basedOn w:val="Normal"/>
    <w:rsid w:val="001D266E"/>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pPr>
    <w:rPr>
      <w:color w:val="FF0000"/>
      <w:lang w:val="en-US"/>
    </w:rPr>
  </w:style>
  <w:style w:type="paragraph" w:customStyle="1" w:styleId="list1para">
    <w:name w:val="list1para"/>
    <w:basedOn w:val="list1"/>
    <w:rsid w:val="001D266E"/>
    <w:pPr>
      <w:suppressAutoHyphens w:val="0"/>
      <w:spacing w:after="120"/>
      <w:ind w:firstLine="0"/>
    </w:pPr>
    <w:rPr>
      <w:sz w:val="24"/>
      <w:szCs w:val="24"/>
    </w:rPr>
  </w:style>
  <w:style w:type="paragraph" w:customStyle="1" w:styleId="a1s0">
    <w:name w:val="a1s"/>
    <w:basedOn w:val="Normal"/>
    <w:rsid w:val="001D266E"/>
    <w:pPr>
      <w:spacing w:before="100" w:beforeAutospacing="1" w:after="100" w:afterAutospacing="1"/>
    </w:pPr>
    <w:rPr>
      <w:lang w:val="en-US"/>
    </w:rPr>
  </w:style>
  <w:style w:type="paragraph" w:customStyle="1" w:styleId="a2s0">
    <w:name w:val="a2s"/>
    <w:basedOn w:val="Normal"/>
    <w:rsid w:val="001D266E"/>
    <w:pPr>
      <w:spacing w:before="100" w:beforeAutospacing="1" w:after="100" w:afterAutospacing="1"/>
    </w:pPr>
    <w:rPr>
      <w:lang w:val="en-US"/>
    </w:rPr>
  </w:style>
  <w:style w:type="paragraph" w:customStyle="1" w:styleId="a3s0">
    <w:name w:val="a3s"/>
    <w:basedOn w:val="Normal"/>
    <w:rsid w:val="001D266E"/>
    <w:pPr>
      <w:spacing w:before="100" w:beforeAutospacing="1" w:after="100" w:afterAutospacing="1"/>
    </w:pPr>
    <w:rPr>
      <w:lang w:val="en-US"/>
    </w:rPr>
  </w:style>
  <w:style w:type="character" w:customStyle="1" w:styleId="CharChar6">
    <w:name w:val="Char Char6"/>
    <w:locked/>
    <w:rsid w:val="001D266E"/>
    <w:rPr>
      <w:rFonts w:ascii="Arial" w:hAnsi="Arial" w:cs="Times New Roman"/>
      <w:b/>
      <w:bCs/>
      <w:color w:val="000000"/>
      <w:sz w:val="28"/>
      <w:szCs w:val="28"/>
      <w:lang w:val="en-AU" w:eastAsia="x-none"/>
    </w:rPr>
  </w:style>
  <w:style w:type="character" w:customStyle="1" w:styleId="CharChar5">
    <w:name w:val="Char Char5"/>
    <w:locked/>
    <w:rsid w:val="001D266E"/>
    <w:rPr>
      <w:rFonts w:ascii="Arial" w:hAnsi="Arial" w:cs="Times New Roman"/>
      <w:bCs/>
      <w:color w:val="000000"/>
      <w:sz w:val="26"/>
      <w:szCs w:val="26"/>
      <w:lang w:val="en-AU" w:eastAsia="x-none"/>
    </w:rPr>
  </w:style>
  <w:style w:type="character" w:customStyle="1" w:styleId="CharChar4">
    <w:name w:val="Char Char4"/>
    <w:locked/>
    <w:rsid w:val="001D266E"/>
    <w:rPr>
      <w:rFonts w:ascii="Cambria" w:eastAsia="SimSun" w:hAnsi="Cambria" w:cs="Times New Roman"/>
      <w:b/>
      <w:bCs/>
      <w:color w:val="000000"/>
      <w:sz w:val="24"/>
    </w:rPr>
  </w:style>
  <w:style w:type="character" w:customStyle="1" w:styleId="CharChar3">
    <w:name w:val="Char Char3"/>
    <w:locked/>
    <w:rsid w:val="001D266E"/>
    <w:rPr>
      <w:rFonts w:ascii="Cambria" w:eastAsia="SimSun" w:hAnsi="Cambria" w:cs="Times New Roman"/>
      <w:b/>
      <w:bCs/>
      <w:i/>
      <w:iCs/>
      <w:color w:val="000000"/>
      <w:sz w:val="20"/>
    </w:rPr>
  </w:style>
  <w:style w:type="character" w:customStyle="1" w:styleId="CharChar2">
    <w:name w:val="Char Char2"/>
    <w:semiHidden/>
    <w:locked/>
    <w:rsid w:val="001D266E"/>
    <w:rPr>
      <w:rFonts w:ascii="Tahoma" w:hAnsi="Tahoma" w:cs="Tahoma"/>
      <w:sz w:val="16"/>
      <w:szCs w:val="16"/>
    </w:rPr>
  </w:style>
  <w:style w:type="character" w:customStyle="1" w:styleId="CharChar1">
    <w:name w:val="Char Char1"/>
    <w:locked/>
    <w:rsid w:val="001D266E"/>
    <w:rPr>
      <w:rFonts w:cs="Times New Roman"/>
    </w:rPr>
  </w:style>
  <w:style w:type="character" w:customStyle="1" w:styleId="CharChar">
    <w:name w:val="Char Char"/>
    <w:locked/>
    <w:rsid w:val="001D266E"/>
    <w:rPr>
      <w:rFonts w:cs="Times New Roman"/>
    </w:rPr>
  </w:style>
  <w:style w:type="table" w:customStyle="1" w:styleId="HeadingTable">
    <w:name w:val="HeadingTable"/>
    <w:basedOn w:val="TableGrid"/>
    <w:rsid w:val="001D266E"/>
    <w:rPr>
      <w:rFonts w:ascii="Calibri" w:eastAsia="SimSun" w:hAnsi="Calibri"/>
    </w:rPr>
    <w:tblPr/>
    <w:tblStylePr w:type="firstRow">
      <w:pPr>
        <w:spacing w:beforeLines="0" w:beforeAutospacing="0"/>
        <w:jc w:val="center"/>
      </w:pPr>
      <w:rPr>
        <w:rFonts w:ascii="Arial" w:hAnsi="Arial" w:cs="Times New Roman"/>
        <w:b/>
        <w:sz w:val="24"/>
      </w:rPr>
      <w:tblPr/>
      <w:tcPr>
        <w:tcBorders>
          <w:top w:val="nil"/>
          <w:left w:val="nil"/>
          <w:bottom w:val="single" w:sz="18" w:space="0" w:color="000000"/>
          <w:right w:val="nil"/>
          <w:insideH w:val="nil"/>
          <w:insideV w:val="nil"/>
          <w:tl2br w:val="nil"/>
          <w:tr2bl w:val="nil"/>
        </w:tcBorders>
      </w:tcPr>
    </w:tblStylePr>
  </w:style>
  <w:style w:type="paragraph" w:customStyle="1" w:styleId="paralabel-ATCLevel3">
    <w:name w:val="paralabel-ATCLevel3"/>
    <w:basedOn w:val="Normal"/>
    <w:qFormat/>
    <w:rsid w:val="001D266E"/>
    <w:pPr>
      <w:keepNext/>
      <w:spacing w:after="60"/>
      <w:ind w:left="340"/>
    </w:pPr>
    <w:rPr>
      <w:rFonts w:ascii="Arial" w:eastAsia="SimSun" w:hAnsi="Arial"/>
      <w:b/>
      <w:szCs w:val="22"/>
      <w:lang w:eastAsia="zh-CN"/>
    </w:rPr>
  </w:style>
  <w:style w:type="paragraph" w:customStyle="1" w:styleId="paralabel-ATCLevel4">
    <w:name w:val="paralabel-ATCLevel4"/>
    <w:basedOn w:val="Normal"/>
    <w:qFormat/>
    <w:rsid w:val="001D266E"/>
    <w:pPr>
      <w:keepNext/>
      <w:spacing w:after="60" w:line="240" w:lineRule="exact"/>
      <w:ind w:left="567"/>
    </w:pPr>
    <w:rPr>
      <w:rFonts w:ascii="Arial" w:eastAsia="SimSun" w:hAnsi="Arial"/>
      <w:b/>
      <w:i/>
      <w:szCs w:val="22"/>
      <w:lang w:eastAsia="zh-CN"/>
    </w:rPr>
  </w:style>
  <w:style w:type="paragraph" w:customStyle="1" w:styleId="paralabel-DrugName">
    <w:name w:val="paralabel-DrugName"/>
    <w:basedOn w:val="Normal"/>
    <w:qFormat/>
    <w:rsid w:val="001D266E"/>
    <w:pPr>
      <w:keepNext/>
      <w:spacing w:before="160" w:after="60"/>
      <w:ind w:left="794"/>
    </w:pPr>
    <w:rPr>
      <w:rFonts w:ascii="Arial" w:eastAsia="SimSun" w:hAnsi="Arial"/>
      <w:b/>
      <w:sz w:val="18"/>
      <w:szCs w:val="22"/>
      <w:lang w:eastAsia="zh-CN"/>
    </w:rPr>
  </w:style>
  <w:style w:type="table" w:customStyle="1" w:styleId="Table-DrugItem">
    <w:name w:val="Table-DrugItem"/>
    <w:basedOn w:val="TableNormal"/>
    <w:rsid w:val="001D266E"/>
    <w:rPr>
      <w:rFonts w:ascii="Calibri" w:eastAsia="SimSun" w:hAnsi="Calibri"/>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DrugItemRestriction">
    <w:name w:val="Table-DrugItemRestriction"/>
    <w:basedOn w:val="TableNormal"/>
    <w:rsid w:val="001D266E"/>
    <w:rPr>
      <w:rFonts w:ascii="Calibri" w:eastAsia="SimSun" w:hAnsi="Calibri"/>
      <w:b/>
      <w:i/>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label-Note">
    <w:name w:val="paralabel-Note"/>
    <w:basedOn w:val="Normal"/>
    <w:link w:val="paralabel-NoteChar"/>
    <w:qFormat/>
    <w:rsid w:val="001D266E"/>
    <w:pPr>
      <w:keepNext/>
      <w:spacing w:after="60"/>
      <w:ind w:left="794"/>
    </w:pPr>
    <w:rPr>
      <w:rFonts w:ascii="Arial" w:eastAsia="SimSun" w:hAnsi="Arial"/>
      <w:b/>
      <w:sz w:val="18"/>
      <w:szCs w:val="22"/>
      <w:u w:val="single"/>
      <w:lang w:eastAsia="zh-CN"/>
    </w:rPr>
  </w:style>
  <w:style w:type="paragraph" w:customStyle="1" w:styleId="paralabel-NoteText">
    <w:name w:val="paralabel-NoteText"/>
    <w:basedOn w:val="Normal"/>
    <w:qFormat/>
    <w:rsid w:val="001D266E"/>
    <w:pPr>
      <w:spacing w:after="80"/>
      <w:ind w:left="794"/>
    </w:pPr>
    <w:rPr>
      <w:rFonts w:ascii="Arial" w:eastAsia="SimSun" w:hAnsi="Arial"/>
      <w:sz w:val="16"/>
      <w:szCs w:val="22"/>
      <w:lang w:eastAsia="zh-CN"/>
    </w:rPr>
  </w:style>
  <w:style w:type="paragraph" w:customStyle="1" w:styleId="paralabel-NoteTextBold">
    <w:name w:val="paralabel-NoteTextBold"/>
    <w:basedOn w:val="Normal"/>
    <w:qFormat/>
    <w:rsid w:val="001D266E"/>
    <w:pPr>
      <w:keepNext/>
      <w:spacing w:after="60"/>
      <w:ind w:left="794"/>
    </w:pPr>
    <w:rPr>
      <w:rFonts w:ascii="Arial" w:eastAsia="SimSun" w:hAnsi="Arial"/>
      <w:b/>
      <w:bCs/>
      <w:i/>
      <w:iCs/>
      <w:sz w:val="16"/>
      <w:szCs w:val="22"/>
      <w:lang w:eastAsia="zh-CN"/>
    </w:rPr>
  </w:style>
  <w:style w:type="paragraph" w:customStyle="1" w:styleId="paralabel-Restriction">
    <w:name w:val="paralabel-Restriction"/>
    <w:basedOn w:val="Normal"/>
    <w:qFormat/>
    <w:rsid w:val="001D266E"/>
    <w:pPr>
      <w:keepNext/>
      <w:spacing w:after="60"/>
      <w:ind w:left="794"/>
    </w:pPr>
    <w:rPr>
      <w:rFonts w:ascii="Arial" w:eastAsia="SimSun" w:hAnsi="Arial"/>
      <w:b/>
      <w:sz w:val="18"/>
      <w:szCs w:val="22"/>
      <w:u w:val="single"/>
      <w:lang w:eastAsia="zh-CN"/>
    </w:rPr>
  </w:style>
  <w:style w:type="table" w:customStyle="1" w:styleId="Style1">
    <w:name w:val="Style1"/>
    <w:basedOn w:val="TableNormal"/>
    <w:rsid w:val="001D266E"/>
    <w:rPr>
      <w:rFonts w:ascii="Calibri" w:eastAsia="SimSun" w:hAnsi="Calibri"/>
    </w:rPr>
    <w:tblPr>
      <w:tblBorders>
        <w:top w:val="single" w:sz="36" w:space="0" w:color="000000"/>
        <w:left w:val="single" w:sz="36" w:space="0" w:color="000000"/>
        <w:bottom w:val="single" w:sz="36" w:space="0" w:color="000000"/>
        <w:right w:val="single" w:sz="36" w:space="0" w:color="000000"/>
        <w:insideH w:val="single" w:sz="36" w:space="0" w:color="000000"/>
        <w:insideV w:val="single" w:sz="36" w:space="0" w:color="000000"/>
      </w:tblBorders>
    </w:tblPr>
  </w:style>
  <w:style w:type="paragraph" w:customStyle="1" w:styleId="TableCell-Name">
    <w:name w:val="TableCell-Name"/>
    <w:basedOn w:val="Normal"/>
    <w:qFormat/>
    <w:rsid w:val="001D266E"/>
    <w:pPr>
      <w:spacing w:after="60"/>
      <w:ind w:left="113" w:hanging="113"/>
    </w:pPr>
    <w:rPr>
      <w:rFonts w:ascii="Arial" w:eastAsia="SimSun" w:hAnsi="Arial"/>
      <w:sz w:val="16"/>
      <w:szCs w:val="22"/>
      <w:lang w:eastAsia="zh-CN"/>
    </w:rPr>
  </w:style>
  <w:style w:type="paragraph" w:customStyle="1" w:styleId="paralabel-FormAndStrength">
    <w:name w:val="paralabel-FormAndStrength"/>
    <w:basedOn w:val="Normal"/>
    <w:qFormat/>
    <w:rsid w:val="001D266E"/>
    <w:pPr>
      <w:spacing w:after="60"/>
      <w:ind w:left="113" w:hanging="113"/>
    </w:pPr>
    <w:rPr>
      <w:rFonts w:ascii="Arial" w:eastAsia="SimSun" w:hAnsi="Arial"/>
      <w:sz w:val="16"/>
      <w:szCs w:val="22"/>
      <w:lang w:eastAsia="zh-CN"/>
    </w:rPr>
  </w:style>
  <w:style w:type="paragraph" w:customStyle="1" w:styleId="paralabel-DrugNameRestriction">
    <w:name w:val="paralabel-DrugNameRestriction"/>
    <w:basedOn w:val="Normal"/>
    <w:qFormat/>
    <w:rsid w:val="001D266E"/>
    <w:pPr>
      <w:spacing w:after="60"/>
      <w:ind w:left="794"/>
    </w:pPr>
    <w:rPr>
      <w:rFonts w:ascii="Arial" w:eastAsia="SimSun" w:hAnsi="Arial"/>
      <w:b/>
      <w:bCs/>
      <w:i/>
      <w:iCs/>
      <w:sz w:val="18"/>
      <w:szCs w:val="22"/>
      <w:lang w:eastAsia="zh-CN"/>
    </w:rPr>
  </w:style>
  <w:style w:type="paragraph" w:customStyle="1" w:styleId="paralabel-ATCLevel2">
    <w:name w:val="paralabel-ATCLevel2"/>
    <w:basedOn w:val="Normal"/>
    <w:qFormat/>
    <w:rsid w:val="001D266E"/>
    <w:pPr>
      <w:keepNext/>
      <w:pBdr>
        <w:top w:val="single" w:sz="4" w:space="1" w:color="auto"/>
        <w:left w:val="single" w:sz="4" w:space="4" w:color="auto"/>
        <w:bottom w:val="single" w:sz="4" w:space="1" w:color="auto"/>
        <w:right w:val="single" w:sz="4" w:space="4" w:color="auto"/>
      </w:pBdr>
      <w:spacing w:before="160" w:after="60"/>
      <w:ind w:firstLine="113"/>
    </w:pPr>
    <w:rPr>
      <w:rFonts w:ascii="Arial" w:eastAsia="SimSun" w:hAnsi="Arial" w:cs="Arial"/>
      <w:szCs w:val="18"/>
      <w:lang w:eastAsia="zh-CN"/>
    </w:rPr>
  </w:style>
  <w:style w:type="paragraph" w:customStyle="1" w:styleId="paralabel-DrugItemCode">
    <w:name w:val="paralabel-DrugItemCode"/>
    <w:basedOn w:val="paralabel-Note"/>
    <w:link w:val="paralabel-DrugItemCodeChar"/>
    <w:qFormat/>
    <w:rsid w:val="001D266E"/>
    <w:pPr>
      <w:ind w:left="0"/>
    </w:pPr>
    <w:rPr>
      <w:b w:val="0"/>
    </w:rPr>
  </w:style>
  <w:style w:type="paragraph" w:customStyle="1" w:styleId="paralabel-MaxQuantity">
    <w:name w:val="paralabel-MaxQuantity"/>
    <w:basedOn w:val="Normal"/>
    <w:qFormat/>
    <w:rsid w:val="001D266E"/>
    <w:pPr>
      <w:spacing w:after="60"/>
      <w:jc w:val="center"/>
    </w:pPr>
    <w:rPr>
      <w:rFonts w:ascii="Arial" w:eastAsia="SimSun" w:hAnsi="Arial"/>
      <w:sz w:val="16"/>
      <w:szCs w:val="22"/>
      <w:lang w:eastAsia="zh-CN"/>
    </w:rPr>
  </w:style>
  <w:style w:type="paragraph" w:customStyle="1" w:styleId="paralabel-NumberOfRepeats">
    <w:name w:val="paralabel-NumberOfRepeats"/>
    <w:basedOn w:val="Normal"/>
    <w:qFormat/>
    <w:rsid w:val="001D266E"/>
    <w:pPr>
      <w:spacing w:after="60"/>
      <w:jc w:val="center"/>
    </w:pPr>
    <w:rPr>
      <w:rFonts w:ascii="Arial" w:eastAsia="SimSun" w:hAnsi="Arial"/>
      <w:sz w:val="16"/>
      <w:szCs w:val="22"/>
      <w:lang w:eastAsia="zh-CN"/>
    </w:rPr>
  </w:style>
  <w:style w:type="paragraph" w:customStyle="1" w:styleId="paralabel-BrandPricePremium">
    <w:name w:val="paralabel-BrandPricePremium"/>
    <w:basedOn w:val="Normal"/>
    <w:qFormat/>
    <w:rsid w:val="001D266E"/>
    <w:pPr>
      <w:spacing w:after="60"/>
      <w:jc w:val="center"/>
    </w:pPr>
    <w:rPr>
      <w:rFonts w:ascii="Arial" w:eastAsia="SimSun" w:hAnsi="Arial"/>
      <w:sz w:val="16"/>
      <w:szCs w:val="22"/>
      <w:lang w:eastAsia="zh-CN"/>
    </w:rPr>
  </w:style>
  <w:style w:type="paragraph" w:customStyle="1" w:styleId="paralabel-DispensedPriceMaxQuantity">
    <w:name w:val="paralabel-DispensedPriceMaxQuantity"/>
    <w:basedOn w:val="Normal"/>
    <w:qFormat/>
    <w:rsid w:val="001D266E"/>
    <w:pPr>
      <w:spacing w:after="60"/>
      <w:jc w:val="right"/>
    </w:pPr>
    <w:rPr>
      <w:rFonts w:ascii="Arial" w:eastAsia="SimSun" w:hAnsi="Arial"/>
      <w:sz w:val="16"/>
      <w:szCs w:val="22"/>
      <w:lang w:eastAsia="zh-CN"/>
    </w:rPr>
  </w:style>
  <w:style w:type="paragraph" w:customStyle="1" w:styleId="paralabel-MRVSN">
    <w:name w:val="paralabel-MRVSN"/>
    <w:basedOn w:val="Normal"/>
    <w:qFormat/>
    <w:rsid w:val="001D266E"/>
    <w:pPr>
      <w:spacing w:after="60"/>
      <w:jc w:val="center"/>
    </w:pPr>
    <w:rPr>
      <w:rFonts w:ascii="Arial" w:eastAsia="SimSun" w:hAnsi="Arial"/>
      <w:sz w:val="16"/>
      <w:szCs w:val="22"/>
      <w:lang w:eastAsia="zh-CN"/>
    </w:rPr>
  </w:style>
  <w:style w:type="paragraph" w:customStyle="1" w:styleId="paralabel-BrandName">
    <w:name w:val="paralabel-BrandName"/>
    <w:basedOn w:val="Normal"/>
    <w:qFormat/>
    <w:rsid w:val="001D266E"/>
    <w:pPr>
      <w:spacing w:after="60"/>
      <w:ind w:left="170" w:hanging="170"/>
    </w:pPr>
    <w:rPr>
      <w:rFonts w:ascii="Arial" w:eastAsia="SimSun" w:hAnsi="Arial"/>
      <w:sz w:val="16"/>
      <w:szCs w:val="22"/>
      <w:lang w:eastAsia="zh-CN"/>
    </w:rPr>
  </w:style>
  <w:style w:type="paragraph" w:customStyle="1" w:styleId="paralabel-ManufacName">
    <w:name w:val="paralabel-ManufacName"/>
    <w:basedOn w:val="Normal"/>
    <w:qFormat/>
    <w:rsid w:val="001D266E"/>
    <w:pPr>
      <w:spacing w:after="60"/>
    </w:pPr>
    <w:rPr>
      <w:rFonts w:ascii="Arial" w:eastAsia="SimSun" w:hAnsi="Arial"/>
      <w:sz w:val="18"/>
      <w:szCs w:val="22"/>
      <w:lang w:eastAsia="zh-CN"/>
    </w:rPr>
  </w:style>
  <w:style w:type="paragraph" w:customStyle="1" w:styleId="paralabel-Bioequivalent">
    <w:name w:val="paralabel-Bioequivalent"/>
    <w:basedOn w:val="Normal"/>
    <w:qFormat/>
    <w:rsid w:val="001D266E"/>
    <w:pPr>
      <w:spacing w:after="60"/>
      <w:jc w:val="right"/>
    </w:pPr>
    <w:rPr>
      <w:rFonts w:ascii="Arial" w:eastAsia="SimSun" w:hAnsi="Arial"/>
      <w:sz w:val="18"/>
      <w:szCs w:val="22"/>
      <w:vertAlign w:val="superscript"/>
      <w:lang w:eastAsia="zh-CN"/>
    </w:rPr>
  </w:style>
  <w:style w:type="paragraph" w:customStyle="1" w:styleId="paralabel-ATCLevel1">
    <w:name w:val="paralabel-ATCLevel1"/>
    <w:basedOn w:val="Normal"/>
    <w:qFormat/>
    <w:rsid w:val="001D266E"/>
    <w:pPr>
      <w:pageBreakBefore/>
      <w:spacing w:after="60"/>
    </w:pPr>
    <w:rPr>
      <w:rFonts w:ascii="Arial" w:eastAsia="SimSun" w:hAnsi="Arial"/>
      <w:b/>
      <w:sz w:val="44"/>
      <w:szCs w:val="44"/>
      <w:lang w:eastAsia="zh-CN"/>
    </w:rPr>
  </w:style>
  <w:style w:type="paragraph" w:customStyle="1" w:styleId="inlinelabel-Nurse">
    <w:name w:val="inlinelabel-Nurse"/>
    <w:basedOn w:val="Normal"/>
    <w:link w:val="inlinelabel-NurseChar"/>
    <w:qFormat/>
    <w:rsid w:val="001D266E"/>
    <w:pPr>
      <w:spacing w:after="60"/>
      <w:ind w:left="113"/>
    </w:pPr>
    <w:rPr>
      <w:rFonts w:ascii="Arial" w:eastAsia="SimSun" w:hAnsi="Arial"/>
      <w:i/>
      <w:sz w:val="14"/>
      <w:szCs w:val="22"/>
      <w:lang w:eastAsia="zh-CN"/>
    </w:rPr>
  </w:style>
  <w:style w:type="character" w:customStyle="1" w:styleId="paralabel-NoteChar">
    <w:name w:val="paralabel-Note Char"/>
    <w:link w:val="paralabel-Note"/>
    <w:locked/>
    <w:rsid w:val="001D266E"/>
    <w:rPr>
      <w:rFonts w:ascii="Arial" w:eastAsia="SimSun" w:hAnsi="Arial"/>
      <w:b/>
      <w:sz w:val="18"/>
      <w:szCs w:val="22"/>
      <w:u w:val="single"/>
      <w:lang w:eastAsia="zh-CN"/>
    </w:rPr>
  </w:style>
  <w:style w:type="character" w:customStyle="1" w:styleId="paralabel-DrugItemCodeChar">
    <w:name w:val="paralabel-DrugItemCode Char"/>
    <w:basedOn w:val="paralabel-NoteChar"/>
    <w:link w:val="paralabel-DrugItemCode"/>
    <w:locked/>
    <w:rsid w:val="001D266E"/>
    <w:rPr>
      <w:rFonts w:ascii="Arial" w:eastAsia="SimSun" w:hAnsi="Arial"/>
      <w:b w:val="0"/>
      <w:sz w:val="18"/>
      <w:szCs w:val="22"/>
      <w:u w:val="single"/>
      <w:lang w:eastAsia="zh-CN"/>
    </w:rPr>
  </w:style>
  <w:style w:type="character" w:customStyle="1" w:styleId="inlinelabel-NurseChar">
    <w:name w:val="inlinelabel-Nurse Char"/>
    <w:link w:val="inlinelabel-Nurse"/>
    <w:locked/>
    <w:rsid w:val="001D266E"/>
    <w:rPr>
      <w:rFonts w:ascii="Arial" w:eastAsia="SimSun" w:hAnsi="Arial"/>
      <w:i/>
      <w:sz w:val="14"/>
      <w:szCs w:val="22"/>
      <w:lang w:eastAsia="zh-CN"/>
    </w:rPr>
  </w:style>
  <w:style w:type="paragraph" w:customStyle="1" w:styleId="paralabel-LineBreak">
    <w:name w:val="paralabel-LineBreak"/>
    <w:basedOn w:val="Normal"/>
    <w:qFormat/>
    <w:rsid w:val="001D266E"/>
    <w:pPr>
      <w:spacing w:after="60"/>
      <w:ind w:left="794"/>
    </w:pPr>
    <w:rPr>
      <w:rFonts w:ascii="Arial" w:eastAsia="SimSun" w:hAnsi="Arial"/>
      <w:sz w:val="16"/>
      <w:szCs w:val="22"/>
      <w:u w:val="single"/>
      <w:lang w:eastAsia="zh-CN"/>
    </w:rPr>
  </w:style>
  <w:style w:type="paragraph" w:customStyle="1" w:styleId="inlinelabel-Midwife">
    <w:name w:val="inlinelabel-Midwife"/>
    <w:basedOn w:val="Normal"/>
    <w:link w:val="inlinelabel-MidwifeChar"/>
    <w:qFormat/>
    <w:rsid w:val="001D266E"/>
    <w:pPr>
      <w:spacing w:after="60"/>
      <w:ind w:left="113"/>
    </w:pPr>
    <w:rPr>
      <w:rFonts w:ascii="Arial" w:eastAsia="SimSun" w:hAnsi="Arial"/>
      <w:i/>
      <w:sz w:val="14"/>
      <w:szCs w:val="22"/>
      <w:lang w:eastAsia="zh-CN"/>
    </w:rPr>
  </w:style>
  <w:style w:type="character" w:customStyle="1" w:styleId="inlinelabel-MidwifeChar">
    <w:name w:val="inlinelabel-Midwife Char"/>
    <w:link w:val="inlinelabel-Midwife"/>
    <w:locked/>
    <w:rsid w:val="001D266E"/>
    <w:rPr>
      <w:rFonts w:ascii="Arial" w:eastAsia="SimSun" w:hAnsi="Arial"/>
      <w:i/>
      <w:sz w:val="14"/>
      <w:szCs w:val="22"/>
      <w:lang w:eastAsia="zh-CN"/>
    </w:rPr>
  </w:style>
  <w:style w:type="table" w:customStyle="1" w:styleId="Table-Item">
    <w:name w:val="Table-Item"/>
    <w:basedOn w:val="TableNormal"/>
    <w:rsid w:val="001D266E"/>
    <w:rPr>
      <w:rFonts w:ascii="Calibri" w:eastAsia="SimSun" w:hAnsi="Calibri"/>
    </w:rPr>
    <w:tblPr/>
  </w:style>
  <w:style w:type="paragraph" w:customStyle="1" w:styleId="paralabel-Address">
    <w:name w:val="paralabel-Address"/>
    <w:basedOn w:val="Normal"/>
    <w:qFormat/>
    <w:rsid w:val="001D266E"/>
    <w:pPr>
      <w:spacing w:after="60"/>
    </w:pPr>
    <w:rPr>
      <w:rFonts w:ascii="Arial" w:eastAsia="SimSun" w:hAnsi="Arial"/>
      <w:b/>
      <w:sz w:val="26"/>
      <w:szCs w:val="22"/>
      <w:lang w:eastAsia="zh-CN"/>
    </w:rPr>
  </w:style>
  <w:style w:type="table" w:customStyle="1" w:styleId="Table-LI-schedule-1">
    <w:name w:val="Table-LI-schedule-1"/>
    <w:basedOn w:val="TableNormal"/>
    <w:rsid w:val="001D266E"/>
    <w:pPr>
      <w:spacing w:before="60" w:after="60"/>
    </w:pPr>
    <w:rPr>
      <w:rFonts w:ascii="Arial" w:hAnsi="Arial" w:cs="Arial"/>
      <w:sz w:val="16"/>
      <w:szCs w:val="16"/>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blStylePr w:type="firstRow">
      <w:rPr>
        <w:rFonts w:ascii="Arial" w:eastAsia="Times New Roman" w:hAnsi="Arial" w:cs="Arial"/>
        <w:b/>
        <w:sz w:val="20"/>
        <w:szCs w:val="20"/>
      </w:rPr>
    </w:tblStylePr>
  </w:style>
  <w:style w:type="paragraph" w:customStyle="1" w:styleId="Default">
    <w:name w:val="Default"/>
    <w:rsid w:val="001D266E"/>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1D266E"/>
    <w:rPr>
      <w:sz w:val="24"/>
      <w:szCs w:val="24"/>
    </w:rPr>
  </w:style>
  <w:style w:type="paragraph" w:customStyle="1" w:styleId="Definition0">
    <w:name w:val="Definition"/>
    <w:aliases w:val="dd"/>
    <w:basedOn w:val="Normal"/>
    <w:rsid w:val="001D266E"/>
    <w:pPr>
      <w:spacing w:before="180"/>
      <w:ind w:left="1134"/>
    </w:pPr>
    <w:rPr>
      <w:sz w:val="22"/>
      <w:szCs w:val="20"/>
      <w:lang w:eastAsia="en-AU"/>
    </w:rPr>
  </w:style>
  <w:style w:type="paragraph" w:customStyle="1" w:styleId="notetext">
    <w:name w:val="note(text)"/>
    <w:aliases w:val="n"/>
    <w:basedOn w:val="Normal"/>
    <w:rsid w:val="001D266E"/>
    <w:pPr>
      <w:spacing w:before="122" w:line="198" w:lineRule="exact"/>
      <w:ind w:left="1985" w:hanging="851"/>
    </w:pPr>
    <w:rPr>
      <w:sz w:val="18"/>
      <w:szCs w:val="20"/>
      <w:lang w:eastAsia="en-AU"/>
    </w:rPr>
  </w:style>
  <w:style w:type="paragraph" w:customStyle="1" w:styleId="mps3-data">
    <w:name w:val="mps3-data"/>
    <w:basedOn w:val="Normal"/>
    <w:qFormat/>
    <w:rsid w:val="001D266E"/>
    <w:pPr>
      <w:spacing w:before="60" w:after="60"/>
    </w:pPr>
    <w:rPr>
      <w:rFonts w:ascii="Arial" w:eastAsia="Arial" w:hAnsi="Arial" w:cs="Arial"/>
      <w:sz w:val="16"/>
      <w:szCs w:val="22"/>
      <w:lang w:eastAsia="zh-CN"/>
    </w:rPr>
  </w:style>
  <w:style w:type="table" w:customStyle="1" w:styleId="TableGrid30">
    <w:name w:val="Table Grid3"/>
    <w:basedOn w:val="TableNormal"/>
    <w:next w:val="TableGrid"/>
    <w:uiPriority w:val="59"/>
    <w:rsid w:val="004C3B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chedule-5">
    <w:name w:val="Table-LI-schedule-5"/>
    <w:basedOn w:val="Table-LI-schedule-1"/>
    <w:uiPriority w:val="99"/>
    <w:rsid w:val="009E17E7"/>
    <w:rPr>
      <w:rFonts w:eastAsia="Arial"/>
      <w:lang w:val="en-US" w:eastAsia="zh-CN"/>
    </w:rPr>
    <w:tblPr/>
    <w:tblStylePr w:type="firstRow">
      <w:rPr>
        <w:rFonts w:ascii="Arial" w:eastAsia="Arial" w:hAnsi="Arial" w:cs="Arial"/>
        <w:b/>
        <w:sz w:val="20"/>
        <w:szCs w:val="20"/>
      </w:rPr>
      <w:tblPr/>
      <w:tcPr>
        <w:tcBorders>
          <w:top w:val="nil"/>
          <w:left w:val="nil"/>
          <w:bottom w:val="nil"/>
          <w:right w:val="nil"/>
          <w:insideH w:val="nil"/>
          <w:insideV w:val="nil"/>
        </w:tcBorders>
      </w:tcPr>
    </w:tblStylePr>
  </w:style>
  <w:style w:type="character" w:customStyle="1" w:styleId="item">
    <w:name w:val="item"/>
    <w:basedOn w:val="DefaultParagraphFont"/>
    <w:uiPriority w:val="1"/>
    <w:qFormat/>
    <w:rsid w:val="009E17E7"/>
    <w:rPr>
      <w:vanish/>
      <w:color w:val="C00000"/>
    </w:rPr>
  </w:style>
  <w:style w:type="table" w:customStyle="1" w:styleId="Table-LI-schedule-4">
    <w:name w:val="Table-LI-schedule-4"/>
    <w:basedOn w:val="Table-LI-schedule-1"/>
    <w:uiPriority w:val="99"/>
    <w:rsid w:val="00930A1D"/>
    <w:rPr>
      <w:rFonts w:eastAsia="Arial"/>
      <w:lang w:val="en-US" w:eastAsia="zh-CN"/>
    </w:rPr>
    <w:tblPr/>
    <w:tblStylePr w:type="firstRow">
      <w:rPr>
        <w:rFonts w:ascii="Arial" w:eastAsia="Arial" w:hAnsi="Arial" w:cs="Arial"/>
        <w:b/>
        <w:sz w:val="20"/>
        <w:szCs w:val="20"/>
      </w:rPr>
      <w:tblPr/>
      <w:tcPr>
        <w:tcBorders>
          <w:top w:val="nil"/>
          <w:left w:val="nil"/>
          <w:bottom w:val="nil"/>
          <w:right w:val="nil"/>
          <w:insideH w:val="nil"/>
          <w:insideV w:val="nil"/>
        </w:tcBorders>
      </w:tcPr>
    </w:tblStylePr>
  </w:style>
  <w:style w:type="paragraph" w:customStyle="1" w:styleId="subsection">
    <w:name w:val="subsection"/>
    <w:aliases w:val="ss"/>
    <w:basedOn w:val="Normal"/>
    <w:rsid w:val="009421DE"/>
    <w:pPr>
      <w:tabs>
        <w:tab w:val="right" w:pos="1021"/>
      </w:tabs>
      <w:spacing w:before="180"/>
      <w:ind w:left="1134" w:hanging="1134"/>
    </w:pPr>
    <w:rPr>
      <w:sz w:val="22"/>
      <w:szCs w:val="20"/>
      <w:lang w:eastAsia="en-AU"/>
    </w:rPr>
  </w:style>
  <w:style w:type="paragraph" w:customStyle="1" w:styleId="paragraphsub">
    <w:name w:val="paragraph(sub)"/>
    <w:aliases w:val="aa"/>
    <w:basedOn w:val="Normal"/>
    <w:rsid w:val="009421DE"/>
    <w:pPr>
      <w:tabs>
        <w:tab w:val="right" w:pos="1985"/>
      </w:tabs>
      <w:spacing w:before="40"/>
      <w:ind w:left="2098" w:hanging="2098"/>
    </w:pPr>
    <w:rPr>
      <w:sz w:val="22"/>
      <w:szCs w:val="20"/>
      <w:lang w:eastAsia="en-AU"/>
    </w:rPr>
  </w:style>
  <w:style w:type="paragraph" w:customStyle="1" w:styleId="paragraph">
    <w:name w:val="paragraph"/>
    <w:aliases w:val="a"/>
    <w:basedOn w:val="Normal"/>
    <w:rsid w:val="009421DE"/>
    <w:pPr>
      <w:tabs>
        <w:tab w:val="right" w:pos="1531"/>
      </w:tabs>
      <w:spacing w:before="40"/>
      <w:ind w:left="1644" w:hanging="1644"/>
    </w:pPr>
    <w:rPr>
      <w:sz w:val="22"/>
      <w:szCs w:val="20"/>
      <w:lang w:eastAsia="en-AU"/>
    </w:rPr>
  </w:style>
  <w:style w:type="paragraph" w:customStyle="1" w:styleId="ActHead2">
    <w:name w:val="ActHead 2"/>
    <w:aliases w:val="p"/>
    <w:basedOn w:val="Normal"/>
    <w:next w:val="Normal"/>
    <w:qFormat/>
    <w:rsid w:val="00EA422F"/>
    <w:pPr>
      <w:keepNext/>
      <w:keepLines/>
      <w:spacing w:before="280"/>
      <w:ind w:left="1134" w:hanging="1134"/>
      <w:outlineLvl w:val="1"/>
    </w:pPr>
    <w:rPr>
      <w:b/>
      <w:kern w:val="28"/>
      <w:sz w:val="32"/>
      <w:szCs w:val="20"/>
      <w:lang w:eastAsia="en-AU"/>
    </w:rPr>
  </w:style>
  <w:style w:type="paragraph" w:customStyle="1" w:styleId="Tabletext0">
    <w:name w:val="Tabletext"/>
    <w:aliases w:val="tt"/>
    <w:basedOn w:val="Normal"/>
    <w:rsid w:val="004852D7"/>
    <w:pPr>
      <w:spacing w:before="60" w:line="240" w:lineRule="atLeast"/>
    </w:pPr>
    <w:rPr>
      <w:rFonts w:ascii="Arial" w:hAnsi="Arial"/>
      <w:sz w:val="16"/>
      <w:szCs w:val="20"/>
      <w:lang w:eastAsia="en-AU"/>
    </w:rPr>
  </w:style>
  <w:style w:type="paragraph" w:customStyle="1" w:styleId="TableHeading">
    <w:name w:val="TableHeading"/>
    <w:aliases w:val="th"/>
    <w:basedOn w:val="Normal"/>
    <w:next w:val="Tabletext0"/>
    <w:rsid w:val="00EA422F"/>
    <w:pPr>
      <w:keepNext/>
      <w:spacing w:before="60" w:line="240" w:lineRule="atLeast"/>
    </w:pPr>
    <w:rPr>
      <w:b/>
      <w:sz w:val="20"/>
      <w:szCs w:val="20"/>
      <w:lang w:eastAsia="en-AU"/>
    </w:rPr>
  </w:style>
  <w:style w:type="paragraph" w:customStyle="1" w:styleId="Specials">
    <w:name w:val="Special s"/>
    <w:basedOn w:val="Normal"/>
    <w:link w:val="SpecialsChar"/>
    <w:rsid w:val="00EA422F"/>
    <w:pPr>
      <w:keepNext/>
      <w:keepLines/>
      <w:spacing w:before="280"/>
      <w:ind w:left="1134" w:hanging="1134"/>
    </w:pPr>
    <w:rPr>
      <w:b/>
      <w:kern w:val="28"/>
      <w:szCs w:val="20"/>
      <w:lang w:eastAsia="en-AU"/>
    </w:rPr>
  </w:style>
  <w:style w:type="character" w:customStyle="1" w:styleId="SpecialsChar">
    <w:name w:val="Special s Char"/>
    <w:basedOn w:val="DefaultParagraphFont"/>
    <w:link w:val="Specials"/>
    <w:rsid w:val="00EA422F"/>
    <w:rPr>
      <w:b/>
      <w:kern w:val="28"/>
      <w:sz w:val="24"/>
    </w:rPr>
  </w:style>
  <w:style w:type="paragraph" w:customStyle="1" w:styleId="Amendment1">
    <w:name w:val="Amendment 1"/>
    <w:basedOn w:val="Normal"/>
    <w:link w:val="Amendment1Char"/>
    <w:qFormat/>
    <w:rsid w:val="00522B1E"/>
    <w:pPr>
      <w:widowControl w:val="0"/>
      <w:numPr>
        <w:numId w:val="5"/>
      </w:numPr>
      <w:spacing w:before="120"/>
      <w:outlineLvl w:val="1"/>
    </w:pPr>
    <w:rPr>
      <w:rFonts w:ascii="Arial" w:hAnsi="Arial" w:cs="Arial"/>
      <w:b/>
      <w:bCs/>
      <w:sz w:val="20"/>
      <w:szCs w:val="20"/>
      <w:lang w:eastAsia="en-AU"/>
    </w:rPr>
  </w:style>
  <w:style w:type="paragraph" w:customStyle="1" w:styleId="Amendment2">
    <w:name w:val="Amendment 2"/>
    <w:basedOn w:val="Normal"/>
    <w:link w:val="Amendment2Char"/>
    <w:qFormat/>
    <w:rsid w:val="00522B1E"/>
    <w:pPr>
      <w:widowControl w:val="0"/>
      <w:numPr>
        <w:ilvl w:val="1"/>
        <w:numId w:val="5"/>
      </w:numPr>
      <w:spacing w:before="60" w:after="60" w:line="260" w:lineRule="exact"/>
      <w:outlineLvl w:val="2"/>
    </w:pPr>
    <w:rPr>
      <w:i/>
      <w:iCs/>
      <w:sz w:val="20"/>
      <w:szCs w:val="20"/>
      <w:lang w:eastAsia="en-AU"/>
    </w:rPr>
  </w:style>
  <w:style w:type="character" w:customStyle="1" w:styleId="Amendment1Char">
    <w:name w:val="Amendment 1 Char"/>
    <w:basedOn w:val="DefaultParagraphFont"/>
    <w:link w:val="Amendment1"/>
    <w:rsid w:val="00552250"/>
    <w:rPr>
      <w:rFonts w:ascii="Arial" w:hAnsi="Arial" w:cs="Arial"/>
      <w:b/>
      <w:bCs/>
    </w:rPr>
  </w:style>
  <w:style w:type="paragraph" w:customStyle="1" w:styleId="Amendment3">
    <w:name w:val="Amendment 3"/>
    <w:link w:val="Amendment3Char"/>
    <w:qFormat/>
    <w:rsid w:val="00522B1E"/>
    <w:pPr>
      <w:widowControl w:val="0"/>
      <w:numPr>
        <w:ilvl w:val="2"/>
        <w:numId w:val="5"/>
      </w:numPr>
      <w:spacing w:before="60" w:after="60" w:line="260" w:lineRule="exact"/>
      <w:outlineLvl w:val="2"/>
    </w:pPr>
    <w:rPr>
      <w:rFonts w:ascii="Arial" w:hAnsi="Arial"/>
      <w:i/>
      <w:iCs/>
    </w:rPr>
  </w:style>
  <w:style w:type="character" w:customStyle="1" w:styleId="Amendment2Char">
    <w:name w:val="Amendment 2 Char"/>
    <w:basedOn w:val="DefaultParagraphFont"/>
    <w:link w:val="Amendment2"/>
    <w:rsid w:val="003D6200"/>
    <w:rPr>
      <w:i/>
      <w:iCs/>
    </w:rPr>
  </w:style>
  <w:style w:type="character" w:customStyle="1" w:styleId="ListParagraphChar">
    <w:name w:val="List Paragraph Char"/>
    <w:basedOn w:val="DefaultParagraphFont"/>
    <w:link w:val="ListParagraph"/>
    <w:rsid w:val="00023673"/>
    <w:rPr>
      <w:sz w:val="24"/>
      <w:szCs w:val="24"/>
      <w:lang w:eastAsia="en-US"/>
    </w:rPr>
  </w:style>
  <w:style w:type="character" w:customStyle="1" w:styleId="Amendment3Char">
    <w:name w:val="Amendment 3 Char"/>
    <w:basedOn w:val="ListParagraphChar"/>
    <w:link w:val="Amendment3"/>
    <w:rsid w:val="00522B1E"/>
    <w:rPr>
      <w:rFonts w:ascii="Arial" w:hAnsi="Arial"/>
      <w:i/>
      <w:iCs/>
      <w:sz w:val="24"/>
      <w:szCs w:val="24"/>
      <w:lang w:eastAsia="en-US"/>
    </w:rPr>
  </w:style>
  <w:style w:type="table" w:customStyle="1" w:styleId="TableGrid31">
    <w:name w:val="Table Grid31"/>
    <w:basedOn w:val="TableNormal"/>
    <w:next w:val="TableGrid"/>
    <w:uiPriority w:val="59"/>
    <w:rsid w:val="00F9002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mendmentInstruction">
    <w:name w:val="Amendment Instruction"/>
    <w:basedOn w:val="NoList"/>
    <w:uiPriority w:val="99"/>
    <w:rsid w:val="00522B1E"/>
    <w:pPr>
      <w:numPr>
        <w:numId w:val="6"/>
      </w:numPr>
    </w:pPr>
  </w:style>
  <w:style w:type="table" w:customStyle="1" w:styleId="Table-LI-schedule-111">
    <w:name w:val="Table-LI-schedule-111"/>
    <w:basedOn w:val="TableNormal"/>
    <w:uiPriority w:val="99"/>
    <w:rsid w:val="00524465"/>
    <w:pPr>
      <w:spacing w:before="60" w:after="60"/>
    </w:pPr>
    <w:rPr>
      <w:rFonts w:ascii="Arial" w:eastAsia="Arial" w:hAnsi="Arial" w:cs="Arial"/>
      <w:sz w:val="16"/>
      <w:szCs w:val="16"/>
      <w:lang w:val="en-US" w:eastAsia="zh-CN"/>
    </w:rPr>
    <w:tblPr>
      <w:jc w:val="center"/>
    </w:tblPr>
    <w:trPr>
      <w:jc w:val="center"/>
    </w:trPr>
    <w:tblStylePr w:type="firstRow">
      <w:rPr>
        <w:rFonts w:ascii="Arial" w:eastAsia="Arial" w:hAnsi="Arial" w:cs="Arial"/>
        <w:b/>
        <w:sz w:val="20"/>
        <w:szCs w:val="20"/>
      </w:rPr>
      <w:tblPr/>
      <w:tcPr>
        <w:tcBorders>
          <w:top w:val="nil"/>
          <w:left w:val="nil"/>
          <w:bottom w:val="nil"/>
          <w:right w:val="nil"/>
          <w:insideH w:val="nil"/>
          <w:insideV w:val="nil"/>
        </w:tcBorders>
      </w:tcPr>
    </w:tblStylePr>
  </w:style>
  <w:style w:type="table" w:customStyle="1" w:styleId="Table-LI-schedule-541">
    <w:name w:val="Table-LI-schedule-541"/>
    <w:basedOn w:val="Table-LI-schedule-1"/>
    <w:uiPriority w:val="99"/>
    <w:rsid w:val="00B27E50"/>
    <w:rPr>
      <w:rFonts w:eastAsia="Arial"/>
      <w:lang w:val="en-US" w:eastAsia="zh-CN"/>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rPr>
      <w:cantSplit w:val="0"/>
    </w:trPr>
    <w:tblStylePr w:type="firstRow">
      <w:rPr>
        <w:rFonts w:ascii="Arial" w:eastAsia="Arial" w:hAnsi="Arial" w:cs="Arial"/>
        <w:b/>
        <w:sz w:val="20"/>
        <w:szCs w:val="20"/>
      </w:rPr>
      <w:tblPr/>
      <w:tcPr>
        <w:tcBorders>
          <w:top w:val="nil"/>
          <w:left w:val="nil"/>
          <w:bottom w:val="nil"/>
          <w:right w:val="nil"/>
          <w:insideH w:val="nil"/>
          <w:insideV w:val="nil"/>
        </w:tcBorders>
      </w:tcPr>
    </w:tblStylePr>
  </w:style>
  <w:style w:type="table" w:customStyle="1" w:styleId="Table-LI-schedule-51">
    <w:name w:val="Table-LI-schedule-51"/>
    <w:basedOn w:val="Table-LI-schedule-1"/>
    <w:uiPriority w:val="99"/>
    <w:rsid w:val="00CE0F5F"/>
    <w:rPr>
      <w:rFonts w:eastAsia="Arial"/>
      <w:lang w:val="en-US" w:eastAsia="zh-CN"/>
    </w:rPr>
    <w:tblPr/>
    <w:tblStylePr w:type="firstRow">
      <w:rPr>
        <w:rFonts w:ascii="Arial" w:eastAsia="Arial" w:hAnsi="Arial" w:cs="Arial"/>
        <w:b/>
        <w:sz w:val="20"/>
        <w:szCs w:val="20"/>
      </w:rPr>
      <w:tblPr/>
      <w:tcPr>
        <w:tcBorders>
          <w:top w:val="nil"/>
          <w:left w:val="nil"/>
          <w:bottom w:val="nil"/>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477334">
      <w:bodyDiv w:val="1"/>
      <w:marLeft w:val="0"/>
      <w:marRight w:val="0"/>
      <w:marTop w:val="0"/>
      <w:marBottom w:val="0"/>
      <w:divBdr>
        <w:top w:val="none" w:sz="0" w:space="0" w:color="auto"/>
        <w:left w:val="none" w:sz="0" w:space="0" w:color="auto"/>
        <w:bottom w:val="none" w:sz="0" w:space="0" w:color="auto"/>
        <w:right w:val="none" w:sz="0" w:space="0" w:color="auto"/>
      </w:divBdr>
    </w:div>
    <w:div w:id="832914463">
      <w:bodyDiv w:val="1"/>
      <w:marLeft w:val="0"/>
      <w:marRight w:val="0"/>
      <w:marTop w:val="0"/>
      <w:marBottom w:val="0"/>
      <w:divBdr>
        <w:top w:val="none" w:sz="0" w:space="0" w:color="auto"/>
        <w:left w:val="none" w:sz="0" w:space="0" w:color="auto"/>
        <w:bottom w:val="none" w:sz="0" w:space="0" w:color="auto"/>
        <w:right w:val="none" w:sz="0" w:space="0" w:color="auto"/>
      </w:divBdr>
    </w:div>
    <w:div w:id="990063336">
      <w:bodyDiv w:val="1"/>
      <w:marLeft w:val="0"/>
      <w:marRight w:val="0"/>
      <w:marTop w:val="0"/>
      <w:marBottom w:val="0"/>
      <w:divBdr>
        <w:top w:val="none" w:sz="0" w:space="0" w:color="auto"/>
        <w:left w:val="none" w:sz="0" w:space="0" w:color="auto"/>
        <w:bottom w:val="none" w:sz="0" w:space="0" w:color="auto"/>
        <w:right w:val="none" w:sz="0" w:space="0" w:color="auto"/>
      </w:divBdr>
    </w:div>
    <w:div w:id="1302417441">
      <w:bodyDiv w:val="1"/>
      <w:marLeft w:val="0"/>
      <w:marRight w:val="0"/>
      <w:marTop w:val="0"/>
      <w:marBottom w:val="0"/>
      <w:divBdr>
        <w:top w:val="none" w:sz="0" w:space="0" w:color="auto"/>
        <w:left w:val="none" w:sz="0" w:space="0" w:color="auto"/>
        <w:bottom w:val="none" w:sz="0" w:space="0" w:color="auto"/>
        <w:right w:val="none" w:sz="0" w:space="0" w:color="auto"/>
      </w:divBdr>
    </w:div>
    <w:div w:id="163659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DECDE-8285-46AC-A35C-7DAE1A160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22498</Words>
  <Characters>120450</Characters>
  <Application>Microsoft Office Word</Application>
  <DocSecurity>4</DocSecurity>
  <Lines>1003</Lines>
  <Paragraphs>285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Document generated by PageSeeder.</dc:description>
  <cp:lastModifiedBy/>
  <cp:revision>1</cp:revision>
  <dcterms:created xsi:type="dcterms:W3CDTF">2018-08-13T05:56:00Z</dcterms:created>
  <dcterms:modified xsi:type="dcterms:W3CDTF">2018-08-13T05:56:00Z</dcterms:modified>
</cp:coreProperties>
</file>