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14BC5" w14:textId="77777777" w:rsidR="00866E8F" w:rsidRPr="0089702D" w:rsidRDefault="00866E8F" w:rsidP="007B2946">
      <w:pPr>
        <w:spacing w:before="120" w:after="0"/>
        <w:jc w:val="center"/>
        <w:rPr>
          <w:rFonts w:ascii="Times New Roman" w:hAnsi="Times New Roman" w:cs="Times New Roman"/>
          <w:b/>
          <w:sz w:val="24"/>
          <w:szCs w:val="24"/>
        </w:rPr>
      </w:pPr>
      <w:r w:rsidRPr="0089702D">
        <w:rPr>
          <w:rFonts w:ascii="Times New Roman" w:hAnsi="Times New Roman" w:cs="Times New Roman"/>
          <w:b/>
          <w:sz w:val="24"/>
          <w:szCs w:val="24"/>
        </w:rPr>
        <w:t>EXPLANATORY STATEMENT</w:t>
      </w:r>
    </w:p>
    <w:p w14:paraId="5EC49BEE" w14:textId="77777777" w:rsidR="00866E8F" w:rsidRPr="0089702D" w:rsidRDefault="00866E8F" w:rsidP="007B2946">
      <w:pPr>
        <w:spacing w:before="120" w:after="0"/>
        <w:jc w:val="center"/>
        <w:rPr>
          <w:rFonts w:ascii="Times New Roman" w:hAnsi="Times New Roman" w:cs="Times New Roman"/>
          <w:sz w:val="24"/>
          <w:szCs w:val="24"/>
        </w:rPr>
      </w:pPr>
      <w:r w:rsidRPr="0089702D">
        <w:rPr>
          <w:rFonts w:ascii="Times New Roman" w:hAnsi="Times New Roman" w:cs="Times New Roman"/>
          <w:sz w:val="24"/>
          <w:szCs w:val="24"/>
        </w:rPr>
        <w:t>Approved by the Australian Communications and Media Authority</w:t>
      </w:r>
    </w:p>
    <w:p w14:paraId="379EF1B9" w14:textId="77777777" w:rsidR="00866E8F" w:rsidRPr="0089702D" w:rsidRDefault="00866E8F" w:rsidP="007B2946">
      <w:pPr>
        <w:spacing w:before="120" w:after="0"/>
        <w:jc w:val="center"/>
        <w:rPr>
          <w:rFonts w:ascii="Times New Roman" w:hAnsi="Times New Roman" w:cs="Times New Roman"/>
          <w:i/>
          <w:sz w:val="24"/>
          <w:szCs w:val="24"/>
        </w:rPr>
      </w:pPr>
      <w:r w:rsidRPr="0089702D">
        <w:rPr>
          <w:rFonts w:ascii="Times New Roman" w:hAnsi="Times New Roman" w:cs="Times New Roman"/>
          <w:i/>
          <w:sz w:val="24"/>
          <w:szCs w:val="24"/>
        </w:rPr>
        <w:t>Telecommunications Act 1997</w:t>
      </w:r>
    </w:p>
    <w:p w14:paraId="67AC0E23" w14:textId="60C3ECA6" w:rsidR="00866E8F" w:rsidRPr="0089702D" w:rsidRDefault="00866E8F" w:rsidP="007B2946">
      <w:pPr>
        <w:spacing w:before="120" w:after="0"/>
        <w:jc w:val="center"/>
        <w:rPr>
          <w:rFonts w:ascii="Times New Roman" w:hAnsi="Times New Roman" w:cs="Times New Roman"/>
          <w:b/>
          <w:i/>
          <w:sz w:val="24"/>
          <w:szCs w:val="24"/>
        </w:rPr>
      </w:pPr>
      <w:r w:rsidRPr="0089702D">
        <w:rPr>
          <w:rFonts w:ascii="Times New Roman" w:hAnsi="Times New Roman" w:cs="Times New Roman"/>
          <w:b/>
          <w:i/>
          <w:sz w:val="24"/>
          <w:szCs w:val="24"/>
        </w:rPr>
        <w:t>Telecommunications Service Provider (</w:t>
      </w:r>
      <w:r w:rsidR="00B2538E" w:rsidRPr="0089702D">
        <w:rPr>
          <w:rFonts w:ascii="Times New Roman" w:hAnsi="Times New Roman" w:cs="Times New Roman"/>
          <w:b/>
          <w:i/>
          <w:sz w:val="24"/>
          <w:szCs w:val="24"/>
        </w:rPr>
        <w:t xml:space="preserve">NBN </w:t>
      </w:r>
      <w:r w:rsidR="001A34FF" w:rsidRPr="000D5689">
        <w:rPr>
          <w:rFonts w:ascii="Times New Roman" w:hAnsi="Times New Roman" w:cs="Times New Roman"/>
          <w:b/>
          <w:i/>
          <w:sz w:val="24"/>
          <w:szCs w:val="24"/>
        </w:rPr>
        <w:t>Service Migration</w:t>
      </w:r>
      <w:r w:rsidRPr="0089702D">
        <w:rPr>
          <w:rFonts w:ascii="Times New Roman" w:hAnsi="Times New Roman" w:cs="Times New Roman"/>
          <w:b/>
          <w:i/>
          <w:sz w:val="24"/>
          <w:szCs w:val="24"/>
        </w:rPr>
        <w:t xml:space="preserve">) </w:t>
      </w:r>
      <w:r w:rsidR="00E436B3" w:rsidRPr="0089702D">
        <w:rPr>
          <w:rFonts w:ascii="Times New Roman" w:hAnsi="Times New Roman" w:cs="Times New Roman"/>
          <w:b/>
          <w:i/>
          <w:sz w:val="24"/>
          <w:szCs w:val="24"/>
        </w:rPr>
        <w:t xml:space="preserve">Determination </w:t>
      </w:r>
      <w:r w:rsidRPr="0089702D">
        <w:rPr>
          <w:rFonts w:ascii="Times New Roman" w:hAnsi="Times New Roman" w:cs="Times New Roman"/>
          <w:b/>
          <w:i/>
          <w:sz w:val="24"/>
          <w:szCs w:val="24"/>
        </w:rPr>
        <w:t>2018</w:t>
      </w:r>
    </w:p>
    <w:p w14:paraId="4EA73CF1" w14:textId="77777777" w:rsidR="00F2036D" w:rsidRDefault="00F2036D" w:rsidP="007E3388">
      <w:pPr>
        <w:spacing w:before="120" w:after="0"/>
        <w:rPr>
          <w:rFonts w:ascii="Times New Roman" w:hAnsi="Times New Roman" w:cs="Times New Roman"/>
          <w:sz w:val="24"/>
          <w:szCs w:val="24"/>
        </w:rPr>
      </w:pPr>
    </w:p>
    <w:p w14:paraId="00D9B66E" w14:textId="77777777" w:rsidR="00866E8F" w:rsidRPr="0089702D" w:rsidRDefault="00866E8F" w:rsidP="007E3388">
      <w:pPr>
        <w:keepNext/>
        <w:spacing w:before="120" w:after="0"/>
        <w:rPr>
          <w:rFonts w:ascii="Times New Roman" w:hAnsi="Times New Roman" w:cs="Times New Roman"/>
          <w:b/>
          <w:sz w:val="24"/>
          <w:szCs w:val="24"/>
        </w:rPr>
      </w:pPr>
      <w:r w:rsidRPr="0089702D">
        <w:rPr>
          <w:rFonts w:ascii="Times New Roman" w:hAnsi="Times New Roman" w:cs="Times New Roman"/>
          <w:b/>
          <w:sz w:val="24"/>
          <w:szCs w:val="24"/>
        </w:rPr>
        <w:t>Authority</w:t>
      </w:r>
    </w:p>
    <w:p w14:paraId="3B385B60" w14:textId="575A7A30" w:rsidR="00866E8F" w:rsidRPr="0089702D" w:rsidRDefault="00866E8F"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The Australian Communications and Media Authority </w:t>
      </w:r>
      <w:r w:rsidRPr="009948FC">
        <w:rPr>
          <w:rFonts w:ascii="Times New Roman" w:hAnsi="Times New Roman" w:cs="Times New Roman"/>
          <w:sz w:val="24"/>
          <w:szCs w:val="24"/>
        </w:rPr>
        <w:t>(the</w:t>
      </w:r>
      <w:r w:rsidRPr="0089702D">
        <w:rPr>
          <w:rFonts w:ascii="Times New Roman" w:hAnsi="Times New Roman" w:cs="Times New Roman"/>
          <w:b/>
          <w:sz w:val="24"/>
          <w:szCs w:val="24"/>
        </w:rPr>
        <w:t xml:space="preserve"> ACMA</w:t>
      </w:r>
      <w:r w:rsidRPr="009948FC">
        <w:rPr>
          <w:rFonts w:ascii="Times New Roman" w:hAnsi="Times New Roman" w:cs="Times New Roman"/>
          <w:sz w:val="24"/>
          <w:szCs w:val="24"/>
        </w:rPr>
        <w:t>)</w:t>
      </w:r>
      <w:r w:rsidRPr="0089702D">
        <w:rPr>
          <w:rFonts w:ascii="Times New Roman" w:hAnsi="Times New Roman" w:cs="Times New Roman"/>
          <w:sz w:val="24"/>
          <w:szCs w:val="24"/>
        </w:rPr>
        <w:t xml:space="preserve"> </w:t>
      </w:r>
      <w:r w:rsidR="00F06CA5">
        <w:rPr>
          <w:rFonts w:ascii="Times New Roman" w:hAnsi="Times New Roman" w:cs="Times New Roman"/>
          <w:sz w:val="24"/>
          <w:szCs w:val="24"/>
        </w:rPr>
        <w:t>has made</w:t>
      </w:r>
      <w:r w:rsidR="00F06CA5" w:rsidRPr="0089702D">
        <w:rPr>
          <w:rFonts w:ascii="Times New Roman" w:hAnsi="Times New Roman" w:cs="Times New Roman"/>
          <w:sz w:val="24"/>
          <w:szCs w:val="24"/>
        </w:rPr>
        <w:t xml:space="preserve"> </w:t>
      </w:r>
      <w:r w:rsidRPr="0089702D">
        <w:rPr>
          <w:rFonts w:ascii="Times New Roman" w:hAnsi="Times New Roman" w:cs="Times New Roman"/>
          <w:sz w:val="24"/>
          <w:szCs w:val="24"/>
        </w:rPr>
        <w:t xml:space="preserve">the </w:t>
      </w:r>
      <w:r w:rsidRPr="0089702D">
        <w:rPr>
          <w:rFonts w:ascii="Times New Roman" w:hAnsi="Times New Roman" w:cs="Times New Roman"/>
          <w:i/>
          <w:sz w:val="24"/>
          <w:szCs w:val="24"/>
        </w:rPr>
        <w:t xml:space="preserve">Telecommunications </w:t>
      </w:r>
      <w:r w:rsidR="00E436B3" w:rsidRPr="0089702D">
        <w:rPr>
          <w:rFonts w:ascii="Times New Roman" w:hAnsi="Times New Roman" w:cs="Times New Roman"/>
          <w:i/>
          <w:sz w:val="24"/>
          <w:szCs w:val="24"/>
        </w:rPr>
        <w:t xml:space="preserve">Service Provider </w:t>
      </w:r>
      <w:r w:rsidRPr="0089702D">
        <w:rPr>
          <w:rFonts w:ascii="Times New Roman" w:hAnsi="Times New Roman" w:cs="Times New Roman"/>
          <w:i/>
          <w:sz w:val="24"/>
          <w:szCs w:val="24"/>
        </w:rPr>
        <w:t>(</w:t>
      </w:r>
      <w:r w:rsidR="00B2538E" w:rsidRPr="0089702D">
        <w:rPr>
          <w:rFonts w:ascii="Times New Roman" w:hAnsi="Times New Roman" w:cs="Times New Roman"/>
          <w:i/>
          <w:sz w:val="24"/>
          <w:szCs w:val="24"/>
        </w:rPr>
        <w:t xml:space="preserve">NBN </w:t>
      </w:r>
      <w:r w:rsidR="001A34FF" w:rsidRPr="000D5689">
        <w:rPr>
          <w:rFonts w:ascii="Times New Roman" w:hAnsi="Times New Roman" w:cs="Times New Roman"/>
          <w:i/>
          <w:sz w:val="24"/>
          <w:szCs w:val="24"/>
        </w:rPr>
        <w:t>Service Migration</w:t>
      </w:r>
      <w:r w:rsidRPr="0089702D">
        <w:rPr>
          <w:rFonts w:ascii="Times New Roman" w:hAnsi="Times New Roman" w:cs="Times New Roman"/>
          <w:i/>
          <w:sz w:val="24"/>
          <w:szCs w:val="24"/>
        </w:rPr>
        <w:t xml:space="preserve">) </w:t>
      </w:r>
      <w:r w:rsidR="00E436B3" w:rsidRPr="0089702D">
        <w:rPr>
          <w:rFonts w:ascii="Times New Roman" w:hAnsi="Times New Roman" w:cs="Times New Roman"/>
          <w:i/>
          <w:sz w:val="24"/>
          <w:szCs w:val="24"/>
        </w:rPr>
        <w:t>Determination</w:t>
      </w:r>
      <w:r w:rsidRPr="0089702D">
        <w:rPr>
          <w:rFonts w:ascii="Times New Roman" w:hAnsi="Times New Roman" w:cs="Times New Roman"/>
          <w:i/>
          <w:sz w:val="24"/>
          <w:szCs w:val="24"/>
        </w:rPr>
        <w:t xml:space="preserve"> 2018 </w:t>
      </w:r>
      <w:r w:rsidRPr="009948FC">
        <w:rPr>
          <w:rFonts w:ascii="Times New Roman" w:hAnsi="Times New Roman" w:cs="Times New Roman"/>
          <w:sz w:val="24"/>
          <w:szCs w:val="24"/>
        </w:rPr>
        <w:t>(the</w:t>
      </w:r>
      <w:r w:rsidRPr="0089702D">
        <w:rPr>
          <w:rFonts w:ascii="Times New Roman" w:hAnsi="Times New Roman" w:cs="Times New Roman"/>
          <w:b/>
          <w:sz w:val="24"/>
          <w:szCs w:val="24"/>
        </w:rPr>
        <w:t xml:space="preserve"> </w:t>
      </w:r>
      <w:r w:rsidR="00E436B3" w:rsidRPr="0089702D">
        <w:rPr>
          <w:rFonts w:ascii="Times New Roman" w:hAnsi="Times New Roman" w:cs="Times New Roman"/>
          <w:b/>
          <w:sz w:val="24"/>
          <w:szCs w:val="24"/>
        </w:rPr>
        <w:t>Determination</w:t>
      </w:r>
      <w:r w:rsidRPr="009948FC">
        <w:rPr>
          <w:rFonts w:ascii="Times New Roman" w:hAnsi="Times New Roman" w:cs="Times New Roman"/>
          <w:sz w:val="24"/>
          <w:szCs w:val="24"/>
        </w:rPr>
        <w:t>)</w:t>
      </w:r>
      <w:r w:rsidRPr="0089702D">
        <w:rPr>
          <w:rFonts w:ascii="Times New Roman" w:hAnsi="Times New Roman" w:cs="Times New Roman"/>
          <w:sz w:val="24"/>
          <w:szCs w:val="24"/>
        </w:rPr>
        <w:t xml:space="preserve"> under subsection </w:t>
      </w:r>
      <w:r w:rsidR="009B7060" w:rsidRPr="0089702D">
        <w:rPr>
          <w:rFonts w:ascii="Times New Roman" w:hAnsi="Times New Roman" w:cs="Times New Roman"/>
          <w:sz w:val="24"/>
          <w:szCs w:val="24"/>
        </w:rPr>
        <w:t>99</w:t>
      </w:r>
      <w:r w:rsidR="00F44FC6" w:rsidRPr="0089702D">
        <w:rPr>
          <w:rFonts w:ascii="Times New Roman" w:hAnsi="Times New Roman" w:cs="Times New Roman"/>
          <w:sz w:val="24"/>
          <w:szCs w:val="24"/>
        </w:rPr>
        <w:t>(1)</w:t>
      </w:r>
      <w:r w:rsidRPr="0089702D">
        <w:rPr>
          <w:rFonts w:ascii="Times New Roman" w:hAnsi="Times New Roman" w:cs="Times New Roman"/>
          <w:sz w:val="24"/>
          <w:szCs w:val="24"/>
        </w:rPr>
        <w:t xml:space="preserve"> of the </w:t>
      </w:r>
      <w:r w:rsidRPr="0089702D">
        <w:rPr>
          <w:rFonts w:ascii="Times New Roman" w:hAnsi="Times New Roman" w:cs="Times New Roman"/>
          <w:i/>
          <w:sz w:val="24"/>
          <w:szCs w:val="24"/>
        </w:rPr>
        <w:t xml:space="preserve">Telecommunications Act 1997 </w:t>
      </w:r>
      <w:r w:rsidRPr="009948FC">
        <w:rPr>
          <w:rFonts w:ascii="Times New Roman" w:hAnsi="Times New Roman" w:cs="Times New Roman"/>
          <w:sz w:val="24"/>
          <w:szCs w:val="24"/>
        </w:rPr>
        <w:t>(the</w:t>
      </w:r>
      <w:r w:rsidRPr="0089702D">
        <w:rPr>
          <w:rFonts w:ascii="Times New Roman" w:hAnsi="Times New Roman" w:cs="Times New Roman"/>
          <w:b/>
          <w:sz w:val="24"/>
          <w:szCs w:val="24"/>
        </w:rPr>
        <w:t xml:space="preserve"> Act</w:t>
      </w:r>
      <w:r w:rsidRPr="009948FC">
        <w:rPr>
          <w:rFonts w:ascii="Times New Roman" w:hAnsi="Times New Roman" w:cs="Times New Roman"/>
          <w:sz w:val="24"/>
          <w:szCs w:val="24"/>
        </w:rPr>
        <w:t>)</w:t>
      </w:r>
      <w:r w:rsidRPr="0089702D">
        <w:rPr>
          <w:rFonts w:ascii="Times New Roman" w:hAnsi="Times New Roman" w:cs="Times New Roman"/>
          <w:sz w:val="24"/>
          <w:szCs w:val="24"/>
        </w:rPr>
        <w:t>.</w:t>
      </w:r>
    </w:p>
    <w:p w14:paraId="7C163B4D" w14:textId="77777777" w:rsidR="009B7060" w:rsidRPr="0089702D" w:rsidRDefault="00866E8F" w:rsidP="007E3388">
      <w:pPr>
        <w:spacing w:before="120" w:after="0" w:line="240" w:lineRule="auto"/>
        <w:rPr>
          <w:rFonts w:ascii="Times New Roman" w:hAnsi="Times New Roman" w:cs="Times New Roman"/>
          <w:sz w:val="24"/>
          <w:szCs w:val="24"/>
        </w:rPr>
      </w:pPr>
      <w:r w:rsidRPr="0089702D">
        <w:rPr>
          <w:rFonts w:ascii="Times New Roman" w:hAnsi="Times New Roman" w:cs="Times New Roman"/>
          <w:sz w:val="24"/>
          <w:szCs w:val="24"/>
        </w:rPr>
        <w:t xml:space="preserve">Pursuant to </w:t>
      </w:r>
      <w:r w:rsidR="00073CC4">
        <w:rPr>
          <w:rFonts w:ascii="Times New Roman" w:hAnsi="Times New Roman" w:cs="Times New Roman"/>
          <w:sz w:val="24"/>
          <w:szCs w:val="24"/>
        </w:rPr>
        <w:t>sub</w:t>
      </w:r>
      <w:r w:rsidRPr="0089702D">
        <w:rPr>
          <w:rFonts w:ascii="Times New Roman" w:hAnsi="Times New Roman" w:cs="Times New Roman"/>
          <w:sz w:val="24"/>
          <w:szCs w:val="24"/>
        </w:rPr>
        <w:t xml:space="preserve">section </w:t>
      </w:r>
      <w:r w:rsidR="009B7060" w:rsidRPr="0089702D">
        <w:rPr>
          <w:rFonts w:ascii="Times New Roman" w:hAnsi="Times New Roman" w:cs="Times New Roman"/>
          <w:sz w:val="24"/>
          <w:szCs w:val="24"/>
        </w:rPr>
        <w:t>99(1)</w:t>
      </w:r>
      <w:r w:rsidRPr="0089702D">
        <w:rPr>
          <w:rFonts w:ascii="Times New Roman" w:hAnsi="Times New Roman" w:cs="Times New Roman"/>
          <w:sz w:val="24"/>
          <w:szCs w:val="24"/>
        </w:rPr>
        <w:t xml:space="preserve"> of the Act, the ACMA may, by </w:t>
      </w:r>
      <w:r w:rsidR="009B7060" w:rsidRPr="0089702D">
        <w:rPr>
          <w:rFonts w:ascii="Times New Roman" w:hAnsi="Times New Roman" w:cs="Times New Roman"/>
          <w:sz w:val="24"/>
          <w:szCs w:val="24"/>
        </w:rPr>
        <w:t>legislative</w:t>
      </w:r>
      <w:r w:rsidRPr="0089702D">
        <w:rPr>
          <w:rFonts w:ascii="Times New Roman" w:hAnsi="Times New Roman" w:cs="Times New Roman"/>
          <w:sz w:val="24"/>
          <w:szCs w:val="24"/>
        </w:rPr>
        <w:t xml:space="preserve"> instrument, make</w:t>
      </w:r>
      <w:r w:rsidR="009B7060" w:rsidRPr="0089702D">
        <w:rPr>
          <w:rFonts w:ascii="Times New Roman" w:hAnsi="Times New Roman" w:cs="Times New Roman"/>
          <w:sz w:val="24"/>
          <w:szCs w:val="24"/>
        </w:rPr>
        <w:t xml:space="preserve"> a determination, called a service provider determination, setting out rules that apply to service providers in relation to the supply of either or both of the following:</w:t>
      </w:r>
    </w:p>
    <w:p w14:paraId="7BEE04EF" w14:textId="77777777" w:rsidR="00866E8F" w:rsidRPr="0089702D" w:rsidRDefault="009B7060" w:rsidP="002B47CA">
      <w:pPr>
        <w:pStyle w:val="ListParagraph"/>
        <w:numPr>
          <w:ilvl w:val="0"/>
          <w:numId w:val="8"/>
        </w:numPr>
        <w:spacing w:before="120" w:after="0" w:line="240" w:lineRule="auto"/>
        <w:ind w:hanging="436"/>
        <w:contextualSpacing w:val="0"/>
        <w:rPr>
          <w:rFonts w:ascii="Times New Roman" w:hAnsi="Times New Roman" w:cs="Times New Roman"/>
          <w:sz w:val="24"/>
          <w:szCs w:val="24"/>
        </w:rPr>
      </w:pPr>
      <w:r w:rsidRPr="0089702D">
        <w:rPr>
          <w:rFonts w:ascii="Times New Roman" w:hAnsi="Times New Roman" w:cs="Times New Roman"/>
          <w:sz w:val="24"/>
          <w:szCs w:val="24"/>
        </w:rPr>
        <w:t>specified carriage services;</w:t>
      </w:r>
    </w:p>
    <w:p w14:paraId="754050B6" w14:textId="77777777" w:rsidR="009B7060" w:rsidRPr="0089702D" w:rsidRDefault="009B7060" w:rsidP="002B47CA">
      <w:pPr>
        <w:pStyle w:val="ListParagraph"/>
        <w:numPr>
          <w:ilvl w:val="0"/>
          <w:numId w:val="8"/>
        </w:numPr>
        <w:spacing w:before="120" w:after="0" w:line="240" w:lineRule="auto"/>
        <w:ind w:hanging="436"/>
        <w:contextualSpacing w:val="0"/>
        <w:rPr>
          <w:rFonts w:ascii="Times New Roman" w:hAnsi="Times New Roman" w:cs="Times New Roman"/>
          <w:sz w:val="24"/>
          <w:szCs w:val="24"/>
        </w:rPr>
      </w:pPr>
      <w:proofErr w:type="gramStart"/>
      <w:r w:rsidRPr="0089702D">
        <w:rPr>
          <w:rFonts w:ascii="Times New Roman" w:hAnsi="Times New Roman" w:cs="Times New Roman"/>
          <w:sz w:val="24"/>
          <w:szCs w:val="24"/>
        </w:rPr>
        <w:t>specified</w:t>
      </w:r>
      <w:proofErr w:type="gramEnd"/>
      <w:r w:rsidRPr="0089702D">
        <w:rPr>
          <w:rFonts w:ascii="Times New Roman" w:hAnsi="Times New Roman" w:cs="Times New Roman"/>
          <w:sz w:val="24"/>
          <w:szCs w:val="24"/>
        </w:rPr>
        <w:t xml:space="preserve"> content services.</w:t>
      </w:r>
    </w:p>
    <w:p w14:paraId="3F655B1E" w14:textId="77777777" w:rsidR="002C4F51" w:rsidRDefault="002C4F51" w:rsidP="000D5689">
      <w:pPr>
        <w:autoSpaceDE w:val="0"/>
        <w:autoSpaceDN w:val="0"/>
        <w:adjustRightInd w:val="0"/>
        <w:spacing w:before="120" w:after="0" w:line="240" w:lineRule="auto"/>
        <w:rPr>
          <w:rFonts w:ascii="Times New Roman" w:hAnsi="Times New Roman" w:cs="Times New Roman"/>
          <w:sz w:val="24"/>
          <w:szCs w:val="24"/>
        </w:rPr>
      </w:pPr>
      <w:r>
        <w:rPr>
          <w:rFonts w:ascii="Times New Roman" w:hAnsi="Times New Roman" w:cs="Times New Roman"/>
          <w:sz w:val="24"/>
          <w:szCs w:val="24"/>
        </w:rPr>
        <w:t>The Determination does not apply to carriers.</w:t>
      </w:r>
    </w:p>
    <w:p w14:paraId="2E655143" w14:textId="77777777" w:rsidR="008C289B" w:rsidRPr="0089702D" w:rsidRDefault="004E5C9C" w:rsidP="000D5689">
      <w:pPr>
        <w:autoSpaceDE w:val="0"/>
        <w:autoSpaceDN w:val="0"/>
        <w:adjustRightInd w:val="0"/>
        <w:spacing w:before="120" w:after="0" w:line="240" w:lineRule="auto"/>
        <w:rPr>
          <w:rFonts w:ascii="Times New Roman" w:hAnsi="Times New Roman" w:cs="Times New Roman"/>
          <w:sz w:val="24"/>
          <w:szCs w:val="24"/>
        </w:rPr>
      </w:pPr>
      <w:r w:rsidRPr="0089702D">
        <w:rPr>
          <w:rFonts w:ascii="Times New Roman" w:hAnsi="Times New Roman" w:cs="Times New Roman"/>
          <w:sz w:val="24"/>
          <w:szCs w:val="24"/>
        </w:rPr>
        <w:t xml:space="preserve">Subsection 99(3) of the Act provides, relevantly, that the ACMA must not make a service provider determination unless the determination relates to a matter specified in the regulations. The relevant enabling regulations are the </w:t>
      </w:r>
      <w:r w:rsidRPr="009948FC">
        <w:rPr>
          <w:rFonts w:ascii="Times New Roman" w:hAnsi="Times New Roman" w:cs="Times New Roman"/>
          <w:i/>
          <w:sz w:val="24"/>
          <w:szCs w:val="24"/>
        </w:rPr>
        <w:t>Telecommunications Regulations 2001</w:t>
      </w:r>
      <w:r w:rsidR="00B45DA6" w:rsidRPr="0089702D">
        <w:rPr>
          <w:rFonts w:ascii="Times New Roman" w:hAnsi="Times New Roman" w:cs="Times New Roman"/>
          <w:i/>
          <w:sz w:val="24"/>
          <w:szCs w:val="24"/>
        </w:rPr>
        <w:t xml:space="preserve"> </w:t>
      </w:r>
      <w:r w:rsidR="00B45DA6" w:rsidRPr="0089702D">
        <w:rPr>
          <w:rFonts w:ascii="Times New Roman" w:hAnsi="Times New Roman" w:cs="Times New Roman"/>
          <w:sz w:val="24"/>
          <w:szCs w:val="24"/>
        </w:rPr>
        <w:t xml:space="preserve">(the </w:t>
      </w:r>
      <w:r w:rsidR="00B45DA6" w:rsidRPr="0089702D">
        <w:rPr>
          <w:rFonts w:ascii="Times New Roman" w:hAnsi="Times New Roman" w:cs="Times New Roman"/>
          <w:b/>
          <w:sz w:val="24"/>
          <w:szCs w:val="24"/>
        </w:rPr>
        <w:t>Regulations</w:t>
      </w:r>
      <w:r w:rsidR="00B45DA6" w:rsidRPr="0089702D">
        <w:rPr>
          <w:rFonts w:ascii="Times New Roman" w:hAnsi="Times New Roman" w:cs="Times New Roman"/>
          <w:sz w:val="24"/>
          <w:szCs w:val="24"/>
        </w:rPr>
        <w:t>)</w:t>
      </w:r>
      <w:r w:rsidRPr="0089702D">
        <w:rPr>
          <w:rFonts w:ascii="Times New Roman" w:hAnsi="Times New Roman" w:cs="Times New Roman"/>
          <w:sz w:val="24"/>
          <w:szCs w:val="24"/>
        </w:rPr>
        <w:t>.</w:t>
      </w:r>
      <w:r w:rsidR="008C289B" w:rsidRPr="0089702D">
        <w:rPr>
          <w:rFonts w:ascii="Times New Roman" w:hAnsi="Times New Roman" w:cs="Times New Roman"/>
          <w:sz w:val="24"/>
          <w:szCs w:val="24"/>
        </w:rPr>
        <w:t xml:space="preserve">  Regulation 3.13 of the Regulations applies to, among other things, the supply of a </w:t>
      </w:r>
      <w:r w:rsidR="0068795E" w:rsidRPr="0089702D">
        <w:rPr>
          <w:rFonts w:ascii="Times New Roman" w:hAnsi="Times New Roman" w:cs="Times New Roman"/>
          <w:sz w:val="24"/>
          <w:szCs w:val="24"/>
        </w:rPr>
        <w:t xml:space="preserve">standard telephone service and a </w:t>
      </w:r>
      <w:r w:rsidR="008C289B" w:rsidRPr="0089702D">
        <w:rPr>
          <w:rFonts w:ascii="Times New Roman" w:hAnsi="Times New Roman" w:cs="Times New Roman"/>
          <w:sz w:val="24"/>
          <w:szCs w:val="24"/>
        </w:rPr>
        <w:t>carriage service that enable</w:t>
      </w:r>
      <w:r w:rsidR="00B45DA6" w:rsidRPr="0089702D">
        <w:rPr>
          <w:rFonts w:ascii="Times New Roman" w:hAnsi="Times New Roman" w:cs="Times New Roman"/>
          <w:sz w:val="24"/>
          <w:szCs w:val="24"/>
        </w:rPr>
        <w:t>s</w:t>
      </w:r>
      <w:r w:rsidR="008C289B" w:rsidRPr="0089702D">
        <w:rPr>
          <w:rFonts w:ascii="Times New Roman" w:hAnsi="Times New Roman" w:cs="Times New Roman"/>
          <w:sz w:val="24"/>
          <w:szCs w:val="24"/>
        </w:rPr>
        <w:t xml:space="preserve"> customers to access the internet (see sub-regulation</w:t>
      </w:r>
      <w:r w:rsidR="00073CC4">
        <w:rPr>
          <w:rFonts w:ascii="Times New Roman" w:hAnsi="Times New Roman" w:cs="Times New Roman"/>
          <w:sz w:val="24"/>
          <w:szCs w:val="24"/>
        </w:rPr>
        <w:t>s</w:t>
      </w:r>
      <w:r w:rsidR="008C289B" w:rsidRPr="0089702D">
        <w:rPr>
          <w:rFonts w:ascii="Times New Roman" w:hAnsi="Times New Roman" w:cs="Times New Roman"/>
          <w:sz w:val="24"/>
          <w:szCs w:val="24"/>
        </w:rPr>
        <w:t xml:space="preserve"> 3.13(1</w:t>
      </w:r>
      <w:proofErr w:type="gramStart"/>
      <w:r w:rsidR="008C289B" w:rsidRPr="0089702D">
        <w:rPr>
          <w:rFonts w:ascii="Times New Roman" w:hAnsi="Times New Roman" w:cs="Times New Roman"/>
          <w:sz w:val="24"/>
          <w:szCs w:val="24"/>
        </w:rPr>
        <w:t>)</w:t>
      </w:r>
      <w:r w:rsidR="0068795E" w:rsidRPr="0089702D">
        <w:rPr>
          <w:rFonts w:ascii="Times New Roman" w:hAnsi="Times New Roman" w:cs="Times New Roman"/>
          <w:sz w:val="24"/>
          <w:szCs w:val="24"/>
        </w:rPr>
        <w:t>(</w:t>
      </w:r>
      <w:proofErr w:type="gramEnd"/>
      <w:r w:rsidR="0068795E" w:rsidRPr="0089702D">
        <w:rPr>
          <w:rFonts w:ascii="Times New Roman" w:hAnsi="Times New Roman" w:cs="Times New Roman"/>
          <w:sz w:val="24"/>
          <w:szCs w:val="24"/>
        </w:rPr>
        <w:t xml:space="preserve">a) and </w:t>
      </w:r>
      <w:r w:rsidR="008C289B" w:rsidRPr="0089702D">
        <w:rPr>
          <w:rFonts w:ascii="Times New Roman" w:hAnsi="Times New Roman" w:cs="Times New Roman"/>
          <w:sz w:val="24"/>
          <w:szCs w:val="24"/>
        </w:rPr>
        <w:t>(c)</w:t>
      </w:r>
      <w:r w:rsidR="0068795E" w:rsidRPr="0089702D">
        <w:rPr>
          <w:rFonts w:ascii="Times New Roman" w:hAnsi="Times New Roman" w:cs="Times New Roman"/>
          <w:sz w:val="24"/>
          <w:szCs w:val="24"/>
        </w:rPr>
        <w:t xml:space="preserve"> respectively</w:t>
      </w:r>
      <w:r w:rsidR="008C289B" w:rsidRPr="0089702D">
        <w:rPr>
          <w:rFonts w:ascii="Times New Roman" w:hAnsi="Times New Roman" w:cs="Times New Roman"/>
          <w:sz w:val="24"/>
          <w:szCs w:val="24"/>
        </w:rPr>
        <w:t xml:space="preserve">).  Sub-regulation 3.13(2) </w:t>
      </w:r>
      <w:proofErr w:type="gramStart"/>
      <w:r w:rsidR="008C289B" w:rsidRPr="0089702D">
        <w:rPr>
          <w:rFonts w:ascii="Times New Roman" w:hAnsi="Times New Roman" w:cs="Times New Roman"/>
          <w:sz w:val="24"/>
          <w:szCs w:val="24"/>
        </w:rPr>
        <w:t>provides</w:t>
      </w:r>
      <w:proofErr w:type="gramEnd"/>
      <w:r w:rsidR="008C289B" w:rsidRPr="0089702D">
        <w:rPr>
          <w:rFonts w:ascii="Times New Roman" w:hAnsi="Times New Roman" w:cs="Times New Roman"/>
          <w:sz w:val="24"/>
          <w:szCs w:val="24"/>
        </w:rPr>
        <w:t xml:space="preserve"> that the ACMA may make a service provider determination setting out rules that apply to service providers </w:t>
      </w:r>
      <w:r w:rsidR="0068795E" w:rsidRPr="0089702D">
        <w:rPr>
          <w:rFonts w:ascii="Times New Roman" w:hAnsi="Times New Roman" w:cs="Times New Roman"/>
          <w:sz w:val="24"/>
          <w:szCs w:val="24"/>
        </w:rPr>
        <w:t>such as carriage service providers (</w:t>
      </w:r>
      <w:r w:rsidR="0068795E" w:rsidRPr="009948FC">
        <w:rPr>
          <w:rFonts w:ascii="Times New Roman" w:hAnsi="Times New Roman" w:cs="Times New Roman"/>
          <w:b/>
          <w:sz w:val="24"/>
          <w:szCs w:val="24"/>
        </w:rPr>
        <w:t>CSPs</w:t>
      </w:r>
      <w:r w:rsidR="0068795E" w:rsidRPr="0089702D">
        <w:rPr>
          <w:rFonts w:ascii="Times New Roman" w:hAnsi="Times New Roman" w:cs="Times New Roman"/>
          <w:sz w:val="24"/>
          <w:szCs w:val="24"/>
        </w:rPr>
        <w:t xml:space="preserve">) </w:t>
      </w:r>
      <w:r w:rsidR="008C289B" w:rsidRPr="0089702D">
        <w:rPr>
          <w:rFonts w:ascii="Times New Roman" w:hAnsi="Times New Roman" w:cs="Times New Roman"/>
          <w:sz w:val="24"/>
          <w:szCs w:val="24"/>
        </w:rPr>
        <w:t xml:space="preserve">in relation to a </w:t>
      </w:r>
      <w:r w:rsidR="003C50D3">
        <w:rPr>
          <w:rFonts w:ascii="Times New Roman" w:hAnsi="Times New Roman" w:cs="Times New Roman"/>
          <w:sz w:val="24"/>
          <w:szCs w:val="24"/>
        </w:rPr>
        <w:t>customer’s</w:t>
      </w:r>
      <w:r w:rsidR="003C50D3" w:rsidRPr="0089702D">
        <w:rPr>
          <w:rFonts w:ascii="Times New Roman" w:hAnsi="Times New Roman" w:cs="Times New Roman"/>
          <w:sz w:val="24"/>
          <w:szCs w:val="24"/>
        </w:rPr>
        <w:t xml:space="preserve"> </w:t>
      </w:r>
      <w:r w:rsidR="008C289B" w:rsidRPr="0089702D">
        <w:rPr>
          <w:rFonts w:ascii="Times New Roman" w:hAnsi="Times New Roman" w:cs="Times New Roman"/>
          <w:sz w:val="24"/>
          <w:szCs w:val="24"/>
        </w:rPr>
        <w:t xml:space="preserve">interests as regards the supply of those services.  </w:t>
      </w:r>
    </w:p>
    <w:p w14:paraId="7FEB3620" w14:textId="77777777" w:rsidR="004E5C9C" w:rsidRPr="0089702D" w:rsidRDefault="008C289B" w:rsidP="000D5689">
      <w:pPr>
        <w:autoSpaceDE w:val="0"/>
        <w:autoSpaceDN w:val="0"/>
        <w:adjustRightInd w:val="0"/>
        <w:spacing w:before="120" w:after="0" w:line="240" w:lineRule="auto"/>
        <w:rPr>
          <w:rFonts w:ascii="Times New Roman" w:hAnsi="Times New Roman" w:cs="Times New Roman"/>
          <w:sz w:val="24"/>
          <w:szCs w:val="24"/>
        </w:rPr>
      </w:pPr>
      <w:r w:rsidRPr="0089702D">
        <w:rPr>
          <w:rFonts w:ascii="Times New Roman" w:hAnsi="Times New Roman" w:cs="Times New Roman"/>
          <w:sz w:val="24"/>
          <w:szCs w:val="24"/>
        </w:rPr>
        <w:t xml:space="preserve">The Determination relates to a </w:t>
      </w:r>
      <w:r w:rsidR="003C50D3">
        <w:rPr>
          <w:rFonts w:ascii="Times New Roman" w:hAnsi="Times New Roman" w:cs="Times New Roman"/>
          <w:sz w:val="24"/>
          <w:szCs w:val="24"/>
        </w:rPr>
        <w:t>customer</w:t>
      </w:r>
      <w:r w:rsidR="003C50D3" w:rsidRPr="0089702D">
        <w:rPr>
          <w:rFonts w:ascii="Times New Roman" w:hAnsi="Times New Roman" w:cs="Times New Roman"/>
          <w:sz w:val="24"/>
          <w:szCs w:val="24"/>
        </w:rPr>
        <w:t xml:space="preserve">’s </w:t>
      </w:r>
      <w:r w:rsidRPr="0089702D">
        <w:rPr>
          <w:rFonts w:ascii="Times New Roman" w:hAnsi="Times New Roman" w:cs="Times New Roman"/>
          <w:sz w:val="24"/>
          <w:szCs w:val="24"/>
        </w:rPr>
        <w:t xml:space="preserve">interests </w:t>
      </w:r>
      <w:r w:rsidR="00B45DA6" w:rsidRPr="0089702D">
        <w:rPr>
          <w:rFonts w:ascii="Times New Roman" w:hAnsi="Times New Roman" w:cs="Times New Roman"/>
          <w:sz w:val="24"/>
          <w:szCs w:val="24"/>
        </w:rPr>
        <w:t>regarding</w:t>
      </w:r>
      <w:r w:rsidRPr="0089702D">
        <w:rPr>
          <w:rFonts w:ascii="Times New Roman" w:hAnsi="Times New Roman" w:cs="Times New Roman"/>
          <w:sz w:val="24"/>
          <w:szCs w:val="24"/>
        </w:rPr>
        <w:t xml:space="preserve"> the supply of an NBN service which enables customers to access the internet </w:t>
      </w:r>
      <w:r w:rsidR="001A0D6F">
        <w:rPr>
          <w:rFonts w:ascii="Times New Roman" w:hAnsi="Times New Roman" w:cs="Times New Roman"/>
          <w:sz w:val="24"/>
          <w:szCs w:val="24"/>
        </w:rPr>
        <w:t xml:space="preserve">and </w:t>
      </w:r>
      <w:r w:rsidR="009D07AC">
        <w:rPr>
          <w:rFonts w:ascii="Times New Roman" w:hAnsi="Times New Roman" w:cs="Times New Roman"/>
          <w:sz w:val="24"/>
          <w:szCs w:val="24"/>
        </w:rPr>
        <w:t xml:space="preserve">a </w:t>
      </w:r>
      <w:r w:rsidR="001A0D6F">
        <w:rPr>
          <w:rFonts w:ascii="Times New Roman" w:hAnsi="Times New Roman" w:cs="Times New Roman"/>
          <w:sz w:val="24"/>
          <w:szCs w:val="24"/>
        </w:rPr>
        <w:t xml:space="preserve">standard telephone service </w:t>
      </w:r>
      <w:r w:rsidRPr="0089702D">
        <w:rPr>
          <w:rFonts w:ascii="Times New Roman" w:hAnsi="Times New Roman" w:cs="Times New Roman"/>
          <w:sz w:val="24"/>
          <w:szCs w:val="24"/>
        </w:rPr>
        <w:t>and as such, subsection 99(3) is satisfied.</w:t>
      </w:r>
    </w:p>
    <w:p w14:paraId="7D887211" w14:textId="77777777" w:rsidR="00866E8F" w:rsidRPr="0089702D" w:rsidRDefault="00866E8F" w:rsidP="000D5689">
      <w:pPr>
        <w:keepNext/>
        <w:spacing w:before="120" w:after="0"/>
        <w:rPr>
          <w:rFonts w:ascii="Times New Roman" w:hAnsi="Times New Roman" w:cs="Times New Roman"/>
          <w:b/>
          <w:sz w:val="24"/>
          <w:szCs w:val="24"/>
        </w:rPr>
      </w:pPr>
      <w:r w:rsidRPr="0089702D">
        <w:rPr>
          <w:rFonts w:ascii="Times New Roman" w:hAnsi="Times New Roman" w:cs="Times New Roman"/>
          <w:b/>
          <w:sz w:val="24"/>
          <w:szCs w:val="24"/>
        </w:rPr>
        <w:t>Purpose and operation of the instrument</w:t>
      </w:r>
    </w:p>
    <w:p w14:paraId="768CED89" w14:textId="77777777" w:rsidR="000F4E2D" w:rsidRPr="0089702D" w:rsidRDefault="000F4E2D"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As part of its NBN </w:t>
      </w:r>
      <w:r w:rsidR="00953F42" w:rsidRPr="0089702D">
        <w:rPr>
          <w:rFonts w:ascii="Times New Roman" w:hAnsi="Times New Roman" w:cs="Times New Roman"/>
          <w:sz w:val="24"/>
          <w:szCs w:val="24"/>
        </w:rPr>
        <w:t xml:space="preserve">Consumer Experience </w:t>
      </w:r>
      <w:r w:rsidR="00885E2E">
        <w:rPr>
          <w:rFonts w:ascii="Times New Roman" w:hAnsi="Times New Roman" w:cs="Times New Roman"/>
          <w:sz w:val="24"/>
          <w:szCs w:val="24"/>
        </w:rPr>
        <w:t>program</w:t>
      </w:r>
      <w:r w:rsidR="009D1B39">
        <w:rPr>
          <w:rStyle w:val="FootnoteReference"/>
          <w:rFonts w:ascii="Times New Roman" w:hAnsi="Times New Roman" w:cs="Times New Roman"/>
          <w:sz w:val="24"/>
          <w:szCs w:val="24"/>
        </w:rPr>
        <w:footnoteReference w:id="2"/>
      </w:r>
      <w:r w:rsidRPr="0089702D">
        <w:rPr>
          <w:rFonts w:ascii="Times New Roman" w:hAnsi="Times New Roman" w:cs="Times New Roman"/>
          <w:sz w:val="24"/>
          <w:szCs w:val="24"/>
        </w:rPr>
        <w:t>, t</w:t>
      </w:r>
      <w:r w:rsidR="004144F2" w:rsidRPr="0089702D">
        <w:rPr>
          <w:rFonts w:ascii="Times New Roman" w:hAnsi="Times New Roman" w:cs="Times New Roman"/>
          <w:sz w:val="24"/>
          <w:szCs w:val="24"/>
        </w:rPr>
        <w:t>he ACMA</w:t>
      </w:r>
      <w:r w:rsidR="000C32D9" w:rsidRPr="0089702D">
        <w:rPr>
          <w:rFonts w:ascii="Times New Roman" w:hAnsi="Times New Roman" w:cs="Times New Roman"/>
          <w:sz w:val="24"/>
          <w:szCs w:val="24"/>
        </w:rPr>
        <w:t xml:space="preserve"> </w:t>
      </w:r>
      <w:r w:rsidRPr="0089702D">
        <w:rPr>
          <w:rFonts w:ascii="Times New Roman" w:hAnsi="Times New Roman" w:cs="Times New Roman"/>
          <w:sz w:val="24"/>
          <w:szCs w:val="24"/>
        </w:rPr>
        <w:t>has made</w:t>
      </w:r>
      <w:r w:rsidR="004144F2" w:rsidRPr="0089702D">
        <w:rPr>
          <w:rFonts w:ascii="Times New Roman" w:hAnsi="Times New Roman" w:cs="Times New Roman"/>
          <w:sz w:val="24"/>
          <w:szCs w:val="24"/>
        </w:rPr>
        <w:t xml:space="preserve"> </w:t>
      </w:r>
      <w:r w:rsidR="0063141B" w:rsidRPr="0089702D">
        <w:rPr>
          <w:rFonts w:ascii="Times New Roman" w:hAnsi="Times New Roman" w:cs="Times New Roman"/>
          <w:sz w:val="24"/>
          <w:szCs w:val="24"/>
        </w:rPr>
        <w:t>the Determination</w:t>
      </w:r>
      <w:r w:rsidRPr="0089702D">
        <w:rPr>
          <w:rFonts w:ascii="Times New Roman" w:hAnsi="Times New Roman" w:cs="Times New Roman"/>
          <w:sz w:val="24"/>
          <w:szCs w:val="24"/>
        </w:rPr>
        <w:t xml:space="preserve"> </w:t>
      </w:r>
      <w:r w:rsidR="00BE1B31" w:rsidRPr="0089702D">
        <w:rPr>
          <w:rFonts w:ascii="Times New Roman" w:hAnsi="Times New Roman" w:cs="Times New Roman"/>
          <w:sz w:val="24"/>
          <w:szCs w:val="24"/>
        </w:rPr>
        <w:t>as well as</w:t>
      </w:r>
      <w:r w:rsidRPr="0089702D">
        <w:rPr>
          <w:rFonts w:ascii="Times New Roman" w:hAnsi="Times New Roman" w:cs="Times New Roman"/>
          <w:sz w:val="24"/>
          <w:szCs w:val="24"/>
        </w:rPr>
        <w:t xml:space="preserve"> the following </w:t>
      </w:r>
      <w:r w:rsidR="009712E1" w:rsidRPr="0089702D">
        <w:rPr>
          <w:rFonts w:ascii="Times New Roman" w:hAnsi="Times New Roman" w:cs="Times New Roman"/>
          <w:sz w:val="24"/>
          <w:szCs w:val="24"/>
        </w:rPr>
        <w:t xml:space="preserve">legislative </w:t>
      </w:r>
      <w:r w:rsidRPr="0089702D">
        <w:rPr>
          <w:rFonts w:ascii="Times New Roman" w:hAnsi="Times New Roman" w:cs="Times New Roman"/>
          <w:sz w:val="24"/>
          <w:szCs w:val="24"/>
        </w:rPr>
        <w:t>instruments</w:t>
      </w:r>
      <w:r w:rsidR="0063141B" w:rsidRPr="0089702D">
        <w:rPr>
          <w:rFonts w:ascii="Times New Roman" w:hAnsi="Times New Roman" w:cs="Times New Roman"/>
          <w:sz w:val="24"/>
          <w:szCs w:val="24"/>
        </w:rPr>
        <w:t xml:space="preserve"> </w:t>
      </w:r>
      <w:r w:rsidR="004144F2" w:rsidRPr="0089702D">
        <w:rPr>
          <w:rFonts w:ascii="Times New Roman" w:hAnsi="Times New Roman" w:cs="Times New Roman"/>
          <w:sz w:val="24"/>
          <w:szCs w:val="24"/>
        </w:rPr>
        <w:t xml:space="preserve">to impose obligations on NBN CSPs </w:t>
      </w:r>
      <w:r w:rsidR="00953F42" w:rsidRPr="0089702D">
        <w:rPr>
          <w:rFonts w:ascii="Times New Roman" w:hAnsi="Times New Roman" w:cs="Times New Roman"/>
          <w:sz w:val="24"/>
          <w:szCs w:val="24"/>
        </w:rPr>
        <w:t xml:space="preserve">and carriers </w:t>
      </w:r>
      <w:r w:rsidR="00276C15" w:rsidRPr="0089702D">
        <w:rPr>
          <w:rFonts w:ascii="Times New Roman" w:hAnsi="Times New Roman" w:cs="Times New Roman"/>
          <w:sz w:val="24"/>
          <w:szCs w:val="24"/>
        </w:rPr>
        <w:t>to</w:t>
      </w:r>
      <w:r w:rsidR="000C32D9" w:rsidRPr="0089702D">
        <w:rPr>
          <w:rFonts w:ascii="Times New Roman" w:hAnsi="Times New Roman" w:cs="Times New Roman"/>
          <w:sz w:val="24"/>
          <w:szCs w:val="24"/>
        </w:rPr>
        <w:t xml:space="preserve"> improve consumer experiences with services supplied using the NBN and </w:t>
      </w:r>
      <w:r w:rsidR="004144F2" w:rsidRPr="0089702D">
        <w:rPr>
          <w:rFonts w:ascii="Times New Roman" w:hAnsi="Times New Roman" w:cs="Times New Roman"/>
          <w:sz w:val="24"/>
          <w:szCs w:val="24"/>
        </w:rPr>
        <w:t>to</w:t>
      </w:r>
      <w:r w:rsidR="000C32D9" w:rsidRPr="0089702D">
        <w:rPr>
          <w:rFonts w:ascii="Times New Roman" w:hAnsi="Times New Roman" w:cs="Times New Roman"/>
          <w:sz w:val="24"/>
          <w:szCs w:val="24"/>
        </w:rPr>
        <w:t xml:space="preserve"> enable more effective enforcement action by the ACMA</w:t>
      </w:r>
      <w:r w:rsidRPr="0089702D">
        <w:rPr>
          <w:rFonts w:ascii="Times New Roman" w:hAnsi="Times New Roman" w:cs="Times New Roman"/>
          <w:sz w:val="24"/>
          <w:szCs w:val="24"/>
        </w:rPr>
        <w:t>:</w:t>
      </w:r>
    </w:p>
    <w:p w14:paraId="17818840" w14:textId="77777777" w:rsidR="000F4E2D" w:rsidRPr="0089702D" w:rsidRDefault="000F4E2D" w:rsidP="000D5689">
      <w:pPr>
        <w:pStyle w:val="ListParagraph"/>
        <w:numPr>
          <w:ilvl w:val="0"/>
          <w:numId w:val="21"/>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the </w:t>
      </w:r>
      <w:r w:rsidRPr="009948FC">
        <w:rPr>
          <w:rFonts w:ascii="Times New Roman" w:hAnsi="Times New Roman" w:cs="Times New Roman"/>
          <w:i/>
          <w:sz w:val="24"/>
          <w:szCs w:val="24"/>
        </w:rPr>
        <w:t xml:space="preserve">Telecommunications (NBN Continuity of Service) Industry Standard 2018 </w:t>
      </w:r>
      <w:r w:rsidRPr="009948FC">
        <w:rPr>
          <w:rFonts w:ascii="Times New Roman" w:hAnsi="Times New Roman" w:cs="Times New Roman"/>
          <w:sz w:val="24"/>
          <w:szCs w:val="24"/>
        </w:rPr>
        <w:t xml:space="preserve">(the </w:t>
      </w:r>
      <w:r w:rsidRPr="009948FC">
        <w:rPr>
          <w:rFonts w:ascii="Times New Roman" w:hAnsi="Times New Roman" w:cs="Times New Roman"/>
          <w:b/>
          <w:sz w:val="24"/>
          <w:szCs w:val="24"/>
        </w:rPr>
        <w:t>Service Continuity Standard</w:t>
      </w:r>
      <w:r w:rsidRPr="009948FC">
        <w:rPr>
          <w:rFonts w:ascii="Times New Roman" w:hAnsi="Times New Roman" w:cs="Times New Roman"/>
          <w:sz w:val="24"/>
          <w:szCs w:val="24"/>
        </w:rPr>
        <w:t>)</w:t>
      </w:r>
      <w:r w:rsidR="001B4AAB">
        <w:rPr>
          <w:rFonts w:ascii="Times New Roman" w:hAnsi="Times New Roman" w:cs="Times New Roman"/>
          <w:sz w:val="24"/>
          <w:szCs w:val="24"/>
        </w:rPr>
        <w:t>; and</w:t>
      </w:r>
    </w:p>
    <w:p w14:paraId="5F54ACE1" w14:textId="77777777" w:rsidR="000F4E2D" w:rsidRPr="009948FC" w:rsidRDefault="000F4E2D" w:rsidP="000D5689">
      <w:pPr>
        <w:pStyle w:val="ListParagraph"/>
        <w:numPr>
          <w:ilvl w:val="0"/>
          <w:numId w:val="21"/>
        </w:numPr>
        <w:spacing w:before="120" w:after="0"/>
        <w:contextualSpacing w:val="0"/>
        <w:rPr>
          <w:rFonts w:ascii="Times New Roman" w:hAnsi="Times New Roman" w:cs="Times New Roman"/>
          <w:sz w:val="24"/>
          <w:szCs w:val="24"/>
        </w:rPr>
      </w:pPr>
      <w:proofErr w:type="gramStart"/>
      <w:r w:rsidRPr="0089702D">
        <w:rPr>
          <w:rFonts w:ascii="Times New Roman" w:hAnsi="Times New Roman" w:cs="Times New Roman"/>
          <w:sz w:val="24"/>
          <w:szCs w:val="24"/>
        </w:rPr>
        <w:t>the</w:t>
      </w:r>
      <w:proofErr w:type="gramEnd"/>
      <w:r w:rsidRPr="0089702D">
        <w:rPr>
          <w:rFonts w:ascii="Times New Roman" w:hAnsi="Times New Roman" w:cs="Times New Roman"/>
          <w:sz w:val="24"/>
          <w:szCs w:val="24"/>
        </w:rPr>
        <w:t xml:space="preserve"> </w:t>
      </w:r>
      <w:r w:rsidRPr="0089702D">
        <w:rPr>
          <w:rFonts w:ascii="Times New Roman" w:hAnsi="Times New Roman" w:cs="Times New Roman"/>
          <w:i/>
          <w:sz w:val="24"/>
          <w:szCs w:val="24"/>
        </w:rPr>
        <w:t>Telecommunications (</w:t>
      </w:r>
      <w:r w:rsidR="00BB361D" w:rsidRPr="0089702D">
        <w:rPr>
          <w:rFonts w:ascii="Times New Roman" w:hAnsi="Times New Roman" w:cs="Times New Roman"/>
          <w:i/>
          <w:sz w:val="24"/>
          <w:szCs w:val="24"/>
        </w:rPr>
        <w:t xml:space="preserve">NBN </w:t>
      </w:r>
      <w:r w:rsidRPr="0089702D">
        <w:rPr>
          <w:rFonts w:ascii="Times New Roman" w:hAnsi="Times New Roman" w:cs="Times New Roman"/>
          <w:i/>
          <w:sz w:val="24"/>
          <w:szCs w:val="24"/>
        </w:rPr>
        <w:t xml:space="preserve">Consumer Information) </w:t>
      </w:r>
      <w:r w:rsidR="00BB361D" w:rsidRPr="0089702D">
        <w:rPr>
          <w:rFonts w:ascii="Times New Roman" w:hAnsi="Times New Roman" w:cs="Times New Roman"/>
          <w:i/>
          <w:sz w:val="24"/>
          <w:szCs w:val="24"/>
        </w:rPr>
        <w:t xml:space="preserve">Industry </w:t>
      </w:r>
      <w:r w:rsidRPr="0089702D">
        <w:rPr>
          <w:rFonts w:ascii="Times New Roman" w:hAnsi="Times New Roman" w:cs="Times New Roman"/>
          <w:i/>
          <w:sz w:val="24"/>
          <w:szCs w:val="24"/>
        </w:rPr>
        <w:t>Standard 2018</w:t>
      </w:r>
      <w:r w:rsidRPr="0089702D">
        <w:rPr>
          <w:rFonts w:ascii="Times New Roman" w:hAnsi="Times New Roman" w:cs="Times New Roman"/>
          <w:sz w:val="24"/>
          <w:szCs w:val="24"/>
        </w:rPr>
        <w:t>.</w:t>
      </w:r>
    </w:p>
    <w:p w14:paraId="4E792554" w14:textId="77777777" w:rsidR="001B4AAB" w:rsidRDefault="001B4AAB" w:rsidP="000D5689">
      <w:pPr>
        <w:spacing w:before="120" w:after="0"/>
        <w:rPr>
          <w:rFonts w:ascii="Times New Roman" w:hAnsi="Times New Roman" w:cs="Times New Roman"/>
          <w:sz w:val="24"/>
          <w:szCs w:val="24"/>
        </w:rPr>
      </w:pPr>
      <w:r>
        <w:rPr>
          <w:rFonts w:ascii="Times New Roman" w:hAnsi="Times New Roman" w:cs="Times New Roman"/>
          <w:sz w:val="24"/>
          <w:szCs w:val="24"/>
        </w:rPr>
        <w:lastRenderedPageBreak/>
        <w:t xml:space="preserve">Under this </w:t>
      </w:r>
      <w:r w:rsidR="002C4F51">
        <w:rPr>
          <w:rFonts w:ascii="Times New Roman" w:hAnsi="Times New Roman" w:cs="Times New Roman"/>
          <w:sz w:val="24"/>
          <w:szCs w:val="24"/>
        </w:rPr>
        <w:t>program</w:t>
      </w:r>
      <w:r>
        <w:rPr>
          <w:rFonts w:ascii="Times New Roman" w:hAnsi="Times New Roman" w:cs="Times New Roman"/>
          <w:sz w:val="24"/>
          <w:szCs w:val="24"/>
        </w:rPr>
        <w:t xml:space="preserve">, the ACMA has also made two </w:t>
      </w:r>
      <w:r w:rsidRPr="0089702D">
        <w:rPr>
          <w:rFonts w:ascii="Times New Roman" w:hAnsi="Times New Roman" w:cs="Times New Roman"/>
          <w:sz w:val="24"/>
          <w:szCs w:val="24"/>
        </w:rPr>
        <w:t>legislative instruments</w:t>
      </w:r>
      <w:r>
        <w:rPr>
          <w:rFonts w:ascii="Times New Roman" w:hAnsi="Times New Roman" w:cs="Times New Roman"/>
          <w:sz w:val="24"/>
          <w:szCs w:val="24"/>
        </w:rPr>
        <w:t xml:space="preserve"> that have application beyond CSPs supplying services over the NBN:</w:t>
      </w:r>
    </w:p>
    <w:p w14:paraId="1899EF72" w14:textId="77777777" w:rsidR="001B4AAB" w:rsidRPr="0089702D" w:rsidRDefault="001B4AAB" w:rsidP="000D5689">
      <w:pPr>
        <w:pStyle w:val="ListParagraph"/>
        <w:numPr>
          <w:ilvl w:val="0"/>
          <w:numId w:val="21"/>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the </w:t>
      </w:r>
      <w:r w:rsidRPr="0089702D">
        <w:rPr>
          <w:rFonts w:ascii="Times New Roman" w:hAnsi="Times New Roman" w:cs="Times New Roman"/>
          <w:i/>
          <w:sz w:val="24"/>
          <w:szCs w:val="24"/>
        </w:rPr>
        <w:t>Telecommunications (Consumer Complaints Handling) Industry Standard 2018</w:t>
      </w:r>
      <w:r w:rsidRPr="0089702D">
        <w:rPr>
          <w:rFonts w:ascii="Times New Roman" w:hAnsi="Times New Roman" w:cs="Times New Roman"/>
          <w:sz w:val="24"/>
          <w:szCs w:val="24"/>
        </w:rPr>
        <w:t>;</w:t>
      </w:r>
      <w:r>
        <w:rPr>
          <w:rFonts w:ascii="Times New Roman" w:hAnsi="Times New Roman" w:cs="Times New Roman"/>
          <w:sz w:val="24"/>
          <w:szCs w:val="24"/>
        </w:rPr>
        <w:t xml:space="preserve"> and</w:t>
      </w:r>
    </w:p>
    <w:p w14:paraId="6483996A" w14:textId="77777777" w:rsidR="001B4AAB" w:rsidRPr="0089702D" w:rsidRDefault="001B4AAB" w:rsidP="000D5689">
      <w:pPr>
        <w:pStyle w:val="ListParagraph"/>
        <w:numPr>
          <w:ilvl w:val="0"/>
          <w:numId w:val="21"/>
        </w:numPr>
        <w:spacing w:before="120" w:after="0"/>
        <w:contextualSpacing w:val="0"/>
        <w:rPr>
          <w:rFonts w:ascii="Times New Roman" w:hAnsi="Times New Roman" w:cs="Times New Roman"/>
          <w:sz w:val="24"/>
          <w:szCs w:val="24"/>
        </w:rPr>
      </w:pPr>
      <w:proofErr w:type="gramStart"/>
      <w:r w:rsidRPr="0089702D">
        <w:rPr>
          <w:rFonts w:ascii="Times New Roman" w:hAnsi="Times New Roman" w:cs="Times New Roman"/>
          <w:sz w:val="24"/>
          <w:szCs w:val="24"/>
        </w:rPr>
        <w:t>the</w:t>
      </w:r>
      <w:proofErr w:type="gramEnd"/>
      <w:r w:rsidRPr="0089702D">
        <w:rPr>
          <w:rFonts w:ascii="Times New Roman" w:hAnsi="Times New Roman" w:cs="Times New Roman"/>
          <w:sz w:val="24"/>
          <w:szCs w:val="24"/>
        </w:rPr>
        <w:t xml:space="preserve"> </w:t>
      </w:r>
      <w:r w:rsidRPr="0089702D">
        <w:rPr>
          <w:rFonts w:ascii="Times New Roman" w:hAnsi="Times New Roman" w:cs="Times New Roman"/>
          <w:i/>
          <w:sz w:val="24"/>
          <w:szCs w:val="24"/>
        </w:rPr>
        <w:t>Telecommunications (Consumer Complaints) Record-Keeping Rules 2018</w:t>
      </w:r>
      <w:r w:rsidRPr="0089702D">
        <w:rPr>
          <w:rFonts w:ascii="Times New Roman" w:hAnsi="Times New Roman" w:cs="Times New Roman"/>
          <w:sz w:val="24"/>
          <w:szCs w:val="24"/>
        </w:rPr>
        <w:t xml:space="preserve"> (the </w:t>
      </w:r>
      <w:r w:rsidRPr="0089702D">
        <w:rPr>
          <w:rFonts w:ascii="Times New Roman" w:hAnsi="Times New Roman" w:cs="Times New Roman"/>
          <w:b/>
          <w:sz w:val="24"/>
          <w:szCs w:val="24"/>
        </w:rPr>
        <w:t>RKRs</w:t>
      </w:r>
      <w:r w:rsidRPr="0089702D">
        <w:rPr>
          <w:rFonts w:ascii="Times New Roman" w:hAnsi="Times New Roman" w:cs="Times New Roman"/>
          <w:sz w:val="24"/>
          <w:szCs w:val="24"/>
        </w:rPr>
        <w:t>)</w:t>
      </w:r>
      <w:r>
        <w:rPr>
          <w:rFonts w:ascii="Times New Roman" w:hAnsi="Times New Roman" w:cs="Times New Roman"/>
          <w:sz w:val="24"/>
          <w:szCs w:val="24"/>
        </w:rPr>
        <w:t>.</w:t>
      </w:r>
      <w:r w:rsidRPr="0089702D">
        <w:rPr>
          <w:rFonts w:ascii="Times New Roman" w:hAnsi="Times New Roman" w:cs="Times New Roman"/>
          <w:sz w:val="24"/>
          <w:szCs w:val="24"/>
        </w:rPr>
        <w:t xml:space="preserve"> </w:t>
      </w:r>
    </w:p>
    <w:p w14:paraId="27A16FC5" w14:textId="77777777" w:rsidR="00F1475F" w:rsidRPr="0089702D" w:rsidRDefault="00F1475F" w:rsidP="000D5689">
      <w:pPr>
        <w:spacing w:before="120" w:after="0" w:line="240" w:lineRule="auto"/>
        <w:rPr>
          <w:rFonts w:ascii="Times New Roman" w:hAnsi="Times New Roman" w:cs="Times New Roman"/>
          <w:sz w:val="24"/>
          <w:szCs w:val="24"/>
        </w:rPr>
      </w:pPr>
      <w:r w:rsidRPr="0089702D">
        <w:rPr>
          <w:rFonts w:ascii="Times New Roman" w:hAnsi="Times New Roman" w:cs="Times New Roman"/>
          <w:sz w:val="24"/>
          <w:szCs w:val="24"/>
        </w:rPr>
        <w:t>The Determination</w:t>
      </w:r>
      <w:r w:rsidR="00BB1293" w:rsidRPr="0089702D">
        <w:rPr>
          <w:rFonts w:ascii="Times New Roman" w:hAnsi="Times New Roman" w:cs="Times New Roman"/>
          <w:sz w:val="24"/>
          <w:szCs w:val="24"/>
        </w:rPr>
        <w:t xml:space="preserve"> has </w:t>
      </w:r>
      <w:r w:rsidR="001902CA" w:rsidRPr="0089702D">
        <w:rPr>
          <w:rFonts w:ascii="Times New Roman" w:hAnsi="Times New Roman" w:cs="Times New Roman"/>
          <w:sz w:val="24"/>
          <w:szCs w:val="24"/>
        </w:rPr>
        <w:t>three</w:t>
      </w:r>
      <w:r w:rsidR="00BB1293" w:rsidRPr="0089702D">
        <w:rPr>
          <w:rFonts w:ascii="Times New Roman" w:hAnsi="Times New Roman" w:cs="Times New Roman"/>
          <w:sz w:val="24"/>
          <w:szCs w:val="24"/>
        </w:rPr>
        <w:t xml:space="preserve"> main </w:t>
      </w:r>
      <w:r w:rsidR="005A7AAF" w:rsidRPr="0089702D">
        <w:rPr>
          <w:rFonts w:ascii="Times New Roman" w:hAnsi="Times New Roman" w:cs="Times New Roman"/>
          <w:sz w:val="24"/>
          <w:szCs w:val="24"/>
        </w:rPr>
        <w:t>aims</w:t>
      </w:r>
      <w:r w:rsidR="00A869EE" w:rsidRPr="0089702D">
        <w:rPr>
          <w:rFonts w:ascii="Times New Roman" w:hAnsi="Times New Roman" w:cs="Times New Roman"/>
          <w:sz w:val="24"/>
          <w:szCs w:val="24"/>
        </w:rPr>
        <w:t xml:space="preserve">. The first </w:t>
      </w:r>
      <w:r w:rsidR="005A7AAF" w:rsidRPr="0089702D">
        <w:rPr>
          <w:rFonts w:ascii="Times New Roman" w:hAnsi="Times New Roman" w:cs="Times New Roman"/>
          <w:sz w:val="24"/>
          <w:szCs w:val="24"/>
        </w:rPr>
        <w:t xml:space="preserve">aim </w:t>
      </w:r>
      <w:r w:rsidR="00A869EE" w:rsidRPr="0089702D">
        <w:rPr>
          <w:rFonts w:ascii="Times New Roman" w:hAnsi="Times New Roman" w:cs="Times New Roman"/>
          <w:sz w:val="24"/>
          <w:szCs w:val="24"/>
        </w:rPr>
        <w:t xml:space="preserve">is </w:t>
      </w:r>
      <w:r w:rsidRPr="0089702D">
        <w:rPr>
          <w:rFonts w:ascii="Times New Roman" w:hAnsi="Times New Roman" w:cs="Times New Roman"/>
          <w:sz w:val="24"/>
          <w:szCs w:val="24"/>
        </w:rPr>
        <w:t xml:space="preserve">to ensure that </w:t>
      </w:r>
      <w:r w:rsidR="00150075" w:rsidRPr="0089702D">
        <w:rPr>
          <w:rFonts w:ascii="Times New Roman" w:hAnsi="Times New Roman" w:cs="Times New Roman"/>
          <w:sz w:val="24"/>
          <w:szCs w:val="24"/>
        </w:rPr>
        <w:t xml:space="preserve">all </w:t>
      </w:r>
      <w:r w:rsidRPr="0089702D">
        <w:rPr>
          <w:rFonts w:ascii="Times New Roman" w:hAnsi="Times New Roman" w:cs="Times New Roman"/>
          <w:sz w:val="24"/>
          <w:szCs w:val="24"/>
        </w:rPr>
        <w:t xml:space="preserve">new NBN </w:t>
      </w:r>
      <w:r w:rsidR="00150075" w:rsidRPr="0089702D">
        <w:rPr>
          <w:rFonts w:ascii="Times New Roman" w:hAnsi="Times New Roman" w:cs="Times New Roman"/>
          <w:sz w:val="24"/>
          <w:szCs w:val="24"/>
        </w:rPr>
        <w:t xml:space="preserve">services are tested upon migration to the </w:t>
      </w:r>
      <w:r w:rsidR="00953F42" w:rsidRPr="0089702D">
        <w:rPr>
          <w:rFonts w:ascii="Times New Roman" w:hAnsi="Times New Roman" w:cs="Times New Roman"/>
          <w:sz w:val="24"/>
          <w:szCs w:val="24"/>
        </w:rPr>
        <w:t>NBN</w:t>
      </w:r>
      <w:r w:rsidR="00150075" w:rsidRPr="0089702D">
        <w:rPr>
          <w:rFonts w:ascii="Times New Roman" w:hAnsi="Times New Roman" w:cs="Times New Roman"/>
          <w:sz w:val="24"/>
          <w:szCs w:val="24"/>
        </w:rPr>
        <w:t xml:space="preserve"> to confirm that the service is operational.  The Determination </w:t>
      </w:r>
      <w:r w:rsidRPr="0089702D">
        <w:rPr>
          <w:rFonts w:ascii="Times New Roman" w:hAnsi="Times New Roman" w:cs="Times New Roman"/>
          <w:sz w:val="24"/>
          <w:szCs w:val="24"/>
        </w:rPr>
        <w:t>establish</w:t>
      </w:r>
      <w:r w:rsidR="00150075" w:rsidRPr="0089702D">
        <w:rPr>
          <w:rFonts w:ascii="Times New Roman" w:hAnsi="Times New Roman" w:cs="Times New Roman"/>
          <w:sz w:val="24"/>
          <w:szCs w:val="24"/>
        </w:rPr>
        <w:t>es</w:t>
      </w:r>
      <w:r w:rsidRPr="0089702D">
        <w:rPr>
          <w:rFonts w:ascii="Times New Roman" w:hAnsi="Times New Roman" w:cs="Times New Roman"/>
          <w:sz w:val="24"/>
          <w:szCs w:val="24"/>
        </w:rPr>
        <w:t xml:space="preserve"> a line testing process for </w:t>
      </w:r>
      <w:r w:rsidR="0068795E" w:rsidRPr="0089702D">
        <w:rPr>
          <w:rFonts w:ascii="Times New Roman" w:hAnsi="Times New Roman" w:cs="Times New Roman"/>
          <w:sz w:val="24"/>
          <w:szCs w:val="24"/>
        </w:rPr>
        <w:t xml:space="preserve">CSPs </w:t>
      </w:r>
      <w:r w:rsidR="003D5A61" w:rsidRPr="0089702D">
        <w:rPr>
          <w:rFonts w:ascii="Times New Roman" w:hAnsi="Times New Roman" w:cs="Times New Roman"/>
          <w:sz w:val="24"/>
          <w:szCs w:val="24"/>
        </w:rPr>
        <w:t xml:space="preserve">that </w:t>
      </w:r>
      <w:r w:rsidR="00953F42" w:rsidRPr="0089702D">
        <w:rPr>
          <w:rFonts w:ascii="Times New Roman" w:hAnsi="Times New Roman" w:cs="Times New Roman"/>
          <w:sz w:val="24"/>
          <w:szCs w:val="24"/>
        </w:rPr>
        <w:t>supply</w:t>
      </w:r>
      <w:r w:rsidR="003D5A61" w:rsidRPr="0089702D">
        <w:rPr>
          <w:rFonts w:ascii="Times New Roman" w:hAnsi="Times New Roman" w:cs="Times New Roman"/>
          <w:sz w:val="24"/>
          <w:szCs w:val="24"/>
        </w:rPr>
        <w:t xml:space="preserve"> NBN service</w:t>
      </w:r>
      <w:r w:rsidR="00953F42" w:rsidRPr="0089702D">
        <w:rPr>
          <w:rFonts w:ascii="Times New Roman" w:hAnsi="Times New Roman" w:cs="Times New Roman"/>
          <w:sz w:val="24"/>
          <w:szCs w:val="24"/>
        </w:rPr>
        <w:t>s</w:t>
      </w:r>
      <w:r w:rsidR="003D5A61" w:rsidRPr="0089702D">
        <w:rPr>
          <w:rFonts w:ascii="Times New Roman" w:hAnsi="Times New Roman" w:cs="Times New Roman"/>
          <w:sz w:val="24"/>
          <w:szCs w:val="24"/>
        </w:rPr>
        <w:t xml:space="preserve"> directly to consumers (</w:t>
      </w:r>
      <w:r w:rsidR="003D5A61" w:rsidRPr="001B4AAB">
        <w:rPr>
          <w:rFonts w:ascii="Times New Roman" w:hAnsi="Times New Roman" w:cs="Times New Roman"/>
          <w:b/>
          <w:sz w:val="24"/>
          <w:szCs w:val="24"/>
        </w:rPr>
        <w:t>NBN CSPs</w:t>
      </w:r>
      <w:r w:rsidR="003D5A61" w:rsidRPr="0089702D">
        <w:rPr>
          <w:rFonts w:ascii="Times New Roman" w:hAnsi="Times New Roman" w:cs="Times New Roman"/>
          <w:sz w:val="24"/>
          <w:szCs w:val="24"/>
        </w:rPr>
        <w:t>)</w:t>
      </w:r>
      <w:r w:rsidRPr="0089702D">
        <w:rPr>
          <w:rFonts w:ascii="Times New Roman" w:hAnsi="Times New Roman" w:cs="Times New Roman"/>
          <w:sz w:val="24"/>
          <w:szCs w:val="24"/>
        </w:rPr>
        <w:t xml:space="preserve"> to undertake </w:t>
      </w:r>
      <w:r w:rsidR="00676DBD">
        <w:rPr>
          <w:rFonts w:ascii="Times New Roman" w:hAnsi="Times New Roman" w:cs="Times New Roman"/>
          <w:sz w:val="24"/>
          <w:szCs w:val="24"/>
        </w:rPr>
        <w:t xml:space="preserve">promptly </w:t>
      </w:r>
      <w:r w:rsidR="001B4AAB">
        <w:rPr>
          <w:rFonts w:ascii="Times New Roman" w:hAnsi="Times New Roman" w:cs="Times New Roman"/>
          <w:sz w:val="24"/>
          <w:szCs w:val="24"/>
        </w:rPr>
        <w:t xml:space="preserve">after </w:t>
      </w:r>
      <w:r w:rsidRPr="0089702D">
        <w:rPr>
          <w:rFonts w:ascii="Times New Roman" w:hAnsi="Times New Roman" w:cs="Times New Roman"/>
          <w:sz w:val="24"/>
          <w:szCs w:val="24"/>
        </w:rPr>
        <w:t xml:space="preserve">migration. The testing process will also assist </w:t>
      </w:r>
      <w:r w:rsidR="003D5A61" w:rsidRPr="0089702D">
        <w:rPr>
          <w:rFonts w:ascii="Times New Roman" w:hAnsi="Times New Roman" w:cs="Times New Roman"/>
          <w:sz w:val="24"/>
          <w:szCs w:val="24"/>
        </w:rPr>
        <w:t>NBN CSPs</w:t>
      </w:r>
      <w:r w:rsidRPr="0089702D">
        <w:rPr>
          <w:rFonts w:ascii="Times New Roman" w:hAnsi="Times New Roman" w:cs="Times New Roman"/>
          <w:sz w:val="24"/>
          <w:szCs w:val="24"/>
        </w:rPr>
        <w:t xml:space="preserve"> to identify and address issues that arise when </w:t>
      </w:r>
      <w:r w:rsidR="003D5A61" w:rsidRPr="0089702D">
        <w:rPr>
          <w:rFonts w:ascii="Times New Roman" w:hAnsi="Times New Roman" w:cs="Times New Roman"/>
          <w:sz w:val="24"/>
          <w:szCs w:val="24"/>
        </w:rPr>
        <w:t>migrati</w:t>
      </w:r>
      <w:r w:rsidR="00953F42" w:rsidRPr="0089702D">
        <w:rPr>
          <w:rFonts w:ascii="Times New Roman" w:hAnsi="Times New Roman" w:cs="Times New Roman"/>
          <w:sz w:val="24"/>
          <w:szCs w:val="24"/>
        </w:rPr>
        <w:t>o</w:t>
      </w:r>
      <w:r w:rsidR="003D5A61" w:rsidRPr="0089702D">
        <w:rPr>
          <w:rFonts w:ascii="Times New Roman" w:hAnsi="Times New Roman" w:cs="Times New Roman"/>
          <w:sz w:val="24"/>
          <w:szCs w:val="24"/>
        </w:rPr>
        <w:t>n</w:t>
      </w:r>
      <w:r w:rsidRPr="0089702D">
        <w:rPr>
          <w:rFonts w:ascii="Times New Roman" w:hAnsi="Times New Roman" w:cs="Times New Roman"/>
          <w:sz w:val="24"/>
          <w:szCs w:val="24"/>
        </w:rPr>
        <w:t xml:space="preserve"> to the NBN </w:t>
      </w:r>
      <w:r w:rsidR="00953F42" w:rsidRPr="0089702D">
        <w:rPr>
          <w:rFonts w:ascii="Times New Roman" w:hAnsi="Times New Roman" w:cs="Times New Roman"/>
          <w:sz w:val="24"/>
          <w:szCs w:val="24"/>
        </w:rPr>
        <w:t>occurs at a consumer’s premises</w:t>
      </w:r>
      <w:r w:rsidRPr="0089702D">
        <w:rPr>
          <w:rFonts w:ascii="Times New Roman" w:hAnsi="Times New Roman" w:cs="Times New Roman"/>
          <w:sz w:val="24"/>
          <w:szCs w:val="24"/>
        </w:rPr>
        <w:t xml:space="preserve">. </w:t>
      </w:r>
      <w:r w:rsidR="00935988">
        <w:rPr>
          <w:rFonts w:ascii="Times New Roman" w:hAnsi="Times New Roman" w:cs="Times New Roman"/>
          <w:sz w:val="24"/>
          <w:szCs w:val="24"/>
        </w:rPr>
        <w:t xml:space="preserve"> </w:t>
      </w:r>
      <w:r w:rsidR="001B4AAB" w:rsidRPr="0089702D">
        <w:rPr>
          <w:rFonts w:ascii="Times New Roman" w:hAnsi="Times New Roman" w:cs="Times New Roman"/>
          <w:sz w:val="24"/>
          <w:szCs w:val="24"/>
        </w:rPr>
        <w:t xml:space="preserve">The </w:t>
      </w:r>
      <w:r w:rsidRPr="0089702D">
        <w:rPr>
          <w:rFonts w:ascii="Times New Roman" w:hAnsi="Times New Roman" w:cs="Times New Roman"/>
          <w:sz w:val="24"/>
          <w:szCs w:val="24"/>
        </w:rPr>
        <w:t xml:space="preserve">Determination </w:t>
      </w:r>
      <w:r w:rsidR="001B4AAB">
        <w:rPr>
          <w:rFonts w:ascii="Times New Roman" w:hAnsi="Times New Roman" w:cs="Times New Roman"/>
          <w:sz w:val="24"/>
          <w:szCs w:val="24"/>
        </w:rPr>
        <w:t xml:space="preserve">may be regarded as </w:t>
      </w:r>
      <w:r w:rsidR="001B4AAB" w:rsidRPr="0089702D">
        <w:rPr>
          <w:rFonts w:ascii="Times New Roman" w:hAnsi="Times New Roman" w:cs="Times New Roman"/>
          <w:sz w:val="24"/>
          <w:szCs w:val="24"/>
        </w:rPr>
        <w:t>formalis</w:t>
      </w:r>
      <w:r w:rsidR="001B4AAB">
        <w:rPr>
          <w:rFonts w:ascii="Times New Roman" w:hAnsi="Times New Roman" w:cs="Times New Roman"/>
          <w:sz w:val="24"/>
          <w:szCs w:val="24"/>
        </w:rPr>
        <w:t xml:space="preserve">ing some </w:t>
      </w:r>
      <w:r w:rsidRPr="0089702D">
        <w:rPr>
          <w:rFonts w:ascii="Times New Roman" w:hAnsi="Times New Roman" w:cs="Times New Roman"/>
          <w:sz w:val="24"/>
          <w:szCs w:val="24"/>
        </w:rPr>
        <w:t>existing industry process</w:t>
      </w:r>
      <w:r w:rsidR="001B4AAB">
        <w:rPr>
          <w:rFonts w:ascii="Times New Roman" w:hAnsi="Times New Roman" w:cs="Times New Roman"/>
          <w:sz w:val="24"/>
          <w:szCs w:val="24"/>
        </w:rPr>
        <w:t>es</w:t>
      </w:r>
      <w:r w:rsidRPr="0089702D">
        <w:rPr>
          <w:rFonts w:ascii="Times New Roman" w:hAnsi="Times New Roman" w:cs="Times New Roman"/>
          <w:sz w:val="24"/>
          <w:szCs w:val="24"/>
        </w:rPr>
        <w:t xml:space="preserve"> by mandating that </w:t>
      </w:r>
      <w:r w:rsidR="006831C8">
        <w:rPr>
          <w:rFonts w:ascii="Times New Roman" w:hAnsi="Times New Roman" w:cs="Times New Roman"/>
          <w:sz w:val="24"/>
          <w:szCs w:val="24"/>
        </w:rPr>
        <w:t>these</w:t>
      </w:r>
      <w:r w:rsidRPr="0089702D">
        <w:rPr>
          <w:rFonts w:ascii="Times New Roman" w:hAnsi="Times New Roman" w:cs="Times New Roman"/>
          <w:sz w:val="24"/>
          <w:szCs w:val="24"/>
        </w:rPr>
        <w:t xml:space="preserve"> </w:t>
      </w:r>
      <w:r w:rsidR="00184635" w:rsidRPr="0089702D">
        <w:rPr>
          <w:rFonts w:ascii="Times New Roman" w:hAnsi="Times New Roman" w:cs="Times New Roman"/>
          <w:sz w:val="24"/>
          <w:szCs w:val="24"/>
        </w:rPr>
        <w:t xml:space="preserve">tests are undertaken, and to provide </w:t>
      </w:r>
      <w:r w:rsidR="00BF649C" w:rsidRPr="0089702D">
        <w:rPr>
          <w:rFonts w:ascii="Times New Roman" w:hAnsi="Times New Roman" w:cs="Times New Roman"/>
          <w:sz w:val="24"/>
          <w:szCs w:val="24"/>
        </w:rPr>
        <w:t>consumers</w:t>
      </w:r>
      <w:r w:rsidR="00184635" w:rsidRPr="0089702D">
        <w:rPr>
          <w:rFonts w:ascii="Times New Roman" w:hAnsi="Times New Roman" w:cs="Times New Roman"/>
          <w:sz w:val="24"/>
          <w:szCs w:val="24"/>
        </w:rPr>
        <w:t xml:space="preserve"> with </w:t>
      </w:r>
      <w:r w:rsidR="00073CC4">
        <w:rPr>
          <w:rFonts w:ascii="Times New Roman" w:hAnsi="Times New Roman" w:cs="Times New Roman"/>
          <w:sz w:val="24"/>
          <w:szCs w:val="24"/>
        </w:rPr>
        <w:t xml:space="preserve">options and remedies </w:t>
      </w:r>
      <w:r w:rsidR="00184635" w:rsidRPr="0089702D">
        <w:rPr>
          <w:rFonts w:ascii="Times New Roman" w:hAnsi="Times New Roman" w:cs="Times New Roman"/>
          <w:sz w:val="24"/>
          <w:szCs w:val="24"/>
        </w:rPr>
        <w:t xml:space="preserve">in the event that their NBN connection </w:t>
      </w:r>
      <w:r w:rsidR="006831C8">
        <w:rPr>
          <w:rFonts w:ascii="Times New Roman" w:hAnsi="Times New Roman" w:cs="Times New Roman"/>
          <w:sz w:val="24"/>
          <w:szCs w:val="24"/>
        </w:rPr>
        <w:t xml:space="preserve">or provision of a service over the NBN </w:t>
      </w:r>
      <w:r w:rsidR="00184635" w:rsidRPr="0089702D">
        <w:rPr>
          <w:rFonts w:ascii="Times New Roman" w:hAnsi="Times New Roman" w:cs="Times New Roman"/>
          <w:sz w:val="24"/>
          <w:szCs w:val="24"/>
        </w:rPr>
        <w:t>is not successful.</w:t>
      </w:r>
    </w:p>
    <w:p w14:paraId="7749A07F" w14:textId="77777777" w:rsidR="00464DAF" w:rsidRDefault="00464DAF" w:rsidP="000D5689">
      <w:pPr>
        <w:spacing w:before="120" w:after="0" w:line="240" w:lineRule="auto"/>
        <w:rPr>
          <w:rFonts w:ascii="Times New Roman" w:hAnsi="Times New Roman" w:cs="Times New Roman"/>
          <w:sz w:val="24"/>
          <w:szCs w:val="24"/>
        </w:rPr>
      </w:pPr>
      <w:r>
        <w:rPr>
          <w:rFonts w:ascii="Times New Roman" w:hAnsi="Times New Roman" w:cs="Times New Roman"/>
          <w:sz w:val="24"/>
          <w:szCs w:val="24"/>
        </w:rPr>
        <w:t>This aim corresponds to problems identified through ACMA information-gathering and research activities, specifically that:</w:t>
      </w:r>
    </w:p>
    <w:p w14:paraId="5E9F105C" w14:textId="77777777" w:rsidR="00464DAF" w:rsidRPr="00464DAF" w:rsidRDefault="00464DAF" w:rsidP="000D5689">
      <w:pPr>
        <w:numPr>
          <w:ilvl w:val="0"/>
          <w:numId w:val="37"/>
        </w:numPr>
        <w:spacing w:before="120" w:after="0" w:line="240" w:lineRule="auto"/>
        <w:rPr>
          <w:rFonts w:ascii="Times New Roman" w:hAnsi="Times New Roman" w:cs="Times New Roman"/>
          <w:sz w:val="24"/>
          <w:szCs w:val="24"/>
        </w:rPr>
      </w:pPr>
      <w:r w:rsidRPr="00464DAF">
        <w:rPr>
          <w:rFonts w:ascii="Times New Roman" w:hAnsi="Times New Roman" w:cs="Times New Roman"/>
          <w:sz w:val="24"/>
          <w:szCs w:val="24"/>
          <w:lang w:val="en"/>
        </w:rPr>
        <w:t>Some consumers are left without a working telecommunications service when a problem arises during their move to the NBN</w:t>
      </w:r>
      <w:r>
        <w:rPr>
          <w:rFonts w:ascii="Times New Roman" w:hAnsi="Times New Roman" w:cs="Times New Roman"/>
          <w:sz w:val="24"/>
          <w:szCs w:val="24"/>
          <w:lang w:val="en"/>
        </w:rPr>
        <w:t>.</w:t>
      </w:r>
      <w:r w:rsidRPr="00464DAF">
        <w:rPr>
          <w:rFonts w:ascii="Times New Roman" w:hAnsi="Times New Roman" w:cs="Times New Roman"/>
          <w:sz w:val="24"/>
          <w:szCs w:val="24"/>
          <w:lang w:val="en"/>
        </w:rPr>
        <w:t xml:space="preserve"> ACMA research</w:t>
      </w:r>
      <w:r>
        <w:rPr>
          <w:rFonts w:ascii="Times New Roman" w:hAnsi="Times New Roman" w:cs="Times New Roman"/>
          <w:sz w:val="24"/>
          <w:szCs w:val="24"/>
          <w:lang w:val="en"/>
        </w:rPr>
        <w:t xml:space="preserve"> </w:t>
      </w:r>
      <w:r w:rsidRPr="00464DAF">
        <w:rPr>
          <w:rFonts w:ascii="Times New Roman" w:hAnsi="Times New Roman" w:cs="Times New Roman"/>
          <w:sz w:val="24"/>
          <w:szCs w:val="24"/>
          <w:lang w:val="en-GB"/>
        </w:rPr>
        <w:t xml:space="preserve">of households that connected to the NBN in the 12 months </w:t>
      </w:r>
      <w:r>
        <w:rPr>
          <w:rFonts w:ascii="Times New Roman" w:hAnsi="Times New Roman" w:cs="Times New Roman"/>
          <w:sz w:val="24"/>
          <w:szCs w:val="24"/>
          <w:lang w:val="en-GB"/>
        </w:rPr>
        <w:t xml:space="preserve">prior to November–December 2017 </w:t>
      </w:r>
      <w:r w:rsidRPr="00464DAF">
        <w:rPr>
          <w:rFonts w:ascii="Times New Roman" w:hAnsi="Times New Roman" w:cs="Times New Roman"/>
          <w:sz w:val="24"/>
          <w:szCs w:val="24"/>
          <w:lang w:val="en-GB"/>
        </w:rPr>
        <w:t xml:space="preserve">showed that </w:t>
      </w:r>
      <w:r>
        <w:rPr>
          <w:rFonts w:ascii="Times New Roman" w:hAnsi="Times New Roman" w:cs="Times New Roman"/>
          <w:sz w:val="24"/>
          <w:szCs w:val="24"/>
          <w:lang w:val="en-GB"/>
        </w:rPr>
        <w:t>approximately</w:t>
      </w:r>
      <w:r w:rsidRPr="00464DAF">
        <w:rPr>
          <w:rFonts w:ascii="Times New Roman" w:hAnsi="Times New Roman" w:cs="Times New Roman"/>
          <w:sz w:val="24"/>
          <w:szCs w:val="24"/>
          <w:lang w:val="en-GB"/>
        </w:rPr>
        <w:t xml:space="preserve"> </w:t>
      </w:r>
      <w:r w:rsidR="002C4F51">
        <w:rPr>
          <w:rFonts w:ascii="Times New Roman" w:hAnsi="Times New Roman" w:cs="Times New Roman"/>
          <w:sz w:val="24"/>
          <w:szCs w:val="24"/>
          <w:lang w:val="en-GB"/>
        </w:rPr>
        <w:t>one</w:t>
      </w:r>
      <w:r w:rsidRPr="00464DAF">
        <w:rPr>
          <w:rFonts w:ascii="Times New Roman" w:hAnsi="Times New Roman" w:cs="Times New Roman"/>
          <w:sz w:val="24"/>
          <w:szCs w:val="24"/>
          <w:lang w:val="en-GB"/>
        </w:rPr>
        <w:t xml:space="preserve"> third of households were left without their service when moving to the new network. For nearly one in </w:t>
      </w:r>
      <w:r w:rsidR="002C4F51">
        <w:rPr>
          <w:rFonts w:ascii="Times New Roman" w:hAnsi="Times New Roman" w:cs="Times New Roman"/>
          <w:sz w:val="24"/>
          <w:szCs w:val="24"/>
          <w:lang w:val="en-GB"/>
        </w:rPr>
        <w:t>12</w:t>
      </w:r>
      <w:r w:rsidR="002C4F51" w:rsidRPr="00464DAF">
        <w:rPr>
          <w:rFonts w:ascii="Times New Roman" w:hAnsi="Times New Roman" w:cs="Times New Roman"/>
          <w:sz w:val="24"/>
          <w:szCs w:val="24"/>
          <w:lang w:val="en-GB"/>
        </w:rPr>
        <w:t xml:space="preserve"> </w:t>
      </w:r>
      <w:r w:rsidRPr="00464DAF">
        <w:rPr>
          <w:rFonts w:ascii="Times New Roman" w:hAnsi="Times New Roman" w:cs="Times New Roman"/>
          <w:sz w:val="24"/>
          <w:szCs w:val="24"/>
          <w:lang w:val="en-GB"/>
        </w:rPr>
        <w:t>households, this interruption was for two weeks or more</w:t>
      </w:r>
      <w:r w:rsidR="00A95C30">
        <w:rPr>
          <w:rFonts w:ascii="Times New Roman" w:hAnsi="Times New Roman" w:cs="Times New Roman"/>
          <w:sz w:val="24"/>
          <w:szCs w:val="24"/>
          <w:lang w:val="en-GB"/>
        </w:rPr>
        <w:t>.</w:t>
      </w:r>
    </w:p>
    <w:p w14:paraId="17438CBD" w14:textId="77777777" w:rsidR="00464DAF" w:rsidRPr="00464DAF" w:rsidRDefault="00464DAF" w:rsidP="000D5689">
      <w:pPr>
        <w:numPr>
          <w:ilvl w:val="0"/>
          <w:numId w:val="37"/>
        </w:numPr>
        <w:spacing w:before="120" w:after="0" w:line="240" w:lineRule="auto"/>
        <w:rPr>
          <w:rFonts w:ascii="Times New Roman" w:hAnsi="Times New Roman" w:cs="Times New Roman"/>
          <w:sz w:val="24"/>
          <w:szCs w:val="24"/>
        </w:rPr>
      </w:pPr>
      <w:r w:rsidRPr="00464DAF">
        <w:rPr>
          <w:rFonts w:ascii="Times New Roman" w:hAnsi="Times New Roman" w:cs="Times New Roman"/>
          <w:sz w:val="24"/>
          <w:szCs w:val="24"/>
          <w:lang w:val="en"/>
        </w:rPr>
        <w:t>Some consumers experience faults or other difficulties with their new NBN service shortly after connection</w:t>
      </w:r>
      <w:r>
        <w:rPr>
          <w:rFonts w:ascii="Times New Roman" w:hAnsi="Times New Roman" w:cs="Times New Roman"/>
          <w:sz w:val="24"/>
          <w:szCs w:val="24"/>
          <w:lang w:val="en"/>
        </w:rPr>
        <w:t>. A</w:t>
      </w:r>
      <w:r w:rsidRPr="00464DAF">
        <w:rPr>
          <w:rFonts w:ascii="Times New Roman" w:hAnsi="Times New Roman" w:cs="Times New Roman"/>
          <w:sz w:val="24"/>
          <w:szCs w:val="24"/>
          <w:lang w:val="en"/>
        </w:rPr>
        <w:t xml:space="preserve">nalysis of complaints information obtained by the ACMA from a selection of </w:t>
      </w:r>
      <w:r>
        <w:rPr>
          <w:rFonts w:ascii="Times New Roman" w:hAnsi="Times New Roman" w:cs="Times New Roman"/>
          <w:sz w:val="24"/>
          <w:szCs w:val="24"/>
          <w:lang w:val="en"/>
        </w:rPr>
        <w:t>CSPs</w:t>
      </w:r>
      <w:r w:rsidRPr="00464DAF">
        <w:rPr>
          <w:rFonts w:ascii="Times New Roman" w:hAnsi="Times New Roman" w:cs="Times New Roman"/>
          <w:sz w:val="24"/>
          <w:szCs w:val="24"/>
          <w:lang w:val="en"/>
        </w:rPr>
        <w:t xml:space="preserve"> in the second half of 2017</w:t>
      </w:r>
      <w:r>
        <w:rPr>
          <w:rFonts w:ascii="Times New Roman" w:hAnsi="Times New Roman" w:cs="Times New Roman"/>
          <w:sz w:val="24"/>
          <w:szCs w:val="24"/>
          <w:lang w:val="en"/>
        </w:rPr>
        <w:t xml:space="preserve"> </w:t>
      </w:r>
      <w:r w:rsidRPr="00464DAF">
        <w:rPr>
          <w:rFonts w:ascii="Times New Roman" w:hAnsi="Times New Roman" w:cs="Times New Roman"/>
          <w:sz w:val="24"/>
          <w:szCs w:val="24"/>
        </w:rPr>
        <w:t xml:space="preserve">showed that many consumers experience issues at the time of transitioning from their legacy network to the NBN, or immediately </w:t>
      </w:r>
      <w:r w:rsidR="00073CC4">
        <w:rPr>
          <w:rFonts w:ascii="Times New Roman" w:hAnsi="Times New Roman" w:cs="Times New Roman"/>
          <w:sz w:val="24"/>
          <w:szCs w:val="24"/>
        </w:rPr>
        <w:t xml:space="preserve">upon </w:t>
      </w:r>
      <w:r w:rsidRPr="00464DAF">
        <w:rPr>
          <w:rFonts w:ascii="Times New Roman" w:hAnsi="Times New Roman" w:cs="Times New Roman"/>
          <w:sz w:val="24"/>
          <w:szCs w:val="24"/>
        </w:rPr>
        <w:t>activation of their NBN service.</w:t>
      </w:r>
    </w:p>
    <w:p w14:paraId="157AF70B" w14:textId="77777777" w:rsidR="00A11DDB" w:rsidRDefault="00B077C7" w:rsidP="000D5689">
      <w:pPr>
        <w:spacing w:before="120" w:after="0" w:line="240" w:lineRule="auto"/>
        <w:rPr>
          <w:rFonts w:ascii="Times New Roman" w:hAnsi="Times New Roman" w:cs="Times New Roman"/>
          <w:sz w:val="24"/>
          <w:szCs w:val="24"/>
        </w:rPr>
      </w:pPr>
      <w:r w:rsidRPr="0089702D">
        <w:rPr>
          <w:rFonts w:ascii="Times New Roman" w:hAnsi="Times New Roman" w:cs="Times New Roman"/>
          <w:sz w:val="24"/>
          <w:szCs w:val="24"/>
        </w:rPr>
        <w:t xml:space="preserve">The second </w:t>
      </w:r>
      <w:r w:rsidR="005A7AAF" w:rsidRPr="0089702D">
        <w:rPr>
          <w:rFonts w:ascii="Times New Roman" w:hAnsi="Times New Roman" w:cs="Times New Roman"/>
          <w:sz w:val="24"/>
          <w:szCs w:val="24"/>
        </w:rPr>
        <w:t>aim</w:t>
      </w:r>
      <w:r w:rsidRPr="0089702D">
        <w:rPr>
          <w:rFonts w:ascii="Times New Roman" w:hAnsi="Times New Roman" w:cs="Times New Roman"/>
          <w:sz w:val="24"/>
          <w:szCs w:val="24"/>
        </w:rPr>
        <w:t xml:space="preserve"> of the Determination is to </w:t>
      </w:r>
      <w:r w:rsidR="00464DAF">
        <w:rPr>
          <w:rFonts w:ascii="Times New Roman" w:hAnsi="Times New Roman" w:cs="Times New Roman"/>
          <w:sz w:val="24"/>
          <w:szCs w:val="24"/>
        </w:rPr>
        <w:t xml:space="preserve">minimise loss of </w:t>
      </w:r>
      <w:r w:rsidRPr="0089702D">
        <w:rPr>
          <w:rFonts w:ascii="Times New Roman" w:hAnsi="Times New Roman" w:cs="Times New Roman"/>
          <w:sz w:val="24"/>
          <w:szCs w:val="24"/>
        </w:rPr>
        <w:t>service continuity for NBN consumers</w:t>
      </w:r>
      <w:r w:rsidR="00464DAF">
        <w:rPr>
          <w:rFonts w:ascii="Times New Roman" w:hAnsi="Times New Roman" w:cs="Times New Roman"/>
          <w:sz w:val="24"/>
          <w:szCs w:val="24"/>
        </w:rPr>
        <w:t xml:space="preserve"> at the time of migrating to the NBN. This</w:t>
      </w:r>
      <w:r w:rsidR="00953F42" w:rsidRPr="0089702D">
        <w:rPr>
          <w:rFonts w:ascii="Times New Roman" w:hAnsi="Times New Roman" w:cs="Times New Roman"/>
          <w:sz w:val="24"/>
          <w:szCs w:val="24"/>
        </w:rPr>
        <w:t xml:space="preserve"> is </w:t>
      </w:r>
      <w:r w:rsidR="00734A70" w:rsidRPr="0089702D">
        <w:rPr>
          <w:rFonts w:ascii="Times New Roman" w:hAnsi="Times New Roman" w:cs="Times New Roman"/>
          <w:sz w:val="24"/>
          <w:szCs w:val="24"/>
        </w:rPr>
        <w:t>achieved</w:t>
      </w:r>
      <w:r w:rsidRPr="0089702D">
        <w:rPr>
          <w:rFonts w:ascii="Times New Roman" w:hAnsi="Times New Roman" w:cs="Times New Roman"/>
          <w:sz w:val="24"/>
          <w:szCs w:val="24"/>
        </w:rPr>
        <w:t xml:space="preserve"> by </w:t>
      </w:r>
      <w:r w:rsidR="00464DAF">
        <w:rPr>
          <w:rFonts w:ascii="Times New Roman" w:hAnsi="Times New Roman" w:cs="Times New Roman"/>
          <w:sz w:val="24"/>
          <w:szCs w:val="24"/>
        </w:rPr>
        <w:t xml:space="preserve">requiring </w:t>
      </w:r>
      <w:r w:rsidR="00A9769C" w:rsidRPr="0089702D">
        <w:rPr>
          <w:rFonts w:ascii="Times New Roman" w:hAnsi="Times New Roman" w:cs="Times New Roman"/>
          <w:sz w:val="24"/>
          <w:szCs w:val="24"/>
        </w:rPr>
        <w:t>the provision of services</w:t>
      </w:r>
      <w:r w:rsidR="00464DAF">
        <w:rPr>
          <w:rFonts w:ascii="Times New Roman" w:hAnsi="Times New Roman" w:cs="Times New Roman"/>
          <w:sz w:val="24"/>
          <w:szCs w:val="24"/>
        </w:rPr>
        <w:t xml:space="preserve"> that, to a large extent, act as a replacement for an NBN service, or by alternative arrangements agreed with a consumer that may not involve provision of a service</w:t>
      </w:r>
      <w:r w:rsidR="00902490" w:rsidRPr="0089702D">
        <w:rPr>
          <w:rFonts w:ascii="Times New Roman" w:hAnsi="Times New Roman" w:cs="Times New Roman"/>
          <w:sz w:val="24"/>
          <w:szCs w:val="24"/>
        </w:rPr>
        <w:t xml:space="preserve">.  </w:t>
      </w:r>
      <w:r w:rsidR="00073CC4">
        <w:rPr>
          <w:rFonts w:ascii="Times New Roman" w:hAnsi="Times New Roman" w:cs="Times New Roman"/>
          <w:sz w:val="24"/>
          <w:szCs w:val="24"/>
        </w:rPr>
        <w:t>T</w:t>
      </w:r>
      <w:r w:rsidRPr="0089702D">
        <w:rPr>
          <w:rFonts w:ascii="Times New Roman" w:hAnsi="Times New Roman" w:cs="Times New Roman"/>
          <w:sz w:val="24"/>
          <w:szCs w:val="24"/>
        </w:rPr>
        <w:t>he Service Continuity</w:t>
      </w:r>
      <w:r w:rsidR="00464DAF">
        <w:rPr>
          <w:rFonts w:ascii="Times New Roman" w:hAnsi="Times New Roman" w:cs="Times New Roman"/>
          <w:sz w:val="24"/>
          <w:szCs w:val="24"/>
        </w:rPr>
        <w:t xml:space="preserve"> Standard has a</w:t>
      </w:r>
      <w:r w:rsidR="00073CC4">
        <w:rPr>
          <w:rFonts w:ascii="Times New Roman" w:hAnsi="Times New Roman" w:cs="Times New Roman"/>
          <w:sz w:val="24"/>
          <w:szCs w:val="24"/>
        </w:rPr>
        <w:t xml:space="preserve"> similar and complementary</w:t>
      </w:r>
      <w:r w:rsidR="00464DAF">
        <w:rPr>
          <w:rFonts w:ascii="Times New Roman" w:hAnsi="Times New Roman" w:cs="Times New Roman"/>
          <w:sz w:val="24"/>
          <w:szCs w:val="24"/>
        </w:rPr>
        <w:t xml:space="preserve"> aim</w:t>
      </w:r>
      <w:r w:rsidR="00073CC4">
        <w:rPr>
          <w:rFonts w:ascii="Times New Roman" w:hAnsi="Times New Roman" w:cs="Times New Roman"/>
          <w:sz w:val="24"/>
          <w:szCs w:val="24"/>
        </w:rPr>
        <w:t>.</w:t>
      </w:r>
      <w:r w:rsidR="00464DAF">
        <w:rPr>
          <w:rFonts w:ascii="Times New Roman" w:hAnsi="Times New Roman" w:cs="Times New Roman"/>
          <w:sz w:val="24"/>
          <w:szCs w:val="24"/>
        </w:rPr>
        <w:t xml:space="preserve"> </w:t>
      </w:r>
      <w:r w:rsidR="00073CC4">
        <w:rPr>
          <w:rFonts w:ascii="Times New Roman" w:hAnsi="Times New Roman" w:cs="Times New Roman"/>
          <w:sz w:val="24"/>
          <w:szCs w:val="24"/>
        </w:rPr>
        <w:t xml:space="preserve"> T</w:t>
      </w:r>
      <w:r w:rsidR="00464DAF">
        <w:rPr>
          <w:rFonts w:ascii="Times New Roman" w:hAnsi="Times New Roman" w:cs="Times New Roman"/>
          <w:sz w:val="24"/>
          <w:szCs w:val="24"/>
        </w:rPr>
        <w:t xml:space="preserve">he Determination addresses scenarios involving a loss of service continuity that are not addressed by that </w:t>
      </w:r>
      <w:r w:rsidR="002C4F51">
        <w:rPr>
          <w:rFonts w:ascii="Times New Roman" w:hAnsi="Times New Roman" w:cs="Times New Roman"/>
          <w:sz w:val="24"/>
          <w:szCs w:val="24"/>
        </w:rPr>
        <w:t>s</w:t>
      </w:r>
      <w:r w:rsidR="00464DAF">
        <w:rPr>
          <w:rFonts w:ascii="Times New Roman" w:hAnsi="Times New Roman" w:cs="Times New Roman"/>
          <w:sz w:val="24"/>
          <w:szCs w:val="24"/>
        </w:rPr>
        <w:t>tandard</w:t>
      </w:r>
      <w:r w:rsidRPr="0089702D">
        <w:rPr>
          <w:rFonts w:ascii="Times New Roman" w:hAnsi="Times New Roman" w:cs="Times New Roman"/>
          <w:sz w:val="24"/>
          <w:szCs w:val="24"/>
        </w:rPr>
        <w:t>.</w:t>
      </w:r>
    </w:p>
    <w:p w14:paraId="2964264E" w14:textId="77777777" w:rsidR="005A7AAF" w:rsidRPr="0089702D" w:rsidRDefault="005A7AAF" w:rsidP="000D5689">
      <w:pPr>
        <w:spacing w:before="120" w:after="0" w:line="240" w:lineRule="auto"/>
        <w:rPr>
          <w:rFonts w:ascii="Times New Roman" w:hAnsi="Times New Roman" w:cs="Times New Roman"/>
          <w:sz w:val="24"/>
          <w:szCs w:val="24"/>
        </w:rPr>
      </w:pPr>
      <w:r w:rsidRPr="0089702D">
        <w:rPr>
          <w:rFonts w:ascii="Times New Roman" w:hAnsi="Times New Roman" w:cs="Times New Roman"/>
          <w:sz w:val="24"/>
          <w:szCs w:val="24"/>
        </w:rPr>
        <w:t xml:space="preserve">The third aim of the Determination is to </w:t>
      </w:r>
      <w:r w:rsidR="003F1A1B" w:rsidRPr="0089702D">
        <w:rPr>
          <w:rFonts w:ascii="Times New Roman" w:hAnsi="Times New Roman" w:cs="Times New Roman"/>
          <w:sz w:val="24"/>
          <w:szCs w:val="24"/>
        </w:rPr>
        <w:t xml:space="preserve">ensure that all new services that are connected using part of the legacy copper network are </w:t>
      </w:r>
      <w:r w:rsidR="001D2141">
        <w:rPr>
          <w:rFonts w:ascii="Times New Roman" w:hAnsi="Times New Roman" w:cs="Times New Roman"/>
          <w:sz w:val="24"/>
          <w:szCs w:val="24"/>
        </w:rPr>
        <w:t xml:space="preserve">assessed </w:t>
      </w:r>
      <w:r w:rsidR="003F1A1B" w:rsidRPr="0089702D">
        <w:rPr>
          <w:rFonts w:ascii="Times New Roman" w:hAnsi="Times New Roman" w:cs="Times New Roman"/>
          <w:sz w:val="24"/>
          <w:szCs w:val="24"/>
        </w:rPr>
        <w:t xml:space="preserve">to confirm that the underlying copper infrastructure is capable of </w:t>
      </w:r>
      <w:r w:rsidR="00EB4852" w:rsidRPr="0089702D">
        <w:rPr>
          <w:rFonts w:ascii="Times New Roman" w:hAnsi="Times New Roman" w:cs="Times New Roman"/>
          <w:sz w:val="24"/>
          <w:szCs w:val="24"/>
        </w:rPr>
        <w:t>supporting the speed specified in the NBN plan sold to the customer.</w:t>
      </w:r>
    </w:p>
    <w:p w14:paraId="021E58DA" w14:textId="77777777" w:rsidR="00382160" w:rsidRPr="0089702D" w:rsidRDefault="00907781"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The</w:t>
      </w:r>
      <w:r w:rsidR="00A869EE" w:rsidRPr="0089702D">
        <w:rPr>
          <w:rFonts w:ascii="Times New Roman" w:hAnsi="Times New Roman" w:cs="Times New Roman"/>
          <w:sz w:val="24"/>
          <w:szCs w:val="24"/>
        </w:rPr>
        <w:t xml:space="preserve"> </w:t>
      </w:r>
      <w:r w:rsidR="00E55AE7" w:rsidRPr="0089702D">
        <w:rPr>
          <w:rFonts w:ascii="Times New Roman" w:hAnsi="Times New Roman" w:cs="Times New Roman"/>
          <w:sz w:val="24"/>
          <w:szCs w:val="24"/>
        </w:rPr>
        <w:t>Determination</w:t>
      </w:r>
      <w:r w:rsidRPr="0089702D">
        <w:rPr>
          <w:rFonts w:ascii="Times New Roman" w:hAnsi="Times New Roman" w:cs="Times New Roman"/>
          <w:sz w:val="24"/>
          <w:szCs w:val="24"/>
        </w:rPr>
        <w:t xml:space="preserve"> also</w:t>
      </w:r>
      <w:r w:rsidR="00D75A2F" w:rsidRPr="0089702D">
        <w:rPr>
          <w:rFonts w:ascii="Times New Roman" w:hAnsi="Times New Roman" w:cs="Times New Roman"/>
          <w:sz w:val="24"/>
          <w:szCs w:val="24"/>
        </w:rPr>
        <w:t xml:space="preserve"> requires NBN CSPs to</w:t>
      </w:r>
      <w:r w:rsidR="00E55AE7" w:rsidRPr="001A0D6F">
        <w:rPr>
          <w:rFonts w:ascii="Times New Roman" w:hAnsi="Times New Roman" w:cs="Times New Roman"/>
          <w:sz w:val="24"/>
          <w:szCs w:val="24"/>
        </w:rPr>
        <w:t xml:space="preserve"> keep sufficient records to demonstrate compliance with the requirements of the Determination</w:t>
      </w:r>
      <w:r w:rsidR="001A0D6F">
        <w:rPr>
          <w:rFonts w:ascii="Times New Roman" w:hAnsi="Times New Roman" w:cs="Times New Roman"/>
          <w:sz w:val="24"/>
          <w:szCs w:val="24"/>
        </w:rPr>
        <w:t xml:space="preserve">. It also requires other CSPs </w:t>
      </w:r>
      <w:r w:rsidR="004366BE" w:rsidRPr="0089702D">
        <w:rPr>
          <w:rFonts w:ascii="Times New Roman" w:hAnsi="Times New Roman" w:cs="Times New Roman"/>
          <w:sz w:val="24"/>
          <w:szCs w:val="24"/>
        </w:rPr>
        <w:t xml:space="preserve">to </w:t>
      </w:r>
      <w:r w:rsidR="00907FF7" w:rsidRPr="0089702D">
        <w:rPr>
          <w:rFonts w:ascii="Times New Roman" w:hAnsi="Times New Roman" w:cs="Times New Roman"/>
          <w:sz w:val="24"/>
          <w:szCs w:val="24"/>
        </w:rPr>
        <w:t xml:space="preserve">provide reasonable assistance to </w:t>
      </w:r>
      <w:r w:rsidR="001A0D6F">
        <w:rPr>
          <w:rFonts w:ascii="Times New Roman" w:hAnsi="Times New Roman" w:cs="Times New Roman"/>
          <w:sz w:val="24"/>
          <w:szCs w:val="24"/>
        </w:rPr>
        <w:t>NBN CSPs</w:t>
      </w:r>
      <w:r w:rsidR="00907FF7" w:rsidRPr="0089702D">
        <w:rPr>
          <w:rFonts w:ascii="Times New Roman" w:hAnsi="Times New Roman" w:cs="Times New Roman"/>
          <w:sz w:val="24"/>
          <w:szCs w:val="24"/>
        </w:rPr>
        <w:t xml:space="preserve"> regarding post-migration testing, supply of interim services and line capability assessment.</w:t>
      </w:r>
    </w:p>
    <w:p w14:paraId="614366DB" w14:textId="77777777" w:rsidR="00866E8F" w:rsidRPr="0089702D" w:rsidRDefault="00866E8F"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lastRenderedPageBreak/>
        <w:t xml:space="preserve">A provision-by-provision description of the </w:t>
      </w:r>
      <w:r w:rsidR="00B2538E" w:rsidRPr="0089702D">
        <w:rPr>
          <w:rFonts w:ascii="Times New Roman" w:hAnsi="Times New Roman" w:cs="Times New Roman"/>
          <w:sz w:val="24"/>
          <w:szCs w:val="24"/>
        </w:rPr>
        <w:t>Determination</w:t>
      </w:r>
      <w:r w:rsidRPr="0089702D">
        <w:rPr>
          <w:rFonts w:ascii="Times New Roman" w:hAnsi="Times New Roman" w:cs="Times New Roman"/>
          <w:sz w:val="24"/>
          <w:szCs w:val="24"/>
        </w:rPr>
        <w:t xml:space="preserve"> is set out in the notes at </w:t>
      </w:r>
      <w:r w:rsidRPr="0089702D">
        <w:rPr>
          <w:rFonts w:ascii="Times New Roman" w:hAnsi="Times New Roman" w:cs="Times New Roman"/>
          <w:b/>
          <w:sz w:val="24"/>
          <w:szCs w:val="24"/>
        </w:rPr>
        <w:t>Attachment A</w:t>
      </w:r>
      <w:r w:rsidRPr="0089702D">
        <w:rPr>
          <w:rFonts w:ascii="Times New Roman" w:hAnsi="Times New Roman" w:cs="Times New Roman"/>
          <w:sz w:val="24"/>
          <w:szCs w:val="24"/>
        </w:rPr>
        <w:t>.</w:t>
      </w:r>
    </w:p>
    <w:p w14:paraId="71CDBA39" w14:textId="77777777" w:rsidR="00866E8F" w:rsidRPr="0089702D" w:rsidRDefault="00866E8F"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The instrument is a </w:t>
      </w:r>
      <w:r w:rsidR="00073CC4">
        <w:rPr>
          <w:rFonts w:ascii="Times New Roman" w:hAnsi="Times New Roman" w:cs="Times New Roman"/>
          <w:sz w:val="24"/>
          <w:szCs w:val="24"/>
        </w:rPr>
        <w:t xml:space="preserve">disallowable </w:t>
      </w:r>
      <w:r w:rsidRPr="0089702D">
        <w:rPr>
          <w:rFonts w:ascii="Times New Roman" w:hAnsi="Times New Roman" w:cs="Times New Roman"/>
          <w:sz w:val="24"/>
          <w:szCs w:val="24"/>
        </w:rPr>
        <w:t xml:space="preserve">legislative instrument for the purposes of the </w:t>
      </w:r>
      <w:r w:rsidRPr="0089702D">
        <w:rPr>
          <w:rFonts w:ascii="Times New Roman" w:hAnsi="Times New Roman" w:cs="Times New Roman"/>
          <w:i/>
          <w:sz w:val="24"/>
          <w:szCs w:val="24"/>
        </w:rPr>
        <w:t xml:space="preserve">Legislation Act 2003 </w:t>
      </w:r>
      <w:r w:rsidRPr="0077546E">
        <w:rPr>
          <w:rFonts w:ascii="Times New Roman" w:hAnsi="Times New Roman" w:cs="Times New Roman"/>
          <w:sz w:val="24"/>
          <w:szCs w:val="24"/>
        </w:rPr>
        <w:t>(the</w:t>
      </w:r>
      <w:r w:rsidRPr="0089702D">
        <w:rPr>
          <w:rFonts w:ascii="Times New Roman" w:hAnsi="Times New Roman" w:cs="Times New Roman"/>
          <w:b/>
          <w:sz w:val="24"/>
          <w:szCs w:val="24"/>
        </w:rPr>
        <w:t xml:space="preserve"> LA</w:t>
      </w:r>
      <w:r w:rsidRPr="0077546E">
        <w:rPr>
          <w:rFonts w:ascii="Times New Roman" w:hAnsi="Times New Roman" w:cs="Times New Roman"/>
          <w:sz w:val="24"/>
          <w:szCs w:val="24"/>
        </w:rPr>
        <w:t>)</w:t>
      </w:r>
      <w:r w:rsidRPr="0089702D">
        <w:rPr>
          <w:rFonts w:ascii="Times New Roman" w:hAnsi="Times New Roman" w:cs="Times New Roman"/>
          <w:sz w:val="24"/>
          <w:szCs w:val="24"/>
        </w:rPr>
        <w:t xml:space="preserve">. </w:t>
      </w:r>
    </w:p>
    <w:p w14:paraId="7C6E054E" w14:textId="77777777" w:rsidR="00866E8F" w:rsidRPr="0089702D" w:rsidRDefault="00866E8F" w:rsidP="000D5689">
      <w:pPr>
        <w:keepNext/>
        <w:spacing w:before="120" w:after="0"/>
        <w:rPr>
          <w:rFonts w:ascii="Times New Roman" w:hAnsi="Times New Roman" w:cs="Times New Roman"/>
          <w:b/>
          <w:sz w:val="24"/>
          <w:szCs w:val="24"/>
        </w:rPr>
      </w:pPr>
      <w:r w:rsidRPr="0089702D">
        <w:rPr>
          <w:rFonts w:ascii="Times New Roman" w:hAnsi="Times New Roman" w:cs="Times New Roman"/>
          <w:b/>
          <w:sz w:val="24"/>
          <w:szCs w:val="24"/>
        </w:rPr>
        <w:t>Documents incorporated by reference</w:t>
      </w:r>
    </w:p>
    <w:p w14:paraId="23CE710E" w14:textId="77777777" w:rsidR="00866E8F" w:rsidRPr="0089702D" w:rsidRDefault="00866E8F"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Th</w:t>
      </w:r>
      <w:r w:rsidR="00F703A1" w:rsidRPr="0089702D">
        <w:rPr>
          <w:rFonts w:ascii="Times New Roman" w:hAnsi="Times New Roman" w:cs="Times New Roman"/>
          <w:sz w:val="24"/>
          <w:szCs w:val="24"/>
        </w:rPr>
        <w:t>e</w:t>
      </w:r>
      <w:r w:rsidRPr="0089702D">
        <w:rPr>
          <w:rFonts w:ascii="Times New Roman" w:hAnsi="Times New Roman" w:cs="Times New Roman"/>
          <w:sz w:val="24"/>
          <w:szCs w:val="24"/>
        </w:rPr>
        <w:t xml:space="preserve"> </w:t>
      </w:r>
      <w:r w:rsidR="00F703A1" w:rsidRPr="0089702D">
        <w:rPr>
          <w:rFonts w:ascii="Times New Roman" w:hAnsi="Times New Roman" w:cs="Times New Roman"/>
          <w:sz w:val="24"/>
          <w:szCs w:val="24"/>
        </w:rPr>
        <w:t xml:space="preserve">Determination </w:t>
      </w:r>
      <w:r w:rsidRPr="0089702D">
        <w:rPr>
          <w:rFonts w:ascii="Times New Roman" w:hAnsi="Times New Roman" w:cs="Times New Roman"/>
          <w:sz w:val="24"/>
          <w:szCs w:val="24"/>
        </w:rPr>
        <w:t>incorporates the following Acts</w:t>
      </w:r>
      <w:r w:rsidR="00FA7165" w:rsidRPr="0089702D">
        <w:rPr>
          <w:rFonts w:ascii="Times New Roman" w:hAnsi="Times New Roman" w:cs="Times New Roman"/>
          <w:sz w:val="24"/>
          <w:szCs w:val="24"/>
        </w:rPr>
        <w:t>,</w:t>
      </w:r>
      <w:r w:rsidRPr="0089702D">
        <w:rPr>
          <w:rFonts w:ascii="Times New Roman" w:hAnsi="Times New Roman" w:cs="Times New Roman"/>
          <w:sz w:val="24"/>
          <w:szCs w:val="24"/>
        </w:rPr>
        <w:t xml:space="preserve"> legislative instruments </w:t>
      </w:r>
      <w:r w:rsidR="00FA7165" w:rsidRPr="0089702D">
        <w:rPr>
          <w:rFonts w:ascii="Times New Roman" w:hAnsi="Times New Roman" w:cs="Times New Roman"/>
          <w:sz w:val="24"/>
          <w:szCs w:val="24"/>
        </w:rPr>
        <w:t xml:space="preserve">and instruments </w:t>
      </w:r>
      <w:r w:rsidRPr="0089702D">
        <w:rPr>
          <w:rFonts w:ascii="Times New Roman" w:hAnsi="Times New Roman" w:cs="Times New Roman"/>
          <w:sz w:val="24"/>
          <w:szCs w:val="24"/>
        </w:rPr>
        <w:t xml:space="preserve">(including by the adoption of definitions), or otherwise refers to them: </w:t>
      </w:r>
    </w:p>
    <w:p w14:paraId="41D3F955" w14:textId="77777777" w:rsidR="00866E8F" w:rsidRPr="0089702D" w:rsidRDefault="00866E8F" w:rsidP="000D5689">
      <w:pPr>
        <w:pStyle w:val="ListParagraph"/>
        <w:numPr>
          <w:ilvl w:val="0"/>
          <w:numId w:val="2"/>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the Act;</w:t>
      </w:r>
    </w:p>
    <w:p w14:paraId="7C110426" w14:textId="77777777" w:rsidR="00866E8F" w:rsidRPr="0089702D" w:rsidRDefault="00866E8F" w:rsidP="000D5689">
      <w:pPr>
        <w:pStyle w:val="ListParagraph"/>
        <w:numPr>
          <w:ilvl w:val="0"/>
          <w:numId w:val="2"/>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the </w:t>
      </w:r>
      <w:r w:rsidRPr="0089702D">
        <w:rPr>
          <w:rFonts w:ascii="Times New Roman" w:hAnsi="Times New Roman" w:cs="Times New Roman"/>
          <w:i/>
          <w:sz w:val="24"/>
          <w:szCs w:val="24"/>
        </w:rPr>
        <w:t>Acts Interpretation Act 1901</w:t>
      </w:r>
      <w:r w:rsidR="00073CC4">
        <w:rPr>
          <w:rFonts w:ascii="Times New Roman" w:hAnsi="Times New Roman" w:cs="Times New Roman"/>
          <w:i/>
          <w:sz w:val="24"/>
          <w:szCs w:val="24"/>
        </w:rPr>
        <w:t xml:space="preserve"> </w:t>
      </w:r>
      <w:r w:rsidR="00073CC4">
        <w:rPr>
          <w:rFonts w:ascii="Times New Roman" w:hAnsi="Times New Roman" w:cs="Times New Roman"/>
          <w:sz w:val="24"/>
          <w:szCs w:val="24"/>
        </w:rPr>
        <w:t xml:space="preserve">(the </w:t>
      </w:r>
      <w:r w:rsidR="00073CC4" w:rsidRPr="00FF68AA">
        <w:rPr>
          <w:rFonts w:ascii="Times New Roman" w:hAnsi="Times New Roman" w:cs="Times New Roman"/>
          <w:b/>
          <w:sz w:val="24"/>
          <w:szCs w:val="24"/>
        </w:rPr>
        <w:t>AIA</w:t>
      </w:r>
      <w:r w:rsidR="00073CC4">
        <w:rPr>
          <w:rFonts w:ascii="Times New Roman" w:hAnsi="Times New Roman" w:cs="Times New Roman"/>
          <w:sz w:val="24"/>
          <w:szCs w:val="24"/>
        </w:rPr>
        <w:t>)</w:t>
      </w:r>
      <w:r w:rsidRPr="0089702D">
        <w:rPr>
          <w:rFonts w:ascii="Times New Roman" w:hAnsi="Times New Roman" w:cs="Times New Roman"/>
          <w:sz w:val="24"/>
          <w:szCs w:val="24"/>
        </w:rPr>
        <w:t>;</w:t>
      </w:r>
    </w:p>
    <w:p w14:paraId="33D91094" w14:textId="77777777" w:rsidR="006431C2" w:rsidRPr="0089702D" w:rsidRDefault="006431C2" w:rsidP="000D5689">
      <w:pPr>
        <w:pStyle w:val="ListParagraph"/>
        <w:numPr>
          <w:ilvl w:val="0"/>
          <w:numId w:val="2"/>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the </w:t>
      </w:r>
      <w:r w:rsidRPr="0089702D">
        <w:rPr>
          <w:rFonts w:ascii="Times New Roman" w:hAnsi="Times New Roman" w:cs="Times New Roman"/>
          <w:i/>
          <w:sz w:val="24"/>
          <w:szCs w:val="24"/>
        </w:rPr>
        <w:t xml:space="preserve">Handling of Life Threatening and Unwelcome Communications Code C252:2017 </w:t>
      </w:r>
      <w:r w:rsidRPr="0089702D">
        <w:rPr>
          <w:rFonts w:ascii="Times New Roman" w:hAnsi="Times New Roman" w:cs="Times New Roman"/>
          <w:sz w:val="24"/>
          <w:szCs w:val="24"/>
        </w:rPr>
        <w:t xml:space="preserve">(the </w:t>
      </w:r>
      <w:r w:rsidRPr="001B4AAB">
        <w:rPr>
          <w:rFonts w:ascii="Times New Roman" w:hAnsi="Times New Roman" w:cs="Times New Roman"/>
          <w:b/>
          <w:sz w:val="24"/>
          <w:szCs w:val="24"/>
        </w:rPr>
        <w:t>UC Code</w:t>
      </w:r>
      <w:r w:rsidRPr="0089702D">
        <w:rPr>
          <w:rFonts w:ascii="Times New Roman" w:hAnsi="Times New Roman" w:cs="Times New Roman"/>
          <w:sz w:val="24"/>
          <w:szCs w:val="24"/>
        </w:rPr>
        <w:t>)</w:t>
      </w:r>
      <w:r w:rsidR="00073CC4">
        <w:rPr>
          <w:rFonts w:ascii="Times New Roman" w:hAnsi="Times New Roman" w:cs="Times New Roman"/>
          <w:sz w:val="24"/>
          <w:szCs w:val="24"/>
        </w:rPr>
        <w:t>;</w:t>
      </w:r>
    </w:p>
    <w:p w14:paraId="295DD176" w14:textId="77777777" w:rsidR="00F44FC6" w:rsidRPr="001B4AAB" w:rsidRDefault="00866E8F" w:rsidP="000D5689">
      <w:pPr>
        <w:pStyle w:val="ListParagraph"/>
        <w:numPr>
          <w:ilvl w:val="0"/>
          <w:numId w:val="2"/>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the </w:t>
      </w:r>
      <w:r w:rsidR="00793D7B" w:rsidRPr="001B4AAB">
        <w:rPr>
          <w:rFonts w:ascii="Times New Roman" w:hAnsi="Times New Roman" w:cs="Times New Roman"/>
          <w:sz w:val="24"/>
          <w:szCs w:val="24"/>
        </w:rPr>
        <w:t>LA</w:t>
      </w:r>
      <w:r w:rsidR="00F44FC6" w:rsidRPr="001A0D6F">
        <w:rPr>
          <w:rFonts w:ascii="Times New Roman" w:hAnsi="Times New Roman" w:cs="Times New Roman"/>
          <w:sz w:val="24"/>
          <w:szCs w:val="24"/>
        </w:rPr>
        <w:t>;</w:t>
      </w:r>
    </w:p>
    <w:p w14:paraId="0F397197" w14:textId="77777777" w:rsidR="001578CE" w:rsidRDefault="001578CE" w:rsidP="000D5689">
      <w:pPr>
        <w:pStyle w:val="ListParagraph"/>
        <w:numPr>
          <w:ilvl w:val="0"/>
          <w:numId w:val="2"/>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the </w:t>
      </w:r>
      <w:r w:rsidRPr="0089702D">
        <w:rPr>
          <w:rFonts w:ascii="Times New Roman" w:hAnsi="Times New Roman" w:cs="Times New Roman"/>
          <w:i/>
          <w:sz w:val="24"/>
          <w:szCs w:val="24"/>
        </w:rPr>
        <w:t>National Broadband Network Companies Act 2011</w:t>
      </w:r>
      <w:r w:rsidRPr="0089702D">
        <w:rPr>
          <w:rFonts w:ascii="Times New Roman" w:hAnsi="Times New Roman" w:cs="Times New Roman"/>
          <w:sz w:val="24"/>
          <w:szCs w:val="24"/>
        </w:rPr>
        <w:t>;</w:t>
      </w:r>
    </w:p>
    <w:p w14:paraId="29C7598A" w14:textId="77777777" w:rsidR="008A35F9" w:rsidRPr="0089702D" w:rsidRDefault="008A35F9" w:rsidP="000D5689">
      <w:pPr>
        <w:pStyle w:val="ListParagraph"/>
        <w:numPr>
          <w:ilvl w:val="0"/>
          <w:numId w:val="2"/>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the </w:t>
      </w:r>
      <w:r>
        <w:rPr>
          <w:rFonts w:ascii="Times New Roman" w:hAnsi="Times New Roman" w:cs="Times New Roman"/>
          <w:sz w:val="24"/>
          <w:szCs w:val="24"/>
        </w:rPr>
        <w:t>Service Continuity Standard</w:t>
      </w:r>
      <w:r w:rsidRPr="0089702D">
        <w:rPr>
          <w:rFonts w:ascii="Times New Roman" w:hAnsi="Times New Roman" w:cs="Times New Roman"/>
          <w:i/>
          <w:sz w:val="24"/>
          <w:szCs w:val="24"/>
        </w:rPr>
        <w:t>;</w:t>
      </w:r>
    </w:p>
    <w:p w14:paraId="5FC2D900" w14:textId="77777777" w:rsidR="001A0D6F" w:rsidRPr="0089702D" w:rsidRDefault="00073CC4" w:rsidP="000D5689">
      <w:pPr>
        <w:pStyle w:val="ListParagraph"/>
        <w:numPr>
          <w:ilvl w:val="0"/>
          <w:numId w:val="2"/>
        </w:numPr>
        <w:spacing w:before="120" w:after="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1A0D6F">
        <w:rPr>
          <w:rFonts w:ascii="Times New Roman" w:hAnsi="Times New Roman" w:cs="Times New Roman"/>
          <w:i/>
          <w:sz w:val="24"/>
          <w:szCs w:val="24"/>
        </w:rPr>
        <w:t>Telecommunications (Consumer Protection and Service Standards) Act 1999;</w:t>
      </w:r>
    </w:p>
    <w:p w14:paraId="510BB4FC" w14:textId="77777777" w:rsidR="001578CE" w:rsidRPr="0089702D" w:rsidRDefault="001578CE" w:rsidP="000D5689">
      <w:pPr>
        <w:pStyle w:val="ListParagraph"/>
        <w:numPr>
          <w:ilvl w:val="0"/>
          <w:numId w:val="2"/>
        </w:numPr>
        <w:spacing w:before="120" w:after="0"/>
        <w:contextualSpacing w:val="0"/>
        <w:rPr>
          <w:rFonts w:ascii="Calibri" w:eastAsia="Times New Roman" w:hAnsi="Calibri" w:cs="Calibri"/>
          <w:color w:val="000000"/>
          <w:sz w:val="24"/>
          <w:szCs w:val="24"/>
          <w:lang w:eastAsia="en-AU"/>
        </w:rPr>
      </w:pPr>
      <w:r w:rsidRPr="0089702D">
        <w:rPr>
          <w:rFonts w:ascii="Times New Roman" w:hAnsi="Times New Roman" w:cs="Times New Roman"/>
          <w:sz w:val="24"/>
          <w:szCs w:val="24"/>
        </w:rPr>
        <w:t>the</w:t>
      </w:r>
      <w:r w:rsidRPr="0089702D">
        <w:rPr>
          <w:rFonts w:ascii="Times New Roman" w:hAnsi="Times New Roman" w:cs="Times New Roman"/>
          <w:i/>
          <w:sz w:val="24"/>
          <w:szCs w:val="24"/>
        </w:rPr>
        <w:t xml:space="preserve"> Telecommunications Regulations 2001;</w:t>
      </w:r>
      <w:r w:rsidR="009D1B39">
        <w:rPr>
          <w:rFonts w:ascii="Times New Roman" w:hAnsi="Times New Roman" w:cs="Times New Roman"/>
          <w:sz w:val="24"/>
          <w:szCs w:val="24"/>
        </w:rPr>
        <w:t xml:space="preserve"> </w:t>
      </w:r>
      <w:r w:rsidRPr="0089702D">
        <w:rPr>
          <w:rFonts w:ascii="Times New Roman" w:eastAsia="Times New Roman" w:hAnsi="Times New Roman" w:cs="Times New Roman"/>
          <w:color w:val="000000"/>
          <w:sz w:val="24"/>
          <w:szCs w:val="24"/>
          <w:lang w:eastAsia="en-AU"/>
        </w:rPr>
        <w:t>and</w:t>
      </w:r>
    </w:p>
    <w:p w14:paraId="492AF52C" w14:textId="77777777" w:rsidR="001578CE" w:rsidRPr="00FF68AA" w:rsidRDefault="001578CE" w:rsidP="000D5689">
      <w:pPr>
        <w:pStyle w:val="ListParagraph"/>
        <w:numPr>
          <w:ilvl w:val="0"/>
          <w:numId w:val="2"/>
        </w:numPr>
        <w:shd w:val="clear" w:color="auto" w:fill="FFFFFF"/>
        <w:spacing w:before="120" w:after="0" w:line="235" w:lineRule="atLeast"/>
        <w:contextualSpacing w:val="0"/>
        <w:rPr>
          <w:rFonts w:ascii="Calibri" w:eastAsia="Times New Roman" w:hAnsi="Calibri" w:cs="Calibri"/>
          <w:color w:val="000000"/>
          <w:sz w:val="24"/>
          <w:szCs w:val="24"/>
          <w:lang w:eastAsia="en-AU"/>
        </w:rPr>
      </w:pPr>
      <w:proofErr w:type="gramStart"/>
      <w:r w:rsidRPr="0089702D">
        <w:rPr>
          <w:rFonts w:ascii="Times New Roman" w:eastAsia="Times New Roman" w:hAnsi="Times New Roman" w:cs="Times New Roman"/>
          <w:color w:val="000000"/>
          <w:sz w:val="24"/>
          <w:szCs w:val="24"/>
          <w:lang w:eastAsia="en-AU"/>
        </w:rPr>
        <w:t>the</w:t>
      </w:r>
      <w:proofErr w:type="gramEnd"/>
      <w:r w:rsidRPr="0089702D">
        <w:rPr>
          <w:rFonts w:ascii="Times New Roman" w:eastAsia="Times New Roman" w:hAnsi="Times New Roman" w:cs="Times New Roman"/>
          <w:color w:val="000000"/>
          <w:sz w:val="24"/>
          <w:szCs w:val="24"/>
          <w:lang w:eastAsia="en-AU"/>
        </w:rPr>
        <w:t> </w:t>
      </w:r>
      <w:r w:rsidRPr="0089702D">
        <w:rPr>
          <w:rFonts w:ascii="Times New Roman" w:eastAsia="Times New Roman" w:hAnsi="Times New Roman" w:cs="Times New Roman"/>
          <w:i/>
          <w:iCs/>
          <w:color w:val="000000"/>
          <w:sz w:val="24"/>
          <w:szCs w:val="24"/>
          <w:lang w:eastAsia="en-AU"/>
        </w:rPr>
        <w:t>Wholesale Broadband Agreement</w:t>
      </w:r>
      <w:r w:rsidRPr="0089702D">
        <w:rPr>
          <w:rFonts w:ascii="Times New Roman" w:eastAsia="Times New Roman" w:hAnsi="Times New Roman" w:cs="Times New Roman"/>
          <w:color w:val="000000"/>
          <w:sz w:val="24"/>
          <w:szCs w:val="24"/>
          <w:lang w:eastAsia="en-AU"/>
        </w:rPr>
        <w:t>, being the standard form of access agreement for the purposes of Part XIC of the </w:t>
      </w:r>
      <w:r w:rsidRPr="0089702D">
        <w:rPr>
          <w:rFonts w:ascii="Times New Roman" w:eastAsia="Times New Roman" w:hAnsi="Times New Roman" w:cs="Times New Roman"/>
          <w:i/>
          <w:iCs/>
          <w:color w:val="000000"/>
          <w:sz w:val="24"/>
          <w:szCs w:val="24"/>
          <w:lang w:eastAsia="en-AU"/>
        </w:rPr>
        <w:t>Competition and Consumer Act 2010</w:t>
      </w:r>
      <w:r w:rsidRPr="0089702D">
        <w:rPr>
          <w:rFonts w:ascii="Times New Roman" w:eastAsia="Times New Roman" w:hAnsi="Times New Roman" w:cs="Times New Roman"/>
          <w:color w:val="000000"/>
          <w:sz w:val="24"/>
          <w:szCs w:val="24"/>
          <w:lang w:eastAsia="en-AU"/>
        </w:rPr>
        <w:t xml:space="preserve">, setting out the contractual terms on which NBN Co </w:t>
      </w:r>
      <w:r w:rsidR="002C4F51">
        <w:rPr>
          <w:rFonts w:ascii="Times New Roman" w:eastAsia="Times New Roman" w:hAnsi="Times New Roman" w:cs="Times New Roman"/>
          <w:color w:val="000000"/>
          <w:sz w:val="24"/>
          <w:szCs w:val="24"/>
          <w:lang w:eastAsia="en-AU"/>
        </w:rPr>
        <w:t>Limited</w:t>
      </w:r>
      <w:r w:rsidR="007713D4">
        <w:rPr>
          <w:rFonts w:ascii="Times New Roman" w:eastAsia="Times New Roman" w:hAnsi="Times New Roman" w:cs="Times New Roman"/>
          <w:color w:val="000000"/>
          <w:sz w:val="24"/>
          <w:szCs w:val="24"/>
          <w:lang w:eastAsia="en-AU"/>
        </w:rPr>
        <w:t xml:space="preserve"> </w:t>
      </w:r>
      <w:r w:rsidRPr="0089702D">
        <w:rPr>
          <w:rFonts w:ascii="Times New Roman" w:eastAsia="Times New Roman" w:hAnsi="Times New Roman" w:cs="Times New Roman"/>
          <w:color w:val="000000"/>
          <w:sz w:val="24"/>
          <w:szCs w:val="24"/>
          <w:lang w:eastAsia="en-AU"/>
        </w:rPr>
        <w:t xml:space="preserve">supplies products and services to </w:t>
      </w:r>
      <w:r w:rsidR="00FF4061">
        <w:rPr>
          <w:rFonts w:ascii="Times New Roman" w:eastAsia="Times New Roman" w:hAnsi="Times New Roman" w:cs="Times New Roman"/>
          <w:color w:val="000000"/>
          <w:sz w:val="24"/>
          <w:szCs w:val="24"/>
          <w:lang w:eastAsia="en-AU"/>
        </w:rPr>
        <w:t>the persons mentioned in section 4 of the Determination</w:t>
      </w:r>
      <w:r w:rsidRPr="0089702D">
        <w:rPr>
          <w:rFonts w:ascii="Times New Roman" w:eastAsia="Times New Roman" w:hAnsi="Times New Roman" w:cs="Times New Roman"/>
          <w:color w:val="000000"/>
          <w:sz w:val="24"/>
          <w:szCs w:val="24"/>
          <w:lang w:eastAsia="en-AU"/>
        </w:rPr>
        <w:t xml:space="preserve"> (the </w:t>
      </w:r>
      <w:r w:rsidRPr="0089702D">
        <w:rPr>
          <w:rFonts w:ascii="Times New Roman" w:eastAsia="Times New Roman" w:hAnsi="Times New Roman" w:cs="Times New Roman"/>
          <w:b/>
          <w:bCs/>
          <w:color w:val="000000"/>
          <w:sz w:val="24"/>
          <w:szCs w:val="24"/>
          <w:lang w:eastAsia="en-AU"/>
        </w:rPr>
        <w:t>WBA</w:t>
      </w:r>
      <w:r w:rsidRPr="0089702D">
        <w:rPr>
          <w:rFonts w:ascii="Times New Roman" w:eastAsia="Times New Roman" w:hAnsi="Times New Roman" w:cs="Times New Roman"/>
          <w:color w:val="000000"/>
          <w:sz w:val="24"/>
          <w:szCs w:val="24"/>
          <w:lang w:eastAsia="en-AU"/>
        </w:rPr>
        <w:t>).</w:t>
      </w:r>
    </w:p>
    <w:p w14:paraId="100C79B8" w14:textId="77777777" w:rsidR="00D81CDF" w:rsidRPr="0089702D" w:rsidRDefault="00866E8F" w:rsidP="000D5689">
      <w:pPr>
        <w:pStyle w:val="PlainText"/>
        <w:spacing w:before="120"/>
        <w:rPr>
          <w:rFonts w:ascii="Times New Roman" w:hAnsi="Times New Roman" w:cs="Times New Roman"/>
          <w:sz w:val="24"/>
          <w:szCs w:val="24"/>
        </w:rPr>
      </w:pPr>
      <w:r w:rsidRPr="0089702D">
        <w:rPr>
          <w:rFonts w:ascii="Times New Roman" w:hAnsi="Times New Roman" w:cs="Times New Roman"/>
          <w:sz w:val="24"/>
          <w:szCs w:val="24"/>
        </w:rPr>
        <w:t>The Acts and legislative instruments listed above may be obtained from the Federal Register of Legislation (</w:t>
      </w:r>
      <w:hyperlink r:id="rId12" w:history="1">
        <w:r w:rsidRPr="0089702D">
          <w:rPr>
            <w:rStyle w:val="Hyperlink"/>
            <w:rFonts w:ascii="Times New Roman" w:hAnsi="Times New Roman" w:cs="Times New Roman"/>
            <w:sz w:val="24"/>
            <w:szCs w:val="24"/>
          </w:rPr>
          <w:t>http://www.legislation.gov.au</w:t>
        </w:r>
      </w:hyperlink>
      <w:r w:rsidRPr="0089702D">
        <w:rPr>
          <w:rFonts w:ascii="Times New Roman" w:hAnsi="Times New Roman" w:cs="Times New Roman"/>
          <w:sz w:val="24"/>
          <w:szCs w:val="24"/>
        </w:rPr>
        <w:t xml:space="preserve">). </w:t>
      </w:r>
    </w:p>
    <w:p w14:paraId="49A64E6D" w14:textId="77777777" w:rsidR="00D81CDF" w:rsidRPr="0089702D" w:rsidRDefault="00866E8F" w:rsidP="000D5689">
      <w:pPr>
        <w:pStyle w:val="PlainText"/>
        <w:spacing w:before="120"/>
        <w:rPr>
          <w:rFonts w:ascii="Times New Roman" w:hAnsi="Times New Roman" w:cs="Times New Roman"/>
          <w:sz w:val="24"/>
          <w:szCs w:val="24"/>
        </w:rPr>
      </w:pPr>
      <w:r w:rsidRPr="0089702D">
        <w:rPr>
          <w:rFonts w:ascii="Times New Roman" w:hAnsi="Times New Roman" w:cs="Times New Roman"/>
          <w:sz w:val="24"/>
          <w:szCs w:val="24"/>
        </w:rPr>
        <w:t xml:space="preserve">The Acts listed above are incorporated as in force from time to time, in accordance with section 10 of the AIA, subsection 13(1) of the LA and section 589 of the Act. </w:t>
      </w:r>
    </w:p>
    <w:p w14:paraId="0C1B897C" w14:textId="77777777" w:rsidR="00713DB5" w:rsidRPr="0089702D" w:rsidRDefault="00866E8F" w:rsidP="000D5689">
      <w:pPr>
        <w:pStyle w:val="PlainText"/>
        <w:spacing w:before="120"/>
        <w:rPr>
          <w:rFonts w:ascii="Times New Roman" w:hAnsi="Times New Roman" w:cs="Times New Roman"/>
          <w:sz w:val="24"/>
          <w:szCs w:val="24"/>
        </w:rPr>
      </w:pPr>
      <w:r w:rsidRPr="0089702D">
        <w:rPr>
          <w:rFonts w:ascii="Times New Roman" w:hAnsi="Times New Roman" w:cs="Times New Roman"/>
          <w:sz w:val="24"/>
          <w:szCs w:val="24"/>
        </w:rPr>
        <w:t xml:space="preserve">The </w:t>
      </w:r>
      <w:r w:rsidR="00713DB5" w:rsidRPr="0089702D">
        <w:rPr>
          <w:rFonts w:ascii="Times New Roman" w:hAnsi="Times New Roman" w:cs="Times New Roman"/>
          <w:sz w:val="24"/>
          <w:szCs w:val="24"/>
        </w:rPr>
        <w:t xml:space="preserve">other </w:t>
      </w:r>
      <w:r w:rsidRPr="0089702D">
        <w:rPr>
          <w:rFonts w:ascii="Times New Roman" w:hAnsi="Times New Roman" w:cs="Times New Roman"/>
          <w:sz w:val="24"/>
          <w:szCs w:val="24"/>
        </w:rPr>
        <w:t xml:space="preserve">instruments listed above are incorporated as in force from time to time, in accordance with </w:t>
      </w:r>
      <w:r w:rsidR="00713DB5" w:rsidRPr="0089702D">
        <w:rPr>
          <w:rFonts w:ascii="Times New Roman" w:hAnsi="Times New Roman" w:cs="Times New Roman"/>
          <w:sz w:val="24"/>
          <w:szCs w:val="24"/>
        </w:rPr>
        <w:t>section 6</w:t>
      </w:r>
      <w:r w:rsidR="00FA7165" w:rsidRPr="0089702D">
        <w:rPr>
          <w:rFonts w:ascii="Times New Roman" w:hAnsi="Times New Roman" w:cs="Times New Roman"/>
          <w:sz w:val="24"/>
          <w:szCs w:val="24"/>
        </w:rPr>
        <w:t xml:space="preserve"> </w:t>
      </w:r>
      <w:r w:rsidRPr="0089702D">
        <w:rPr>
          <w:rFonts w:ascii="Times New Roman" w:hAnsi="Times New Roman" w:cs="Times New Roman"/>
          <w:sz w:val="24"/>
          <w:szCs w:val="24"/>
        </w:rPr>
        <w:t xml:space="preserve">of the </w:t>
      </w:r>
      <w:r w:rsidR="00713DB5" w:rsidRPr="0089702D">
        <w:rPr>
          <w:rFonts w:ascii="Times New Roman" w:hAnsi="Times New Roman" w:cs="Times New Roman"/>
          <w:sz w:val="24"/>
          <w:szCs w:val="24"/>
        </w:rPr>
        <w:t>Determination,</w:t>
      </w:r>
      <w:r w:rsidR="001D2141">
        <w:rPr>
          <w:rFonts w:ascii="Times New Roman" w:hAnsi="Times New Roman" w:cs="Times New Roman"/>
          <w:sz w:val="24"/>
          <w:szCs w:val="24"/>
        </w:rPr>
        <w:t xml:space="preserve"> </w:t>
      </w:r>
      <w:r w:rsidRPr="0089702D">
        <w:rPr>
          <w:rFonts w:ascii="Times New Roman" w:hAnsi="Times New Roman" w:cs="Times New Roman"/>
          <w:sz w:val="24"/>
          <w:szCs w:val="24"/>
        </w:rPr>
        <w:t>subsection 14(1) of the LA and section 589 of the Act.</w:t>
      </w:r>
      <w:r w:rsidR="00FA7165" w:rsidRPr="0089702D">
        <w:rPr>
          <w:rFonts w:ascii="Times New Roman" w:hAnsi="Times New Roman" w:cs="Times New Roman"/>
          <w:sz w:val="24"/>
          <w:szCs w:val="24"/>
        </w:rPr>
        <w:t xml:space="preserve">  </w:t>
      </w:r>
    </w:p>
    <w:p w14:paraId="17762461" w14:textId="77777777" w:rsidR="00713DB5" w:rsidRPr="0089702D" w:rsidRDefault="00D81CDF" w:rsidP="000D5689">
      <w:pPr>
        <w:pStyle w:val="PlainText"/>
        <w:spacing w:before="120"/>
        <w:rPr>
          <w:rFonts w:ascii="Times New Roman" w:hAnsi="Times New Roman" w:cs="Times New Roman"/>
          <w:sz w:val="24"/>
          <w:szCs w:val="24"/>
        </w:rPr>
      </w:pPr>
      <w:r w:rsidRPr="0089702D">
        <w:rPr>
          <w:rFonts w:ascii="Times New Roman" w:hAnsi="Times New Roman" w:cs="Times New Roman"/>
          <w:sz w:val="24"/>
          <w:szCs w:val="24"/>
        </w:rPr>
        <w:t xml:space="preserve">Subsection 589(2) of the Act </w:t>
      </w:r>
      <w:r w:rsidR="00FB1FBD" w:rsidRPr="0089702D">
        <w:rPr>
          <w:rFonts w:ascii="Times New Roman" w:hAnsi="Times New Roman" w:cs="Times New Roman"/>
          <w:sz w:val="24"/>
          <w:szCs w:val="24"/>
        </w:rPr>
        <w:t xml:space="preserve">also </w:t>
      </w:r>
      <w:r w:rsidRPr="0089702D">
        <w:rPr>
          <w:rFonts w:ascii="Times New Roman" w:hAnsi="Times New Roman" w:cs="Times New Roman"/>
          <w:sz w:val="24"/>
          <w:szCs w:val="24"/>
        </w:rPr>
        <w:t>provides that an instrument made under the Act may make provision for certain matters by applying, adopting or incorporating (with or without modifications) matters contained in any other instrument or writing, as in force or existing at a particular time or from time to time, even if the other instrument or writing does not yet exist when the first instrument is made</w:t>
      </w:r>
      <w:r w:rsidR="00713DB5" w:rsidRPr="0089702D">
        <w:rPr>
          <w:rFonts w:ascii="Times New Roman" w:hAnsi="Times New Roman" w:cs="Times New Roman"/>
          <w:sz w:val="24"/>
          <w:szCs w:val="24"/>
        </w:rPr>
        <w:t xml:space="preserve">.  This power has been relied upon to incorporate the </w:t>
      </w:r>
      <w:r w:rsidR="00FB49B9" w:rsidRPr="0089702D">
        <w:rPr>
          <w:rFonts w:ascii="Times New Roman" w:hAnsi="Times New Roman" w:cs="Times New Roman"/>
          <w:sz w:val="24"/>
          <w:szCs w:val="24"/>
        </w:rPr>
        <w:t>UC</w:t>
      </w:r>
      <w:r w:rsidR="001D2141">
        <w:rPr>
          <w:rFonts w:ascii="Times New Roman" w:hAnsi="Times New Roman" w:cs="Times New Roman"/>
          <w:sz w:val="24"/>
          <w:szCs w:val="24"/>
        </w:rPr>
        <w:t xml:space="preserve"> </w:t>
      </w:r>
      <w:r w:rsidR="00FB49B9" w:rsidRPr="0089702D">
        <w:rPr>
          <w:rFonts w:ascii="Times New Roman" w:hAnsi="Times New Roman" w:cs="Times New Roman"/>
          <w:sz w:val="24"/>
          <w:szCs w:val="24"/>
        </w:rPr>
        <w:t>C</w:t>
      </w:r>
      <w:r w:rsidR="001D2141">
        <w:rPr>
          <w:rFonts w:ascii="Times New Roman" w:hAnsi="Times New Roman" w:cs="Times New Roman"/>
          <w:sz w:val="24"/>
          <w:szCs w:val="24"/>
        </w:rPr>
        <w:t>ode</w:t>
      </w:r>
      <w:r w:rsidR="00713DB5" w:rsidRPr="0089702D">
        <w:rPr>
          <w:rFonts w:ascii="Times New Roman" w:hAnsi="Times New Roman" w:cs="Times New Roman"/>
          <w:sz w:val="24"/>
          <w:szCs w:val="24"/>
        </w:rPr>
        <w:t xml:space="preserve"> and the WBA. </w:t>
      </w:r>
      <w:r w:rsidR="00FB49B9" w:rsidRPr="0089702D">
        <w:rPr>
          <w:rFonts w:ascii="Times New Roman" w:hAnsi="Times New Roman" w:cs="Times New Roman"/>
          <w:sz w:val="24"/>
          <w:szCs w:val="24"/>
        </w:rPr>
        <w:t xml:space="preserve">The UCC is available on the ACMA’s register of industry codes which is published on its website: </w:t>
      </w:r>
      <w:hyperlink r:id="rId13" w:history="1">
        <w:r w:rsidR="00FB49B9" w:rsidRPr="0089702D">
          <w:rPr>
            <w:rStyle w:val="Hyperlink"/>
            <w:rFonts w:ascii="Times New Roman" w:hAnsi="Times New Roman" w:cs="Times New Roman"/>
            <w:sz w:val="24"/>
            <w:szCs w:val="24"/>
          </w:rPr>
          <w:t>www.acma.gov.au</w:t>
        </w:r>
      </w:hyperlink>
      <w:r w:rsidR="00FB49B9" w:rsidRPr="0089702D">
        <w:rPr>
          <w:rFonts w:ascii="Times New Roman" w:hAnsi="Times New Roman" w:cs="Times New Roman"/>
          <w:sz w:val="24"/>
          <w:szCs w:val="24"/>
        </w:rPr>
        <w:t>.</w:t>
      </w:r>
      <w:r w:rsidR="00713DB5" w:rsidRPr="0089702D">
        <w:rPr>
          <w:rFonts w:ascii="Times New Roman" w:hAnsi="Times New Roman" w:cs="Times New Roman"/>
          <w:sz w:val="24"/>
          <w:szCs w:val="24"/>
        </w:rPr>
        <w:t xml:space="preserve"> The WBA is available on NBN </w:t>
      </w:r>
      <w:proofErr w:type="spellStart"/>
      <w:r w:rsidR="00713DB5" w:rsidRPr="0089702D">
        <w:rPr>
          <w:rFonts w:ascii="Times New Roman" w:hAnsi="Times New Roman" w:cs="Times New Roman"/>
          <w:sz w:val="24"/>
          <w:szCs w:val="24"/>
        </w:rPr>
        <w:t>Co’s</w:t>
      </w:r>
      <w:proofErr w:type="spellEnd"/>
      <w:r w:rsidR="00713DB5" w:rsidRPr="0089702D">
        <w:rPr>
          <w:rFonts w:ascii="Times New Roman" w:hAnsi="Times New Roman" w:cs="Times New Roman"/>
          <w:sz w:val="24"/>
          <w:szCs w:val="24"/>
        </w:rPr>
        <w:t xml:space="preserve"> website at https://www.nbnco.com.au.</w:t>
      </w:r>
    </w:p>
    <w:p w14:paraId="2A5E57E9" w14:textId="77777777" w:rsidR="00866E8F" w:rsidRPr="0089702D" w:rsidRDefault="00866E8F" w:rsidP="000D5689">
      <w:pPr>
        <w:keepNext/>
        <w:spacing w:before="120" w:after="0"/>
        <w:rPr>
          <w:rFonts w:ascii="Times New Roman" w:hAnsi="Times New Roman" w:cs="Times New Roman"/>
          <w:b/>
          <w:sz w:val="24"/>
          <w:szCs w:val="24"/>
        </w:rPr>
      </w:pPr>
      <w:r w:rsidRPr="0089702D">
        <w:rPr>
          <w:rFonts w:ascii="Times New Roman" w:hAnsi="Times New Roman" w:cs="Times New Roman"/>
          <w:b/>
          <w:sz w:val="24"/>
          <w:szCs w:val="24"/>
        </w:rPr>
        <w:t>Consultation</w:t>
      </w:r>
    </w:p>
    <w:p w14:paraId="005F41BE" w14:textId="77777777" w:rsidR="00866E8F" w:rsidRPr="0089702D" w:rsidRDefault="00866E8F"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Before the </w:t>
      </w:r>
      <w:r w:rsidR="00BD07B7" w:rsidRPr="0089702D">
        <w:rPr>
          <w:rFonts w:ascii="Times New Roman" w:hAnsi="Times New Roman" w:cs="Times New Roman"/>
          <w:sz w:val="24"/>
          <w:szCs w:val="24"/>
        </w:rPr>
        <w:t xml:space="preserve">Determination was </w:t>
      </w:r>
      <w:r w:rsidRPr="0089702D">
        <w:rPr>
          <w:rFonts w:ascii="Times New Roman" w:hAnsi="Times New Roman" w:cs="Times New Roman"/>
          <w:sz w:val="24"/>
          <w:szCs w:val="24"/>
        </w:rPr>
        <w:t xml:space="preserve">made, the ACMA was satisfied that consultation was undertaken to the extent appropriate and reasonably practicable, in accordance with section 17 of the LA. </w:t>
      </w:r>
    </w:p>
    <w:p w14:paraId="6169BD0F" w14:textId="77777777" w:rsidR="00866E8F" w:rsidRPr="0089702D" w:rsidRDefault="00866E8F"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The ACMA consulted with </w:t>
      </w:r>
      <w:r w:rsidR="00B30B01" w:rsidRPr="0089702D">
        <w:rPr>
          <w:rFonts w:ascii="Times New Roman" w:hAnsi="Times New Roman" w:cs="Times New Roman"/>
          <w:sz w:val="24"/>
          <w:szCs w:val="24"/>
        </w:rPr>
        <w:t xml:space="preserve">Communications Alliance (being a body that represents the telecommunications industry), </w:t>
      </w:r>
      <w:r w:rsidR="001D2141">
        <w:rPr>
          <w:rFonts w:ascii="Times New Roman" w:hAnsi="Times New Roman" w:cs="Times New Roman"/>
          <w:sz w:val="24"/>
          <w:szCs w:val="24"/>
        </w:rPr>
        <w:t xml:space="preserve">individual </w:t>
      </w:r>
      <w:r w:rsidRPr="0089702D">
        <w:rPr>
          <w:rFonts w:ascii="Times New Roman" w:hAnsi="Times New Roman" w:cs="Times New Roman"/>
          <w:sz w:val="24"/>
          <w:szCs w:val="24"/>
        </w:rPr>
        <w:t>industry stakeholders</w:t>
      </w:r>
      <w:r w:rsidR="00B30B01" w:rsidRPr="0089702D">
        <w:rPr>
          <w:rFonts w:ascii="Times New Roman" w:hAnsi="Times New Roman" w:cs="Times New Roman"/>
          <w:sz w:val="24"/>
          <w:szCs w:val="24"/>
        </w:rPr>
        <w:t>, consumer groups a</w:t>
      </w:r>
      <w:r w:rsidRPr="0089702D">
        <w:rPr>
          <w:rFonts w:ascii="Times New Roman" w:hAnsi="Times New Roman" w:cs="Times New Roman"/>
          <w:sz w:val="24"/>
          <w:szCs w:val="24"/>
        </w:rPr>
        <w:t xml:space="preserve">nd the general public on the making of the </w:t>
      </w:r>
      <w:r w:rsidR="0087056E" w:rsidRPr="0089702D">
        <w:rPr>
          <w:rFonts w:ascii="Times New Roman" w:hAnsi="Times New Roman" w:cs="Times New Roman"/>
          <w:sz w:val="24"/>
          <w:szCs w:val="24"/>
        </w:rPr>
        <w:t>Determination</w:t>
      </w:r>
      <w:r w:rsidRPr="0089702D">
        <w:rPr>
          <w:rFonts w:ascii="Times New Roman" w:hAnsi="Times New Roman" w:cs="Times New Roman"/>
          <w:sz w:val="24"/>
          <w:szCs w:val="24"/>
        </w:rPr>
        <w:t>. Between 1</w:t>
      </w:r>
      <w:r w:rsidR="00BD07B7" w:rsidRPr="0089702D">
        <w:rPr>
          <w:rFonts w:ascii="Times New Roman" w:hAnsi="Times New Roman" w:cs="Times New Roman"/>
          <w:sz w:val="24"/>
          <w:szCs w:val="24"/>
        </w:rPr>
        <w:t>0</w:t>
      </w:r>
      <w:r w:rsidRPr="0089702D">
        <w:rPr>
          <w:rFonts w:ascii="Times New Roman" w:hAnsi="Times New Roman" w:cs="Times New Roman"/>
          <w:sz w:val="24"/>
          <w:szCs w:val="24"/>
        </w:rPr>
        <w:t xml:space="preserve"> </w:t>
      </w:r>
      <w:r w:rsidR="00BD07B7" w:rsidRPr="0089702D">
        <w:rPr>
          <w:rFonts w:ascii="Times New Roman" w:hAnsi="Times New Roman" w:cs="Times New Roman"/>
          <w:sz w:val="24"/>
          <w:szCs w:val="24"/>
        </w:rPr>
        <w:t xml:space="preserve">April </w:t>
      </w:r>
      <w:r w:rsidRPr="0089702D">
        <w:rPr>
          <w:rFonts w:ascii="Times New Roman" w:hAnsi="Times New Roman" w:cs="Times New Roman"/>
          <w:sz w:val="24"/>
          <w:szCs w:val="24"/>
        </w:rPr>
        <w:t xml:space="preserve">and </w:t>
      </w:r>
      <w:r w:rsidR="00BD07B7" w:rsidRPr="0089702D">
        <w:rPr>
          <w:rFonts w:ascii="Times New Roman" w:hAnsi="Times New Roman" w:cs="Times New Roman"/>
          <w:sz w:val="24"/>
          <w:szCs w:val="24"/>
        </w:rPr>
        <w:t xml:space="preserve">11 May </w:t>
      </w:r>
      <w:r w:rsidRPr="0089702D">
        <w:rPr>
          <w:rFonts w:ascii="Times New Roman" w:hAnsi="Times New Roman" w:cs="Times New Roman"/>
          <w:sz w:val="24"/>
          <w:szCs w:val="24"/>
        </w:rPr>
        <w:t xml:space="preserve">2018, the ACMA conducted a public consultation process inviting submissions on the proposed changes through the release of </w:t>
      </w:r>
      <w:r w:rsidR="0087056E" w:rsidRPr="0089702D">
        <w:rPr>
          <w:rFonts w:ascii="Times New Roman" w:hAnsi="Times New Roman" w:cs="Times New Roman"/>
          <w:sz w:val="24"/>
          <w:szCs w:val="24"/>
        </w:rPr>
        <w:t xml:space="preserve">a </w:t>
      </w:r>
      <w:r w:rsidRPr="0089702D">
        <w:rPr>
          <w:rFonts w:ascii="Times New Roman" w:hAnsi="Times New Roman" w:cs="Times New Roman"/>
          <w:sz w:val="24"/>
          <w:szCs w:val="24"/>
        </w:rPr>
        <w:t xml:space="preserve">draft </w:t>
      </w:r>
      <w:r w:rsidR="0087056E" w:rsidRPr="0089702D">
        <w:rPr>
          <w:rFonts w:ascii="Times New Roman" w:hAnsi="Times New Roman" w:cs="Times New Roman"/>
          <w:sz w:val="24"/>
          <w:szCs w:val="24"/>
        </w:rPr>
        <w:t xml:space="preserve">of the </w:t>
      </w:r>
      <w:r w:rsidR="00BD07B7" w:rsidRPr="0089702D">
        <w:rPr>
          <w:rFonts w:ascii="Times New Roman" w:hAnsi="Times New Roman" w:cs="Times New Roman"/>
          <w:sz w:val="24"/>
          <w:szCs w:val="24"/>
        </w:rPr>
        <w:t xml:space="preserve">Determination </w:t>
      </w:r>
      <w:r w:rsidRPr="0089702D">
        <w:rPr>
          <w:rFonts w:ascii="Times New Roman" w:hAnsi="Times New Roman" w:cs="Times New Roman"/>
          <w:sz w:val="24"/>
          <w:szCs w:val="24"/>
        </w:rPr>
        <w:t>together with a consultation paper on the ACMA’s website.</w:t>
      </w:r>
    </w:p>
    <w:p w14:paraId="3086DAA5" w14:textId="77777777" w:rsidR="0087056E" w:rsidRPr="0089702D" w:rsidRDefault="0087056E"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As required under subsection 99(4) of the Act, the ACMA also consulted the </w:t>
      </w:r>
      <w:r w:rsidR="007713D4">
        <w:rPr>
          <w:rFonts w:ascii="Times New Roman" w:hAnsi="Times New Roman" w:cs="Times New Roman"/>
          <w:sz w:val="24"/>
          <w:szCs w:val="24"/>
        </w:rPr>
        <w:t>Australian Competition and Consumer Commission (</w:t>
      </w:r>
      <w:r w:rsidRPr="000D5689">
        <w:rPr>
          <w:rFonts w:ascii="Times New Roman" w:hAnsi="Times New Roman" w:cs="Times New Roman"/>
          <w:b/>
          <w:sz w:val="24"/>
          <w:szCs w:val="24"/>
        </w:rPr>
        <w:t>ACCC</w:t>
      </w:r>
      <w:r w:rsidR="007713D4">
        <w:rPr>
          <w:rFonts w:ascii="Times New Roman" w:hAnsi="Times New Roman" w:cs="Times New Roman"/>
          <w:sz w:val="24"/>
          <w:szCs w:val="24"/>
        </w:rPr>
        <w:t>)</w:t>
      </w:r>
      <w:r w:rsidRPr="0089702D">
        <w:rPr>
          <w:rFonts w:ascii="Times New Roman" w:hAnsi="Times New Roman" w:cs="Times New Roman"/>
          <w:sz w:val="24"/>
          <w:szCs w:val="24"/>
        </w:rPr>
        <w:t>.</w:t>
      </w:r>
    </w:p>
    <w:p w14:paraId="407EA6E9" w14:textId="77777777" w:rsidR="00B30B01" w:rsidRPr="0089702D" w:rsidRDefault="00866E8F"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The ACMA received 1</w:t>
      </w:r>
      <w:r w:rsidR="001F7F1B" w:rsidRPr="0089702D">
        <w:rPr>
          <w:rFonts w:ascii="Times New Roman" w:hAnsi="Times New Roman" w:cs="Times New Roman"/>
          <w:sz w:val="24"/>
          <w:szCs w:val="24"/>
        </w:rPr>
        <w:t>6</w:t>
      </w:r>
      <w:r w:rsidRPr="0089702D">
        <w:rPr>
          <w:rFonts w:ascii="Times New Roman" w:hAnsi="Times New Roman" w:cs="Times New Roman"/>
          <w:sz w:val="24"/>
          <w:szCs w:val="24"/>
        </w:rPr>
        <w:t xml:space="preserve"> submissions in response to the </w:t>
      </w:r>
      <w:r w:rsidR="00B30B01" w:rsidRPr="0089702D">
        <w:rPr>
          <w:rFonts w:ascii="Times New Roman" w:hAnsi="Times New Roman" w:cs="Times New Roman"/>
          <w:sz w:val="24"/>
          <w:szCs w:val="24"/>
        </w:rPr>
        <w:t xml:space="preserve">draft instrument and </w:t>
      </w:r>
      <w:r w:rsidRPr="0089702D">
        <w:rPr>
          <w:rFonts w:ascii="Times New Roman" w:hAnsi="Times New Roman" w:cs="Times New Roman"/>
          <w:sz w:val="24"/>
          <w:szCs w:val="24"/>
        </w:rPr>
        <w:t xml:space="preserve">consultation paper. The ACMA considered all relevant issues raised by the submissions. </w:t>
      </w:r>
    </w:p>
    <w:p w14:paraId="55D6109C" w14:textId="77777777" w:rsidR="001F7F1B" w:rsidRPr="001B4AAB" w:rsidRDefault="00B30B01" w:rsidP="000D5689">
      <w:pPr>
        <w:spacing w:before="120" w:after="0"/>
        <w:rPr>
          <w:rFonts w:ascii="Times New Roman" w:hAnsi="Times New Roman" w:cs="Times New Roman"/>
          <w:sz w:val="24"/>
          <w:szCs w:val="24"/>
          <w:highlight w:val="yellow"/>
        </w:rPr>
      </w:pPr>
      <w:r w:rsidRPr="0089702D">
        <w:rPr>
          <w:rFonts w:ascii="Times New Roman" w:hAnsi="Times New Roman" w:cs="Times New Roman"/>
          <w:sz w:val="24"/>
          <w:szCs w:val="24"/>
        </w:rPr>
        <w:t>As a result of the issues raised in submissions, the ACMA re-drafted the Determination and conducted further consultation, specifically with</w:t>
      </w:r>
      <w:r w:rsidR="005C0458">
        <w:rPr>
          <w:rFonts w:ascii="Times New Roman" w:hAnsi="Times New Roman" w:cs="Times New Roman"/>
          <w:sz w:val="24"/>
          <w:szCs w:val="24"/>
        </w:rPr>
        <w:t xml:space="preserve"> the ACCC,</w:t>
      </w:r>
      <w:r w:rsidRPr="0089702D">
        <w:rPr>
          <w:rFonts w:ascii="Times New Roman" w:hAnsi="Times New Roman" w:cs="Times New Roman"/>
          <w:sz w:val="24"/>
          <w:szCs w:val="24"/>
        </w:rPr>
        <w:t xml:space="preserve"> Communications Alliance, </w:t>
      </w:r>
      <w:r w:rsidR="001D2141">
        <w:rPr>
          <w:rFonts w:ascii="Times New Roman" w:hAnsi="Times New Roman" w:cs="Times New Roman"/>
          <w:sz w:val="24"/>
          <w:szCs w:val="24"/>
        </w:rPr>
        <w:t xml:space="preserve">individual </w:t>
      </w:r>
      <w:r w:rsidRPr="0089702D">
        <w:rPr>
          <w:rFonts w:ascii="Times New Roman" w:hAnsi="Times New Roman" w:cs="Times New Roman"/>
          <w:sz w:val="24"/>
          <w:szCs w:val="24"/>
        </w:rPr>
        <w:t xml:space="preserve">industry stakeholders and the Australian Communications Consumer Action Network.  Between </w:t>
      </w:r>
      <w:r w:rsidR="001A0D6F">
        <w:rPr>
          <w:rFonts w:ascii="Times New Roman" w:hAnsi="Times New Roman" w:cs="Times New Roman"/>
          <w:sz w:val="24"/>
          <w:szCs w:val="24"/>
        </w:rPr>
        <w:t>27</w:t>
      </w:r>
      <w:r w:rsidR="001A0D6F" w:rsidRPr="0089702D">
        <w:rPr>
          <w:rFonts w:ascii="Times New Roman" w:hAnsi="Times New Roman" w:cs="Times New Roman"/>
          <w:sz w:val="24"/>
          <w:szCs w:val="24"/>
        </w:rPr>
        <w:t xml:space="preserve"> </w:t>
      </w:r>
      <w:r w:rsidRPr="0089702D">
        <w:rPr>
          <w:rFonts w:ascii="Times New Roman" w:hAnsi="Times New Roman" w:cs="Times New Roman"/>
          <w:sz w:val="24"/>
          <w:szCs w:val="24"/>
        </w:rPr>
        <w:t xml:space="preserve">June and </w:t>
      </w:r>
      <w:r w:rsidR="001A0D6F">
        <w:rPr>
          <w:rFonts w:ascii="Times New Roman" w:hAnsi="Times New Roman" w:cs="Times New Roman"/>
          <w:sz w:val="24"/>
          <w:szCs w:val="24"/>
        </w:rPr>
        <w:t>29</w:t>
      </w:r>
      <w:r w:rsidRPr="0089702D">
        <w:rPr>
          <w:rFonts w:ascii="Times New Roman" w:hAnsi="Times New Roman" w:cs="Times New Roman"/>
          <w:sz w:val="24"/>
          <w:szCs w:val="24"/>
        </w:rPr>
        <w:t xml:space="preserve"> June</w:t>
      </w:r>
      <w:r w:rsidR="002C4F51">
        <w:rPr>
          <w:rFonts w:ascii="Times New Roman" w:hAnsi="Times New Roman" w:cs="Times New Roman"/>
          <w:sz w:val="24"/>
          <w:szCs w:val="24"/>
        </w:rPr>
        <w:t xml:space="preserve"> 2018</w:t>
      </w:r>
      <w:r w:rsidRPr="0089702D">
        <w:rPr>
          <w:rFonts w:ascii="Times New Roman" w:hAnsi="Times New Roman" w:cs="Times New Roman"/>
          <w:sz w:val="24"/>
          <w:szCs w:val="24"/>
        </w:rPr>
        <w:t xml:space="preserve">, the ACMA conducted </w:t>
      </w:r>
      <w:r w:rsidR="001D2141">
        <w:rPr>
          <w:rFonts w:ascii="Times New Roman" w:hAnsi="Times New Roman" w:cs="Times New Roman"/>
          <w:sz w:val="24"/>
          <w:szCs w:val="24"/>
        </w:rPr>
        <w:t xml:space="preserve">a </w:t>
      </w:r>
      <w:r w:rsidRPr="0089702D">
        <w:rPr>
          <w:rFonts w:ascii="Times New Roman" w:hAnsi="Times New Roman" w:cs="Times New Roman"/>
          <w:sz w:val="24"/>
          <w:szCs w:val="24"/>
        </w:rPr>
        <w:t xml:space="preserve">targeted consultation process inviting submissions on the revised draft of the Determination.  The ACMA received </w:t>
      </w:r>
      <w:r w:rsidR="009A44EF">
        <w:rPr>
          <w:rFonts w:ascii="Times New Roman" w:hAnsi="Times New Roman" w:cs="Times New Roman"/>
          <w:sz w:val="24"/>
          <w:szCs w:val="24"/>
        </w:rPr>
        <w:t>5</w:t>
      </w:r>
      <w:r w:rsidR="009A44EF" w:rsidRPr="0089702D">
        <w:rPr>
          <w:rFonts w:ascii="Times New Roman" w:hAnsi="Times New Roman" w:cs="Times New Roman"/>
          <w:sz w:val="24"/>
          <w:szCs w:val="24"/>
        </w:rPr>
        <w:t xml:space="preserve"> </w:t>
      </w:r>
      <w:r w:rsidRPr="0089702D">
        <w:rPr>
          <w:rFonts w:ascii="Times New Roman" w:hAnsi="Times New Roman" w:cs="Times New Roman"/>
          <w:sz w:val="24"/>
          <w:szCs w:val="24"/>
        </w:rPr>
        <w:t>further submissions in response to the re-draft of the Determination.  The ACMA considered all relevant issues raised by the submissions in the initial and targeted consultation process</w:t>
      </w:r>
      <w:r w:rsidR="00C31F11">
        <w:rPr>
          <w:rFonts w:ascii="Times New Roman" w:hAnsi="Times New Roman" w:cs="Times New Roman"/>
          <w:sz w:val="24"/>
          <w:szCs w:val="24"/>
        </w:rPr>
        <w:t>es</w:t>
      </w:r>
      <w:r w:rsidRPr="0089702D">
        <w:rPr>
          <w:rFonts w:ascii="Times New Roman" w:hAnsi="Times New Roman" w:cs="Times New Roman"/>
          <w:sz w:val="24"/>
          <w:szCs w:val="24"/>
        </w:rPr>
        <w:t>, when making the Determination</w:t>
      </w:r>
      <w:r w:rsidR="00F56DBF">
        <w:rPr>
          <w:rFonts w:ascii="Times New Roman" w:hAnsi="Times New Roman" w:cs="Times New Roman"/>
          <w:sz w:val="24"/>
          <w:szCs w:val="24"/>
        </w:rPr>
        <w:t>.</w:t>
      </w:r>
    </w:p>
    <w:p w14:paraId="104813F5" w14:textId="77777777" w:rsidR="009A44EF" w:rsidRDefault="00866E8F" w:rsidP="000D5689">
      <w:pPr>
        <w:spacing w:before="120" w:after="0"/>
        <w:rPr>
          <w:szCs w:val="24"/>
        </w:rPr>
      </w:pPr>
      <w:r w:rsidRPr="00781376">
        <w:rPr>
          <w:rFonts w:ascii="Times New Roman" w:hAnsi="Times New Roman" w:cs="Times New Roman"/>
          <w:sz w:val="24"/>
          <w:szCs w:val="24"/>
        </w:rPr>
        <w:t>The following key issues were also raised during the consultation process</w:t>
      </w:r>
      <w:r w:rsidR="009A44EF" w:rsidRPr="00781376">
        <w:rPr>
          <w:rFonts w:ascii="Times New Roman" w:hAnsi="Times New Roman" w:cs="Times New Roman"/>
          <w:sz w:val="24"/>
          <w:szCs w:val="24"/>
        </w:rPr>
        <w:t>:</w:t>
      </w:r>
      <w:r w:rsidRPr="00781376">
        <w:rPr>
          <w:rFonts w:ascii="Times New Roman" w:hAnsi="Times New Roman" w:cs="Times New Roman"/>
          <w:sz w:val="24"/>
          <w:szCs w:val="24"/>
        </w:rPr>
        <w:t xml:space="preserve"> </w:t>
      </w:r>
    </w:p>
    <w:p w14:paraId="383244F8" w14:textId="77777777" w:rsidR="009A44EF" w:rsidRPr="00781376" w:rsidRDefault="00C31F11" w:rsidP="002B47CA">
      <w:pPr>
        <w:pStyle w:val="ACMABodyText"/>
        <w:widowControl w:val="0"/>
        <w:numPr>
          <w:ilvl w:val="1"/>
          <w:numId w:val="40"/>
        </w:numPr>
        <w:spacing w:before="120" w:after="0"/>
        <w:ind w:left="709" w:hanging="425"/>
        <w:rPr>
          <w:szCs w:val="24"/>
        </w:rPr>
      </w:pPr>
      <w:r>
        <w:rPr>
          <w:szCs w:val="24"/>
        </w:rPr>
        <w:t>Relevant o</w:t>
      </w:r>
      <w:r w:rsidR="009A44EF" w:rsidRPr="00781376">
        <w:rPr>
          <w:szCs w:val="24"/>
        </w:rPr>
        <w:t>bligations should apply to NBN Co</w:t>
      </w:r>
      <w:r w:rsidR="002C4F51">
        <w:rPr>
          <w:szCs w:val="24"/>
        </w:rPr>
        <w:t xml:space="preserve"> Limited</w:t>
      </w:r>
      <w:r w:rsidR="009A44EF" w:rsidRPr="00781376">
        <w:rPr>
          <w:szCs w:val="24"/>
        </w:rPr>
        <w:t>, in its capacity as a carrier, including requirements relating to reasonable assistance, charging and the provision of reports relating to line testing.</w:t>
      </w:r>
    </w:p>
    <w:p w14:paraId="7B8CA2F3" w14:textId="77777777" w:rsidR="009A44EF" w:rsidRPr="00781376" w:rsidRDefault="009A44EF" w:rsidP="002B47CA">
      <w:pPr>
        <w:pStyle w:val="ACMABodyText"/>
        <w:widowControl w:val="0"/>
        <w:numPr>
          <w:ilvl w:val="1"/>
          <w:numId w:val="40"/>
        </w:numPr>
        <w:spacing w:before="120" w:after="0"/>
        <w:ind w:left="709" w:hanging="425"/>
        <w:rPr>
          <w:szCs w:val="24"/>
        </w:rPr>
      </w:pPr>
      <w:r w:rsidRPr="00781376">
        <w:rPr>
          <w:szCs w:val="24"/>
        </w:rPr>
        <w:t xml:space="preserve">The timeframes attached to requirements to undertake service testing were </w:t>
      </w:r>
      <w:r w:rsidR="00C31F11">
        <w:rPr>
          <w:szCs w:val="24"/>
        </w:rPr>
        <w:t>too</w:t>
      </w:r>
      <w:r w:rsidR="00C31F11" w:rsidRPr="00781376">
        <w:rPr>
          <w:szCs w:val="24"/>
        </w:rPr>
        <w:t xml:space="preserve"> </w:t>
      </w:r>
      <w:r w:rsidRPr="00781376">
        <w:rPr>
          <w:szCs w:val="24"/>
        </w:rPr>
        <w:t>short.</w:t>
      </w:r>
    </w:p>
    <w:p w14:paraId="5D5441B5" w14:textId="77777777" w:rsidR="009A44EF" w:rsidRPr="00781376" w:rsidRDefault="009A44EF" w:rsidP="002B47CA">
      <w:pPr>
        <w:pStyle w:val="ACMABodyText"/>
        <w:widowControl w:val="0"/>
        <w:numPr>
          <w:ilvl w:val="1"/>
          <w:numId w:val="40"/>
        </w:numPr>
        <w:spacing w:before="120" w:after="0"/>
        <w:ind w:left="709" w:hanging="425"/>
        <w:rPr>
          <w:szCs w:val="24"/>
        </w:rPr>
      </w:pPr>
      <w:r w:rsidRPr="00781376">
        <w:rPr>
          <w:szCs w:val="24"/>
        </w:rPr>
        <w:t xml:space="preserve">If </w:t>
      </w:r>
      <w:r w:rsidR="009D07AC">
        <w:rPr>
          <w:szCs w:val="24"/>
        </w:rPr>
        <w:t xml:space="preserve">a consumer </w:t>
      </w:r>
      <w:r w:rsidRPr="00781376">
        <w:rPr>
          <w:szCs w:val="24"/>
        </w:rPr>
        <w:t xml:space="preserve">opted to use </w:t>
      </w:r>
      <w:r w:rsidR="00C31F11">
        <w:rPr>
          <w:szCs w:val="24"/>
        </w:rPr>
        <w:t xml:space="preserve">a modem </w:t>
      </w:r>
      <w:r w:rsidR="009D07AC">
        <w:rPr>
          <w:szCs w:val="24"/>
        </w:rPr>
        <w:t xml:space="preserve">other than </w:t>
      </w:r>
      <w:r w:rsidRPr="00781376">
        <w:rPr>
          <w:szCs w:val="24"/>
        </w:rPr>
        <w:t xml:space="preserve">a CSP supplied modem, </w:t>
      </w:r>
      <w:r w:rsidR="009D07AC">
        <w:rPr>
          <w:szCs w:val="24"/>
        </w:rPr>
        <w:t xml:space="preserve">that modem would be unlikely to be </w:t>
      </w:r>
      <w:r w:rsidR="009D07AC" w:rsidRPr="009D07AC">
        <w:rPr>
          <w:szCs w:val="24"/>
        </w:rPr>
        <w:t xml:space="preserve">preconfigured </w:t>
      </w:r>
      <w:r w:rsidR="009D07AC">
        <w:rPr>
          <w:szCs w:val="24"/>
        </w:rPr>
        <w:t>to enable remote management by the CSP for the purpose of</w:t>
      </w:r>
      <w:r w:rsidR="009D07AC" w:rsidRPr="009D07AC">
        <w:rPr>
          <w:szCs w:val="24"/>
        </w:rPr>
        <w:t xml:space="preserve"> </w:t>
      </w:r>
      <w:r w:rsidRPr="00781376">
        <w:rPr>
          <w:szCs w:val="24"/>
        </w:rPr>
        <w:t>testing to confirm that services were operational.</w:t>
      </w:r>
    </w:p>
    <w:p w14:paraId="0469994B" w14:textId="77777777" w:rsidR="009A44EF" w:rsidRPr="00781376" w:rsidRDefault="009A44EF" w:rsidP="002B47CA">
      <w:pPr>
        <w:pStyle w:val="ACMABodyText"/>
        <w:widowControl w:val="0"/>
        <w:numPr>
          <w:ilvl w:val="1"/>
          <w:numId w:val="40"/>
        </w:numPr>
        <w:spacing w:before="120" w:after="0"/>
        <w:ind w:left="709" w:hanging="425"/>
        <w:rPr>
          <w:szCs w:val="24"/>
        </w:rPr>
      </w:pPr>
      <w:r w:rsidRPr="00781376">
        <w:rPr>
          <w:szCs w:val="24"/>
        </w:rPr>
        <w:t xml:space="preserve">The determination </w:t>
      </w:r>
      <w:r w:rsidR="00C31F11">
        <w:rPr>
          <w:szCs w:val="24"/>
        </w:rPr>
        <w:t xml:space="preserve">should not require </w:t>
      </w:r>
      <w:r w:rsidRPr="00781376">
        <w:rPr>
          <w:szCs w:val="24"/>
        </w:rPr>
        <w:t xml:space="preserve">CSPs to perform line capability testing when data provided by NBN Co </w:t>
      </w:r>
      <w:r w:rsidR="002C4F51">
        <w:rPr>
          <w:szCs w:val="24"/>
        </w:rPr>
        <w:t xml:space="preserve">Limited </w:t>
      </w:r>
      <w:r w:rsidR="009D07AC">
        <w:rPr>
          <w:szCs w:val="24"/>
        </w:rPr>
        <w:t xml:space="preserve">to its customers </w:t>
      </w:r>
      <w:r w:rsidRPr="00781376">
        <w:rPr>
          <w:szCs w:val="24"/>
        </w:rPr>
        <w:t>served the same purpose.</w:t>
      </w:r>
    </w:p>
    <w:p w14:paraId="622A923C" w14:textId="77777777" w:rsidR="009A44EF" w:rsidRPr="00781376" w:rsidRDefault="009A44EF" w:rsidP="002B47CA">
      <w:pPr>
        <w:pStyle w:val="ACMABodyText"/>
        <w:widowControl w:val="0"/>
        <w:numPr>
          <w:ilvl w:val="1"/>
          <w:numId w:val="40"/>
        </w:numPr>
        <w:spacing w:before="120" w:after="0"/>
        <w:ind w:left="709" w:hanging="425"/>
        <w:rPr>
          <w:szCs w:val="24"/>
        </w:rPr>
      </w:pPr>
      <w:r w:rsidRPr="00781376">
        <w:rPr>
          <w:szCs w:val="24"/>
        </w:rPr>
        <w:t xml:space="preserve">Reasonable assistance </w:t>
      </w:r>
      <w:r w:rsidR="00C31F11">
        <w:rPr>
          <w:szCs w:val="24"/>
        </w:rPr>
        <w:t>c</w:t>
      </w:r>
      <w:r w:rsidRPr="00781376">
        <w:rPr>
          <w:szCs w:val="24"/>
        </w:rPr>
        <w:t xml:space="preserve">ould be required </w:t>
      </w:r>
      <w:r w:rsidR="00C31F11">
        <w:rPr>
          <w:szCs w:val="24"/>
        </w:rPr>
        <w:t xml:space="preserve">from other CSPs </w:t>
      </w:r>
      <w:r w:rsidRPr="00781376">
        <w:rPr>
          <w:szCs w:val="24"/>
        </w:rPr>
        <w:t xml:space="preserve">to enable smaller providers to comply with service testing and </w:t>
      </w:r>
      <w:r w:rsidR="009D07AC">
        <w:rPr>
          <w:szCs w:val="24"/>
        </w:rPr>
        <w:t xml:space="preserve">line </w:t>
      </w:r>
      <w:r w:rsidRPr="00781376">
        <w:rPr>
          <w:szCs w:val="24"/>
        </w:rPr>
        <w:t>capability requirements.</w:t>
      </w:r>
    </w:p>
    <w:p w14:paraId="1638E649" w14:textId="77777777" w:rsidR="009A44EF" w:rsidRPr="00781376" w:rsidRDefault="009A44EF" w:rsidP="002B47CA">
      <w:pPr>
        <w:pStyle w:val="ACMABodyText"/>
        <w:widowControl w:val="0"/>
        <w:numPr>
          <w:ilvl w:val="1"/>
          <w:numId w:val="40"/>
        </w:numPr>
        <w:spacing w:before="120" w:after="0"/>
        <w:ind w:left="709" w:hanging="425"/>
        <w:rPr>
          <w:szCs w:val="24"/>
        </w:rPr>
      </w:pPr>
      <w:r w:rsidRPr="00781376">
        <w:rPr>
          <w:szCs w:val="24"/>
        </w:rPr>
        <w:t xml:space="preserve">Customer-initiated speed testing </w:t>
      </w:r>
      <w:r w:rsidR="00C31F11">
        <w:rPr>
          <w:szCs w:val="24"/>
        </w:rPr>
        <w:t>c</w:t>
      </w:r>
      <w:r w:rsidRPr="00781376">
        <w:rPr>
          <w:szCs w:val="24"/>
        </w:rPr>
        <w:t>ould be costly to implement and of limited benefit to consumers.</w:t>
      </w:r>
    </w:p>
    <w:p w14:paraId="1FE733DF" w14:textId="77777777" w:rsidR="00F56DBF" w:rsidRPr="008C2145" w:rsidRDefault="009A44EF" w:rsidP="002B47CA">
      <w:pPr>
        <w:pStyle w:val="ACMABodyText"/>
        <w:widowControl w:val="0"/>
        <w:numPr>
          <w:ilvl w:val="1"/>
          <w:numId w:val="40"/>
        </w:numPr>
        <w:spacing w:before="120" w:after="0"/>
        <w:ind w:left="709" w:hanging="425"/>
        <w:rPr>
          <w:szCs w:val="24"/>
        </w:rPr>
      </w:pPr>
      <w:r w:rsidRPr="00781376">
        <w:rPr>
          <w:szCs w:val="24"/>
        </w:rPr>
        <w:t xml:space="preserve">A prohibition on billing for a service that was not operational </w:t>
      </w:r>
      <w:r w:rsidR="00C31F11">
        <w:rPr>
          <w:szCs w:val="24"/>
        </w:rPr>
        <w:t>c</w:t>
      </w:r>
      <w:r w:rsidRPr="00781376">
        <w:rPr>
          <w:szCs w:val="24"/>
        </w:rPr>
        <w:t>ould be costly to implement, and the same outcome could be achieved by requiring CSPs to automatically refund or credit consumer accounts.</w:t>
      </w:r>
    </w:p>
    <w:p w14:paraId="03BDB214" w14:textId="77777777" w:rsidR="00F56DBF" w:rsidRPr="00781376" w:rsidRDefault="00F56DBF" w:rsidP="000D5689">
      <w:pPr>
        <w:spacing w:before="120" w:after="0"/>
        <w:rPr>
          <w:rFonts w:ascii="Times New Roman" w:hAnsi="Times New Roman" w:cs="Times New Roman"/>
          <w:sz w:val="24"/>
          <w:szCs w:val="24"/>
        </w:rPr>
      </w:pPr>
      <w:r w:rsidRPr="00781376">
        <w:rPr>
          <w:rFonts w:ascii="Times New Roman" w:hAnsi="Times New Roman" w:cs="Times New Roman"/>
          <w:sz w:val="24"/>
          <w:szCs w:val="24"/>
        </w:rPr>
        <w:t xml:space="preserve">In response to </w:t>
      </w:r>
      <w:r w:rsidR="002C4F51">
        <w:rPr>
          <w:rFonts w:ascii="Times New Roman" w:hAnsi="Times New Roman" w:cs="Times New Roman"/>
          <w:sz w:val="24"/>
          <w:szCs w:val="24"/>
        </w:rPr>
        <w:t xml:space="preserve">stakeholder feedback received during </w:t>
      </w:r>
      <w:r w:rsidRPr="00781376">
        <w:rPr>
          <w:rFonts w:ascii="Times New Roman" w:hAnsi="Times New Roman" w:cs="Times New Roman"/>
          <w:sz w:val="24"/>
          <w:szCs w:val="24"/>
        </w:rPr>
        <w:t>the consultation, the ACMA updated the Determination to:</w:t>
      </w:r>
    </w:p>
    <w:p w14:paraId="1F65685C" w14:textId="77777777" w:rsidR="00F56DBF" w:rsidRDefault="00F56DBF" w:rsidP="000D5689">
      <w:pPr>
        <w:pStyle w:val="ACMABodyText"/>
        <w:widowControl w:val="0"/>
        <w:numPr>
          <w:ilvl w:val="0"/>
          <w:numId w:val="10"/>
        </w:numPr>
        <w:spacing w:before="120" w:after="0"/>
        <w:rPr>
          <w:szCs w:val="24"/>
        </w:rPr>
      </w:pPr>
      <w:r>
        <w:rPr>
          <w:szCs w:val="24"/>
        </w:rPr>
        <w:t>change the name of the Determination to reflect the different scope of the instrument following consultation;</w:t>
      </w:r>
    </w:p>
    <w:p w14:paraId="106142A7" w14:textId="77777777" w:rsidR="00F56DBF" w:rsidRDefault="00F56DBF" w:rsidP="000D5689">
      <w:pPr>
        <w:pStyle w:val="ACMABodyText"/>
        <w:widowControl w:val="0"/>
        <w:numPr>
          <w:ilvl w:val="0"/>
          <w:numId w:val="10"/>
        </w:numPr>
        <w:spacing w:before="120" w:after="0"/>
        <w:rPr>
          <w:szCs w:val="24"/>
        </w:rPr>
      </w:pPr>
      <w:r>
        <w:rPr>
          <w:szCs w:val="24"/>
        </w:rPr>
        <w:t xml:space="preserve">remove the requirement for CSPs to conduct </w:t>
      </w:r>
      <w:r w:rsidRPr="00781376">
        <w:rPr>
          <w:szCs w:val="24"/>
        </w:rPr>
        <w:t>customer-initiated speed testing</w:t>
      </w:r>
      <w:r w:rsidRPr="00F56DBF">
        <w:rPr>
          <w:szCs w:val="24"/>
        </w:rPr>
        <w:t>;</w:t>
      </w:r>
    </w:p>
    <w:p w14:paraId="7E46C11A" w14:textId="77777777" w:rsidR="00F56DBF" w:rsidRDefault="00F56DBF" w:rsidP="000D5689">
      <w:pPr>
        <w:pStyle w:val="ACMABodyText"/>
        <w:widowControl w:val="0"/>
        <w:numPr>
          <w:ilvl w:val="0"/>
          <w:numId w:val="10"/>
        </w:numPr>
        <w:spacing w:before="120" w:after="0"/>
        <w:rPr>
          <w:szCs w:val="24"/>
        </w:rPr>
      </w:pPr>
      <w:r>
        <w:rPr>
          <w:szCs w:val="24"/>
        </w:rPr>
        <w:t>p</w:t>
      </w:r>
      <w:r w:rsidRPr="00781376">
        <w:rPr>
          <w:szCs w:val="24"/>
        </w:rPr>
        <w:t>rovi</w:t>
      </w:r>
      <w:r>
        <w:rPr>
          <w:szCs w:val="24"/>
        </w:rPr>
        <w:t>de</w:t>
      </w:r>
      <w:r w:rsidRPr="00781376">
        <w:rPr>
          <w:szCs w:val="24"/>
        </w:rPr>
        <w:t xml:space="preserve"> an exemption from undertaking line testing when customers provide their own modems</w:t>
      </w:r>
      <w:r>
        <w:rPr>
          <w:szCs w:val="24"/>
        </w:rPr>
        <w:t>;</w:t>
      </w:r>
    </w:p>
    <w:p w14:paraId="7B6B0ABD" w14:textId="77777777" w:rsidR="00F56DBF" w:rsidRDefault="00F56DBF" w:rsidP="000D5689">
      <w:pPr>
        <w:pStyle w:val="ACMABodyText"/>
        <w:widowControl w:val="0"/>
        <w:numPr>
          <w:ilvl w:val="0"/>
          <w:numId w:val="10"/>
        </w:numPr>
        <w:spacing w:before="120" w:after="0"/>
        <w:rPr>
          <w:szCs w:val="24"/>
        </w:rPr>
      </w:pPr>
      <w:r>
        <w:rPr>
          <w:szCs w:val="24"/>
        </w:rPr>
        <w:t>require</w:t>
      </w:r>
      <w:r w:rsidRPr="00781376">
        <w:rPr>
          <w:szCs w:val="24"/>
        </w:rPr>
        <w:t xml:space="preserve"> CSPs</w:t>
      </w:r>
      <w:r>
        <w:rPr>
          <w:szCs w:val="24"/>
        </w:rPr>
        <w:t xml:space="preserve"> to make</w:t>
      </w:r>
      <w:r w:rsidRPr="00781376">
        <w:rPr>
          <w:szCs w:val="24"/>
        </w:rPr>
        <w:t xml:space="preserve"> modem configuration settings </w:t>
      </w:r>
      <w:r>
        <w:rPr>
          <w:szCs w:val="24"/>
        </w:rPr>
        <w:t xml:space="preserve">available </w:t>
      </w:r>
      <w:r w:rsidRPr="00781376">
        <w:rPr>
          <w:szCs w:val="24"/>
        </w:rPr>
        <w:t xml:space="preserve">to their consumers so that consumers </w:t>
      </w:r>
      <w:r w:rsidR="00C31F11">
        <w:rPr>
          <w:szCs w:val="24"/>
        </w:rPr>
        <w:t>who</w:t>
      </w:r>
      <w:r w:rsidR="00C31F11" w:rsidRPr="00781376">
        <w:rPr>
          <w:szCs w:val="24"/>
        </w:rPr>
        <w:t xml:space="preserve"> </w:t>
      </w:r>
      <w:r w:rsidRPr="00781376">
        <w:rPr>
          <w:szCs w:val="24"/>
        </w:rPr>
        <w:t>elect to use a modem of their choice are able to configure that modem</w:t>
      </w:r>
      <w:r>
        <w:rPr>
          <w:szCs w:val="24"/>
        </w:rPr>
        <w:t>;</w:t>
      </w:r>
    </w:p>
    <w:p w14:paraId="5487DE15" w14:textId="77777777" w:rsidR="00F56DBF" w:rsidRDefault="00AB4E32" w:rsidP="000D5689">
      <w:pPr>
        <w:pStyle w:val="ACMABodyText"/>
        <w:widowControl w:val="0"/>
        <w:numPr>
          <w:ilvl w:val="0"/>
          <w:numId w:val="10"/>
        </w:numPr>
        <w:spacing w:before="120" w:after="0"/>
        <w:rPr>
          <w:szCs w:val="24"/>
        </w:rPr>
      </w:pPr>
      <w:r>
        <w:rPr>
          <w:szCs w:val="24"/>
        </w:rPr>
        <w:t>allow</w:t>
      </w:r>
      <w:r w:rsidR="00F56DBF" w:rsidRPr="00781376">
        <w:rPr>
          <w:szCs w:val="24"/>
        </w:rPr>
        <w:t xml:space="preserve"> CSPs to rely on the NBN Co</w:t>
      </w:r>
      <w:r w:rsidR="002C4F51">
        <w:rPr>
          <w:szCs w:val="24"/>
        </w:rPr>
        <w:t xml:space="preserve"> Limited</w:t>
      </w:r>
      <w:r w:rsidR="00F56DBF" w:rsidRPr="00781376">
        <w:rPr>
          <w:szCs w:val="24"/>
        </w:rPr>
        <w:t>-supplied maximum theoretical speed information in lieu of performing their own line capability testing on a consumer’s line</w:t>
      </w:r>
      <w:r w:rsidRPr="00AB4E32">
        <w:rPr>
          <w:szCs w:val="24"/>
        </w:rPr>
        <w:t>;</w:t>
      </w:r>
    </w:p>
    <w:p w14:paraId="7B5FBB58" w14:textId="0BC513D6" w:rsidR="00F56DBF" w:rsidRDefault="00AB4E32" w:rsidP="000D5689">
      <w:pPr>
        <w:pStyle w:val="ACMABodyText"/>
        <w:widowControl w:val="0"/>
        <w:numPr>
          <w:ilvl w:val="0"/>
          <w:numId w:val="10"/>
        </w:numPr>
        <w:spacing w:before="120" w:after="0"/>
        <w:rPr>
          <w:szCs w:val="24"/>
        </w:rPr>
      </w:pPr>
      <w:r>
        <w:rPr>
          <w:szCs w:val="24"/>
        </w:rPr>
        <w:t>include a</w:t>
      </w:r>
      <w:r w:rsidR="00F56DBF" w:rsidRPr="00781376">
        <w:rPr>
          <w:szCs w:val="24"/>
        </w:rPr>
        <w:t xml:space="preserve"> requirement to develop individual migration plans and </w:t>
      </w:r>
      <w:r w:rsidR="007713D4">
        <w:rPr>
          <w:szCs w:val="24"/>
        </w:rPr>
        <w:t xml:space="preserve">conduct </w:t>
      </w:r>
      <w:r w:rsidR="00F56DBF" w:rsidRPr="00781376">
        <w:rPr>
          <w:szCs w:val="24"/>
        </w:rPr>
        <w:t>audit</w:t>
      </w:r>
      <w:r w:rsidR="007713D4">
        <w:rPr>
          <w:szCs w:val="24"/>
        </w:rPr>
        <w:t>s</w:t>
      </w:r>
      <w:r w:rsidR="00F56DBF" w:rsidRPr="00781376">
        <w:rPr>
          <w:szCs w:val="24"/>
        </w:rPr>
        <w:t xml:space="preserve"> in circumstances when customers have experienced lengthy delays in establishing their connection to the NBN (as also exists in the Service Continuity Standard)</w:t>
      </w:r>
      <w:r w:rsidRPr="00AB4E32">
        <w:rPr>
          <w:szCs w:val="24"/>
        </w:rPr>
        <w:t>;</w:t>
      </w:r>
      <w:r w:rsidR="001A0D6F">
        <w:rPr>
          <w:szCs w:val="24"/>
        </w:rPr>
        <w:t xml:space="preserve"> and</w:t>
      </w:r>
    </w:p>
    <w:p w14:paraId="22A31881" w14:textId="439FC34A" w:rsidR="001A0D6F" w:rsidRPr="008076E6" w:rsidRDefault="00AB4E32" w:rsidP="000D5689">
      <w:pPr>
        <w:pStyle w:val="ACMABodyText"/>
        <w:widowControl w:val="0"/>
        <w:numPr>
          <w:ilvl w:val="0"/>
          <w:numId w:val="10"/>
        </w:numPr>
        <w:spacing w:before="120" w:after="0"/>
        <w:rPr>
          <w:szCs w:val="24"/>
        </w:rPr>
      </w:pPr>
      <w:proofErr w:type="gramStart"/>
      <w:r>
        <w:rPr>
          <w:szCs w:val="24"/>
        </w:rPr>
        <w:t>require</w:t>
      </w:r>
      <w:proofErr w:type="gramEnd"/>
      <w:r w:rsidR="00F56DBF" w:rsidRPr="00781376">
        <w:rPr>
          <w:szCs w:val="24"/>
        </w:rPr>
        <w:t xml:space="preserve"> that</w:t>
      </w:r>
      <w:r w:rsidR="007713D4">
        <w:rPr>
          <w:szCs w:val="24"/>
        </w:rPr>
        <w:t xml:space="preserve"> the amount payable </w:t>
      </w:r>
      <w:r w:rsidR="00F56DBF" w:rsidRPr="00781376">
        <w:rPr>
          <w:szCs w:val="24"/>
        </w:rPr>
        <w:t>for the provision of an interim service</w:t>
      </w:r>
      <w:r w:rsidR="007713D4">
        <w:rPr>
          <w:szCs w:val="24"/>
        </w:rPr>
        <w:t xml:space="preserve"> must not exceed the monthly fee applicable to the lowest speed tier plan offered by the CSP</w:t>
      </w:r>
      <w:r w:rsidR="001A0D6F">
        <w:rPr>
          <w:szCs w:val="24"/>
        </w:rPr>
        <w:t>.</w:t>
      </w:r>
    </w:p>
    <w:p w14:paraId="65EFD850" w14:textId="77777777" w:rsidR="00866E8F" w:rsidRPr="0089702D" w:rsidRDefault="00866E8F" w:rsidP="000D5689">
      <w:pPr>
        <w:keepNext/>
        <w:spacing w:before="120" w:after="0"/>
        <w:rPr>
          <w:rFonts w:ascii="Times New Roman" w:hAnsi="Times New Roman" w:cs="Times New Roman"/>
          <w:b/>
          <w:sz w:val="24"/>
          <w:szCs w:val="24"/>
        </w:rPr>
      </w:pPr>
      <w:r w:rsidRPr="0089702D">
        <w:rPr>
          <w:rFonts w:ascii="Times New Roman" w:hAnsi="Times New Roman" w:cs="Times New Roman"/>
          <w:b/>
          <w:sz w:val="24"/>
          <w:szCs w:val="24"/>
        </w:rPr>
        <w:t>Regulatory impact assessment</w:t>
      </w:r>
    </w:p>
    <w:p w14:paraId="3D4A71E5" w14:textId="77777777" w:rsidR="00F2384E" w:rsidRPr="00611FCE" w:rsidRDefault="00F2384E" w:rsidP="000D5689">
      <w:pPr>
        <w:shd w:val="clear" w:color="auto" w:fill="FFFFFF"/>
        <w:spacing w:before="120" w:after="0" w:line="240" w:lineRule="auto"/>
        <w:rPr>
          <w:rFonts w:ascii="Times New Roman" w:eastAsia="Times New Roman" w:hAnsi="Times New Roman" w:cs="Times New Roman"/>
          <w:sz w:val="24"/>
          <w:szCs w:val="24"/>
          <w:lang w:val="en-US" w:eastAsia="en-AU"/>
        </w:rPr>
      </w:pPr>
      <w:r w:rsidRPr="00611FCE">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Determination</w:t>
      </w:r>
      <w:r w:rsidRPr="00611FCE">
        <w:rPr>
          <w:rFonts w:ascii="Times New Roman" w:eastAsia="Times New Roman" w:hAnsi="Times New Roman" w:cs="Times New Roman"/>
          <w:sz w:val="24"/>
          <w:szCs w:val="24"/>
          <w:lang w:eastAsia="en-AU"/>
        </w:rPr>
        <w:t xml:space="preserve"> form</w:t>
      </w:r>
      <w:r>
        <w:rPr>
          <w:rFonts w:ascii="Times New Roman" w:eastAsia="Times New Roman" w:hAnsi="Times New Roman" w:cs="Times New Roman"/>
          <w:sz w:val="24"/>
          <w:szCs w:val="24"/>
          <w:lang w:eastAsia="en-AU"/>
        </w:rPr>
        <w:t>s</w:t>
      </w:r>
      <w:r w:rsidRPr="00611FCE">
        <w:rPr>
          <w:rFonts w:ascii="Times New Roman" w:eastAsia="Times New Roman" w:hAnsi="Times New Roman" w:cs="Times New Roman"/>
          <w:sz w:val="24"/>
          <w:szCs w:val="24"/>
          <w:lang w:eastAsia="en-AU"/>
        </w:rPr>
        <w:t xml:space="preserve"> part of a package of measures aimed at improving the experience of consumers moving to and using the </w:t>
      </w:r>
      <w:r w:rsidRPr="00611FCE">
        <w:rPr>
          <w:rFonts w:ascii="Times New Roman" w:eastAsia="Times New Roman" w:hAnsi="Times New Roman" w:cs="Times New Roman"/>
          <w:bCs/>
          <w:sz w:val="24"/>
          <w:szCs w:val="24"/>
          <w:lang w:eastAsia="en-AU"/>
        </w:rPr>
        <w:t>NBN</w:t>
      </w:r>
      <w:r w:rsidRPr="00611FCE">
        <w:rPr>
          <w:rFonts w:ascii="Times New Roman" w:eastAsia="Times New Roman" w:hAnsi="Times New Roman" w:cs="Times New Roman"/>
          <w:sz w:val="24"/>
          <w:szCs w:val="24"/>
          <w:lang w:eastAsia="en-AU"/>
        </w:rPr>
        <w:t xml:space="preserve">. </w:t>
      </w:r>
      <w:r w:rsidR="0071352C">
        <w:rPr>
          <w:rFonts w:ascii="Times New Roman" w:eastAsia="Times New Roman" w:hAnsi="Times New Roman" w:cs="Times New Roman"/>
          <w:sz w:val="24"/>
          <w:szCs w:val="24"/>
          <w:lang w:eastAsia="en-AU"/>
        </w:rPr>
        <w:t xml:space="preserve"> </w:t>
      </w:r>
      <w:r w:rsidRPr="00611FCE">
        <w:rPr>
          <w:rFonts w:ascii="Times New Roman" w:eastAsia="Times New Roman" w:hAnsi="Times New Roman" w:cs="Times New Roman"/>
          <w:sz w:val="24"/>
          <w:szCs w:val="24"/>
          <w:lang w:eastAsia="en-AU"/>
        </w:rPr>
        <w:t xml:space="preserve">Other parts of the package include three industry standards that the ACMA </w:t>
      </w:r>
      <w:r>
        <w:rPr>
          <w:rFonts w:ascii="Times New Roman" w:eastAsia="Times New Roman" w:hAnsi="Times New Roman" w:cs="Times New Roman"/>
          <w:sz w:val="24"/>
          <w:szCs w:val="24"/>
          <w:lang w:eastAsia="en-AU"/>
        </w:rPr>
        <w:t>has made</w:t>
      </w:r>
      <w:r w:rsidRPr="00611FCE">
        <w:rPr>
          <w:rFonts w:ascii="Times New Roman" w:eastAsia="Times New Roman" w:hAnsi="Times New Roman" w:cs="Times New Roman"/>
          <w:sz w:val="24"/>
          <w:szCs w:val="24"/>
          <w:lang w:eastAsia="en-AU"/>
        </w:rPr>
        <w:t xml:space="preserve"> as required by the </w:t>
      </w:r>
      <w:r w:rsidRPr="00611FCE">
        <w:rPr>
          <w:rFonts w:ascii="Times New Roman" w:eastAsia="Times New Roman" w:hAnsi="Times New Roman" w:cs="Times New Roman"/>
          <w:i/>
          <w:iCs/>
          <w:sz w:val="24"/>
          <w:szCs w:val="24"/>
          <w:lang w:eastAsia="en-AU"/>
        </w:rPr>
        <w:t>Telecommunications (NBN Consumer Experience Industry Standard) Direction 2017</w:t>
      </w:r>
      <w:r w:rsidRPr="00611FCE">
        <w:rPr>
          <w:rFonts w:ascii="Times New Roman" w:eastAsia="Times New Roman" w:hAnsi="Times New Roman" w:cs="Times New Roman"/>
          <w:sz w:val="24"/>
          <w:szCs w:val="24"/>
          <w:lang w:eastAsia="en-AU"/>
        </w:rPr>
        <w:t xml:space="preserve"> (the </w:t>
      </w:r>
      <w:r w:rsidRPr="00611FCE">
        <w:rPr>
          <w:rFonts w:ascii="Times New Roman" w:eastAsia="Times New Roman" w:hAnsi="Times New Roman" w:cs="Times New Roman"/>
          <w:b/>
          <w:bCs/>
          <w:sz w:val="24"/>
          <w:szCs w:val="24"/>
          <w:lang w:eastAsia="en-AU"/>
        </w:rPr>
        <w:t>Direction</w:t>
      </w:r>
      <w:r w:rsidRPr="00611FCE">
        <w:rPr>
          <w:rFonts w:ascii="Times New Roman" w:eastAsia="Times New Roman" w:hAnsi="Times New Roman" w:cs="Times New Roman"/>
          <w:sz w:val="24"/>
          <w:szCs w:val="24"/>
          <w:lang w:eastAsia="en-AU"/>
        </w:rPr>
        <w:t>). Under the Direction, the ACMA must make industry standards dealing with:</w:t>
      </w:r>
    </w:p>
    <w:p w14:paraId="6C002931" w14:textId="5AF6641D" w:rsidR="00F2384E" w:rsidRPr="002B47CA" w:rsidRDefault="00F2384E" w:rsidP="002B47CA">
      <w:pPr>
        <w:pStyle w:val="ACMABodyText"/>
        <w:widowControl w:val="0"/>
        <w:numPr>
          <w:ilvl w:val="0"/>
          <w:numId w:val="10"/>
        </w:numPr>
        <w:spacing w:before="120" w:after="0"/>
        <w:rPr>
          <w:szCs w:val="24"/>
        </w:rPr>
      </w:pPr>
      <w:r w:rsidRPr="00611FCE">
        <w:rPr>
          <w:szCs w:val="24"/>
        </w:rPr>
        <w:t>the provision of information to consumers about retail services supplied over the NBN;</w:t>
      </w:r>
    </w:p>
    <w:p w14:paraId="5D39362F" w14:textId="396BA565" w:rsidR="00F2384E" w:rsidRPr="002B47CA" w:rsidRDefault="00F2384E" w:rsidP="002B47CA">
      <w:pPr>
        <w:pStyle w:val="ACMABodyText"/>
        <w:widowControl w:val="0"/>
        <w:numPr>
          <w:ilvl w:val="0"/>
          <w:numId w:val="10"/>
        </w:numPr>
        <w:spacing w:before="120" w:after="0"/>
        <w:rPr>
          <w:szCs w:val="24"/>
        </w:rPr>
      </w:pPr>
      <w:r w:rsidRPr="00611FCE">
        <w:rPr>
          <w:szCs w:val="24"/>
        </w:rPr>
        <w:t>the handling of complaints made by consumers to retail CSPs; and</w:t>
      </w:r>
    </w:p>
    <w:p w14:paraId="76E08CCD" w14:textId="71B4ED01" w:rsidR="00F2384E" w:rsidRPr="002B47CA" w:rsidRDefault="00F2384E" w:rsidP="002B47CA">
      <w:pPr>
        <w:pStyle w:val="ACMABodyText"/>
        <w:widowControl w:val="0"/>
        <w:numPr>
          <w:ilvl w:val="0"/>
          <w:numId w:val="10"/>
        </w:numPr>
        <w:spacing w:before="120" w:after="0"/>
        <w:rPr>
          <w:szCs w:val="24"/>
        </w:rPr>
      </w:pPr>
      <w:proofErr w:type="gramStart"/>
      <w:r w:rsidRPr="00611FCE">
        <w:rPr>
          <w:szCs w:val="24"/>
        </w:rPr>
        <w:t>promoting</w:t>
      </w:r>
      <w:proofErr w:type="gramEnd"/>
      <w:r w:rsidRPr="00611FCE">
        <w:rPr>
          <w:szCs w:val="24"/>
        </w:rPr>
        <w:t xml:space="preserve"> the continuity of voice and broadband services.</w:t>
      </w:r>
    </w:p>
    <w:p w14:paraId="1F868B9C" w14:textId="77777777" w:rsidR="00F2384E" w:rsidRPr="00611FCE" w:rsidRDefault="00F2384E" w:rsidP="000D5689">
      <w:pPr>
        <w:shd w:val="clear" w:color="auto" w:fill="FFFFFF"/>
        <w:spacing w:before="120" w:after="0" w:line="240" w:lineRule="auto"/>
        <w:rPr>
          <w:rFonts w:ascii="Times New Roman" w:eastAsia="Times New Roman" w:hAnsi="Times New Roman" w:cs="Times New Roman"/>
          <w:sz w:val="24"/>
          <w:szCs w:val="24"/>
          <w:lang w:val="en-US" w:eastAsia="en-AU"/>
        </w:rPr>
      </w:pPr>
      <w:r w:rsidRPr="00611FCE">
        <w:rPr>
          <w:rFonts w:ascii="Times New Roman" w:eastAsia="Times New Roman" w:hAnsi="Times New Roman" w:cs="Times New Roman"/>
          <w:sz w:val="24"/>
          <w:szCs w:val="24"/>
          <w:lang w:eastAsia="en-AU"/>
        </w:rPr>
        <w:t xml:space="preserve">In addition to these industry standards and the </w:t>
      </w:r>
      <w:r>
        <w:rPr>
          <w:rFonts w:ascii="Times New Roman" w:eastAsia="Times New Roman" w:hAnsi="Times New Roman" w:cs="Times New Roman"/>
          <w:sz w:val="24"/>
          <w:szCs w:val="24"/>
          <w:lang w:eastAsia="en-AU"/>
        </w:rPr>
        <w:t>Determination</w:t>
      </w:r>
      <w:r w:rsidRPr="00611FCE">
        <w:rPr>
          <w:rFonts w:ascii="Times New Roman" w:eastAsia="Times New Roman" w:hAnsi="Times New Roman" w:cs="Times New Roman"/>
          <w:sz w:val="24"/>
          <w:szCs w:val="24"/>
          <w:lang w:eastAsia="en-AU"/>
        </w:rPr>
        <w:t xml:space="preserve">, the ACMA </w:t>
      </w:r>
      <w:r>
        <w:rPr>
          <w:rFonts w:ascii="Times New Roman" w:eastAsia="Times New Roman" w:hAnsi="Times New Roman" w:cs="Times New Roman"/>
          <w:sz w:val="24"/>
          <w:szCs w:val="24"/>
          <w:lang w:eastAsia="en-AU"/>
        </w:rPr>
        <w:t xml:space="preserve">also made the </w:t>
      </w:r>
      <w:r w:rsidR="002C4F51" w:rsidRPr="00E663FB">
        <w:rPr>
          <w:rFonts w:ascii="Times New Roman" w:eastAsia="Times New Roman" w:hAnsi="Times New Roman" w:cs="Times New Roman"/>
          <w:sz w:val="24"/>
          <w:szCs w:val="24"/>
          <w:lang w:eastAsia="en-AU"/>
        </w:rPr>
        <w:t>RKRs</w:t>
      </w:r>
      <w:r>
        <w:rPr>
          <w:rFonts w:ascii="Times New Roman" w:eastAsia="Times New Roman" w:hAnsi="Times New Roman" w:cs="Times New Roman"/>
          <w:sz w:val="24"/>
          <w:szCs w:val="24"/>
          <w:lang w:eastAsia="en-AU"/>
        </w:rPr>
        <w:t xml:space="preserve"> which require specified CSPs to keep records about complaints they have received and to provide reports to the ACMA on a quarterly basis</w:t>
      </w:r>
      <w:r w:rsidRPr="00611FCE">
        <w:rPr>
          <w:rFonts w:ascii="Times New Roman" w:eastAsia="Times New Roman" w:hAnsi="Times New Roman" w:cs="Times New Roman"/>
          <w:sz w:val="24"/>
          <w:szCs w:val="24"/>
          <w:lang w:eastAsia="en-AU"/>
        </w:rPr>
        <w:t>.</w:t>
      </w:r>
    </w:p>
    <w:p w14:paraId="07A6B252" w14:textId="77777777" w:rsidR="00F2384E" w:rsidRPr="00611FCE" w:rsidRDefault="00F2384E" w:rsidP="000D5689">
      <w:pPr>
        <w:shd w:val="clear" w:color="auto" w:fill="FFFFFF"/>
        <w:spacing w:before="120" w:after="0" w:line="240" w:lineRule="auto"/>
        <w:rPr>
          <w:rFonts w:ascii="Times New Roman" w:eastAsia="Times New Roman" w:hAnsi="Times New Roman" w:cs="Times New Roman"/>
          <w:sz w:val="24"/>
          <w:szCs w:val="24"/>
          <w:lang w:val="en-US" w:eastAsia="en-AU"/>
        </w:rPr>
      </w:pPr>
      <w:r w:rsidRPr="00611FCE">
        <w:rPr>
          <w:rFonts w:ascii="Times New Roman" w:eastAsia="Times New Roman" w:hAnsi="Times New Roman" w:cs="Times New Roman"/>
          <w:sz w:val="24"/>
          <w:szCs w:val="24"/>
          <w:lang w:eastAsia="en-AU"/>
        </w:rPr>
        <w:t>A Regulation Impact Statement (</w:t>
      </w:r>
      <w:r w:rsidRPr="00611FCE">
        <w:rPr>
          <w:rFonts w:ascii="Times New Roman" w:eastAsia="Times New Roman" w:hAnsi="Times New Roman" w:cs="Times New Roman"/>
          <w:b/>
          <w:bCs/>
          <w:sz w:val="24"/>
          <w:szCs w:val="24"/>
          <w:lang w:eastAsia="en-AU"/>
        </w:rPr>
        <w:t>RIS</w:t>
      </w:r>
      <w:r w:rsidRPr="00611FCE">
        <w:rPr>
          <w:rFonts w:ascii="Times New Roman" w:eastAsia="Times New Roman" w:hAnsi="Times New Roman" w:cs="Times New Roman"/>
          <w:sz w:val="24"/>
          <w:szCs w:val="24"/>
          <w:lang w:eastAsia="en-AU"/>
        </w:rPr>
        <w:t xml:space="preserve">) was prepared in relation to the Direction (OBPR Reference Number: 23048) and which applied to the proposal to make </w:t>
      </w:r>
      <w:r>
        <w:rPr>
          <w:rFonts w:ascii="Times New Roman" w:eastAsia="Times New Roman" w:hAnsi="Times New Roman" w:cs="Times New Roman"/>
          <w:sz w:val="24"/>
          <w:szCs w:val="24"/>
          <w:lang w:eastAsia="en-AU"/>
        </w:rPr>
        <w:t>a service provider determination in relation to line testing by CSPs</w:t>
      </w:r>
      <w:r w:rsidRPr="00611FCE">
        <w:rPr>
          <w:rFonts w:ascii="Times New Roman" w:eastAsia="Times New Roman" w:hAnsi="Times New Roman" w:cs="Times New Roman"/>
          <w:sz w:val="24"/>
          <w:szCs w:val="24"/>
          <w:lang w:eastAsia="en-AU"/>
        </w:rPr>
        <w:t>. As stated in the Explanatory Statement to the Direction:</w:t>
      </w:r>
    </w:p>
    <w:p w14:paraId="2113B4AE" w14:textId="77777777" w:rsidR="00F2384E" w:rsidRPr="00611FCE" w:rsidRDefault="00F2384E" w:rsidP="002B47CA">
      <w:pPr>
        <w:shd w:val="clear" w:color="auto" w:fill="FFFFFF"/>
        <w:spacing w:before="120" w:after="0" w:line="240" w:lineRule="auto"/>
        <w:ind w:left="426"/>
        <w:rPr>
          <w:rFonts w:ascii="Times New Roman" w:eastAsia="Times New Roman" w:hAnsi="Times New Roman" w:cs="Times New Roman"/>
          <w:sz w:val="24"/>
          <w:szCs w:val="24"/>
          <w:lang w:val="en-US" w:eastAsia="en-AU"/>
        </w:rPr>
      </w:pPr>
      <w:r w:rsidRPr="00611FCE">
        <w:rPr>
          <w:rFonts w:ascii="Times New Roman" w:eastAsia="Times New Roman" w:hAnsi="Times New Roman" w:cs="Times New Roman"/>
          <w:sz w:val="20"/>
          <w:szCs w:val="20"/>
          <w:lang w:eastAsia="en-AU"/>
        </w:rPr>
        <w:t>The RIS considered options for targeted regulatory measures to improve the NBN consumer experience.</w:t>
      </w:r>
    </w:p>
    <w:p w14:paraId="0C07363B" w14:textId="77777777" w:rsidR="00F2384E" w:rsidRPr="00611FCE" w:rsidRDefault="00F2384E" w:rsidP="002B47CA">
      <w:pPr>
        <w:shd w:val="clear" w:color="auto" w:fill="FFFFFF"/>
        <w:spacing w:before="120" w:after="0" w:line="240" w:lineRule="auto"/>
        <w:ind w:left="426"/>
        <w:rPr>
          <w:rFonts w:ascii="Times New Roman" w:eastAsia="Times New Roman" w:hAnsi="Times New Roman" w:cs="Times New Roman"/>
          <w:sz w:val="24"/>
          <w:szCs w:val="24"/>
          <w:lang w:val="en-US" w:eastAsia="en-AU"/>
        </w:rPr>
      </w:pPr>
      <w:r w:rsidRPr="00611FCE">
        <w:rPr>
          <w:rFonts w:ascii="Times New Roman" w:eastAsia="Times New Roman" w:hAnsi="Times New Roman" w:cs="Times New Roman"/>
          <w:sz w:val="20"/>
          <w:szCs w:val="20"/>
          <w:lang w:eastAsia="en-AU"/>
        </w:rPr>
        <w:t xml:space="preserve">The RIS concluded that the regulatory impacts of this instrument are on business providing retail telecommunications services over the NBN, NBN Co Limited, and other suppliers in the NBN supply chain. The average annual regulatory costs to these businesses were estimated to be $1.49 million. There are no regulatory impacts on community organisations or individuals. </w:t>
      </w:r>
    </w:p>
    <w:p w14:paraId="0BB81FB2" w14:textId="77777777" w:rsidR="00866E8F" w:rsidRPr="0089702D" w:rsidRDefault="00866E8F" w:rsidP="007B2946">
      <w:pPr>
        <w:keepNext/>
        <w:spacing w:before="120" w:after="0"/>
        <w:rPr>
          <w:rFonts w:ascii="Times New Roman" w:hAnsi="Times New Roman" w:cs="Times New Roman"/>
          <w:b/>
          <w:sz w:val="24"/>
          <w:szCs w:val="24"/>
        </w:rPr>
      </w:pPr>
      <w:r w:rsidRPr="0089702D">
        <w:rPr>
          <w:rFonts w:ascii="Times New Roman" w:hAnsi="Times New Roman" w:cs="Times New Roman"/>
          <w:b/>
          <w:sz w:val="24"/>
          <w:szCs w:val="24"/>
        </w:rPr>
        <w:t>Statement of compatibility with human rights</w:t>
      </w:r>
    </w:p>
    <w:p w14:paraId="31A4B43A" w14:textId="77777777" w:rsidR="00866E8F" w:rsidRPr="0089702D" w:rsidRDefault="00866E8F"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Subsection 9(1) of the </w:t>
      </w:r>
      <w:r w:rsidRPr="0089702D">
        <w:rPr>
          <w:rFonts w:ascii="Times New Roman" w:hAnsi="Times New Roman" w:cs="Times New Roman"/>
          <w:i/>
          <w:sz w:val="24"/>
          <w:szCs w:val="24"/>
        </w:rPr>
        <w:t>Human Rights (Parliamentary Scrutiny) Act 2011</w:t>
      </w:r>
      <w:r w:rsidRPr="0089702D">
        <w:rPr>
          <w:rFonts w:ascii="Times New Roman" w:hAnsi="Times New Roman" w:cs="Times New Roman"/>
          <w:sz w:val="24"/>
          <w:szCs w:val="24"/>
        </w:rPr>
        <w:t xml:space="preserve"> requires the rule-maker in relation to a legislative instrument to which section 42 (disallowance) of the LA applies to cause a statement of compatibility </w:t>
      </w:r>
      <w:r w:rsidR="00172B9E">
        <w:rPr>
          <w:rFonts w:ascii="Times New Roman" w:hAnsi="Times New Roman" w:cs="Times New Roman"/>
          <w:sz w:val="24"/>
          <w:szCs w:val="24"/>
        </w:rPr>
        <w:t xml:space="preserve">with human rights </w:t>
      </w:r>
      <w:r w:rsidRPr="0089702D">
        <w:rPr>
          <w:rFonts w:ascii="Times New Roman" w:hAnsi="Times New Roman" w:cs="Times New Roman"/>
          <w:sz w:val="24"/>
          <w:szCs w:val="24"/>
        </w:rPr>
        <w:t xml:space="preserve">to be prepared in respect of that legislative instrument.  </w:t>
      </w:r>
    </w:p>
    <w:p w14:paraId="16A2D044" w14:textId="77777777" w:rsidR="00EF59A7" w:rsidRPr="0089702D" w:rsidRDefault="00866E8F"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The statement of compatibility set out </w:t>
      </w:r>
      <w:r w:rsidR="00EF59A7" w:rsidRPr="0089702D">
        <w:rPr>
          <w:rFonts w:ascii="Times New Roman" w:hAnsi="Times New Roman" w:cs="Times New Roman"/>
          <w:sz w:val="24"/>
          <w:szCs w:val="24"/>
        </w:rPr>
        <w:t>below</w:t>
      </w:r>
      <w:r w:rsidRPr="0089702D">
        <w:rPr>
          <w:rFonts w:ascii="Times New Roman" w:hAnsi="Times New Roman" w:cs="Times New Roman"/>
          <w:sz w:val="24"/>
          <w:szCs w:val="24"/>
        </w:rPr>
        <w:t xml:space="preserve"> has been prepared to meet that requirement.</w:t>
      </w:r>
    </w:p>
    <w:p w14:paraId="7F1C8735" w14:textId="77777777" w:rsidR="00EF59A7" w:rsidRPr="00F2036D" w:rsidRDefault="00EF59A7" w:rsidP="007E3388">
      <w:pPr>
        <w:keepNext/>
        <w:spacing w:before="120" w:after="0"/>
        <w:rPr>
          <w:rFonts w:ascii="Times New Roman" w:hAnsi="Times New Roman" w:cs="Times New Roman"/>
          <w:b/>
          <w:sz w:val="24"/>
          <w:szCs w:val="24"/>
        </w:rPr>
      </w:pPr>
      <w:r w:rsidRPr="00F2036D">
        <w:rPr>
          <w:rFonts w:ascii="Times New Roman" w:hAnsi="Times New Roman" w:cs="Times New Roman"/>
          <w:b/>
          <w:sz w:val="24"/>
          <w:szCs w:val="24"/>
        </w:rPr>
        <w:t>Overview of the Determination</w:t>
      </w:r>
    </w:p>
    <w:p w14:paraId="047BF98A" w14:textId="77777777" w:rsidR="00EF59A7" w:rsidRPr="0089702D" w:rsidRDefault="00EF59A7"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The Determination aims to</w:t>
      </w:r>
      <w:r w:rsidR="001A0D6F">
        <w:rPr>
          <w:rFonts w:ascii="Times New Roman" w:hAnsi="Times New Roman" w:cs="Times New Roman"/>
          <w:sz w:val="24"/>
          <w:szCs w:val="24"/>
        </w:rPr>
        <w:t xml:space="preserve"> ensure</w:t>
      </w:r>
      <w:r w:rsidRPr="0089702D">
        <w:rPr>
          <w:rFonts w:ascii="Times New Roman" w:hAnsi="Times New Roman" w:cs="Times New Roman"/>
          <w:sz w:val="24"/>
          <w:szCs w:val="24"/>
        </w:rPr>
        <w:t>:</w:t>
      </w:r>
    </w:p>
    <w:p w14:paraId="2320CB39" w14:textId="77777777" w:rsidR="001A0D6F" w:rsidRPr="00781376" w:rsidRDefault="001A0D6F" w:rsidP="000D5689">
      <w:pPr>
        <w:pStyle w:val="ACMABodyText"/>
        <w:widowControl w:val="0"/>
        <w:numPr>
          <w:ilvl w:val="0"/>
          <w:numId w:val="4"/>
        </w:numPr>
        <w:spacing w:before="120" w:after="0"/>
        <w:rPr>
          <w:szCs w:val="24"/>
        </w:rPr>
      </w:pPr>
      <w:r w:rsidRPr="00781376">
        <w:rPr>
          <w:szCs w:val="24"/>
        </w:rPr>
        <w:t>that all new NBN services are tested upon migration to the new network to confirm that the service is operational;</w:t>
      </w:r>
    </w:p>
    <w:p w14:paraId="3C210400" w14:textId="77777777" w:rsidR="001A0D6F" w:rsidRPr="00781376" w:rsidRDefault="001A0D6F" w:rsidP="000D5689">
      <w:pPr>
        <w:pStyle w:val="ACMABodyText"/>
        <w:widowControl w:val="0"/>
        <w:numPr>
          <w:ilvl w:val="0"/>
          <w:numId w:val="4"/>
        </w:numPr>
        <w:spacing w:before="120" w:after="0"/>
        <w:rPr>
          <w:szCs w:val="24"/>
        </w:rPr>
      </w:pPr>
      <w:proofErr w:type="gramStart"/>
      <w:r w:rsidRPr="00781376">
        <w:rPr>
          <w:szCs w:val="24"/>
        </w:rPr>
        <w:t>that</w:t>
      </w:r>
      <w:proofErr w:type="gramEnd"/>
      <w:r w:rsidRPr="00781376">
        <w:rPr>
          <w:szCs w:val="24"/>
        </w:rPr>
        <w:t xml:space="preserve"> all consumers that migrate to the NBN are offered options to maximise service continuity in the event of issues with connecting to the NBN or establishing an NBN service</w:t>
      </w:r>
      <w:r w:rsidR="00172B9E">
        <w:rPr>
          <w:szCs w:val="24"/>
        </w:rPr>
        <w:t>. (This is sought to be</w:t>
      </w:r>
      <w:r w:rsidRPr="00781376">
        <w:rPr>
          <w:szCs w:val="24"/>
        </w:rPr>
        <w:t xml:space="preserve"> achieved by aligning the arrangements for the provision of interim and backup services with those established under the Service Continuity Standard and by providing CSPs with the ability to agree on alternative arrangements with their customers</w:t>
      </w:r>
      <w:r w:rsidR="00172B9E">
        <w:rPr>
          <w:szCs w:val="24"/>
        </w:rPr>
        <w:t>)</w:t>
      </w:r>
      <w:r w:rsidRPr="00781376">
        <w:rPr>
          <w:szCs w:val="24"/>
        </w:rPr>
        <w:t>; and</w:t>
      </w:r>
    </w:p>
    <w:p w14:paraId="59A359FA" w14:textId="77777777" w:rsidR="001A0D6F" w:rsidRPr="00781376" w:rsidRDefault="001A0D6F" w:rsidP="000D5689">
      <w:pPr>
        <w:pStyle w:val="ACMABodyText"/>
        <w:widowControl w:val="0"/>
        <w:numPr>
          <w:ilvl w:val="0"/>
          <w:numId w:val="4"/>
        </w:numPr>
        <w:spacing w:before="120" w:after="0"/>
        <w:rPr>
          <w:szCs w:val="24"/>
        </w:rPr>
      </w:pPr>
      <w:proofErr w:type="gramStart"/>
      <w:r w:rsidRPr="00781376">
        <w:rPr>
          <w:szCs w:val="24"/>
        </w:rPr>
        <w:t>that</w:t>
      </w:r>
      <w:proofErr w:type="gramEnd"/>
      <w:r w:rsidRPr="00781376">
        <w:rPr>
          <w:szCs w:val="24"/>
        </w:rPr>
        <w:t xml:space="preserve"> all new services that are connected using the legacy copper network are capable of supporting the speed specified in the NBN plan sold to the customer</w:t>
      </w:r>
      <w:r w:rsidR="00433021">
        <w:rPr>
          <w:szCs w:val="24"/>
        </w:rPr>
        <w:t xml:space="preserve">, and </w:t>
      </w:r>
      <w:r w:rsidR="002C4F51">
        <w:rPr>
          <w:szCs w:val="24"/>
        </w:rPr>
        <w:t>where that network is not capable of supporting the specified speed</w:t>
      </w:r>
      <w:r w:rsidR="00433021">
        <w:rPr>
          <w:szCs w:val="24"/>
        </w:rPr>
        <w:t xml:space="preserve">, </w:t>
      </w:r>
      <w:r w:rsidR="002C4F51">
        <w:rPr>
          <w:szCs w:val="24"/>
        </w:rPr>
        <w:t xml:space="preserve">that </w:t>
      </w:r>
      <w:r w:rsidR="00433021">
        <w:rPr>
          <w:szCs w:val="24"/>
        </w:rPr>
        <w:t>remedies are made available to those customers</w:t>
      </w:r>
      <w:r w:rsidRPr="00781376">
        <w:rPr>
          <w:szCs w:val="24"/>
        </w:rPr>
        <w:t>.</w:t>
      </w:r>
    </w:p>
    <w:p w14:paraId="6ABFADD3" w14:textId="77777777" w:rsidR="00EF59A7" w:rsidRPr="00F2036D" w:rsidRDefault="00EF59A7" w:rsidP="000D5689">
      <w:pPr>
        <w:keepNext/>
        <w:spacing w:before="120" w:after="0"/>
        <w:rPr>
          <w:rFonts w:ascii="Times New Roman" w:hAnsi="Times New Roman" w:cs="Times New Roman"/>
          <w:b/>
          <w:sz w:val="24"/>
          <w:szCs w:val="24"/>
        </w:rPr>
      </w:pPr>
      <w:r w:rsidRPr="00F2036D">
        <w:rPr>
          <w:rFonts w:ascii="Times New Roman" w:hAnsi="Times New Roman" w:cs="Times New Roman"/>
          <w:b/>
          <w:sz w:val="24"/>
          <w:szCs w:val="24"/>
        </w:rPr>
        <w:t>Human rights implications</w:t>
      </w:r>
    </w:p>
    <w:p w14:paraId="567C67F8" w14:textId="77777777" w:rsidR="00EF59A7" w:rsidRPr="0089702D" w:rsidRDefault="00EF59A7"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The ACMA has assessed whether the Determination is compatible with human rights, being the rights and freedoms recognised or declared by the international instruments listed in subsection 3(1) of the </w:t>
      </w:r>
      <w:r w:rsidRPr="0089702D">
        <w:rPr>
          <w:rFonts w:ascii="Times New Roman" w:hAnsi="Times New Roman" w:cs="Times New Roman"/>
          <w:i/>
          <w:sz w:val="24"/>
          <w:szCs w:val="24"/>
        </w:rPr>
        <w:t>Human Rights (Parliamentary Scrutiny) Act 2011</w:t>
      </w:r>
      <w:r w:rsidRPr="0089702D">
        <w:rPr>
          <w:rFonts w:ascii="Times New Roman" w:hAnsi="Times New Roman" w:cs="Times New Roman"/>
          <w:sz w:val="24"/>
          <w:szCs w:val="24"/>
        </w:rPr>
        <w:t xml:space="preserve"> as they apply to Australia. </w:t>
      </w:r>
    </w:p>
    <w:p w14:paraId="7DAD79A5" w14:textId="77777777" w:rsidR="00EF59A7" w:rsidRPr="0089702D" w:rsidRDefault="00EF59A7" w:rsidP="000D5689">
      <w:pPr>
        <w:spacing w:before="120" w:after="0"/>
        <w:rPr>
          <w:rFonts w:ascii="Times New Roman" w:eastAsia="Times New Roman" w:hAnsi="Times New Roman" w:cs="Times New Roman"/>
          <w:i/>
          <w:sz w:val="24"/>
          <w:szCs w:val="24"/>
          <w:lang w:eastAsia="en-AU"/>
        </w:rPr>
      </w:pPr>
      <w:r w:rsidRPr="0089702D">
        <w:rPr>
          <w:rFonts w:ascii="Times New Roman" w:hAnsi="Times New Roman" w:cs="Times New Roman"/>
          <w:sz w:val="24"/>
          <w:szCs w:val="24"/>
        </w:rPr>
        <w:t xml:space="preserve">Having considered the likely impact of the instrument and the nature of the applicable rights and freedoms, the ACMA has formed the view that the instrument does not </w:t>
      </w:r>
      <w:r w:rsidR="00172B9E">
        <w:rPr>
          <w:rFonts w:ascii="Times New Roman" w:hAnsi="Times New Roman" w:cs="Times New Roman"/>
          <w:sz w:val="24"/>
          <w:szCs w:val="24"/>
        </w:rPr>
        <w:t>raise</w:t>
      </w:r>
      <w:r w:rsidR="00172B9E" w:rsidRPr="0089702D">
        <w:rPr>
          <w:rFonts w:ascii="Times New Roman" w:hAnsi="Times New Roman" w:cs="Times New Roman"/>
          <w:sz w:val="24"/>
          <w:szCs w:val="24"/>
        </w:rPr>
        <w:t xml:space="preserve"> </w:t>
      </w:r>
      <w:r w:rsidRPr="0089702D">
        <w:rPr>
          <w:rFonts w:ascii="Times New Roman" w:hAnsi="Times New Roman" w:cs="Times New Roman"/>
          <w:sz w:val="24"/>
          <w:szCs w:val="24"/>
        </w:rPr>
        <w:t xml:space="preserve">any </w:t>
      </w:r>
      <w:r w:rsidR="00056189" w:rsidRPr="0089702D">
        <w:rPr>
          <w:rFonts w:ascii="Times New Roman" w:hAnsi="Times New Roman" w:cs="Times New Roman"/>
          <w:sz w:val="24"/>
          <w:szCs w:val="24"/>
        </w:rPr>
        <w:t>h</w:t>
      </w:r>
      <w:r w:rsidRPr="0089702D">
        <w:rPr>
          <w:rFonts w:ascii="Times New Roman" w:hAnsi="Times New Roman" w:cs="Times New Roman"/>
          <w:sz w:val="24"/>
          <w:szCs w:val="24"/>
        </w:rPr>
        <w:t xml:space="preserve">uman </w:t>
      </w:r>
      <w:r w:rsidR="00056189" w:rsidRPr="0089702D">
        <w:rPr>
          <w:rFonts w:ascii="Times New Roman" w:hAnsi="Times New Roman" w:cs="Times New Roman"/>
          <w:sz w:val="24"/>
          <w:szCs w:val="24"/>
        </w:rPr>
        <w:t>r</w:t>
      </w:r>
      <w:r w:rsidRPr="0089702D">
        <w:rPr>
          <w:rFonts w:ascii="Times New Roman" w:hAnsi="Times New Roman" w:cs="Times New Roman"/>
          <w:sz w:val="24"/>
          <w:szCs w:val="24"/>
        </w:rPr>
        <w:t xml:space="preserve">ights </w:t>
      </w:r>
      <w:r w:rsidR="00172B9E">
        <w:rPr>
          <w:rFonts w:ascii="Times New Roman" w:hAnsi="Times New Roman" w:cs="Times New Roman"/>
          <w:sz w:val="24"/>
          <w:szCs w:val="24"/>
        </w:rPr>
        <w:t xml:space="preserve">issues requiring </w:t>
      </w:r>
      <w:r w:rsidRPr="0089702D">
        <w:rPr>
          <w:rFonts w:ascii="Times New Roman" w:hAnsi="Times New Roman" w:cs="Times New Roman"/>
          <w:sz w:val="24"/>
          <w:szCs w:val="24"/>
        </w:rPr>
        <w:t>further discussion.</w:t>
      </w:r>
    </w:p>
    <w:p w14:paraId="0320A602" w14:textId="77777777" w:rsidR="00EF59A7" w:rsidRPr="00F2036D" w:rsidRDefault="00EF59A7" w:rsidP="000D5689">
      <w:pPr>
        <w:keepNext/>
        <w:spacing w:before="120" w:after="0"/>
        <w:rPr>
          <w:rFonts w:ascii="Times New Roman" w:hAnsi="Times New Roman" w:cs="Times New Roman"/>
          <w:b/>
          <w:sz w:val="24"/>
          <w:szCs w:val="24"/>
        </w:rPr>
      </w:pPr>
      <w:r w:rsidRPr="00F2036D">
        <w:rPr>
          <w:rFonts w:ascii="Times New Roman" w:hAnsi="Times New Roman" w:cs="Times New Roman"/>
          <w:b/>
          <w:sz w:val="24"/>
          <w:szCs w:val="24"/>
        </w:rPr>
        <w:t>Conclusion</w:t>
      </w:r>
    </w:p>
    <w:p w14:paraId="168D3FF8" w14:textId="77777777" w:rsidR="00EF59A7" w:rsidRPr="0089702D" w:rsidRDefault="00EF59A7" w:rsidP="000D5689">
      <w:pPr>
        <w:spacing w:before="120" w:after="0"/>
        <w:jc w:val="both"/>
        <w:rPr>
          <w:rFonts w:ascii="Times New Roman" w:hAnsi="Times New Roman" w:cs="Times New Roman"/>
          <w:b/>
          <w:sz w:val="24"/>
          <w:szCs w:val="24"/>
        </w:rPr>
      </w:pPr>
      <w:r w:rsidRPr="0089702D">
        <w:rPr>
          <w:rFonts w:ascii="Times New Roman" w:hAnsi="Times New Roman" w:cs="Times New Roman"/>
          <w:sz w:val="24"/>
          <w:szCs w:val="24"/>
        </w:rPr>
        <w:t>The Determination is compatible with human rights as it does not raise any human rights</w:t>
      </w:r>
      <w:r w:rsidR="00EA3908" w:rsidRPr="0089702D">
        <w:rPr>
          <w:rFonts w:ascii="Times New Roman" w:hAnsi="Times New Roman" w:cs="Times New Roman"/>
          <w:sz w:val="24"/>
          <w:szCs w:val="24"/>
        </w:rPr>
        <w:t xml:space="preserve"> </w:t>
      </w:r>
      <w:r w:rsidR="00172B9E">
        <w:rPr>
          <w:rFonts w:ascii="Times New Roman" w:hAnsi="Times New Roman" w:cs="Times New Roman"/>
          <w:sz w:val="24"/>
          <w:szCs w:val="24"/>
        </w:rPr>
        <w:t>issues requiring</w:t>
      </w:r>
      <w:r w:rsidR="00EA3908" w:rsidRPr="0089702D">
        <w:rPr>
          <w:rFonts w:ascii="Times New Roman" w:hAnsi="Times New Roman" w:cs="Times New Roman"/>
          <w:sz w:val="24"/>
          <w:szCs w:val="24"/>
        </w:rPr>
        <w:t xml:space="preserve"> further discussion</w:t>
      </w:r>
      <w:r w:rsidRPr="0089702D">
        <w:rPr>
          <w:rFonts w:ascii="Times New Roman" w:hAnsi="Times New Roman" w:cs="Times New Roman"/>
          <w:sz w:val="24"/>
          <w:szCs w:val="24"/>
        </w:rPr>
        <w:t xml:space="preserve">. </w:t>
      </w:r>
    </w:p>
    <w:p w14:paraId="43DBCB23" w14:textId="77777777" w:rsidR="00866E8F" w:rsidRPr="0089702D" w:rsidRDefault="00866E8F" w:rsidP="000D5689">
      <w:pPr>
        <w:spacing w:before="120" w:after="0"/>
        <w:rPr>
          <w:rFonts w:ascii="Times New Roman" w:hAnsi="Times New Roman" w:cs="Times New Roman"/>
          <w:sz w:val="24"/>
          <w:szCs w:val="24"/>
        </w:rPr>
      </w:pPr>
      <w:r w:rsidRPr="0089702D">
        <w:rPr>
          <w:rFonts w:ascii="Times New Roman" w:hAnsi="Times New Roman" w:cs="Times New Roman"/>
          <w:b/>
          <w:sz w:val="24"/>
          <w:szCs w:val="24"/>
        </w:rPr>
        <w:br w:type="page"/>
      </w:r>
    </w:p>
    <w:p w14:paraId="620CD77A" w14:textId="77777777" w:rsidR="00866E8F" w:rsidRPr="0089702D" w:rsidRDefault="00866E8F" w:rsidP="000D5689">
      <w:pPr>
        <w:spacing w:before="120" w:after="0"/>
        <w:jc w:val="right"/>
        <w:rPr>
          <w:rFonts w:ascii="Times New Roman" w:hAnsi="Times New Roman" w:cs="Times New Roman"/>
          <w:b/>
          <w:sz w:val="24"/>
          <w:szCs w:val="24"/>
        </w:rPr>
      </w:pPr>
      <w:r w:rsidRPr="0089702D">
        <w:rPr>
          <w:rFonts w:ascii="Times New Roman" w:hAnsi="Times New Roman" w:cs="Times New Roman"/>
          <w:b/>
          <w:sz w:val="24"/>
          <w:szCs w:val="24"/>
        </w:rPr>
        <w:t>Attachment A</w:t>
      </w:r>
    </w:p>
    <w:p w14:paraId="21B35464" w14:textId="6CAFA557" w:rsidR="00866E8F" w:rsidRPr="0089702D" w:rsidRDefault="00866E8F" w:rsidP="000D5689">
      <w:pPr>
        <w:spacing w:before="120" w:after="0"/>
        <w:jc w:val="center"/>
        <w:rPr>
          <w:rFonts w:ascii="Times New Roman" w:hAnsi="Times New Roman" w:cs="Times New Roman"/>
          <w:b/>
          <w:sz w:val="24"/>
          <w:szCs w:val="24"/>
        </w:rPr>
      </w:pPr>
      <w:r w:rsidRPr="0089702D">
        <w:rPr>
          <w:rFonts w:ascii="Times New Roman" w:hAnsi="Times New Roman" w:cs="Times New Roman"/>
          <w:b/>
          <w:sz w:val="24"/>
          <w:szCs w:val="24"/>
        </w:rPr>
        <w:t xml:space="preserve">Notes to the </w:t>
      </w:r>
      <w:r w:rsidRPr="0089702D">
        <w:rPr>
          <w:rFonts w:ascii="Times New Roman" w:hAnsi="Times New Roman" w:cs="Times New Roman"/>
          <w:b/>
          <w:i/>
          <w:sz w:val="24"/>
          <w:szCs w:val="24"/>
        </w:rPr>
        <w:t>Telecommunications</w:t>
      </w:r>
      <w:r w:rsidR="00172B9E">
        <w:rPr>
          <w:rFonts w:ascii="Times New Roman" w:hAnsi="Times New Roman" w:cs="Times New Roman"/>
          <w:b/>
          <w:i/>
          <w:sz w:val="24"/>
          <w:szCs w:val="24"/>
        </w:rPr>
        <w:t xml:space="preserve"> Service Provider</w:t>
      </w:r>
      <w:r w:rsidRPr="0089702D">
        <w:rPr>
          <w:rFonts w:ascii="Times New Roman" w:hAnsi="Times New Roman" w:cs="Times New Roman"/>
          <w:b/>
          <w:i/>
          <w:sz w:val="24"/>
          <w:szCs w:val="24"/>
        </w:rPr>
        <w:t xml:space="preserve"> (</w:t>
      </w:r>
      <w:r w:rsidR="005B7E79">
        <w:rPr>
          <w:rFonts w:ascii="Times New Roman" w:hAnsi="Times New Roman" w:cs="Times New Roman"/>
          <w:b/>
          <w:i/>
          <w:sz w:val="24"/>
          <w:szCs w:val="24"/>
        </w:rPr>
        <w:t xml:space="preserve">NBN </w:t>
      </w:r>
      <w:r w:rsidR="001A34FF" w:rsidRPr="000D5689">
        <w:rPr>
          <w:rFonts w:ascii="Times New Roman" w:hAnsi="Times New Roman" w:cs="Times New Roman"/>
          <w:b/>
          <w:i/>
          <w:sz w:val="24"/>
          <w:szCs w:val="24"/>
        </w:rPr>
        <w:t>Service Migration</w:t>
      </w:r>
      <w:r w:rsidRPr="0089702D">
        <w:rPr>
          <w:rFonts w:ascii="Times New Roman" w:hAnsi="Times New Roman" w:cs="Times New Roman"/>
          <w:b/>
          <w:i/>
          <w:sz w:val="24"/>
          <w:szCs w:val="24"/>
        </w:rPr>
        <w:t xml:space="preserve">) </w:t>
      </w:r>
      <w:r w:rsidR="00D678A4">
        <w:rPr>
          <w:rFonts w:ascii="Times New Roman" w:hAnsi="Times New Roman" w:cs="Times New Roman"/>
          <w:b/>
          <w:i/>
          <w:sz w:val="24"/>
          <w:szCs w:val="24"/>
        </w:rPr>
        <w:t>Determination</w:t>
      </w:r>
      <w:r w:rsidRPr="0089702D">
        <w:rPr>
          <w:rFonts w:ascii="Times New Roman" w:hAnsi="Times New Roman" w:cs="Times New Roman"/>
          <w:b/>
          <w:i/>
          <w:sz w:val="24"/>
          <w:szCs w:val="24"/>
        </w:rPr>
        <w:t xml:space="preserve"> 2018</w:t>
      </w:r>
    </w:p>
    <w:p w14:paraId="77B93779" w14:textId="77777777" w:rsidR="00F2036D" w:rsidRDefault="00F2036D" w:rsidP="000D5689">
      <w:pPr>
        <w:spacing w:before="120" w:after="0"/>
        <w:rPr>
          <w:rFonts w:ascii="Times New Roman" w:hAnsi="Times New Roman" w:cs="Times New Roman"/>
          <w:sz w:val="24"/>
          <w:szCs w:val="24"/>
        </w:rPr>
      </w:pPr>
    </w:p>
    <w:p w14:paraId="1792112C" w14:textId="77777777" w:rsidR="00866E8F" w:rsidRPr="0089702D" w:rsidRDefault="00866E8F" w:rsidP="000D5689">
      <w:pPr>
        <w:keepNext/>
        <w:spacing w:before="120" w:after="0"/>
        <w:rPr>
          <w:rFonts w:ascii="Times New Roman" w:hAnsi="Times New Roman" w:cs="Times New Roman"/>
          <w:b/>
          <w:sz w:val="24"/>
          <w:szCs w:val="24"/>
        </w:rPr>
      </w:pPr>
      <w:r w:rsidRPr="0089702D">
        <w:rPr>
          <w:rFonts w:ascii="Times New Roman" w:hAnsi="Times New Roman" w:cs="Times New Roman"/>
          <w:b/>
          <w:sz w:val="24"/>
          <w:szCs w:val="24"/>
        </w:rPr>
        <w:t>Part 1–Preliminary</w:t>
      </w:r>
    </w:p>
    <w:p w14:paraId="59A99455" w14:textId="77777777" w:rsidR="00866E8F" w:rsidRPr="0089702D" w:rsidRDefault="00866E8F" w:rsidP="000D5689">
      <w:pPr>
        <w:keepNext/>
        <w:spacing w:before="120" w:after="0"/>
        <w:ind w:left="1418" w:hanging="1418"/>
        <w:rPr>
          <w:rFonts w:ascii="Times New Roman" w:hAnsi="Times New Roman" w:cs="Times New Roman"/>
          <w:b/>
          <w:sz w:val="24"/>
          <w:szCs w:val="24"/>
        </w:rPr>
      </w:pPr>
      <w:r w:rsidRPr="0089702D">
        <w:rPr>
          <w:rFonts w:ascii="Times New Roman" w:hAnsi="Times New Roman" w:cs="Times New Roman"/>
          <w:b/>
          <w:sz w:val="24"/>
          <w:szCs w:val="24"/>
        </w:rPr>
        <w:t>Section 1</w:t>
      </w:r>
      <w:r w:rsidRPr="0089702D">
        <w:rPr>
          <w:rFonts w:ascii="Times New Roman" w:hAnsi="Times New Roman" w:cs="Times New Roman"/>
          <w:b/>
          <w:sz w:val="24"/>
          <w:szCs w:val="24"/>
        </w:rPr>
        <w:tab/>
        <w:t>Name</w:t>
      </w:r>
    </w:p>
    <w:p w14:paraId="59AC686E" w14:textId="2966FCD5" w:rsidR="00866E8F" w:rsidRPr="0089702D" w:rsidRDefault="00866E8F"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This section provides for the instrument to be cited as the </w:t>
      </w:r>
      <w:r w:rsidRPr="0089702D">
        <w:rPr>
          <w:rFonts w:ascii="Times New Roman" w:hAnsi="Times New Roman" w:cs="Times New Roman"/>
          <w:i/>
          <w:sz w:val="24"/>
          <w:szCs w:val="24"/>
        </w:rPr>
        <w:t xml:space="preserve">Telecommunications </w:t>
      </w:r>
      <w:r w:rsidR="00420BD3" w:rsidRPr="0089702D">
        <w:rPr>
          <w:rFonts w:ascii="Times New Roman" w:hAnsi="Times New Roman" w:cs="Times New Roman"/>
          <w:i/>
          <w:sz w:val="24"/>
          <w:szCs w:val="24"/>
        </w:rPr>
        <w:t xml:space="preserve">Service Provider </w:t>
      </w:r>
      <w:r w:rsidRPr="0089702D">
        <w:rPr>
          <w:rFonts w:ascii="Times New Roman" w:hAnsi="Times New Roman" w:cs="Times New Roman"/>
          <w:i/>
          <w:sz w:val="24"/>
          <w:szCs w:val="24"/>
        </w:rPr>
        <w:t>(</w:t>
      </w:r>
      <w:r w:rsidR="00B960F0" w:rsidRPr="0089702D">
        <w:rPr>
          <w:rFonts w:ascii="Times New Roman" w:hAnsi="Times New Roman" w:cs="Times New Roman"/>
          <w:i/>
          <w:sz w:val="24"/>
          <w:szCs w:val="24"/>
        </w:rPr>
        <w:t xml:space="preserve">NBN </w:t>
      </w:r>
      <w:r w:rsidR="001A34FF" w:rsidRPr="00A914BC">
        <w:rPr>
          <w:rFonts w:ascii="Times New Roman" w:hAnsi="Times New Roman" w:cs="Times New Roman"/>
          <w:i/>
          <w:sz w:val="24"/>
          <w:szCs w:val="24"/>
        </w:rPr>
        <w:t>Service Migration</w:t>
      </w:r>
      <w:r w:rsidRPr="0089702D">
        <w:rPr>
          <w:rFonts w:ascii="Times New Roman" w:hAnsi="Times New Roman" w:cs="Times New Roman"/>
          <w:i/>
          <w:sz w:val="24"/>
          <w:szCs w:val="24"/>
        </w:rPr>
        <w:t xml:space="preserve">) </w:t>
      </w:r>
      <w:r w:rsidR="00B960F0" w:rsidRPr="0089702D">
        <w:rPr>
          <w:rFonts w:ascii="Times New Roman" w:hAnsi="Times New Roman" w:cs="Times New Roman"/>
          <w:i/>
          <w:sz w:val="24"/>
          <w:szCs w:val="24"/>
        </w:rPr>
        <w:t>Determination</w:t>
      </w:r>
      <w:r w:rsidRPr="0089702D">
        <w:rPr>
          <w:rFonts w:ascii="Times New Roman" w:hAnsi="Times New Roman" w:cs="Times New Roman"/>
          <w:i/>
          <w:sz w:val="24"/>
          <w:szCs w:val="24"/>
        </w:rPr>
        <w:t xml:space="preserve"> 2018</w:t>
      </w:r>
      <w:r w:rsidRPr="0089702D">
        <w:rPr>
          <w:rFonts w:ascii="Times New Roman" w:hAnsi="Times New Roman" w:cs="Times New Roman"/>
          <w:sz w:val="24"/>
          <w:szCs w:val="24"/>
        </w:rPr>
        <w:t>.</w:t>
      </w:r>
    </w:p>
    <w:p w14:paraId="462F1ED9" w14:textId="77777777" w:rsidR="00866E8F" w:rsidRPr="0089702D" w:rsidRDefault="00866E8F" w:rsidP="000D5689">
      <w:pPr>
        <w:keepNext/>
        <w:spacing w:before="120" w:after="0"/>
        <w:ind w:left="1418" w:hanging="1418"/>
        <w:rPr>
          <w:rFonts w:ascii="Times New Roman" w:hAnsi="Times New Roman" w:cs="Times New Roman"/>
          <w:b/>
          <w:sz w:val="24"/>
          <w:szCs w:val="24"/>
        </w:rPr>
      </w:pPr>
      <w:r w:rsidRPr="0089702D">
        <w:rPr>
          <w:rFonts w:ascii="Times New Roman" w:hAnsi="Times New Roman" w:cs="Times New Roman"/>
          <w:b/>
          <w:sz w:val="24"/>
          <w:szCs w:val="24"/>
        </w:rPr>
        <w:t>Section 2</w:t>
      </w:r>
      <w:r w:rsidRPr="0089702D">
        <w:rPr>
          <w:rFonts w:ascii="Times New Roman" w:hAnsi="Times New Roman" w:cs="Times New Roman"/>
          <w:b/>
          <w:sz w:val="24"/>
          <w:szCs w:val="24"/>
        </w:rPr>
        <w:tab/>
        <w:t>Commencement</w:t>
      </w:r>
    </w:p>
    <w:p w14:paraId="18BF5156" w14:textId="77777777" w:rsidR="00866E8F" w:rsidRPr="0089702D" w:rsidRDefault="00866E8F"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This section provides for the instrument to commence </w:t>
      </w:r>
      <w:r w:rsidRPr="005B7E79">
        <w:rPr>
          <w:rFonts w:ascii="Times New Roman" w:hAnsi="Times New Roman" w:cs="Times New Roman"/>
          <w:sz w:val="24"/>
          <w:szCs w:val="24"/>
        </w:rPr>
        <w:t xml:space="preserve">on </w:t>
      </w:r>
      <w:r w:rsidR="0087349B" w:rsidRPr="005B7E79">
        <w:rPr>
          <w:rFonts w:ascii="Times New Roman" w:hAnsi="Times New Roman" w:cs="Times New Roman"/>
          <w:sz w:val="24"/>
          <w:szCs w:val="24"/>
        </w:rPr>
        <w:t>21 September 2018</w:t>
      </w:r>
      <w:r w:rsidR="00B960F0" w:rsidRPr="005B7E79">
        <w:rPr>
          <w:rFonts w:ascii="Times New Roman" w:hAnsi="Times New Roman" w:cs="Times New Roman"/>
          <w:sz w:val="24"/>
          <w:szCs w:val="24"/>
        </w:rPr>
        <w:t>.</w:t>
      </w:r>
    </w:p>
    <w:p w14:paraId="7EA0164C" w14:textId="77777777" w:rsidR="00866E8F" w:rsidRPr="0089702D" w:rsidRDefault="00866E8F" w:rsidP="000D5689">
      <w:pPr>
        <w:keepNext/>
        <w:spacing w:before="120" w:after="0"/>
        <w:ind w:left="1418" w:hanging="1418"/>
        <w:rPr>
          <w:rFonts w:ascii="Times New Roman" w:hAnsi="Times New Roman" w:cs="Times New Roman"/>
          <w:b/>
          <w:sz w:val="24"/>
          <w:szCs w:val="24"/>
        </w:rPr>
      </w:pPr>
      <w:r w:rsidRPr="0089702D">
        <w:rPr>
          <w:rFonts w:ascii="Times New Roman" w:hAnsi="Times New Roman" w:cs="Times New Roman"/>
          <w:b/>
          <w:sz w:val="24"/>
          <w:szCs w:val="24"/>
        </w:rPr>
        <w:t>Section 3</w:t>
      </w:r>
      <w:r w:rsidRPr="0089702D">
        <w:rPr>
          <w:rFonts w:ascii="Times New Roman" w:hAnsi="Times New Roman" w:cs="Times New Roman"/>
          <w:b/>
          <w:sz w:val="24"/>
          <w:szCs w:val="24"/>
        </w:rPr>
        <w:tab/>
        <w:t>Authority</w:t>
      </w:r>
    </w:p>
    <w:p w14:paraId="5E845B71" w14:textId="77777777" w:rsidR="00866E8F" w:rsidRPr="0089702D" w:rsidRDefault="00866E8F" w:rsidP="007B2946">
      <w:pPr>
        <w:spacing w:before="120" w:after="0"/>
        <w:rPr>
          <w:rFonts w:ascii="Times New Roman" w:hAnsi="Times New Roman" w:cs="Times New Roman"/>
          <w:i/>
          <w:sz w:val="24"/>
          <w:szCs w:val="24"/>
        </w:rPr>
      </w:pPr>
      <w:r w:rsidRPr="0089702D">
        <w:rPr>
          <w:rFonts w:ascii="Times New Roman" w:hAnsi="Times New Roman" w:cs="Times New Roman"/>
          <w:sz w:val="24"/>
          <w:szCs w:val="24"/>
        </w:rPr>
        <w:t xml:space="preserve">This section provides that the Standard is made under </w:t>
      </w:r>
      <w:r w:rsidR="00F87200" w:rsidRPr="0089702D">
        <w:rPr>
          <w:rFonts w:ascii="Times New Roman" w:hAnsi="Times New Roman" w:cs="Times New Roman"/>
          <w:sz w:val="24"/>
          <w:szCs w:val="24"/>
        </w:rPr>
        <w:t>sub</w:t>
      </w:r>
      <w:r w:rsidRPr="0089702D">
        <w:rPr>
          <w:rFonts w:ascii="Times New Roman" w:hAnsi="Times New Roman" w:cs="Times New Roman"/>
          <w:sz w:val="24"/>
          <w:szCs w:val="24"/>
        </w:rPr>
        <w:t xml:space="preserve">section </w:t>
      </w:r>
      <w:r w:rsidR="00B960F0" w:rsidRPr="0089702D">
        <w:rPr>
          <w:rFonts w:ascii="Times New Roman" w:hAnsi="Times New Roman" w:cs="Times New Roman"/>
          <w:sz w:val="24"/>
          <w:szCs w:val="24"/>
        </w:rPr>
        <w:t>99</w:t>
      </w:r>
      <w:r w:rsidR="00F87200" w:rsidRPr="0089702D">
        <w:rPr>
          <w:rFonts w:ascii="Times New Roman" w:hAnsi="Times New Roman" w:cs="Times New Roman"/>
          <w:sz w:val="24"/>
          <w:szCs w:val="24"/>
        </w:rPr>
        <w:t>(1)</w:t>
      </w:r>
      <w:r w:rsidR="00B960F0" w:rsidRPr="0089702D">
        <w:rPr>
          <w:rFonts w:ascii="Times New Roman" w:hAnsi="Times New Roman" w:cs="Times New Roman"/>
          <w:sz w:val="24"/>
          <w:szCs w:val="24"/>
        </w:rPr>
        <w:t xml:space="preserve"> </w:t>
      </w:r>
      <w:r w:rsidRPr="0089702D">
        <w:rPr>
          <w:rFonts w:ascii="Times New Roman" w:hAnsi="Times New Roman" w:cs="Times New Roman"/>
          <w:sz w:val="24"/>
          <w:szCs w:val="24"/>
        </w:rPr>
        <w:t>of the Act.</w:t>
      </w:r>
    </w:p>
    <w:p w14:paraId="16B4E561" w14:textId="77777777" w:rsidR="00446404" w:rsidRPr="0089702D" w:rsidRDefault="00446404" w:rsidP="000D5689">
      <w:pPr>
        <w:keepNext/>
        <w:spacing w:before="120" w:after="0"/>
        <w:ind w:left="1418" w:hanging="1418"/>
        <w:rPr>
          <w:rFonts w:ascii="Times New Roman" w:hAnsi="Times New Roman" w:cs="Times New Roman"/>
          <w:b/>
          <w:sz w:val="24"/>
          <w:szCs w:val="24"/>
        </w:rPr>
      </w:pPr>
      <w:r w:rsidRPr="0089702D">
        <w:rPr>
          <w:rFonts w:ascii="Times New Roman" w:hAnsi="Times New Roman" w:cs="Times New Roman"/>
          <w:b/>
          <w:sz w:val="24"/>
          <w:szCs w:val="24"/>
        </w:rPr>
        <w:t xml:space="preserve">Section </w:t>
      </w:r>
      <w:r w:rsidR="00CE1EE7" w:rsidRPr="0089702D">
        <w:rPr>
          <w:rFonts w:ascii="Times New Roman" w:hAnsi="Times New Roman" w:cs="Times New Roman"/>
          <w:b/>
          <w:sz w:val="24"/>
          <w:szCs w:val="24"/>
        </w:rPr>
        <w:t>4</w:t>
      </w:r>
      <w:r w:rsidRPr="0089702D">
        <w:rPr>
          <w:rFonts w:ascii="Times New Roman" w:hAnsi="Times New Roman" w:cs="Times New Roman"/>
          <w:b/>
          <w:sz w:val="24"/>
          <w:szCs w:val="24"/>
        </w:rPr>
        <w:tab/>
        <w:t xml:space="preserve">Application </w:t>
      </w:r>
    </w:p>
    <w:p w14:paraId="34D08039" w14:textId="77777777" w:rsidR="00C73138" w:rsidRPr="001B4AAB" w:rsidRDefault="00446404" w:rsidP="007B2946">
      <w:pPr>
        <w:spacing w:before="120" w:after="0"/>
        <w:rPr>
          <w:rFonts w:ascii="Times New Roman" w:hAnsi="Times New Roman" w:cs="Times New Roman"/>
          <w:b/>
          <w:sz w:val="24"/>
          <w:szCs w:val="24"/>
        </w:rPr>
      </w:pPr>
      <w:r w:rsidRPr="001B4AAB">
        <w:rPr>
          <w:rFonts w:ascii="Times New Roman" w:hAnsi="Times New Roman" w:cs="Times New Roman"/>
          <w:sz w:val="24"/>
          <w:szCs w:val="24"/>
        </w:rPr>
        <w:t>This section provides</w:t>
      </w:r>
      <w:r w:rsidR="00C73138" w:rsidRPr="001B4AAB">
        <w:rPr>
          <w:rFonts w:ascii="Times New Roman" w:hAnsi="Times New Roman" w:cs="Times New Roman"/>
          <w:sz w:val="24"/>
          <w:szCs w:val="24"/>
        </w:rPr>
        <w:t>,</w:t>
      </w:r>
      <w:r w:rsidR="00420BD3" w:rsidRPr="001B4AAB">
        <w:rPr>
          <w:rFonts w:ascii="Times New Roman" w:hAnsi="Times New Roman" w:cs="Times New Roman"/>
          <w:sz w:val="24"/>
          <w:szCs w:val="24"/>
        </w:rPr>
        <w:t xml:space="preserve"> for the purposes of subsection 99(1) of the Act, that</w:t>
      </w:r>
      <w:r w:rsidR="00C73138" w:rsidRPr="001B4AAB" w:rsidDel="00C73138">
        <w:rPr>
          <w:rFonts w:ascii="Times New Roman" w:hAnsi="Times New Roman" w:cs="Times New Roman"/>
          <w:sz w:val="24"/>
          <w:szCs w:val="24"/>
        </w:rPr>
        <w:t xml:space="preserve"> </w:t>
      </w:r>
      <w:r w:rsidR="00C73138" w:rsidRPr="001B4AAB">
        <w:rPr>
          <w:rFonts w:ascii="Times New Roman" w:hAnsi="Times New Roman" w:cs="Times New Roman"/>
          <w:sz w:val="24"/>
          <w:szCs w:val="24"/>
        </w:rPr>
        <w:t>t</w:t>
      </w:r>
      <w:r w:rsidR="00420BD3" w:rsidRPr="001B4AAB">
        <w:rPr>
          <w:rFonts w:ascii="Times New Roman" w:hAnsi="Times New Roman" w:cs="Times New Roman"/>
          <w:sz w:val="24"/>
          <w:szCs w:val="24"/>
        </w:rPr>
        <w:t>he</w:t>
      </w:r>
      <w:r w:rsidRPr="001B4AAB">
        <w:rPr>
          <w:rFonts w:ascii="Times New Roman" w:hAnsi="Times New Roman" w:cs="Times New Roman"/>
          <w:sz w:val="24"/>
          <w:szCs w:val="24"/>
        </w:rPr>
        <w:t xml:space="preserve"> Determination applies to</w:t>
      </w:r>
      <w:r w:rsidR="00C73138" w:rsidRPr="001B4AAB">
        <w:rPr>
          <w:rFonts w:ascii="Times New Roman" w:hAnsi="Times New Roman" w:cs="Times New Roman"/>
          <w:sz w:val="24"/>
          <w:szCs w:val="24"/>
        </w:rPr>
        <w:t xml:space="preserve"> carriage service providers who</w:t>
      </w:r>
      <w:r w:rsidR="002054CA" w:rsidRPr="0089702D">
        <w:rPr>
          <w:rFonts w:ascii="Times New Roman" w:hAnsi="Times New Roman" w:cs="Times New Roman"/>
          <w:sz w:val="24"/>
          <w:szCs w:val="24"/>
        </w:rPr>
        <w:t xml:space="preserve"> (directly or indirectly)</w:t>
      </w:r>
      <w:r w:rsidR="00C73138" w:rsidRPr="001B4AAB">
        <w:rPr>
          <w:rFonts w:ascii="Times New Roman" w:hAnsi="Times New Roman" w:cs="Times New Roman"/>
          <w:sz w:val="24"/>
          <w:szCs w:val="24"/>
        </w:rPr>
        <w:t xml:space="preserve"> supply either or </w:t>
      </w:r>
      <w:proofErr w:type="gramStart"/>
      <w:r w:rsidR="00C73138" w:rsidRPr="001B4AAB">
        <w:rPr>
          <w:rFonts w:ascii="Times New Roman" w:hAnsi="Times New Roman" w:cs="Times New Roman"/>
          <w:sz w:val="24"/>
          <w:szCs w:val="24"/>
        </w:rPr>
        <w:t>both an NBN broadband service or</w:t>
      </w:r>
      <w:proofErr w:type="gramEnd"/>
      <w:r w:rsidR="00C73138" w:rsidRPr="001B4AAB">
        <w:rPr>
          <w:rFonts w:ascii="Times New Roman" w:hAnsi="Times New Roman" w:cs="Times New Roman"/>
          <w:sz w:val="24"/>
          <w:szCs w:val="24"/>
        </w:rPr>
        <w:t xml:space="preserve"> an NBN voice service.</w:t>
      </w:r>
      <w:r w:rsidR="00C73138" w:rsidRPr="001B4AAB" w:rsidDel="00C73138">
        <w:rPr>
          <w:rFonts w:ascii="Times New Roman" w:hAnsi="Times New Roman" w:cs="Times New Roman"/>
          <w:sz w:val="24"/>
          <w:szCs w:val="24"/>
        </w:rPr>
        <w:t xml:space="preserve"> </w:t>
      </w:r>
    </w:p>
    <w:p w14:paraId="3DD3D736" w14:textId="77777777" w:rsidR="00866E8F" w:rsidRPr="001B4AAB" w:rsidRDefault="00866E8F" w:rsidP="000D5689">
      <w:pPr>
        <w:keepNext/>
        <w:spacing w:before="120" w:after="0"/>
        <w:ind w:left="1418" w:hanging="1418"/>
        <w:rPr>
          <w:rFonts w:ascii="Times New Roman" w:hAnsi="Times New Roman" w:cs="Times New Roman"/>
          <w:b/>
          <w:sz w:val="24"/>
          <w:szCs w:val="24"/>
        </w:rPr>
      </w:pPr>
      <w:r w:rsidRPr="001B4AAB">
        <w:rPr>
          <w:rFonts w:ascii="Times New Roman" w:hAnsi="Times New Roman" w:cs="Times New Roman"/>
          <w:b/>
          <w:sz w:val="24"/>
          <w:szCs w:val="24"/>
        </w:rPr>
        <w:t xml:space="preserve">Section </w:t>
      </w:r>
      <w:r w:rsidR="00CE1EE7" w:rsidRPr="001B4AAB">
        <w:rPr>
          <w:rFonts w:ascii="Times New Roman" w:hAnsi="Times New Roman" w:cs="Times New Roman"/>
          <w:b/>
          <w:sz w:val="24"/>
          <w:szCs w:val="24"/>
        </w:rPr>
        <w:t>5</w:t>
      </w:r>
      <w:r w:rsidRPr="001B4AAB">
        <w:rPr>
          <w:rFonts w:ascii="Times New Roman" w:hAnsi="Times New Roman" w:cs="Times New Roman"/>
          <w:b/>
          <w:sz w:val="24"/>
          <w:szCs w:val="24"/>
        </w:rPr>
        <w:tab/>
        <w:t>Definitions</w:t>
      </w:r>
    </w:p>
    <w:p w14:paraId="02F3F78E" w14:textId="77777777" w:rsidR="001D2141" w:rsidRDefault="00D97DFB"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This section defines a number of key terms used throughout the Determination and notes that a number of other expressions used in the Determination are defined in the Act or other legislation as specifically referred to.</w:t>
      </w:r>
      <w:r w:rsidR="00375F4C" w:rsidRPr="0089702D">
        <w:rPr>
          <w:rFonts w:ascii="Times New Roman" w:hAnsi="Times New Roman" w:cs="Times New Roman"/>
          <w:sz w:val="24"/>
          <w:szCs w:val="24"/>
        </w:rPr>
        <w:t xml:space="preserve"> </w:t>
      </w:r>
    </w:p>
    <w:p w14:paraId="646CBA41" w14:textId="5C1F3A82" w:rsidR="00206B34" w:rsidRDefault="00AC0780" w:rsidP="007E3388">
      <w:pPr>
        <w:autoSpaceDE w:val="0"/>
        <w:autoSpaceDN w:val="0"/>
        <w:spacing w:before="120" w:after="0" w:line="240" w:lineRule="atLeast"/>
        <w:rPr>
          <w:rFonts w:ascii="Times New Roman" w:hAnsi="Times New Roman"/>
          <w:sz w:val="24"/>
          <w:szCs w:val="24"/>
          <w:lang w:eastAsia="en-AU"/>
        </w:rPr>
      </w:pPr>
      <w:bookmarkStart w:id="1" w:name="_Hlk519589409"/>
      <w:r>
        <w:rPr>
          <w:rFonts w:ascii="Times New Roman" w:hAnsi="Times New Roman"/>
          <w:sz w:val="24"/>
          <w:szCs w:val="24"/>
          <w:lang w:eastAsia="en-AU"/>
        </w:rPr>
        <w:t>The definition</w:t>
      </w:r>
      <w:r>
        <w:rPr>
          <w:rFonts w:ascii="Times New Roman" w:hAnsi="Times New Roman"/>
          <w:b/>
          <w:bCs/>
          <w:i/>
          <w:iCs/>
          <w:sz w:val="24"/>
          <w:szCs w:val="24"/>
          <w:lang w:eastAsia="en-AU"/>
        </w:rPr>
        <w:t xml:space="preserve"> </w:t>
      </w:r>
      <w:r>
        <w:rPr>
          <w:rFonts w:ascii="Times New Roman" w:hAnsi="Times New Roman"/>
          <w:sz w:val="24"/>
          <w:szCs w:val="24"/>
          <w:lang w:eastAsia="en-AU"/>
        </w:rPr>
        <w:t>of</w:t>
      </w:r>
      <w:r>
        <w:rPr>
          <w:rFonts w:ascii="Times New Roman" w:hAnsi="Times New Roman"/>
          <w:b/>
          <w:bCs/>
          <w:i/>
          <w:iCs/>
          <w:sz w:val="24"/>
          <w:szCs w:val="24"/>
          <w:lang w:eastAsia="en-AU"/>
        </w:rPr>
        <w:t xml:space="preserve"> alternative arrangement</w:t>
      </w:r>
      <w:r>
        <w:rPr>
          <w:rFonts w:ascii="Times New Roman" w:hAnsi="Times New Roman"/>
          <w:sz w:val="24"/>
          <w:szCs w:val="24"/>
          <w:lang w:eastAsia="en-AU"/>
        </w:rPr>
        <w:t xml:space="preserve"> provides a non-exhaustive list of the types of arrangements that may be agreed by the NBN CSP and the consumer if the CSP is not able to provide that consumer with an interim service. The Determination includes alternative arrangements as the ACMA recognises that not all CSPs are able to provide interim services and that not all consumers will benefit from an interim service. The ACMA nonetheless considers that any loss of service continuity should be appropriately offset by an</w:t>
      </w:r>
      <w:r>
        <w:rPr>
          <w:rFonts w:ascii="Times New Roman" w:hAnsi="Times New Roman"/>
          <w:color w:val="FF0000"/>
          <w:sz w:val="24"/>
          <w:szCs w:val="24"/>
          <w:lang w:eastAsia="en-AU"/>
        </w:rPr>
        <w:t xml:space="preserve"> </w:t>
      </w:r>
      <w:r w:rsidRPr="00AC0780">
        <w:rPr>
          <w:rFonts w:ascii="Times New Roman" w:hAnsi="Times New Roman"/>
          <w:sz w:val="24"/>
          <w:szCs w:val="24"/>
          <w:lang w:eastAsia="en-AU"/>
        </w:rPr>
        <w:t>arrangement offered</w:t>
      </w:r>
      <w:r>
        <w:rPr>
          <w:rFonts w:ascii="Times New Roman" w:hAnsi="Times New Roman"/>
          <w:sz w:val="24"/>
          <w:szCs w:val="24"/>
          <w:lang w:eastAsia="en-AU"/>
        </w:rPr>
        <w:t xml:space="preserve"> by the NBN CSP and agreed</w:t>
      </w:r>
      <w:r w:rsidRPr="005F2291">
        <w:rPr>
          <w:rFonts w:ascii="Times New Roman" w:hAnsi="Times New Roman"/>
          <w:sz w:val="24"/>
          <w:szCs w:val="24"/>
          <w:lang w:eastAsia="en-AU"/>
        </w:rPr>
        <w:t xml:space="preserve"> to</w:t>
      </w:r>
      <w:r>
        <w:rPr>
          <w:rFonts w:ascii="Times New Roman" w:hAnsi="Times New Roman"/>
          <w:color w:val="FF0000"/>
          <w:sz w:val="24"/>
          <w:szCs w:val="24"/>
          <w:lang w:eastAsia="en-AU"/>
        </w:rPr>
        <w:t xml:space="preserve"> </w:t>
      </w:r>
      <w:r>
        <w:rPr>
          <w:rFonts w:ascii="Times New Roman" w:hAnsi="Times New Roman"/>
          <w:sz w:val="24"/>
          <w:szCs w:val="24"/>
          <w:lang w:eastAsia="en-AU"/>
        </w:rPr>
        <w:t>by the consumer.</w:t>
      </w:r>
      <w:r w:rsidR="00206B34">
        <w:rPr>
          <w:rFonts w:ascii="Times New Roman" w:hAnsi="Times New Roman"/>
          <w:sz w:val="24"/>
          <w:szCs w:val="24"/>
          <w:lang w:eastAsia="en-AU"/>
        </w:rPr>
        <w:t xml:space="preserve"> </w:t>
      </w:r>
    </w:p>
    <w:p w14:paraId="3A324E3F" w14:textId="77777777" w:rsidR="00AC0780" w:rsidRDefault="00206B34" w:rsidP="007E3388">
      <w:pPr>
        <w:autoSpaceDE w:val="0"/>
        <w:autoSpaceDN w:val="0"/>
        <w:spacing w:before="120" w:after="0" w:line="240" w:lineRule="atLeast"/>
        <w:rPr>
          <w:rFonts w:ascii="Times New Roman" w:hAnsi="Times New Roman"/>
          <w:sz w:val="24"/>
          <w:szCs w:val="24"/>
          <w:lang w:eastAsia="en-AU"/>
        </w:rPr>
      </w:pPr>
      <w:r>
        <w:rPr>
          <w:rFonts w:ascii="Times New Roman" w:hAnsi="Times New Roman"/>
          <w:sz w:val="24"/>
          <w:szCs w:val="24"/>
          <w:lang w:eastAsia="en-AU"/>
        </w:rPr>
        <w:t>The Service Continuity Standard provides consumers with the option of reconnecting to legacy services if they experience loss of service continuity when migrating to the NBN, in circumstances when legacy infrastructure remains in place. The Determination also includes, in the list of examples</w:t>
      </w:r>
      <w:r w:rsidR="00AC04C4">
        <w:rPr>
          <w:rFonts w:ascii="Times New Roman" w:hAnsi="Times New Roman"/>
          <w:sz w:val="24"/>
          <w:szCs w:val="24"/>
          <w:lang w:eastAsia="en-AU"/>
        </w:rPr>
        <w:t xml:space="preserve"> of alternat</w:t>
      </w:r>
      <w:r w:rsidR="00D67AE7">
        <w:rPr>
          <w:rFonts w:ascii="Times New Roman" w:hAnsi="Times New Roman"/>
          <w:sz w:val="24"/>
          <w:szCs w:val="24"/>
          <w:lang w:eastAsia="en-AU"/>
        </w:rPr>
        <w:t>iv</w:t>
      </w:r>
      <w:r w:rsidR="00AC04C4">
        <w:rPr>
          <w:rFonts w:ascii="Times New Roman" w:hAnsi="Times New Roman"/>
          <w:sz w:val="24"/>
          <w:szCs w:val="24"/>
          <w:lang w:eastAsia="en-AU"/>
        </w:rPr>
        <w:t>e arrangements</w:t>
      </w:r>
      <w:r>
        <w:rPr>
          <w:rFonts w:ascii="Times New Roman" w:hAnsi="Times New Roman"/>
          <w:sz w:val="24"/>
          <w:szCs w:val="24"/>
          <w:lang w:eastAsia="en-AU"/>
        </w:rPr>
        <w:t xml:space="preserve">, reconnection to legacy </w:t>
      </w:r>
      <w:r w:rsidR="00AC04C4">
        <w:rPr>
          <w:rFonts w:ascii="Times New Roman" w:hAnsi="Times New Roman"/>
          <w:sz w:val="24"/>
          <w:szCs w:val="24"/>
          <w:lang w:eastAsia="en-AU"/>
        </w:rPr>
        <w:t>services. While the Determination does not mandate this</w:t>
      </w:r>
      <w:r>
        <w:rPr>
          <w:rFonts w:ascii="Times New Roman" w:hAnsi="Times New Roman"/>
          <w:sz w:val="24"/>
          <w:szCs w:val="24"/>
          <w:lang w:eastAsia="en-AU"/>
        </w:rPr>
        <w:t xml:space="preserve"> </w:t>
      </w:r>
      <w:r w:rsidR="007940E7">
        <w:rPr>
          <w:rFonts w:ascii="Times New Roman" w:hAnsi="Times New Roman"/>
          <w:sz w:val="24"/>
          <w:szCs w:val="24"/>
          <w:lang w:eastAsia="en-AU"/>
        </w:rPr>
        <w:t>arrangement</w:t>
      </w:r>
      <w:r w:rsidR="00AC04C4">
        <w:rPr>
          <w:rFonts w:ascii="Times New Roman" w:hAnsi="Times New Roman"/>
          <w:sz w:val="24"/>
          <w:szCs w:val="24"/>
          <w:lang w:eastAsia="en-AU"/>
        </w:rPr>
        <w:t xml:space="preserve">, the ACMA </w:t>
      </w:r>
      <w:r w:rsidR="00F966D5">
        <w:rPr>
          <w:rFonts w:ascii="Times New Roman" w:hAnsi="Times New Roman"/>
          <w:sz w:val="24"/>
          <w:szCs w:val="24"/>
          <w:lang w:eastAsia="en-AU"/>
        </w:rPr>
        <w:t>considers</w:t>
      </w:r>
      <w:r w:rsidR="00AC04C4">
        <w:rPr>
          <w:rFonts w:ascii="Times New Roman" w:hAnsi="Times New Roman"/>
          <w:sz w:val="24"/>
          <w:szCs w:val="24"/>
          <w:lang w:eastAsia="en-AU"/>
        </w:rPr>
        <w:t xml:space="preserve"> that reconnection to legacy services may be appropriate </w:t>
      </w:r>
      <w:r w:rsidR="00F966D5">
        <w:rPr>
          <w:rFonts w:ascii="Times New Roman" w:hAnsi="Times New Roman"/>
          <w:sz w:val="24"/>
          <w:szCs w:val="24"/>
          <w:lang w:eastAsia="en-AU"/>
        </w:rPr>
        <w:t xml:space="preserve">in </w:t>
      </w:r>
      <w:r w:rsidR="007940E7">
        <w:rPr>
          <w:rFonts w:ascii="Times New Roman" w:hAnsi="Times New Roman"/>
          <w:sz w:val="24"/>
          <w:szCs w:val="24"/>
          <w:lang w:eastAsia="en-AU"/>
        </w:rPr>
        <w:t xml:space="preserve">some </w:t>
      </w:r>
      <w:r w:rsidR="00F966D5">
        <w:rPr>
          <w:rFonts w:ascii="Times New Roman" w:hAnsi="Times New Roman"/>
          <w:sz w:val="24"/>
          <w:szCs w:val="24"/>
          <w:lang w:eastAsia="en-AU"/>
        </w:rPr>
        <w:t>circumstances whe</w:t>
      </w:r>
      <w:r w:rsidR="007940E7">
        <w:rPr>
          <w:rFonts w:ascii="Times New Roman" w:hAnsi="Times New Roman"/>
          <w:sz w:val="24"/>
          <w:szCs w:val="24"/>
          <w:lang w:eastAsia="en-AU"/>
        </w:rPr>
        <w:t>n</w:t>
      </w:r>
      <w:r w:rsidR="00F966D5">
        <w:rPr>
          <w:rFonts w:ascii="Times New Roman" w:hAnsi="Times New Roman"/>
          <w:sz w:val="24"/>
          <w:szCs w:val="24"/>
          <w:lang w:eastAsia="en-AU"/>
        </w:rPr>
        <w:t xml:space="preserve"> remediation of the NBN service cannot take place for a lengthy period.</w:t>
      </w:r>
    </w:p>
    <w:bookmarkEnd w:id="1"/>
    <w:p w14:paraId="36F09051" w14:textId="77777777" w:rsidR="00866E8F" w:rsidRPr="0089702D" w:rsidRDefault="00866E8F" w:rsidP="000D5689">
      <w:pPr>
        <w:keepNext/>
        <w:spacing w:before="120" w:after="0"/>
        <w:ind w:left="1418" w:hanging="1418"/>
        <w:rPr>
          <w:rFonts w:ascii="Times New Roman" w:hAnsi="Times New Roman" w:cs="Times New Roman"/>
          <w:b/>
          <w:sz w:val="24"/>
          <w:szCs w:val="24"/>
        </w:rPr>
      </w:pPr>
      <w:r w:rsidRPr="0089702D">
        <w:rPr>
          <w:rFonts w:ascii="Times New Roman" w:hAnsi="Times New Roman" w:cs="Times New Roman"/>
          <w:b/>
          <w:sz w:val="24"/>
          <w:szCs w:val="24"/>
        </w:rPr>
        <w:t xml:space="preserve">Section </w:t>
      </w:r>
      <w:r w:rsidR="00CE1EE7" w:rsidRPr="0089702D">
        <w:rPr>
          <w:rFonts w:ascii="Times New Roman" w:hAnsi="Times New Roman" w:cs="Times New Roman"/>
          <w:b/>
          <w:sz w:val="24"/>
          <w:szCs w:val="24"/>
        </w:rPr>
        <w:t>6</w:t>
      </w:r>
      <w:r w:rsidRPr="0089702D">
        <w:rPr>
          <w:rFonts w:ascii="Times New Roman" w:hAnsi="Times New Roman" w:cs="Times New Roman"/>
          <w:b/>
          <w:sz w:val="24"/>
          <w:szCs w:val="24"/>
        </w:rPr>
        <w:tab/>
        <w:t>References to other instruments</w:t>
      </w:r>
    </w:p>
    <w:p w14:paraId="45DD4D91" w14:textId="77777777" w:rsidR="00F2036D" w:rsidRDefault="00866E8F"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This section provides that in the instrument, unless the contrary intention appears</w:t>
      </w:r>
      <w:r w:rsidR="00946A42" w:rsidRPr="0089702D">
        <w:rPr>
          <w:rFonts w:ascii="Times New Roman" w:hAnsi="Times New Roman" w:cs="Times New Roman"/>
          <w:sz w:val="24"/>
          <w:szCs w:val="24"/>
        </w:rPr>
        <w:t xml:space="preserve">, a reference to any legislative or other instrument is a reference to that legislative or other instrument as in force from time to time.  </w:t>
      </w:r>
    </w:p>
    <w:p w14:paraId="55F57ADB" w14:textId="77777777" w:rsidR="00866E8F" w:rsidRPr="0089702D" w:rsidRDefault="00866E8F" w:rsidP="000D5689">
      <w:pPr>
        <w:keepNext/>
        <w:spacing w:before="120" w:after="0"/>
        <w:rPr>
          <w:rFonts w:ascii="Times New Roman" w:hAnsi="Times New Roman" w:cs="Times New Roman"/>
          <w:b/>
          <w:sz w:val="24"/>
          <w:szCs w:val="24"/>
        </w:rPr>
      </w:pPr>
      <w:r w:rsidRPr="0089702D">
        <w:rPr>
          <w:rFonts w:ascii="Times New Roman" w:hAnsi="Times New Roman" w:cs="Times New Roman"/>
          <w:b/>
          <w:sz w:val="24"/>
          <w:szCs w:val="24"/>
        </w:rPr>
        <w:t>Part 2–</w:t>
      </w:r>
      <w:r w:rsidR="00446404" w:rsidRPr="0089702D">
        <w:rPr>
          <w:rFonts w:ascii="Times New Roman" w:hAnsi="Times New Roman" w:cs="Times New Roman"/>
          <w:b/>
          <w:sz w:val="24"/>
          <w:szCs w:val="24"/>
        </w:rPr>
        <w:t xml:space="preserve"> </w:t>
      </w:r>
      <w:r w:rsidR="00002B5D" w:rsidRPr="0089702D">
        <w:rPr>
          <w:rStyle w:val="CharPartText"/>
          <w:rFonts w:ascii="Times New Roman" w:hAnsi="Times New Roman" w:cs="Times New Roman"/>
          <w:b/>
          <w:sz w:val="24"/>
          <w:szCs w:val="24"/>
        </w:rPr>
        <w:t xml:space="preserve">Rules </w:t>
      </w:r>
      <w:r w:rsidR="00CE1EE7" w:rsidRPr="0089702D">
        <w:rPr>
          <w:rStyle w:val="CharPartText"/>
          <w:rFonts w:ascii="Times New Roman" w:hAnsi="Times New Roman" w:cs="Times New Roman"/>
          <w:b/>
          <w:sz w:val="24"/>
          <w:szCs w:val="24"/>
        </w:rPr>
        <w:t>about</w:t>
      </w:r>
      <w:r w:rsidR="00002B5D" w:rsidRPr="0089702D">
        <w:rPr>
          <w:rStyle w:val="CharPartText"/>
          <w:rFonts w:ascii="Times New Roman" w:hAnsi="Times New Roman" w:cs="Times New Roman"/>
          <w:b/>
          <w:sz w:val="24"/>
          <w:szCs w:val="24"/>
        </w:rPr>
        <w:t xml:space="preserve"> testing following</w:t>
      </w:r>
      <w:r w:rsidR="00F87200" w:rsidRPr="0089702D">
        <w:rPr>
          <w:rStyle w:val="CharPartText"/>
          <w:rFonts w:ascii="Times New Roman" w:hAnsi="Times New Roman" w:cs="Times New Roman"/>
          <w:b/>
          <w:sz w:val="24"/>
          <w:szCs w:val="24"/>
        </w:rPr>
        <w:t xml:space="preserve"> service migration</w:t>
      </w:r>
    </w:p>
    <w:p w14:paraId="457712D4" w14:textId="77777777" w:rsidR="00866E8F" w:rsidRPr="0089702D" w:rsidRDefault="00866E8F" w:rsidP="000D5689">
      <w:pPr>
        <w:keepNext/>
        <w:tabs>
          <w:tab w:val="left" w:pos="720"/>
          <w:tab w:val="left" w:pos="1440"/>
          <w:tab w:val="left" w:pos="2160"/>
          <w:tab w:val="left" w:pos="2880"/>
          <w:tab w:val="left" w:pos="3600"/>
          <w:tab w:val="left" w:pos="4993"/>
        </w:tabs>
        <w:spacing w:before="120" w:after="0"/>
        <w:ind w:left="1418" w:hanging="1418"/>
        <w:rPr>
          <w:rFonts w:ascii="Times New Roman" w:hAnsi="Times New Roman" w:cs="Times New Roman"/>
          <w:sz w:val="24"/>
          <w:szCs w:val="24"/>
        </w:rPr>
      </w:pPr>
      <w:r w:rsidRPr="0089702D">
        <w:rPr>
          <w:rFonts w:ascii="Times New Roman" w:hAnsi="Times New Roman" w:cs="Times New Roman"/>
          <w:b/>
          <w:sz w:val="24"/>
          <w:szCs w:val="24"/>
        </w:rPr>
        <w:t xml:space="preserve">Section </w:t>
      </w:r>
      <w:r w:rsidR="00CE1EE7" w:rsidRPr="0089702D">
        <w:rPr>
          <w:rFonts w:ascii="Times New Roman" w:hAnsi="Times New Roman" w:cs="Times New Roman"/>
          <w:b/>
          <w:sz w:val="24"/>
          <w:szCs w:val="24"/>
        </w:rPr>
        <w:t>7</w:t>
      </w:r>
      <w:r w:rsidRPr="0089702D">
        <w:rPr>
          <w:rFonts w:ascii="Times New Roman" w:hAnsi="Times New Roman" w:cs="Times New Roman"/>
          <w:b/>
          <w:sz w:val="24"/>
          <w:szCs w:val="24"/>
        </w:rPr>
        <w:tab/>
      </w:r>
      <w:r w:rsidR="00446404" w:rsidRPr="0089702D">
        <w:rPr>
          <w:rFonts w:ascii="Times New Roman" w:hAnsi="Times New Roman" w:cs="Times New Roman"/>
          <w:b/>
          <w:sz w:val="24"/>
          <w:szCs w:val="24"/>
        </w:rPr>
        <w:t>Post-</w:t>
      </w:r>
      <w:r w:rsidR="00002B5D" w:rsidRPr="0089702D">
        <w:rPr>
          <w:rFonts w:ascii="Times New Roman" w:hAnsi="Times New Roman" w:cs="Times New Roman"/>
          <w:b/>
          <w:sz w:val="24"/>
          <w:szCs w:val="24"/>
        </w:rPr>
        <w:t>migration</w:t>
      </w:r>
      <w:r w:rsidR="00446404" w:rsidRPr="0089702D">
        <w:rPr>
          <w:rFonts w:ascii="Times New Roman" w:hAnsi="Times New Roman" w:cs="Times New Roman"/>
          <w:b/>
          <w:sz w:val="24"/>
          <w:szCs w:val="24"/>
        </w:rPr>
        <w:t xml:space="preserve"> testing</w:t>
      </w:r>
    </w:p>
    <w:p w14:paraId="041A1EBE" w14:textId="77777777" w:rsidR="00EC0D82" w:rsidRPr="0089702D" w:rsidRDefault="00356464"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This section establ</w:t>
      </w:r>
      <w:r w:rsidR="00002B5D" w:rsidRPr="0089702D">
        <w:rPr>
          <w:rFonts w:ascii="Times New Roman" w:hAnsi="Times New Roman" w:cs="Times New Roman"/>
          <w:sz w:val="24"/>
          <w:szCs w:val="24"/>
        </w:rPr>
        <w:t xml:space="preserve">ishes the procedure </w:t>
      </w:r>
      <w:r w:rsidR="00151458" w:rsidRPr="0089702D">
        <w:rPr>
          <w:rFonts w:ascii="Times New Roman" w:hAnsi="Times New Roman" w:cs="Times New Roman"/>
          <w:sz w:val="24"/>
          <w:szCs w:val="24"/>
        </w:rPr>
        <w:t>according to which</w:t>
      </w:r>
      <w:r w:rsidR="00002B5D" w:rsidRPr="0089702D">
        <w:rPr>
          <w:rFonts w:ascii="Times New Roman" w:hAnsi="Times New Roman" w:cs="Times New Roman"/>
          <w:sz w:val="24"/>
          <w:szCs w:val="24"/>
        </w:rPr>
        <w:t xml:space="preserve"> </w:t>
      </w:r>
      <w:r w:rsidR="009550BF">
        <w:rPr>
          <w:rFonts w:ascii="Times New Roman" w:hAnsi="Times New Roman" w:cs="Times New Roman"/>
          <w:sz w:val="24"/>
          <w:szCs w:val="24"/>
        </w:rPr>
        <w:t>the</w:t>
      </w:r>
      <w:r w:rsidR="009550BF" w:rsidRPr="0089702D">
        <w:rPr>
          <w:rFonts w:ascii="Times New Roman" w:hAnsi="Times New Roman" w:cs="Times New Roman"/>
          <w:sz w:val="24"/>
          <w:szCs w:val="24"/>
        </w:rPr>
        <w:t xml:space="preserve"> </w:t>
      </w:r>
      <w:r w:rsidR="00002B5D" w:rsidRPr="0089702D">
        <w:rPr>
          <w:rFonts w:ascii="Times New Roman" w:hAnsi="Times New Roman" w:cs="Times New Roman"/>
          <w:sz w:val="24"/>
          <w:szCs w:val="24"/>
        </w:rPr>
        <w:t>NBN</w:t>
      </w:r>
      <w:r w:rsidRPr="0089702D">
        <w:rPr>
          <w:rFonts w:ascii="Times New Roman" w:hAnsi="Times New Roman" w:cs="Times New Roman"/>
          <w:sz w:val="24"/>
          <w:szCs w:val="24"/>
        </w:rPr>
        <w:t xml:space="preserve"> CSP</w:t>
      </w:r>
      <w:r w:rsidR="00151458" w:rsidRPr="0089702D">
        <w:rPr>
          <w:rFonts w:ascii="Times New Roman" w:hAnsi="Times New Roman" w:cs="Times New Roman"/>
          <w:sz w:val="24"/>
          <w:szCs w:val="24"/>
        </w:rPr>
        <w:t xml:space="preserve"> must</w:t>
      </w:r>
      <w:r w:rsidRPr="0089702D">
        <w:rPr>
          <w:rFonts w:ascii="Times New Roman" w:hAnsi="Times New Roman" w:cs="Times New Roman"/>
          <w:sz w:val="24"/>
          <w:szCs w:val="24"/>
        </w:rPr>
        <w:t xml:space="preserve"> </w:t>
      </w:r>
      <w:r w:rsidR="00375F4C" w:rsidRPr="0089702D">
        <w:rPr>
          <w:rFonts w:ascii="Times New Roman" w:hAnsi="Times New Roman" w:cs="Times New Roman"/>
          <w:sz w:val="24"/>
          <w:szCs w:val="24"/>
        </w:rPr>
        <w:t xml:space="preserve">perform, or arrange the performance of, </w:t>
      </w:r>
      <w:r w:rsidRPr="0089702D">
        <w:rPr>
          <w:rFonts w:ascii="Times New Roman" w:hAnsi="Times New Roman" w:cs="Times New Roman"/>
          <w:sz w:val="24"/>
          <w:szCs w:val="24"/>
        </w:rPr>
        <w:t>post-</w:t>
      </w:r>
      <w:r w:rsidR="00002B5D" w:rsidRPr="0089702D">
        <w:rPr>
          <w:rFonts w:ascii="Times New Roman" w:hAnsi="Times New Roman" w:cs="Times New Roman"/>
          <w:sz w:val="24"/>
          <w:szCs w:val="24"/>
        </w:rPr>
        <w:t>migration</w:t>
      </w:r>
      <w:r w:rsidRPr="0089702D">
        <w:rPr>
          <w:rFonts w:ascii="Times New Roman" w:hAnsi="Times New Roman" w:cs="Times New Roman"/>
          <w:sz w:val="24"/>
          <w:szCs w:val="24"/>
        </w:rPr>
        <w:t xml:space="preserve"> line testing</w:t>
      </w:r>
      <w:r w:rsidR="00C37E27" w:rsidRPr="0089702D">
        <w:rPr>
          <w:rFonts w:ascii="Times New Roman" w:hAnsi="Times New Roman" w:cs="Times New Roman"/>
          <w:sz w:val="24"/>
          <w:szCs w:val="24"/>
        </w:rPr>
        <w:t xml:space="preserve">.  </w:t>
      </w:r>
      <w:r w:rsidRPr="0089702D">
        <w:rPr>
          <w:rFonts w:ascii="Times New Roman" w:hAnsi="Times New Roman" w:cs="Times New Roman"/>
          <w:sz w:val="24"/>
          <w:szCs w:val="24"/>
        </w:rPr>
        <w:t>The objective of this test</w:t>
      </w:r>
      <w:r w:rsidR="00172B9E">
        <w:rPr>
          <w:rFonts w:ascii="Times New Roman" w:hAnsi="Times New Roman" w:cs="Times New Roman"/>
          <w:sz w:val="24"/>
          <w:szCs w:val="24"/>
        </w:rPr>
        <w:t>ing</w:t>
      </w:r>
      <w:r w:rsidRPr="0089702D">
        <w:rPr>
          <w:rFonts w:ascii="Times New Roman" w:hAnsi="Times New Roman" w:cs="Times New Roman"/>
          <w:sz w:val="24"/>
          <w:szCs w:val="24"/>
        </w:rPr>
        <w:t xml:space="preserve"> is </w:t>
      </w:r>
      <w:r w:rsidR="000300A6">
        <w:rPr>
          <w:rFonts w:ascii="Times New Roman" w:hAnsi="Times New Roman" w:cs="Times New Roman"/>
          <w:sz w:val="24"/>
          <w:szCs w:val="24"/>
        </w:rPr>
        <w:t>to</w:t>
      </w:r>
      <w:r w:rsidRPr="0089702D">
        <w:rPr>
          <w:rFonts w:ascii="Times New Roman" w:hAnsi="Times New Roman" w:cs="Times New Roman"/>
          <w:sz w:val="24"/>
          <w:szCs w:val="24"/>
        </w:rPr>
        <w:t xml:space="preserve"> determine whether or not the NBN service is operational. </w:t>
      </w:r>
    </w:p>
    <w:p w14:paraId="791A1CB0" w14:textId="77777777" w:rsidR="00375F4C" w:rsidRPr="0089702D" w:rsidRDefault="00375F4C"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Subsection 7(1) </w:t>
      </w:r>
      <w:r w:rsidR="001D2141">
        <w:rPr>
          <w:rFonts w:ascii="Times New Roman" w:hAnsi="Times New Roman" w:cs="Times New Roman"/>
          <w:sz w:val="24"/>
          <w:szCs w:val="24"/>
        </w:rPr>
        <w:t xml:space="preserve">provides </w:t>
      </w:r>
      <w:r w:rsidRPr="0089702D">
        <w:rPr>
          <w:rFonts w:ascii="Times New Roman" w:hAnsi="Times New Roman" w:cs="Times New Roman"/>
          <w:sz w:val="24"/>
          <w:szCs w:val="24"/>
        </w:rPr>
        <w:t>that the requirement to perform post-migration testing only applies where:</w:t>
      </w:r>
    </w:p>
    <w:p w14:paraId="79CB7895" w14:textId="77777777" w:rsidR="00375F4C" w:rsidRPr="00D678A4" w:rsidRDefault="00375F4C" w:rsidP="007E3388">
      <w:pPr>
        <w:pStyle w:val="ListParagraph"/>
        <w:numPr>
          <w:ilvl w:val="0"/>
          <w:numId w:val="29"/>
        </w:numPr>
        <w:autoSpaceDE w:val="0"/>
        <w:autoSpaceDN w:val="0"/>
        <w:spacing w:before="120" w:after="0" w:line="240" w:lineRule="atLeast"/>
        <w:contextualSpacing w:val="0"/>
        <w:rPr>
          <w:rFonts w:ascii="Times New Roman" w:eastAsia="Times New Roman" w:hAnsi="Times New Roman" w:cs="Times New Roman"/>
          <w:b/>
          <w:sz w:val="24"/>
          <w:szCs w:val="24"/>
          <w:lang w:eastAsia="en-AU"/>
        </w:rPr>
      </w:pPr>
      <w:r w:rsidRPr="00D678A4">
        <w:rPr>
          <w:rFonts w:ascii="Times New Roman" w:hAnsi="Times New Roman" w:cs="Times New Roman"/>
          <w:sz w:val="24"/>
          <w:szCs w:val="24"/>
        </w:rPr>
        <w:t xml:space="preserve">the location of the consumer’s premises has been declared ready for service by NBN Co; and </w:t>
      </w:r>
    </w:p>
    <w:p w14:paraId="0DDDD4A8" w14:textId="77777777" w:rsidR="00375F4C" w:rsidRPr="00D678A4" w:rsidRDefault="009550BF" w:rsidP="007E3388">
      <w:pPr>
        <w:pStyle w:val="ListParagraph"/>
        <w:numPr>
          <w:ilvl w:val="0"/>
          <w:numId w:val="29"/>
        </w:numPr>
        <w:autoSpaceDE w:val="0"/>
        <w:autoSpaceDN w:val="0"/>
        <w:spacing w:before="120" w:after="0" w:line="240" w:lineRule="atLeast"/>
        <w:contextualSpacing w:val="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sidRPr="00D678A4">
        <w:rPr>
          <w:rFonts w:ascii="Times New Roman" w:hAnsi="Times New Roman" w:cs="Times New Roman"/>
          <w:sz w:val="24"/>
          <w:szCs w:val="24"/>
        </w:rPr>
        <w:t xml:space="preserve"> </w:t>
      </w:r>
      <w:r w:rsidR="00375F4C" w:rsidRPr="00D678A4">
        <w:rPr>
          <w:rFonts w:ascii="Times New Roman" w:hAnsi="Times New Roman" w:cs="Times New Roman"/>
          <w:sz w:val="24"/>
          <w:szCs w:val="24"/>
        </w:rPr>
        <w:t>NBN CSP has entered into a consumer contract with the consumer for the supply of an NBN service to the premises.</w:t>
      </w:r>
    </w:p>
    <w:p w14:paraId="1233F37F" w14:textId="77777777" w:rsidR="00356464" w:rsidRPr="0089702D" w:rsidRDefault="00356464"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Subsection </w:t>
      </w:r>
      <w:r w:rsidR="00A47B2B" w:rsidRPr="0089702D">
        <w:rPr>
          <w:rFonts w:ascii="Times New Roman" w:hAnsi="Times New Roman" w:cs="Times New Roman"/>
          <w:sz w:val="24"/>
          <w:szCs w:val="24"/>
        </w:rPr>
        <w:t>7</w:t>
      </w:r>
      <w:r w:rsidRPr="0089702D">
        <w:rPr>
          <w:rFonts w:ascii="Times New Roman" w:hAnsi="Times New Roman" w:cs="Times New Roman"/>
          <w:sz w:val="24"/>
          <w:szCs w:val="24"/>
        </w:rPr>
        <w:t>(</w:t>
      </w:r>
      <w:r w:rsidR="00375F4C" w:rsidRPr="0089702D">
        <w:rPr>
          <w:rFonts w:ascii="Times New Roman" w:hAnsi="Times New Roman" w:cs="Times New Roman"/>
          <w:sz w:val="24"/>
          <w:szCs w:val="24"/>
        </w:rPr>
        <w:t>2</w:t>
      </w:r>
      <w:r w:rsidRPr="0089702D">
        <w:rPr>
          <w:rFonts w:ascii="Times New Roman" w:hAnsi="Times New Roman" w:cs="Times New Roman"/>
          <w:sz w:val="24"/>
          <w:szCs w:val="24"/>
        </w:rPr>
        <w:t xml:space="preserve">) </w:t>
      </w:r>
      <w:r w:rsidR="003E3F32" w:rsidRPr="0089702D">
        <w:rPr>
          <w:rFonts w:ascii="Times New Roman" w:hAnsi="Times New Roman" w:cs="Times New Roman"/>
          <w:sz w:val="24"/>
          <w:szCs w:val="24"/>
        </w:rPr>
        <w:t xml:space="preserve">requires </w:t>
      </w:r>
      <w:r w:rsidR="009550BF">
        <w:rPr>
          <w:rFonts w:ascii="Times New Roman" w:hAnsi="Times New Roman" w:cs="Times New Roman"/>
          <w:sz w:val="24"/>
          <w:szCs w:val="24"/>
        </w:rPr>
        <w:t>the</w:t>
      </w:r>
      <w:r w:rsidR="009550BF" w:rsidRPr="0089702D">
        <w:rPr>
          <w:rFonts w:ascii="Times New Roman" w:hAnsi="Times New Roman" w:cs="Times New Roman"/>
          <w:sz w:val="24"/>
          <w:szCs w:val="24"/>
        </w:rPr>
        <w:t xml:space="preserve"> </w:t>
      </w:r>
      <w:r w:rsidR="00002B5D" w:rsidRPr="0089702D">
        <w:rPr>
          <w:rFonts w:ascii="Times New Roman" w:hAnsi="Times New Roman" w:cs="Times New Roman"/>
          <w:sz w:val="24"/>
          <w:szCs w:val="24"/>
        </w:rPr>
        <w:t xml:space="preserve">NBN CSP to </w:t>
      </w:r>
      <w:r w:rsidR="000300A6">
        <w:rPr>
          <w:rFonts w:ascii="Times New Roman" w:hAnsi="Times New Roman" w:cs="Times New Roman"/>
          <w:sz w:val="24"/>
          <w:szCs w:val="24"/>
        </w:rPr>
        <w:t>perform, or arrange for the performance of,</w:t>
      </w:r>
      <w:r w:rsidR="00002B5D" w:rsidRPr="0089702D">
        <w:rPr>
          <w:rFonts w:ascii="Times New Roman" w:hAnsi="Times New Roman" w:cs="Times New Roman"/>
          <w:sz w:val="24"/>
          <w:szCs w:val="24"/>
        </w:rPr>
        <w:t xml:space="preserve"> </w:t>
      </w:r>
      <w:r w:rsidR="003E3F32" w:rsidRPr="0089702D">
        <w:rPr>
          <w:rFonts w:ascii="Times New Roman" w:hAnsi="Times New Roman" w:cs="Times New Roman"/>
          <w:sz w:val="24"/>
          <w:szCs w:val="24"/>
        </w:rPr>
        <w:t>post-</w:t>
      </w:r>
      <w:r w:rsidR="00002B5D" w:rsidRPr="0089702D">
        <w:rPr>
          <w:rFonts w:ascii="Times New Roman" w:hAnsi="Times New Roman" w:cs="Times New Roman"/>
          <w:sz w:val="24"/>
          <w:szCs w:val="24"/>
        </w:rPr>
        <w:t>migration</w:t>
      </w:r>
      <w:r w:rsidR="003E3F32" w:rsidRPr="0089702D">
        <w:rPr>
          <w:rFonts w:ascii="Times New Roman" w:hAnsi="Times New Roman" w:cs="Times New Roman"/>
          <w:sz w:val="24"/>
          <w:szCs w:val="24"/>
        </w:rPr>
        <w:t xml:space="preserve"> </w:t>
      </w:r>
      <w:r w:rsidR="00151458" w:rsidRPr="0089702D">
        <w:rPr>
          <w:rFonts w:ascii="Times New Roman" w:hAnsi="Times New Roman" w:cs="Times New Roman"/>
          <w:sz w:val="24"/>
          <w:szCs w:val="24"/>
        </w:rPr>
        <w:t>testing</w:t>
      </w:r>
      <w:r w:rsidR="003E3F32" w:rsidRPr="0089702D">
        <w:rPr>
          <w:rFonts w:ascii="Times New Roman" w:hAnsi="Times New Roman" w:cs="Times New Roman"/>
          <w:sz w:val="24"/>
          <w:szCs w:val="24"/>
        </w:rPr>
        <w:t xml:space="preserve"> within one working day of the </w:t>
      </w:r>
      <w:r w:rsidR="00BF649C" w:rsidRPr="0089702D">
        <w:rPr>
          <w:rFonts w:ascii="Times New Roman" w:hAnsi="Times New Roman" w:cs="Times New Roman"/>
          <w:sz w:val="24"/>
          <w:szCs w:val="24"/>
        </w:rPr>
        <w:t>consumer’s</w:t>
      </w:r>
      <w:r w:rsidR="003E3F32" w:rsidRPr="0089702D">
        <w:rPr>
          <w:rFonts w:ascii="Times New Roman" w:hAnsi="Times New Roman" w:cs="Times New Roman"/>
          <w:sz w:val="24"/>
          <w:szCs w:val="24"/>
        </w:rPr>
        <w:t xml:space="preserve"> </w:t>
      </w:r>
      <w:r w:rsidR="00151458" w:rsidRPr="0089702D">
        <w:rPr>
          <w:rFonts w:ascii="Times New Roman" w:hAnsi="Times New Roman" w:cs="Times New Roman"/>
          <w:sz w:val="24"/>
          <w:szCs w:val="24"/>
        </w:rPr>
        <w:t>premises</w:t>
      </w:r>
      <w:r w:rsidR="003E3F32" w:rsidRPr="0089702D">
        <w:rPr>
          <w:rFonts w:ascii="Times New Roman" w:hAnsi="Times New Roman" w:cs="Times New Roman"/>
          <w:sz w:val="24"/>
          <w:szCs w:val="24"/>
        </w:rPr>
        <w:t xml:space="preserve"> be</w:t>
      </w:r>
      <w:r w:rsidR="00002B5D" w:rsidRPr="0089702D">
        <w:rPr>
          <w:rFonts w:ascii="Times New Roman" w:hAnsi="Times New Roman" w:cs="Times New Roman"/>
          <w:sz w:val="24"/>
          <w:szCs w:val="24"/>
        </w:rPr>
        <w:t xml:space="preserve">ing </w:t>
      </w:r>
      <w:r w:rsidR="00151458" w:rsidRPr="0089702D">
        <w:rPr>
          <w:rFonts w:ascii="Times New Roman" w:hAnsi="Times New Roman" w:cs="Times New Roman"/>
          <w:sz w:val="24"/>
          <w:szCs w:val="24"/>
        </w:rPr>
        <w:t>migrated to the NBN</w:t>
      </w:r>
      <w:r w:rsidR="00002B5D" w:rsidRPr="0089702D">
        <w:rPr>
          <w:rFonts w:ascii="Times New Roman" w:hAnsi="Times New Roman" w:cs="Times New Roman"/>
          <w:sz w:val="24"/>
          <w:szCs w:val="24"/>
        </w:rPr>
        <w:t>, to determine whether or not the service is operational</w:t>
      </w:r>
      <w:r w:rsidR="003E3F32" w:rsidRPr="0089702D">
        <w:rPr>
          <w:rFonts w:ascii="Times New Roman" w:hAnsi="Times New Roman" w:cs="Times New Roman"/>
          <w:sz w:val="24"/>
          <w:szCs w:val="24"/>
        </w:rPr>
        <w:t xml:space="preserve">. </w:t>
      </w:r>
      <w:r w:rsidR="00BF1902" w:rsidRPr="0089702D">
        <w:rPr>
          <w:rFonts w:ascii="Times New Roman" w:hAnsi="Times New Roman" w:cs="Times New Roman"/>
          <w:sz w:val="24"/>
          <w:szCs w:val="24"/>
        </w:rPr>
        <w:t xml:space="preserve"> </w:t>
      </w:r>
      <w:r w:rsidR="009550BF">
        <w:rPr>
          <w:rFonts w:ascii="Times New Roman" w:hAnsi="Times New Roman" w:cs="Times New Roman"/>
          <w:sz w:val="24"/>
          <w:szCs w:val="24"/>
        </w:rPr>
        <w:t>The</w:t>
      </w:r>
      <w:r w:rsidR="009550BF" w:rsidRPr="0089702D">
        <w:rPr>
          <w:rFonts w:ascii="Times New Roman" w:hAnsi="Times New Roman" w:cs="Times New Roman"/>
          <w:sz w:val="24"/>
          <w:szCs w:val="24"/>
        </w:rPr>
        <w:t xml:space="preserve"> </w:t>
      </w:r>
      <w:r w:rsidR="00BF1902" w:rsidRPr="0089702D">
        <w:rPr>
          <w:rFonts w:ascii="Times New Roman" w:hAnsi="Times New Roman" w:cs="Times New Roman"/>
          <w:sz w:val="24"/>
          <w:szCs w:val="24"/>
        </w:rPr>
        <w:t xml:space="preserve">NBN CSP </w:t>
      </w:r>
      <w:r w:rsidR="001D2141">
        <w:rPr>
          <w:rFonts w:ascii="Times New Roman" w:hAnsi="Times New Roman" w:cs="Times New Roman"/>
          <w:sz w:val="24"/>
          <w:szCs w:val="24"/>
        </w:rPr>
        <w:t xml:space="preserve">may </w:t>
      </w:r>
      <w:r w:rsidR="00BF1902" w:rsidRPr="0089702D">
        <w:rPr>
          <w:rFonts w:ascii="Times New Roman" w:hAnsi="Times New Roman" w:cs="Times New Roman"/>
          <w:sz w:val="24"/>
          <w:szCs w:val="24"/>
        </w:rPr>
        <w:t xml:space="preserve">arrange for the performance of post-migration line testing </w:t>
      </w:r>
      <w:r w:rsidR="000300A6">
        <w:rPr>
          <w:rFonts w:ascii="Times New Roman" w:hAnsi="Times New Roman" w:cs="Times New Roman"/>
          <w:sz w:val="24"/>
          <w:szCs w:val="24"/>
        </w:rPr>
        <w:t>by another party</w:t>
      </w:r>
      <w:r w:rsidR="00F2036D">
        <w:rPr>
          <w:rFonts w:ascii="Times New Roman" w:hAnsi="Times New Roman" w:cs="Times New Roman"/>
          <w:sz w:val="24"/>
          <w:szCs w:val="24"/>
        </w:rPr>
        <w:t xml:space="preserve"> </w:t>
      </w:r>
      <w:r w:rsidR="00375F4C" w:rsidRPr="0089702D">
        <w:rPr>
          <w:rFonts w:ascii="Times New Roman" w:hAnsi="Times New Roman" w:cs="Times New Roman"/>
          <w:sz w:val="24"/>
          <w:szCs w:val="24"/>
        </w:rPr>
        <w:t xml:space="preserve">(e.g. </w:t>
      </w:r>
      <w:r w:rsidR="00BF1902" w:rsidRPr="0089702D">
        <w:rPr>
          <w:rFonts w:ascii="Times New Roman" w:hAnsi="Times New Roman" w:cs="Times New Roman"/>
          <w:sz w:val="24"/>
          <w:szCs w:val="24"/>
        </w:rPr>
        <w:t>by another CSP with whom it has a contractual relationship</w:t>
      </w:r>
      <w:r w:rsidR="00375F4C" w:rsidRPr="0089702D">
        <w:rPr>
          <w:rFonts w:ascii="Times New Roman" w:hAnsi="Times New Roman" w:cs="Times New Roman"/>
          <w:sz w:val="24"/>
          <w:szCs w:val="24"/>
        </w:rPr>
        <w:t>)</w:t>
      </w:r>
      <w:r w:rsidR="00BF1902" w:rsidRPr="0089702D">
        <w:rPr>
          <w:rFonts w:ascii="Times New Roman" w:hAnsi="Times New Roman" w:cs="Times New Roman"/>
          <w:sz w:val="24"/>
          <w:szCs w:val="24"/>
        </w:rPr>
        <w:t>.</w:t>
      </w:r>
    </w:p>
    <w:p w14:paraId="6E110708" w14:textId="77777777" w:rsidR="003E3F32" w:rsidRPr="0089702D" w:rsidRDefault="003E3F32"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Subsection </w:t>
      </w:r>
      <w:r w:rsidR="00A47B2B" w:rsidRPr="0089702D">
        <w:rPr>
          <w:rFonts w:ascii="Times New Roman" w:hAnsi="Times New Roman" w:cs="Times New Roman"/>
          <w:sz w:val="24"/>
          <w:szCs w:val="24"/>
        </w:rPr>
        <w:t>7</w:t>
      </w:r>
      <w:r w:rsidRPr="0089702D">
        <w:rPr>
          <w:rFonts w:ascii="Times New Roman" w:hAnsi="Times New Roman" w:cs="Times New Roman"/>
          <w:sz w:val="24"/>
          <w:szCs w:val="24"/>
        </w:rPr>
        <w:t>(</w:t>
      </w:r>
      <w:r w:rsidR="00375F4C" w:rsidRPr="0089702D">
        <w:rPr>
          <w:rFonts w:ascii="Times New Roman" w:hAnsi="Times New Roman" w:cs="Times New Roman"/>
          <w:sz w:val="24"/>
          <w:szCs w:val="24"/>
        </w:rPr>
        <w:t>3</w:t>
      </w:r>
      <w:r w:rsidRPr="0089702D">
        <w:rPr>
          <w:rFonts w:ascii="Times New Roman" w:hAnsi="Times New Roman" w:cs="Times New Roman"/>
          <w:sz w:val="24"/>
          <w:szCs w:val="24"/>
        </w:rPr>
        <w:t xml:space="preserve">) </w:t>
      </w:r>
      <w:r w:rsidR="007B7AEC" w:rsidRPr="0089702D">
        <w:rPr>
          <w:rFonts w:ascii="Times New Roman" w:hAnsi="Times New Roman" w:cs="Times New Roman"/>
          <w:sz w:val="24"/>
          <w:szCs w:val="24"/>
        </w:rPr>
        <w:t xml:space="preserve">imposes requirements on </w:t>
      </w:r>
      <w:r w:rsidR="009550BF">
        <w:rPr>
          <w:rFonts w:ascii="Times New Roman" w:hAnsi="Times New Roman" w:cs="Times New Roman"/>
          <w:sz w:val="24"/>
          <w:szCs w:val="24"/>
        </w:rPr>
        <w:t>the</w:t>
      </w:r>
      <w:r w:rsidR="009550BF" w:rsidRPr="0089702D">
        <w:rPr>
          <w:rFonts w:ascii="Times New Roman" w:hAnsi="Times New Roman" w:cs="Times New Roman"/>
          <w:sz w:val="24"/>
          <w:szCs w:val="24"/>
        </w:rPr>
        <w:t xml:space="preserve"> </w:t>
      </w:r>
      <w:r w:rsidR="007B7AEC" w:rsidRPr="0089702D">
        <w:rPr>
          <w:rFonts w:ascii="Times New Roman" w:hAnsi="Times New Roman" w:cs="Times New Roman"/>
          <w:sz w:val="24"/>
          <w:szCs w:val="24"/>
        </w:rPr>
        <w:t xml:space="preserve">NBN CSP </w:t>
      </w:r>
      <w:r w:rsidRPr="0089702D">
        <w:rPr>
          <w:rFonts w:ascii="Times New Roman" w:hAnsi="Times New Roman" w:cs="Times New Roman"/>
          <w:sz w:val="24"/>
          <w:szCs w:val="24"/>
        </w:rPr>
        <w:t>in the event that the</w:t>
      </w:r>
      <w:r w:rsidR="00685709" w:rsidRPr="0089702D">
        <w:rPr>
          <w:rFonts w:ascii="Times New Roman" w:hAnsi="Times New Roman" w:cs="Times New Roman"/>
          <w:sz w:val="24"/>
          <w:szCs w:val="24"/>
        </w:rPr>
        <w:t xml:space="preserve"> initial</w:t>
      </w:r>
      <w:r w:rsidRPr="0089702D">
        <w:rPr>
          <w:rFonts w:ascii="Times New Roman" w:hAnsi="Times New Roman" w:cs="Times New Roman"/>
          <w:sz w:val="24"/>
          <w:szCs w:val="24"/>
        </w:rPr>
        <w:t xml:space="preserve"> post-</w:t>
      </w:r>
      <w:r w:rsidR="00002B5D" w:rsidRPr="0089702D">
        <w:rPr>
          <w:rFonts w:ascii="Times New Roman" w:hAnsi="Times New Roman" w:cs="Times New Roman"/>
          <w:sz w:val="24"/>
          <w:szCs w:val="24"/>
        </w:rPr>
        <w:t>migration</w:t>
      </w:r>
      <w:r w:rsidRPr="0089702D">
        <w:rPr>
          <w:rFonts w:ascii="Times New Roman" w:hAnsi="Times New Roman" w:cs="Times New Roman"/>
          <w:sz w:val="24"/>
          <w:szCs w:val="24"/>
        </w:rPr>
        <w:t xml:space="preserve"> test</w:t>
      </w:r>
      <w:r w:rsidR="007B7AEC" w:rsidRPr="0089702D">
        <w:rPr>
          <w:rFonts w:ascii="Times New Roman" w:hAnsi="Times New Roman" w:cs="Times New Roman"/>
          <w:sz w:val="24"/>
          <w:szCs w:val="24"/>
        </w:rPr>
        <w:t>ing</w:t>
      </w:r>
      <w:r w:rsidRPr="0089702D">
        <w:rPr>
          <w:rFonts w:ascii="Times New Roman" w:hAnsi="Times New Roman" w:cs="Times New Roman"/>
          <w:sz w:val="24"/>
          <w:szCs w:val="24"/>
        </w:rPr>
        <w:t xml:space="preserve"> determines that the </w:t>
      </w:r>
      <w:r w:rsidR="00BF649C" w:rsidRPr="0089702D">
        <w:rPr>
          <w:rFonts w:ascii="Times New Roman" w:hAnsi="Times New Roman" w:cs="Times New Roman"/>
          <w:sz w:val="24"/>
          <w:szCs w:val="24"/>
        </w:rPr>
        <w:t>consumer’s</w:t>
      </w:r>
      <w:r w:rsidRPr="0089702D">
        <w:rPr>
          <w:rFonts w:ascii="Times New Roman" w:hAnsi="Times New Roman" w:cs="Times New Roman"/>
          <w:sz w:val="24"/>
          <w:szCs w:val="24"/>
        </w:rPr>
        <w:t xml:space="preserve"> service is no</w:t>
      </w:r>
      <w:r w:rsidR="007B7AEC" w:rsidRPr="0089702D">
        <w:rPr>
          <w:rFonts w:ascii="Times New Roman" w:hAnsi="Times New Roman" w:cs="Times New Roman"/>
          <w:sz w:val="24"/>
          <w:szCs w:val="24"/>
        </w:rPr>
        <w:t xml:space="preserve">t </w:t>
      </w:r>
      <w:r w:rsidRPr="0089702D">
        <w:rPr>
          <w:rFonts w:ascii="Times New Roman" w:hAnsi="Times New Roman" w:cs="Times New Roman"/>
          <w:sz w:val="24"/>
          <w:szCs w:val="24"/>
        </w:rPr>
        <w:t xml:space="preserve">operational. </w:t>
      </w:r>
      <w:r w:rsidR="007B7AEC" w:rsidRPr="0089702D">
        <w:rPr>
          <w:rFonts w:ascii="Times New Roman" w:hAnsi="Times New Roman" w:cs="Times New Roman"/>
          <w:sz w:val="24"/>
          <w:szCs w:val="24"/>
        </w:rPr>
        <w:t xml:space="preserve"> </w:t>
      </w:r>
      <w:r w:rsidRPr="0089702D">
        <w:rPr>
          <w:rFonts w:ascii="Times New Roman" w:hAnsi="Times New Roman" w:cs="Times New Roman"/>
          <w:sz w:val="24"/>
          <w:szCs w:val="24"/>
        </w:rPr>
        <w:t xml:space="preserve">In </w:t>
      </w:r>
      <w:r w:rsidR="00FB35FC" w:rsidRPr="0089702D">
        <w:rPr>
          <w:rFonts w:ascii="Times New Roman" w:hAnsi="Times New Roman" w:cs="Times New Roman"/>
          <w:sz w:val="24"/>
          <w:szCs w:val="24"/>
        </w:rPr>
        <w:t>such</w:t>
      </w:r>
      <w:r w:rsidRPr="0089702D">
        <w:rPr>
          <w:rFonts w:ascii="Times New Roman" w:hAnsi="Times New Roman" w:cs="Times New Roman"/>
          <w:sz w:val="24"/>
          <w:szCs w:val="24"/>
        </w:rPr>
        <w:t xml:space="preserve"> circumstances, </w:t>
      </w:r>
      <w:r w:rsidR="00F65488" w:rsidRPr="0089702D">
        <w:rPr>
          <w:rFonts w:ascii="Times New Roman" w:hAnsi="Times New Roman" w:cs="Times New Roman"/>
          <w:sz w:val="24"/>
          <w:szCs w:val="24"/>
        </w:rPr>
        <w:t xml:space="preserve">within one working day after it considers </w:t>
      </w:r>
      <w:r w:rsidR="00685709" w:rsidRPr="0089702D">
        <w:rPr>
          <w:rFonts w:ascii="Times New Roman" w:hAnsi="Times New Roman" w:cs="Times New Roman"/>
          <w:sz w:val="24"/>
          <w:szCs w:val="24"/>
        </w:rPr>
        <w:t xml:space="preserve">the issue has been rectified, the </w:t>
      </w:r>
      <w:r w:rsidR="00002B5D" w:rsidRPr="0089702D">
        <w:rPr>
          <w:rFonts w:ascii="Times New Roman" w:hAnsi="Times New Roman" w:cs="Times New Roman"/>
          <w:sz w:val="24"/>
          <w:szCs w:val="24"/>
        </w:rPr>
        <w:t xml:space="preserve">NBN </w:t>
      </w:r>
      <w:r w:rsidR="00685709" w:rsidRPr="0089702D">
        <w:rPr>
          <w:rFonts w:ascii="Times New Roman" w:hAnsi="Times New Roman" w:cs="Times New Roman"/>
          <w:sz w:val="24"/>
          <w:szCs w:val="24"/>
        </w:rPr>
        <w:t>CSP must repeat the post-</w:t>
      </w:r>
      <w:r w:rsidR="00172B9E">
        <w:rPr>
          <w:rFonts w:ascii="Times New Roman" w:hAnsi="Times New Roman" w:cs="Times New Roman"/>
          <w:sz w:val="24"/>
          <w:szCs w:val="24"/>
        </w:rPr>
        <w:t>migration</w:t>
      </w:r>
      <w:r w:rsidR="00172B9E" w:rsidRPr="0089702D">
        <w:rPr>
          <w:rFonts w:ascii="Times New Roman" w:hAnsi="Times New Roman" w:cs="Times New Roman"/>
          <w:sz w:val="24"/>
          <w:szCs w:val="24"/>
        </w:rPr>
        <w:t xml:space="preserve"> </w:t>
      </w:r>
      <w:r w:rsidR="00685709" w:rsidRPr="0089702D">
        <w:rPr>
          <w:rFonts w:ascii="Times New Roman" w:hAnsi="Times New Roman" w:cs="Times New Roman"/>
          <w:sz w:val="24"/>
          <w:szCs w:val="24"/>
        </w:rPr>
        <w:t>testing</w:t>
      </w:r>
      <w:r w:rsidR="00002B5D" w:rsidRPr="0089702D">
        <w:rPr>
          <w:rFonts w:ascii="Times New Roman" w:hAnsi="Times New Roman" w:cs="Times New Roman"/>
          <w:sz w:val="24"/>
          <w:szCs w:val="24"/>
        </w:rPr>
        <w:t>, or arrange for the post</w:t>
      </w:r>
      <w:r w:rsidR="00F65488" w:rsidRPr="0089702D">
        <w:rPr>
          <w:rFonts w:ascii="Times New Roman" w:hAnsi="Times New Roman" w:cs="Times New Roman"/>
          <w:sz w:val="24"/>
          <w:szCs w:val="24"/>
        </w:rPr>
        <w:t>-</w:t>
      </w:r>
      <w:r w:rsidR="00002B5D" w:rsidRPr="0089702D">
        <w:rPr>
          <w:rFonts w:ascii="Times New Roman" w:hAnsi="Times New Roman" w:cs="Times New Roman"/>
          <w:sz w:val="24"/>
          <w:szCs w:val="24"/>
        </w:rPr>
        <w:t>migration testing to be repeated.</w:t>
      </w:r>
    </w:p>
    <w:p w14:paraId="1E47AB14" w14:textId="77777777" w:rsidR="00685709" w:rsidRPr="0089702D" w:rsidRDefault="00685709"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Subsection </w:t>
      </w:r>
      <w:r w:rsidR="00A47B2B" w:rsidRPr="0089702D">
        <w:rPr>
          <w:rFonts w:ascii="Times New Roman" w:hAnsi="Times New Roman" w:cs="Times New Roman"/>
          <w:sz w:val="24"/>
          <w:szCs w:val="24"/>
        </w:rPr>
        <w:t>7</w:t>
      </w:r>
      <w:r w:rsidRPr="0089702D">
        <w:rPr>
          <w:rFonts w:ascii="Times New Roman" w:hAnsi="Times New Roman" w:cs="Times New Roman"/>
          <w:sz w:val="24"/>
          <w:szCs w:val="24"/>
        </w:rPr>
        <w:t>(</w:t>
      </w:r>
      <w:r w:rsidR="00F65488" w:rsidRPr="0089702D">
        <w:rPr>
          <w:rFonts w:ascii="Times New Roman" w:hAnsi="Times New Roman" w:cs="Times New Roman"/>
          <w:sz w:val="24"/>
          <w:szCs w:val="24"/>
        </w:rPr>
        <w:t>4</w:t>
      </w:r>
      <w:r w:rsidRPr="0089702D">
        <w:rPr>
          <w:rFonts w:ascii="Times New Roman" w:hAnsi="Times New Roman" w:cs="Times New Roman"/>
          <w:sz w:val="24"/>
          <w:szCs w:val="24"/>
        </w:rPr>
        <w:t xml:space="preserve">) requires the process in subsection </w:t>
      </w:r>
      <w:r w:rsidR="00FB35FC" w:rsidRPr="0089702D">
        <w:rPr>
          <w:rFonts w:ascii="Times New Roman" w:hAnsi="Times New Roman" w:cs="Times New Roman"/>
          <w:sz w:val="24"/>
          <w:szCs w:val="24"/>
        </w:rPr>
        <w:t>7</w:t>
      </w:r>
      <w:r w:rsidRPr="0089702D">
        <w:rPr>
          <w:rFonts w:ascii="Times New Roman" w:hAnsi="Times New Roman" w:cs="Times New Roman"/>
          <w:sz w:val="24"/>
          <w:szCs w:val="24"/>
        </w:rPr>
        <w:t>(</w:t>
      </w:r>
      <w:r w:rsidR="00F65488" w:rsidRPr="0089702D">
        <w:rPr>
          <w:rFonts w:ascii="Times New Roman" w:hAnsi="Times New Roman" w:cs="Times New Roman"/>
          <w:sz w:val="24"/>
          <w:szCs w:val="24"/>
        </w:rPr>
        <w:t>3</w:t>
      </w:r>
      <w:r w:rsidRPr="0089702D">
        <w:rPr>
          <w:rFonts w:ascii="Times New Roman" w:hAnsi="Times New Roman" w:cs="Times New Roman"/>
          <w:sz w:val="24"/>
          <w:szCs w:val="24"/>
        </w:rPr>
        <w:t>)</w:t>
      </w:r>
      <w:r w:rsidR="000F5E9D" w:rsidRPr="0089702D">
        <w:rPr>
          <w:rFonts w:ascii="Times New Roman" w:hAnsi="Times New Roman" w:cs="Times New Roman"/>
          <w:sz w:val="24"/>
          <w:szCs w:val="24"/>
        </w:rPr>
        <w:t xml:space="preserve"> to be repeated by the NBN</w:t>
      </w:r>
      <w:r w:rsidRPr="0089702D">
        <w:rPr>
          <w:rFonts w:ascii="Times New Roman" w:hAnsi="Times New Roman" w:cs="Times New Roman"/>
          <w:sz w:val="24"/>
          <w:szCs w:val="24"/>
        </w:rPr>
        <w:t xml:space="preserve"> CSP until </w:t>
      </w:r>
      <w:r w:rsidR="000F5E9D" w:rsidRPr="0089702D">
        <w:rPr>
          <w:rFonts w:ascii="Times New Roman" w:hAnsi="Times New Roman" w:cs="Times New Roman"/>
          <w:sz w:val="24"/>
          <w:szCs w:val="24"/>
        </w:rPr>
        <w:t>the results of post-migration testing indicate that the service is operational</w:t>
      </w:r>
      <w:r w:rsidRPr="0089702D">
        <w:rPr>
          <w:rFonts w:ascii="Times New Roman" w:hAnsi="Times New Roman" w:cs="Times New Roman"/>
          <w:sz w:val="24"/>
          <w:szCs w:val="24"/>
        </w:rPr>
        <w:t xml:space="preserve">. This </w:t>
      </w:r>
      <w:r w:rsidR="00BC16A3" w:rsidRPr="0089702D">
        <w:rPr>
          <w:rFonts w:ascii="Times New Roman" w:hAnsi="Times New Roman" w:cs="Times New Roman"/>
          <w:sz w:val="24"/>
          <w:szCs w:val="24"/>
        </w:rPr>
        <w:t xml:space="preserve">is intended to </w:t>
      </w:r>
      <w:r w:rsidRPr="0089702D">
        <w:rPr>
          <w:rFonts w:ascii="Times New Roman" w:hAnsi="Times New Roman" w:cs="Times New Roman"/>
          <w:sz w:val="24"/>
          <w:szCs w:val="24"/>
        </w:rPr>
        <w:t xml:space="preserve">ensure that all NBN services have been tested to </w:t>
      </w:r>
      <w:r w:rsidR="005B7E79">
        <w:rPr>
          <w:rFonts w:ascii="Times New Roman" w:hAnsi="Times New Roman" w:cs="Times New Roman"/>
          <w:sz w:val="24"/>
          <w:szCs w:val="24"/>
        </w:rPr>
        <w:t xml:space="preserve">identify services that are not operational and so that </w:t>
      </w:r>
      <w:r w:rsidRPr="0089702D">
        <w:rPr>
          <w:rFonts w:ascii="Times New Roman" w:hAnsi="Times New Roman" w:cs="Times New Roman"/>
          <w:sz w:val="24"/>
          <w:szCs w:val="24"/>
        </w:rPr>
        <w:t>any issues with the service are identified</w:t>
      </w:r>
      <w:r w:rsidR="005B7E79">
        <w:rPr>
          <w:rFonts w:ascii="Times New Roman" w:hAnsi="Times New Roman" w:cs="Times New Roman"/>
          <w:sz w:val="24"/>
          <w:szCs w:val="24"/>
        </w:rPr>
        <w:t xml:space="preserve"> and rectified</w:t>
      </w:r>
      <w:r w:rsidR="00CD6B05" w:rsidRPr="0089702D">
        <w:rPr>
          <w:rFonts w:ascii="Times New Roman" w:hAnsi="Times New Roman" w:cs="Times New Roman"/>
          <w:sz w:val="24"/>
          <w:szCs w:val="24"/>
        </w:rPr>
        <w:t>.</w:t>
      </w:r>
    </w:p>
    <w:p w14:paraId="3E7AEAC5" w14:textId="77777777" w:rsidR="000F5E9D" w:rsidRPr="0089702D" w:rsidRDefault="00A47B2B"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7</w:t>
      </w:r>
      <w:r w:rsidR="000F5E9D" w:rsidRPr="0089702D">
        <w:rPr>
          <w:rFonts w:ascii="Times New Roman" w:hAnsi="Times New Roman" w:cs="Times New Roman"/>
          <w:sz w:val="24"/>
          <w:szCs w:val="24"/>
        </w:rPr>
        <w:t>(</w:t>
      </w:r>
      <w:r w:rsidR="00F65488" w:rsidRPr="0089702D">
        <w:rPr>
          <w:rFonts w:ascii="Times New Roman" w:hAnsi="Times New Roman" w:cs="Times New Roman"/>
          <w:sz w:val="24"/>
          <w:szCs w:val="24"/>
        </w:rPr>
        <w:t>5</w:t>
      </w:r>
      <w:r w:rsidR="000F5E9D" w:rsidRPr="0089702D">
        <w:rPr>
          <w:rFonts w:ascii="Times New Roman" w:hAnsi="Times New Roman" w:cs="Times New Roman"/>
          <w:sz w:val="24"/>
          <w:szCs w:val="24"/>
        </w:rPr>
        <w:t xml:space="preserve">) provides </w:t>
      </w:r>
      <w:r w:rsidR="00BC16A3" w:rsidRPr="0089702D">
        <w:rPr>
          <w:rFonts w:ascii="Times New Roman" w:hAnsi="Times New Roman" w:cs="Times New Roman"/>
          <w:sz w:val="24"/>
          <w:szCs w:val="24"/>
        </w:rPr>
        <w:t xml:space="preserve">that </w:t>
      </w:r>
      <w:r w:rsidR="009550BF">
        <w:rPr>
          <w:rFonts w:ascii="Times New Roman" w:hAnsi="Times New Roman" w:cs="Times New Roman"/>
          <w:sz w:val="24"/>
          <w:szCs w:val="24"/>
        </w:rPr>
        <w:t>the</w:t>
      </w:r>
      <w:r w:rsidR="00BC16A3" w:rsidRPr="0089702D">
        <w:rPr>
          <w:rFonts w:ascii="Times New Roman" w:hAnsi="Times New Roman" w:cs="Times New Roman"/>
          <w:sz w:val="24"/>
          <w:szCs w:val="24"/>
        </w:rPr>
        <w:t xml:space="preserve"> NBN CSP will not contravene </w:t>
      </w:r>
      <w:r w:rsidR="000F5E9D" w:rsidRPr="0089702D">
        <w:rPr>
          <w:rFonts w:ascii="Times New Roman" w:hAnsi="Times New Roman" w:cs="Times New Roman"/>
          <w:sz w:val="24"/>
          <w:szCs w:val="24"/>
        </w:rPr>
        <w:t>the requirement to conduct post-migration line testing,</w:t>
      </w:r>
      <w:r w:rsidR="00BC16A3" w:rsidRPr="0089702D">
        <w:rPr>
          <w:rFonts w:ascii="Times New Roman" w:hAnsi="Times New Roman" w:cs="Times New Roman"/>
          <w:sz w:val="24"/>
          <w:szCs w:val="24"/>
        </w:rPr>
        <w:t xml:space="preserve"> where it </w:t>
      </w:r>
      <w:r w:rsidR="00F65488" w:rsidRPr="0089702D">
        <w:rPr>
          <w:rFonts w:ascii="Times New Roman" w:hAnsi="Times New Roman" w:cs="Times New Roman"/>
          <w:sz w:val="24"/>
          <w:szCs w:val="24"/>
        </w:rPr>
        <w:t xml:space="preserve">takes all reasonable steps to perform post-migration testing, but </w:t>
      </w:r>
      <w:r w:rsidR="00BC16A3" w:rsidRPr="0089702D">
        <w:rPr>
          <w:rFonts w:ascii="Times New Roman" w:hAnsi="Times New Roman" w:cs="Times New Roman"/>
          <w:sz w:val="24"/>
          <w:szCs w:val="24"/>
        </w:rPr>
        <w:t>is unable to do so because:</w:t>
      </w:r>
    </w:p>
    <w:p w14:paraId="0C8D4C81" w14:textId="77777777" w:rsidR="00F2036D" w:rsidRDefault="000F5E9D" w:rsidP="000D5689">
      <w:pPr>
        <w:pStyle w:val="ListParagraph"/>
        <w:numPr>
          <w:ilvl w:val="0"/>
          <w:numId w:val="13"/>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the consumer </w:t>
      </w:r>
      <w:r w:rsidR="00F65488" w:rsidRPr="0089702D">
        <w:rPr>
          <w:rFonts w:ascii="Times New Roman" w:hAnsi="Times New Roman" w:cs="Times New Roman"/>
          <w:sz w:val="24"/>
          <w:szCs w:val="24"/>
        </w:rPr>
        <w:t>is using</w:t>
      </w:r>
      <w:r w:rsidRPr="0089702D">
        <w:rPr>
          <w:rFonts w:ascii="Times New Roman" w:hAnsi="Times New Roman" w:cs="Times New Roman"/>
          <w:sz w:val="24"/>
          <w:szCs w:val="24"/>
        </w:rPr>
        <w:t xml:space="preserve"> their own modem</w:t>
      </w:r>
      <w:r w:rsidR="00F65488" w:rsidRPr="0089702D">
        <w:rPr>
          <w:rFonts w:ascii="Times New Roman" w:hAnsi="Times New Roman" w:cs="Times New Roman"/>
          <w:sz w:val="24"/>
          <w:szCs w:val="24"/>
        </w:rPr>
        <w:t xml:space="preserve"> in connection with the NBN service</w:t>
      </w:r>
      <w:r w:rsidRPr="0089702D">
        <w:rPr>
          <w:rFonts w:ascii="Times New Roman" w:hAnsi="Times New Roman" w:cs="Times New Roman"/>
          <w:sz w:val="24"/>
          <w:szCs w:val="24"/>
        </w:rPr>
        <w:t>; or</w:t>
      </w:r>
    </w:p>
    <w:p w14:paraId="23BCA889" w14:textId="77777777" w:rsidR="00BC16A3" w:rsidRPr="0089702D" w:rsidRDefault="00F87200" w:rsidP="000D5689">
      <w:pPr>
        <w:pStyle w:val="ListParagraph"/>
        <w:numPr>
          <w:ilvl w:val="0"/>
          <w:numId w:val="13"/>
        </w:numPr>
        <w:spacing w:before="120" w:after="0"/>
        <w:contextualSpacing w:val="0"/>
        <w:rPr>
          <w:rFonts w:ascii="Times New Roman" w:hAnsi="Times New Roman" w:cs="Times New Roman"/>
          <w:sz w:val="24"/>
          <w:szCs w:val="24"/>
        </w:rPr>
      </w:pPr>
      <w:proofErr w:type="gramStart"/>
      <w:r w:rsidRPr="0089702D">
        <w:rPr>
          <w:rFonts w:ascii="Times New Roman" w:hAnsi="Times New Roman" w:cs="Times New Roman"/>
          <w:sz w:val="24"/>
          <w:szCs w:val="24"/>
        </w:rPr>
        <w:t>the</w:t>
      </w:r>
      <w:proofErr w:type="gramEnd"/>
      <w:r w:rsidRPr="0089702D">
        <w:rPr>
          <w:rFonts w:ascii="Times New Roman" w:hAnsi="Times New Roman" w:cs="Times New Roman"/>
          <w:sz w:val="24"/>
          <w:szCs w:val="24"/>
        </w:rPr>
        <w:t xml:space="preserve"> </w:t>
      </w:r>
      <w:r w:rsidR="00F65488" w:rsidRPr="0089702D">
        <w:rPr>
          <w:rFonts w:ascii="Times New Roman" w:hAnsi="Times New Roman" w:cs="Times New Roman"/>
          <w:sz w:val="24"/>
          <w:szCs w:val="24"/>
        </w:rPr>
        <w:t>consumer is required to activ</w:t>
      </w:r>
      <w:r w:rsidR="00A55E70">
        <w:rPr>
          <w:rFonts w:ascii="Times New Roman" w:hAnsi="Times New Roman" w:cs="Times New Roman"/>
          <w:sz w:val="24"/>
          <w:szCs w:val="24"/>
        </w:rPr>
        <w:t>ate</w:t>
      </w:r>
      <w:r w:rsidR="00F65488" w:rsidRPr="0089702D">
        <w:rPr>
          <w:rFonts w:ascii="Times New Roman" w:hAnsi="Times New Roman" w:cs="Times New Roman"/>
          <w:sz w:val="24"/>
          <w:szCs w:val="24"/>
        </w:rPr>
        <w:t xml:space="preserve"> the </w:t>
      </w:r>
      <w:r w:rsidRPr="0089702D">
        <w:rPr>
          <w:rFonts w:ascii="Times New Roman" w:hAnsi="Times New Roman" w:cs="Times New Roman"/>
          <w:sz w:val="24"/>
          <w:szCs w:val="24"/>
        </w:rPr>
        <w:t>NBN service</w:t>
      </w:r>
      <w:r w:rsidR="00937280">
        <w:rPr>
          <w:rFonts w:ascii="Times New Roman" w:hAnsi="Times New Roman" w:cs="Times New Roman"/>
          <w:sz w:val="24"/>
          <w:szCs w:val="24"/>
        </w:rPr>
        <w:t xml:space="preserve"> to facilitate the performance of the post-migration testing,</w:t>
      </w:r>
      <w:r w:rsidRPr="0089702D">
        <w:rPr>
          <w:rFonts w:ascii="Times New Roman" w:hAnsi="Times New Roman" w:cs="Times New Roman"/>
          <w:sz w:val="24"/>
          <w:szCs w:val="24"/>
        </w:rPr>
        <w:t xml:space="preserve"> </w:t>
      </w:r>
      <w:r w:rsidR="00F65488" w:rsidRPr="0089702D">
        <w:rPr>
          <w:rFonts w:ascii="Times New Roman" w:hAnsi="Times New Roman" w:cs="Times New Roman"/>
          <w:sz w:val="24"/>
          <w:szCs w:val="24"/>
        </w:rPr>
        <w:t xml:space="preserve">but </w:t>
      </w:r>
      <w:r w:rsidRPr="0089702D">
        <w:rPr>
          <w:rFonts w:ascii="Times New Roman" w:hAnsi="Times New Roman" w:cs="Times New Roman"/>
          <w:sz w:val="24"/>
          <w:szCs w:val="24"/>
        </w:rPr>
        <w:t xml:space="preserve">has not </w:t>
      </w:r>
      <w:r w:rsidR="00F65488" w:rsidRPr="0089702D">
        <w:rPr>
          <w:rFonts w:ascii="Times New Roman" w:hAnsi="Times New Roman" w:cs="Times New Roman"/>
          <w:sz w:val="24"/>
          <w:szCs w:val="24"/>
        </w:rPr>
        <w:t>done so</w:t>
      </w:r>
      <w:r w:rsidRPr="0089702D">
        <w:rPr>
          <w:rFonts w:ascii="Times New Roman" w:hAnsi="Times New Roman" w:cs="Times New Roman"/>
          <w:sz w:val="24"/>
          <w:szCs w:val="24"/>
        </w:rPr>
        <w:t>.</w:t>
      </w:r>
    </w:p>
    <w:p w14:paraId="179A680A" w14:textId="77777777" w:rsidR="00CE1EE7" w:rsidRDefault="00BC16A3"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A service will have been </w:t>
      </w:r>
      <w:r w:rsidRPr="001B4AAB">
        <w:rPr>
          <w:rFonts w:ascii="Times New Roman" w:hAnsi="Times New Roman" w:cs="Times New Roman"/>
          <w:b/>
          <w:i/>
          <w:sz w:val="24"/>
          <w:szCs w:val="24"/>
        </w:rPr>
        <w:t>activated</w:t>
      </w:r>
      <w:r w:rsidRPr="0089702D">
        <w:rPr>
          <w:rFonts w:ascii="Times New Roman" w:hAnsi="Times New Roman" w:cs="Times New Roman"/>
          <w:sz w:val="24"/>
          <w:szCs w:val="24"/>
        </w:rPr>
        <w:t xml:space="preserve"> if the modem has been connected inside the </w:t>
      </w:r>
      <w:r w:rsidR="005B7E79">
        <w:rPr>
          <w:rFonts w:ascii="Times New Roman" w:hAnsi="Times New Roman" w:cs="Times New Roman"/>
          <w:sz w:val="24"/>
          <w:szCs w:val="24"/>
        </w:rPr>
        <w:t xml:space="preserve">consumer’s </w:t>
      </w:r>
      <w:r w:rsidRPr="0089702D">
        <w:rPr>
          <w:rFonts w:ascii="Times New Roman" w:hAnsi="Times New Roman" w:cs="Times New Roman"/>
          <w:sz w:val="24"/>
          <w:szCs w:val="24"/>
        </w:rPr>
        <w:t>premises and it has been turned on.</w:t>
      </w:r>
    </w:p>
    <w:p w14:paraId="1995FA10" w14:textId="77777777" w:rsidR="00F34991" w:rsidRPr="0089702D" w:rsidRDefault="00F34991" w:rsidP="000D5689">
      <w:pPr>
        <w:keepNext/>
        <w:spacing w:before="120" w:after="0"/>
        <w:rPr>
          <w:rFonts w:ascii="Times New Roman" w:hAnsi="Times New Roman" w:cs="Times New Roman"/>
          <w:b/>
          <w:sz w:val="24"/>
          <w:szCs w:val="24"/>
        </w:rPr>
      </w:pPr>
      <w:r w:rsidRPr="0089702D">
        <w:rPr>
          <w:rFonts w:ascii="Times New Roman" w:hAnsi="Times New Roman" w:cs="Times New Roman"/>
          <w:b/>
          <w:sz w:val="24"/>
          <w:szCs w:val="24"/>
        </w:rPr>
        <w:t xml:space="preserve">Part 3– </w:t>
      </w:r>
      <w:r w:rsidRPr="0089702D">
        <w:rPr>
          <w:rStyle w:val="CharPartText"/>
          <w:rFonts w:ascii="Times New Roman" w:hAnsi="Times New Roman" w:cs="Times New Roman"/>
          <w:b/>
          <w:sz w:val="24"/>
          <w:szCs w:val="24"/>
        </w:rPr>
        <w:t xml:space="preserve">Rules </w:t>
      </w:r>
      <w:r w:rsidR="008B2235" w:rsidRPr="0089702D">
        <w:rPr>
          <w:rStyle w:val="CharPartText"/>
          <w:rFonts w:ascii="Times New Roman" w:hAnsi="Times New Roman" w:cs="Times New Roman"/>
          <w:b/>
          <w:sz w:val="24"/>
          <w:szCs w:val="24"/>
        </w:rPr>
        <w:t>about</w:t>
      </w:r>
      <w:r w:rsidRPr="0089702D">
        <w:rPr>
          <w:rStyle w:val="CharPartText"/>
          <w:rFonts w:ascii="Times New Roman" w:hAnsi="Times New Roman" w:cs="Times New Roman"/>
          <w:b/>
          <w:sz w:val="24"/>
          <w:szCs w:val="24"/>
        </w:rPr>
        <w:t xml:space="preserve"> the supply of an interim service</w:t>
      </w:r>
    </w:p>
    <w:p w14:paraId="29A6F4A8" w14:textId="77777777" w:rsidR="00F65488" w:rsidRPr="0089702D" w:rsidRDefault="00866E8F" w:rsidP="000D5689">
      <w:pPr>
        <w:keepNext/>
        <w:spacing w:before="120" w:after="0"/>
        <w:ind w:left="1418" w:hanging="1418"/>
        <w:rPr>
          <w:rFonts w:ascii="Times New Roman" w:hAnsi="Times New Roman" w:cs="Times New Roman"/>
          <w:b/>
          <w:sz w:val="24"/>
          <w:szCs w:val="24"/>
        </w:rPr>
      </w:pPr>
      <w:r w:rsidRPr="0089702D">
        <w:rPr>
          <w:rFonts w:ascii="Times New Roman" w:hAnsi="Times New Roman" w:cs="Times New Roman"/>
          <w:b/>
          <w:sz w:val="24"/>
          <w:szCs w:val="24"/>
        </w:rPr>
        <w:t>Section</w:t>
      </w:r>
      <w:r w:rsidR="00285289" w:rsidRPr="0089702D">
        <w:rPr>
          <w:rFonts w:ascii="Times New Roman" w:hAnsi="Times New Roman" w:cs="Times New Roman"/>
          <w:b/>
          <w:sz w:val="24"/>
          <w:szCs w:val="24"/>
        </w:rPr>
        <w:t xml:space="preserve"> </w:t>
      </w:r>
      <w:r w:rsidR="00F87200" w:rsidRPr="0089702D">
        <w:rPr>
          <w:rFonts w:ascii="Times New Roman" w:hAnsi="Times New Roman" w:cs="Times New Roman"/>
          <w:b/>
          <w:sz w:val="24"/>
          <w:szCs w:val="24"/>
        </w:rPr>
        <w:t>8</w:t>
      </w:r>
      <w:r w:rsidRPr="0089702D">
        <w:rPr>
          <w:rFonts w:ascii="Times New Roman" w:hAnsi="Times New Roman" w:cs="Times New Roman"/>
          <w:b/>
          <w:sz w:val="24"/>
          <w:szCs w:val="24"/>
        </w:rPr>
        <w:tab/>
      </w:r>
      <w:r w:rsidR="00F34991" w:rsidRPr="0089702D">
        <w:rPr>
          <w:rFonts w:ascii="Times New Roman" w:hAnsi="Times New Roman" w:cs="Times New Roman"/>
          <w:b/>
          <w:sz w:val="24"/>
          <w:szCs w:val="24"/>
        </w:rPr>
        <w:t xml:space="preserve">Requirement to supply an interim service only applies to particular services </w:t>
      </w:r>
    </w:p>
    <w:p w14:paraId="05049765" w14:textId="77777777" w:rsidR="009255BF" w:rsidRPr="0089702D" w:rsidRDefault="009255BF"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This section </w:t>
      </w:r>
      <w:r w:rsidR="00172B9E">
        <w:rPr>
          <w:rFonts w:ascii="Times New Roman" w:hAnsi="Times New Roman" w:cs="Times New Roman"/>
          <w:sz w:val="24"/>
          <w:szCs w:val="24"/>
        </w:rPr>
        <w:t xml:space="preserve">is intended to </w:t>
      </w:r>
      <w:r w:rsidR="00F2036D">
        <w:rPr>
          <w:rFonts w:ascii="Times New Roman" w:hAnsi="Times New Roman" w:cs="Times New Roman"/>
          <w:sz w:val="24"/>
          <w:szCs w:val="24"/>
        </w:rPr>
        <w:t xml:space="preserve">limit the scope of the rules in Part 3 about supply of an interim service, to </w:t>
      </w:r>
      <w:r w:rsidRPr="0089702D">
        <w:rPr>
          <w:rFonts w:ascii="Times New Roman" w:hAnsi="Times New Roman" w:cs="Times New Roman"/>
          <w:sz w:val="24"/>
          <w:szCs w:val="24"/>
        </w:rPr>
        <w:t xml:space="preserve">those migrations that are not eligible to be reconnected to a legacy service under the </w:t>
      </w:r>
      <w:r w:rsidR="00552723" w:rsidRPr="00781376">
        <w:rPr>
          <w:rFonts w:ascii="Times New Roman" w:hAnsi="Times New Roman" w:cs="Times New Roman"/>
          <w:sz w:val="24"/>
          <w:szCs w:val="24"/>
        </w:rPr>
        <w:t>Service Continuity Standard</w:t>
      </w:r>
      <w:r w:rsidRPr="0089702D">
        <w:rPr>
          <w:rFonts w:ascii="Times New Roman" w:hAnsi="Times New Roman" w:cs="Times New Roman"/>
          <w:sz w:val="24"/>
          <w:szCs w:val="24"/>
        </w:rPr>
        <w:t>.</w:t>
      </w:r>
    </w:p>
    <w:p w14:paraId="1C30A050" w14:textId="77777777" w:rsidR="00935988" w:rsidRPr="001B4AAB" w:rsidRDefault="005B7E79" w:rsidP="007E3388">
      <w:pPr>
        <w:spacing w:before="120" w:after="0"/>
        <w:rPr>
          <w:rFonts w:ascii="Times New Roman" w:hAnsi="Times New Roman" w:cs="Times New Roman"/>
          <w:sz w:val="24"/>
          <w:szCs w:val="24"/>
        </w:rPr>
      </w:pPr>
      <w:r>
        <w:rPr>
          <w:rFonts w:ascii="Times New Roman" w:hAnsi="Times New Roman" w:cs="Times New Roman"/>
          <w:sz w:val="24"/>
          <w:szCs w:val="24"/>
        </w:rPr>
        <w:t>Section 8</w:t>
      </w:r>
      <w:r w:rsidR="009255BF" w:rsidRPr="001B4AAB">
        <w:rPr>
          <w:rFonts w:ascii="Times New Roman" w:hAnsi="Times New Roman" w:cs="Times New Roman"/>
          <w:sz w:val="24"/>
          <w:szCs w:val="24"/>
        </w:rPr>
        <w:t xml:space="preserve"> </w:t>
      </w:r>
      <w:r w:rsidR="00172B9E">
        <w:rPr>
          <w:rFonts w:ascii="Times New Roman" w:hAnsi="Times New Roman" w:cs="Times New Roman"/>
          <w:sz w:val="24"/>
          <w:szCs w:val="24"/>
        </w:rPr>
        <w:t>has the effect</w:t>
      </w:r>
      <w:r w:rsidR="00172B9E" w:rsidRPr="001B4AAB">
        <w:rPr>
          <w:rFonts w:ascii="Times New Roman" w:hAnsi="Times New Roman" w:cs="Times New Roman"/>
          <w:sz w:val="24"/>
          <w:szCs w:val="24"/>
        </w:rPr>
        <w:t xml:space="preserve"> </w:t>
      </w:r>
      <w:r w:rsidR="004B4B1E" w:rsidRPr="001B4AAB">
        <w:rPr>
          <w:rFonts w:ascii="Times New Roman" w:hAnsi="Times New Roman" w:cs="Times New Roman"/>
          <w:sz w:val="24"/>
          <w:szCs w:val="24"/>
        </w:rPr>
        <w:t>th</w:t>
      </w:r>
      <w:r>
        <w:rPr>
          <w:rFonts w:ascii="Times New Roman" w:hAnsi="Times New Roman" w:cs="Times New Roman"/>
          <w:sz w:val="24"/>
          <w:szCs w:val="24"/>
        </w:rPr>
        <w:t>at</w:t>
      </w:r>
      <w:r w:rsidR="004B4B1E" w:rsidRPr="001B4AAB">
        <w:rPr>
          <w:rFonts w:ascii="Times New Roman" w:hAnsi="Times New Roman" w:cs="Times New Roman"/>
          <w:sz w:val="24"/>
          <w:szCs w:val="24"/>
        </w:rPr>
        <w:t xml:space="preserve"> </w:t>
      </w:r>
      <w:r w:rsidR="00781376">
        <w:rPr>
          <w:rFonts w:ascii="Times New Roman" w:hAnsi="Times New Roman" w:cs="Times New Roman"/>
          <w:sz w:val="24"/>
          <w:szCs w:val="24"/>
        </w:rPr>
        <w:t>w</w:t>
      </w:r>
      <w:r>
        <w:rPr>
          <w:rFonts w:ascii="Times New Roman" w:hAnsi="Times New Roman" w:cs="Times New Roman"/>
          <w:sz w:val="24"/>
          <w:szCs w:val="24"/>
        </w:rPr>
        <w:t>here</w:t>
      </w:r>
      <w:r w:rsidR="009A700D" w:rsidRPr="001B4AAB">
        <w:rPr>
          <w:rFonts w:ascii="Times New Roman" w:hAnsi="Times New Roman" w:cs="Times New Roman"/>
          <w:sz w:val="24"/>
          <w:szCs w:val="24"/>
        </w:rPr>
        <w:t xml:space="preserve">: </w:t>
      </w:r>
    </w:p>
    <w:p w14:paraId="1082CD65" w14:textId="77777777" w:rsidR="00172B9E" w:rsidRPr="00935988" w:rsidRDefault="00172B9E" w:rsidP="007E3388">
      <w:pPr>
        <w:pStyle w:val="subsection"/>
        <w:numPr>
          <w:ilvl w:val="0"/>
          <w:numId w:val="24"/>
        </w:numPr>
        <w:tabs>
          <w:tab w:val="clear" w:pos="1021"/>
        </w:tabs>
        <w:spacing w:before="120"/>
        <w:rPr>
          <w:sz w:val="24"/>
          <w:szCs w:val="24"/>
        </w:rPr>
      </w:pPr>
      <w:r w:rsidRPr="00935988">
        <w:rPr>
          <w:sz w:val="24"/>
          <w:szCs w:val="24"/>
        </w:rPr>
        <w:t>the area in which the consumer’s premises is located has been declared ready for service by NBN Co; and</w:t>
      </w:r>
    </w:p>
    <w:p w14:paraId="050E553E" w14:textId="77777777" w:rsidR="00172B9E" w:rsidRDefault="00172B9E" w:rsidP="007E3388">
      <w:pPr>
        <w:pStyle w:val="subsection"/>
        <w:numPr>
          <w:ilvl w:val="0"/>
          <w:numId w:val="24"/>
        </w:numPr>
        <w:tabs>
          <w:tab w:val="clear" w:pos="1021"/>
        </w:tabs>
        <w:spacing w:before="120"/>
        <w:rPr>
          <w:sz w:val="24"/>
          <w:szCs w:val="24"/>
        </w:rPr>
      </w:pPr>
      <w:r>
        <w:rPr>
          <w:sz w:val="24"/>
          <w:szCs w:val="24"/>
        </w:rPr>
        <w:t>the</w:t>
      </w:r>
      <w:r w:rsidRPr="00935988">
        <w:rPr>
          <w:sz w:val="24"/>
          <w:szCs w:val="24"/>
        </w:rPr>
        <w:t xml:space="preserve"> NBN CSP has entered into a consumer contract with the consumer for the supply of an NBN service to the premises</w:t>
      </w:r>
      <w:r>
        <w:rPr>
          <w:sz w:val="24"/>
          <w:szCs w:val="24"/>
        </w:rPr>
        <w:t>; and</w:t>
      </w:r>
    </w:p>
    <w:p w14:paraId="11E8CBD2" w14:textId="77777777" w:rsidR="00172B9E" w:rsidRPr="001B4AAB" w:rsidRDefault="00172B9E" w:rsidP="007E3388">
      <w:pPr>
        <w:pStyle w:val="subsection"/>
        <w:tabs>
          <w:tab w:val="clear" w:pos="1021"/>
        </w:tabs>
        <w:spacing w:before="120"/>
        <w:ind w:left="720" w:firstLine="0"/>
        <w:rPr>
          <w:sz w:val="24"/>
          <w:szCs w:val="24"/>
        </w:rPr>
      </w:pPr>
      <w:proofErr w:type="gramStart"/>
      <w:r>
        <w:rPr>
          <w:sz w:val="24"/>
          <w:szCs w:val="24"/>
        </w:rPr>
        <w:t>either</w:t>
      </w:r>
      <w:proofErr w:type="gramEnd"/>
      <w:r w:rsidR="007A0F55">
        <w:rPr>
          <w:sz w:val="24"/>
          <w:szCs w:val="24"/>
        </w:rPr>
        <w:t>:</w:t>
      </w:r>
    </w:p>
    <w:p w14:paraId="2ADFF5C8" w14:textId="77777777" w:rsidR="005C6751" w:rsidRPr="001B4AAB" w:rsidRDefault="005C6751" w:rsidP="000D5689">
      <w:pPr>
        <w:pStyle w:val="ListParagraph"/>
        <w:numPr>
          <w:ilvl w:val="0"/>
          <w:numId w:val="24"/>
        </w:numPr>
        <w:spacing w:before="120" w:after="0"/>
        <w:contextualSpacing w:val="0"/>
        <w:rPr>
          <w:rFonts w:ascii="Times New Roman" w:hAnsi="Times New Roman" w:cs="Times New Roman"/>
          <w:sz w:val="24"/>
          <w:szCs w:val="24"/>
        </w:rPr>
      </w:pPr>
      <w:r w:rsidRPr="001B4AAB">
        <w:rPr>
          <w:rFonts w:ascii="Times New Roman" w:hAnsi="Times New Roman" w:cs="Times New Roman"/>
          <w:sz w:val="24"/>
          <w:szCs w:val="24"/>
        </w:rPr>
        <w:t>the migration is not a parallel migration</w:t>
      </w:r>
      <w:r w:rsidR="00A34BF5" w:rsidRPr="001B4AAB">
        <w:rPr>
          <w:rFonts w:ascii="Times New Roman" w:hAnsi="Times New Roman" w:cs="Times New Roman"/>
          <w:sz w:val="24"/>
          <w:szCs w:val="24"/>
        </w:rPr>
        <w:t>;</w:t>
      </w:r>
      <w:r w:rsidRPr="001B4AAB">
        <w:rPr>
          <w:rFonts w:ascii="Times New Roman" w:hAnsi="Times New Roman" w:cs="Times New Roman"/>
          <w:sz w:val="24"/>
          <w:szCs w:val="24"/>
        </w:rPr>
        <w:t xml:space="preserve"> or</w:t>
      </w:r>
    </w:p>
    <w:p w14:paraId="6CE4BFDD" w14:textId="77777777" w:rsidR="00A34BF5" w:rsidRPr="00935988" w:rsidRDefault="00A34BF5" w:rsidP="000D5689">
      <w:pPr>
        <w:pStyle w:val="ListParagraph"/>
        <w:numPr>
          <w:ilvl w:val="0"/>
          <w:numId w:val="13"/>
        </w:numPr>
        <w:tabs>
          <w:tab w:val="left" w:pos="5509"/>
        </w:tabs>
        <w:spacing w:before="120" w:after="0"/>
        <w:contextualSpacing w:val="0"/>
        <w:rPr>
          <w:rFonts w:ascii="Times New Roman" w:hAnsi="Times New Roman" w:cs="Times New Roman"/>
          <w:sz w:val="24"/>
          <w:szCs w:val="24"/>
        </w:rPr>
      </w:pPr>
      <w:r w:rsidRPr="00935988">
        <w:rPr>
          <w:rFonts w:ascii="Times New Roman" w:hAnsi="Times New Roman" w:cs="Times New Roman"/>
          <w:sz w:val="24"/>
          <w:szCs w:val="24"/>
        </w:rPr>
        <w:t>the following applies:</w:t>
      </w:r>
      <w:r w:rsidRPr="00935988" w:rsidDel="00A34BF5">
        <w:rPr>
          <w:rFonts w:ascii="Times New Roman" w:hAnsi="Times New Roman" w:cs="Times New Roman"/>
          <w:sz w:val="24"/>
          <w:szCs w:val="24"/>
        </w:rPr>
        <w:t xml:space="preserve"> </w:t>
      </w:r>
    </w:p>
    <w:p w14:paraId="1EA162B2" w14:textId="77777777" w:rsidR="00A34BF5" w:rsidRPr="00935988" w:rsidRDefault="00541D3C" w:rsidP="000D5689">
      <w:pPr>
        <w:pStyle w:val="ListParagraph"/>
        <w:numPr>
          <w:ilvl w:val="1"/>
          <w:numId w:val="13"/>
        </w:numPr>
        <w:tabs>
          <w:tab w:val="left" w:pos="5509"/>
        </w:tabs>
        <w:spacing w:before="120" w:after="0"/>
        <w:contextualSpacing w:val="0"/>
        <w:rPr>
          <w:rFonts w:ascii="Times New Roman" w:hAnsi="Times New Roman" w:cs="Times New Roman"/>
          <w:sz w:val="24"/>
          <w:szCs w:val="24"/>
        </w:rPr>
      </w:pPr>
      <w:r w:rsidRPr="00935988">
        <w:rPr>
          <w:rFonts w:ascii="Times New Roman" w:hAnsi="Times New Roman" w:cs="Times New Roman"/>
          <w:sz w:val="24"/>
          <w:szCs w:val="24"/>
        </w:rPr>
        <w:t>the migration is a parallel migration</w:t>
      </w:r>
      <w:r w:rsidR="00A34BF5" w:rsidRPr="00935988">
        <w:rPr>
          <w:rFonts w:ascii="Times New Roman" w:hAnsi="Times New Roman" w:cs="Times New Roman"/>
          <w:sz w:val="24"/>
          <w:szCs w:val="24"/>
        </w:rPr>
        <w:t>;</w:t>
      </w:r>
      <w:r w:rsidRPr="00935988">
        <w:rPr>
          <w:rFonts w:ascii="Times New Roman" w:hAnsi="Times New Roman" w:cs="Times New Roman"/>
          <w:sz w:val="24"/>
          <w:szCs w:val="24"/>
        </w:rPr>
        <w:t xml:space="preserve"> and </w:t>
      </w:r>
    </w:p>
    <w:p w14:paraId="3053FF3C" w14:textId="77777777" w:rsidR="00D67AE7" w:rsidRDefault="00541D3C" w:rsidP="000D5689">
      <w:pPr>
        <w:pStyle w:val="ListParagraph"/>
        <w:numPr>
          <w:ilvl w:val="1"/>
          <w:numId w:val="13"/>
        </w:numPr>
        <w:tabs>
          <w:tab w:val="left" w:pos="5509"/>
        </w:tabs>
        <w:spacing w:before="120" w:after="0"/>
        <w:contextualSpacing w:val="0"/>
        <w:rPr>
          <w:rFonts w:ascii="Times New Roman" w:hAnsi="Times New Roman" w:cs="Times New Roman"/>
          <w:sz w:val="24"/>
          <w:szCs w:val="24"/>
        </w:rPr>
      </w:pPr>
      <w:r w:rsidRPr="00935988">
        <w:rPr>
          <w:rFonts w:ascii="Times New Roman" w:hAnsi="Times New Roman" w:cs="Times New Roman"/>
          <w:sz w:val="24"/>
          <w:szCs w:val="24"/>
        </w:rPr>
        <w:t>the NBN CSP is not the legacy CSP</w:t>
      </w:r>
      <w:r w:rsidR="00D67AE7">
        <w:rPr>
          <w:rFonts w:ascii="Times New Roman" w:hAnsi="Times New Roman" w:cs="Times New Roman"/>
          <w:sz w:val="24"/>
          <w:szCs w:val="24"/>
        </w:rPr>
        <w:t>;</w:t>
      </w:r>
    </w:p>
    <w:p w14:paraId="21737FF5" w14:textId="714123A8" w:rsidR="00541D3C" w:rsidRPr="00935988" w:rsidRDefault="00541D3C" w:rsidP="000D5689">
      <w:pPr>
        <w:pStyle w:val="ListParagraph"/>
        <w:tabs>
          <w:tab w:val="left" w:pos="5509"/>
        </w:tabs>
        <w:spacing w:before="120" w:after="0"/>
        <w:ind w:left="1440"/>
        <w:contextualSpacing w:val="0"/>
        <w:rPr>
          <w:rFonts w:ascii="Times New Roman" w:hAnsi="Times New Roman" w:cs="Times New Roman"/>
          <w:sz w:val="24"/>
          <w:szCs w:val="24"/>
        </w:rPr>
      </w:pPr>
      <w:proofErr w:type="gramStart"/>
      <w:r w:rsidRPr="00935988">
        <w:rPr>
          <w:rFonts w:ascii="Times New Roman" w:hAnsi="Times New Roman" w:cs="Times New Roman"/>
          <w:sz w:val="24"/>
          <w:szCs w:val="24"/>
        </w:rPr>
        <w:t>and</w:t>
      </w:r>
      <w:proofErr w:type="gramEnd"/>
      <w:r w:rsidRPr="00935988">
        <w:rPr>
          <w:rFonts w:ascii="Times New Roman" w:hAnsi="Times New Roman" w:cs="Times New Roman"/>
          <w:sz w:val="24"/>
          <w:szCs w:val="24"/>
        </w:rPr>
        <w:t xml:space="preserve"> </w:t>
      </w:r>
      <w:r w:rsidR="005B7E79">
        <w:rPr>
          <w:rFonts w:ascii="Times New Roman" w:hAnsi="Times New Roman" w:cs="Times New Roman"/>
          <w:sz w:val="24"/>
          <w:szCs w:val="24"/>
        </w:rPr>
        <w:t>either</w:t>
      </w:r>
      <w:r w:rsidR="00D67AE7">
        <w:rPr>
          <w:rFonts w:ascii="Times New Roman" w:hAnsi="Times New Roman" w:cs="Times New Roman"/>
          <w:sz w:val="24"/>
          <w:szCs w:val="24"/>
        </w:rPr>
        <w:t>:</w:t>
      </w:r>
    </w:p>
    <w:p w14:paraId="6700A7B4" w14:textId="77777777" w:rsidR="00541D3C" w:rsidRPr="00935988" w:rsidRDefault="00541D3C" w:rsidP="007B2946">
      <w:pPr>
        <w:pStyle w:val="ListParagraph"/>
        <w:numPr>
          <w:ilvl w:val="1"/>
          <w:numId w:val="13"/>
        </w:numPr>
        <w:tabs>
          <w:tab w:val="left" w:pos="5509"/>
        </w:tabs>
        <w:spacing w:before="120" w:after="0"/>
        <w:contextualSpacing w:val="0"/>
        <w:rPr>
          <w:rFonts w:ascii="Times New Roman" w:hAnsi="Times New Roman" w:cs="Times New Roman"/>
          <w:sz w:val="24"/>
          <w:szCs w:val="24"/>
        </w:rPr>
      </w:pPr>
      <w:r w:rsidRPr="00935988">
        <w:rPr>
          <w:rFonts w:ascii="Times New Roman" w:hAnsi="Times New Roman" w:cs="Times New Roman"/>
          <w:sz w:val="24"/>
          <w:szCs w:val="24"/>
        </w:rPr>
        <w:t>a port of the consumer’s telephone number has occurred; or</w:t>
      </w:r>
    </w:p>
    <w:p w14:paraId="1F2E8C18" w14:textId="77777777" w:rsidR="00781376" w:rsidRPr="00E663FB" w:rsidRDefault="00541D3C" w:rsidP="007E3388">
      <w:pPr>
        <w:pStyle w:val="ListParagraph"/>
        <w:numPr>
          <w:ilvl w:val="1"/>
          <w:numId w:val="13"/>
        </w:numPr>
        <w:tabs>
          <w:tab w:val="left" w:pos="5509"/>
        </w:tabs>
        <w:spacing w:before="120" w:after="0"/>
        <w:contextualSpacing w:val="0"/>
        <w:rPr>
          <w:rFonts w:ascii="Times New Roman" w:hAnsi="Times New Roman" w:cs="Times New Roman"/>
          <w:sz w:val="24"/>
          <w:szCs w:val="24"/>
        </w:rPr>
      </w:pPr>
      <w:r w:rsidRPr="00E663FB">
        <w:rPr>
          <w:rFonts w:ascii="Times New Roman" w:hAnsi="Times New Roman" w:cs="Times New Roman"/>
          <w:sz w:val="24"/>
          <w:szCs w:val="24"/>
        </w:rPr>
        <w:t>the legacy CSP has disconnected the legacy service at the request of the consumer</w:t>
      </w:r>
      <w:r w:rsidR="007A0F55" w:rsidRPr="00E663FB">
        <w:rPr>
          <w:rFonts w:ascii="Times New Roman" w:hAnsi="Times New Roman" w:cs="Times New Roman"/>
          <w:sz w:val="24"/>
          <w:szCs w:val="24"/>
        </w:rPr>
        <w:t>,</w:t>
      </w:r>
      <w:r w:rsidR="00631CBD" w:rsidRPr="00E663FB">
        <w:rPr>
          <w:rFonts w:ascii="Times New Roman" w:hAnsi="Times New Roman" w:cs="Times New Roman"/>
          <w:sz w:val="24"/>
          <w:szCs w:val="24"/>
        </w:rPr>
        <w:t xml:space="preserve"> </w:t>
      </w:r>
    </w:p>
    <w:p w14:paraId="57C1372E" w14:textId="77777777" w:rsidR="00781376" w:rsidRDefault="00781376" w:rsidP="007E3388">
      <w:pPr>
        <w:keepNext/>
        <w:spacing w:before="120" w:after="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sidRPr="001B4AAB">
        <w:rPr>
          <w:rFonts w:ascii="Times New Roman" w:hAnsi="Times New Roman" w:cs="Times New Roman"/>
          <w:sz w:val="24"/>
          <w:szCs w:val="24"/>
        </w:rPr>
        <w:t xml:space="preserve"> NBN CSP </w:t>
      </w:r>
      <w:r>
        <w:rPr>
          <w:rFonts w:ascii="Times New Roman" w:hAnsi="Times New Roman" w:cs="Times New Roman"/>
          <w:sz w:val="24"/>
          <w:szCs w:val="24"/>
        </w:rPr>
        <w:t>must</w:t>
      </w:r>
      <w:r w:rsidRPr="001B4AAB">
        <w:rPr>
          <w:rFonts w:ascii="Times New Roman" w:hAnsi="Times New Roman" w:cs="Times New Roman"/>
          <w:sz w:val="24"/>
          <w:szCs w:val="24"/>
        </w:rPr>
        <w:t xml:space="preserve"> supply an interim service to </w:t>
      </w:r>
      <w:r>
        <w:rPr>
          <w:rFonts w:ascii="Times New Roman" w:hAnsi="Times New Roman" w:cs="Times New Roman"/>
          <w:sz w:val="24"/>
          <w:szCs w:val="24"/>
        </w:rPr>
        <w:t>the</w:t>
      </w:r>
      <w:r w:rsidRPr="001B4AAB">
        <w:rPr>
          <w:rFonts w:ascii="Times New Roman" w:hAnsi="Times New Roman" w:cs="Times New Roman"/>
          <w:sz w:val="24"/>
          <w:szCs w:val="24"/>
        </w:rPr>
        <w:t xml:space="preserve"> consumer </w:t>
      </w:r>
      <w:r w:rsidR="00172B9E">
        <w:rPr>
          <w:rFonts w:ascii="Times New Roman" w:hAnsi="Times New Roman" w:cs="Times New Roman"/>
          <w:sz w:val="24"/>
          <w:szCs w:val="24"/>
        </w:rPr>
        <w:t xml:space="preserve">if and as required </w:t>
      </w:r>
      <w:r w:rsidRPr="001B4AAB">
        <w:rPr>
          <w:rFonts w:ascii="Times New Roman" w:hAnsi="Times New Roman" w:cs="Times New Roman"/>
          <w:sz w:val="24"/>
          <w:szCs w:val="24"/>
        </w:rPr>
        <w:t xml:space="preserve">under subsection 9(1). </w:t>
      </w:r>
    </w:p>
    <w:p w14:paraId="2A6EBDF9" w14:textId="77777777" w:rsidR="000070E8" w:rsidRPr="001B4AAB" w:rsidRDefault="00866E8F" w:rsidP="000D5689">
      <w:pPr>
        <w:keepNext/>
        <w:spacing w:before="120" w:after="0"/>
        <w:ind w:left="1418" w:hanging="1418"/>
        <w:rPr>
          <w:rFonts w:ascii="Times New Roman" w:hAnsi="Times New Roman" w:cs="Times New Roman"/>
          <w:b/>
          <w:sz w:val="24"/>
          <w:szCs w:val="24"/>
        </w:rPr>
      </w:pPr>
      <w:r w:rsidRPr="001B4AAB">
        <w:rPr>
          <w:rFonts w:ascii="Times New Roman" w:hAnsi="Times New Roman" w:cs="Times New Roman"/>
          <w:b/>
          <w:sz w:val="24"/>
          <w:szCs w:val="24"/>
        </w:rPr>
        <w:t xml:space="preserve">Section </w:t>
      </w:r>
      <w:r w:rsidR="00A34BF5">
        <w:rPr>
          <w:rFonts w:ascii="Times New Roman" w:hAnsi="Times New Roman" w:cs="Times New Roman"/>
          <w:b/>
          <w:sz w:val="24"/>
          <w:szCs w:val="24"/>
        </w:rPr>
        <w:t>9</w:t>
      </w:r>
      <w:r w:rsidRPr="001B4AAB">
        <w:rPr>
          <w:rFonts w:ascii="Times New Roman" w:hAnsi="Times New Roman" w:cs="Times New Roman"/>
          <w:b/>
          <w:sz w:val="24"/>
          <w:szCs w:val="24"/>
        </w:rPr>
        <w:tab/>
      </w:r>
      <w:r w:rsidR="000070E8" w:rsidRPr="001B4AAB">
        <w:rPr>
          <w:rFonts w:ascii="Times New Roman" w:hAnsi="Times New Roman" w:cs="Times New Roman"/>
          <w:b/>
          <w:sz w:val="24"/>
          <w:szCs w:val="24"/>
        </w:rPr>
        <w:t>Requirement to supply an interim service</w:t>
      </w:r>
    </w:p>
    <w:p w14:paraId="757AC043" w14:textId="77777777" w:rsidR="000F79E9" w:rsidRPr="0089702D" w:rsidRDefault="000070E8"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This section applies in circumstances where the requirements in section</w:t>
      </w:r>
      <w:r w:rsidR="000F79E9" w:rsidRPr="0089702D">
        <w:rPr>
          <w:rFonts w:ascii="Times New Roman" w:hAnsi="Times New Roman" w:cs="Times New Roman"/>
          <w:sz w:val="24"/>
          <w:szCs w:val="24"/>
        </w:rPr>
        <w:t xml:space="preserve"> </w:t>
      </w:r>
      <w:r w:rsidR="009A700D" w:rsidRPr="0089702D">
        <w:rPr>
          <w:rFonts w:ascii="Times New Roman" w:hAnsi="Times New Roman" w:cs="Times New Roman"/>
          <w:sz w:val="24"/>
          <w:szCs w:val="24"/>
        </w:rPr>
        <w:t xml:space="preserve">8 have been satisfied and </w:t>
      </w:r>
      <w:r w:rsidR="000F79E9" w:rsidRPr="0089702D">
        <w:rPr>
          <w:rFonts w:ascii="Times New Roman" w:hAnsi="Times New Roman" w:cs="Times New Roman"/>
          <w:sz w:val="24"/>
          <w:szCs w:val="24"/>
        </w:rPr>
        <w:t>provides th</w:t>
      </w:r>
      <w:r w:rsidR="002D015B" w:rsidRPr="0089702D">
        <w:rPr>
          <w:rFonts w:ascii="Times New Roman" w:hAnsi="Times New Roman" w:cs="Times New Roman"/>
          <w:sz w:val="24"/>
          <w:szCs w:val="24"/>
        </w:rPr>
        <w:t xml:space="preserve">at </w:t>
      </w:r>
      <w:r w:rsidR="009550BF">
        <w:rPr>
          <w:rFonts w:ascii="Times New Roman" w:hAnsi="Times New Roman" w:cs="Times New Roman"/>
          <w:sz w:val="24"/>
          <w:szCs w:val="24"/>
        </w:rPr>
        <w:t>the</w:t>
      </w:r>
      <w:r w:rsidR="009550BF" w:rsidRPr="0089702D">
        <w:rPr>
          <w:rFonts w:ascii="Times New Roman" w:hAnsi="Times New Roman" w:cs="Times New Roman"/>
          <w:sz w:val="24"/>
          <w:szCs w:val="24"/>
        </w:rPr>
        <w:t xml:space="preserve"> </w:t>
      </w:r>
      <w:r w:rsidR="002D015B" w:rsidRPr="0089702D">
        <w:rPr>
          <w:rFonts w:ascii="Times New Roman" w:hAnsi="Times New Roman" w:cs="Times New Roman"/>
          <w:sz w:val="24"/>
          <w:szCs w:val="24"/>
        </w:rPr>
        <w:t xml:space="preserve">NBN CSP must </w:t>
      </w:r>
      <w:r w:rsidR="000F79E9" w:rsidRPr="0089702D">
        <w:rPr>
          <w:rFonts w:ascii="Times New Roman" w:hAnsi="Times New Roman" w:cs="Times New Roman"/>
          <w:sz w:val="24"/>
          <w:szCs w:val="24"/>
        </w:rPr>
        <w:t xml:space="preserve">supply an interim service, </w:t>
      </w:r>
      <w:r w:rsidR="005B7E79">
        <w:rPr>
          <w:rFonts w:ascii="Times New Roman" w:hAnsi="Times New Roman" w:cs="Times New Roman"/>
          <w:sz w:val="24"/>
          <w:szCs w:val="24"/>
        </w:rPr>
        <w:t>unless</w:t>
      </w:r>
      <w:r w:rsidR="000F79E9" w:rsidRPr="0089702D">
        <w:rPr>
          <w:rFonts w:ascii="Times New Roman" w:hAnsi="Times New Roman" w:cs="Times New Roman"/>
          <w:sz w:val="24"/>
          <w:szCs w:val="24"/>
        </w:rPr>
        <w:t xml:space="preserve"> relevant exceptions </w:t>
      </w:r>
      <w:r w:rsidR="005B7E79">
        <w:rPr>
          <w:rFonts w:ascii="Times New Roman" w:hAnsi="Times New Roman" w:cs="Times New Roman"/>
          <w:sz w:val="24"/>
          <w:szCs w:val="24"/>
        </w:rPr>
        <w:t>apply</w:t>
      </w:r>
      <w:r w:rsidR="000F79E9" w:rsidRPr="0089702D">
        <w:rPr>
          <w:rFonts w:ascii="Times New Roman" w:hAnsi="Times New Roman" w:cs="Times New Roman"/>
          <w:sz w:val="24"/>
          <w:szCs w:val="24"/>
        </w:rPr>
        <w:t>.</w:t>
      </w:r>
    </w:p>
    <w:p w14:paraId="012EBD22" w14:textId="77777777" w:rsidR="00C54B33" w:rsidRPr="0089702D" w:rsidRDefault="000F79E9"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Subsection </w:t>
      </w:r>
      <w:r w:rsidR="00A34BF5">
        <w:rPr>
          <w:rFonts w:ascii="Times New Roman" w:hAnsi="Times New Roman" w:cs="Times New Roman"/>
          <w:sz w:val="24"/>
          <w:szCs w:val="24"/>
        </w:rPr>
        <w:t>9</w:t>
      </w:r>
      <w:r w:rsidRPr="0089702D">
        <w:rPr>
          <w:rFonts w:ascii="Times New Roman" w:hAnsi="Times New Roman" w:cs="Times New Roman"/>
          <w:sz w:val="24"/>
          <w:szCs w:val="24"/>
        </w:rPr>
        <w:t>(1) provides</w:t>
      </w:r>
      <w:r w:rsidR="00F07D25" w:rsidRPr="0089702D">
        <w:rPr>
          <w:rFonts w:ascii="Times New Roman" w:hAnsi="Times New Roman" w:cs="Times New Roman"/>
          <w:sz w:val="24"/>
          <w:szCs w:val="24"/>
        </w:rPr>
        <w:t xml:space="preserve"> that the requirement to supply an interim service applies in circumstances where</w:t>
      </w:r>
      <w:r w:rsidR="00C54B33" w:rsidRPr="0089702D">
        <w:rPr>
          <w:rFonts w:ascii="Times New Roman" w:hAnsi="Times New Roman" w:cs="Times New Roman"/>
          <w:sz w:val="24"/>
          <w:szCs w:val="24"/>
        </w:rPr>
        <w:t>:</w:t>
      </w:r>
    </w:p>
    <w:p w14:paraId="791A7F50" w14:textId="77777777" w:rsidR="00C54B33" w:rsidRPr="0089702D" w:rsidRDefault="00C54B33" w:rsidP="007E3388">
      <w:pPr>
        <w:pStyle w:val="ListParagraph"/>
        <w:numPr>
          <w:ilvl w:val="0"/>
          <w:numId w:val="22"/>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migration at the consumer’s premises has not been successful and it is unlikely to be successful within </w:t>
      </w:r>
      <w:r w:rsidR="00017ED5" w:rsidRPr="0089702D">
        <w:rPr>
          <w:rFonts w:ascii="Times New Roman" w:hAnsi="Times New Roman" w:cs="Times New Roman"/>
          <w:sz w:val="24"/>
          <w:szCs w:val="24"/>
        </w:rPr>
        <w:t>three working days of the NBN CSP becoming aware that the migration was not successful</w:t>
      </w:r>
      <w:r w:rsidRPr="0089702D">
        <w:rPr>
          <w:rFonts w:ascii="Times New Roman" w:hAnsi="Times New Roman" w:cs="Times New Roman"/>
          <w:sz w:val="24"/>
          <w:szCs w:val="24"/>
        </w:rPr>
        <w:t>; or</w:t>
      </w:r>
    </w:p>
    <w:p w14:paraId="08932896" w14:textId="77777777" w:rsidR="00017ED5" w:rsidRPr="0089702D" w:rsidRDefault="00935988" w:rsidP="007E3388">
      <w:pPr>
        <w:pStyle w:val="ListParagraph"/>
        <w:numPr>
          <w:ilvl w:val="0"/>
          <w:numId w:val="22"/>
        </w:numPr>
        <w:spacing w:before="120" w:after="0"/>
        <w:contextualSpacing w:val="0"/>
        <w:rPr>
          <w:rFonts w:ascii="Times New Roman" w:hAnsi="Times New Roman" w:cs="Times New Roman"/>
          <w:sz w:val="24"/>
          <w:szCs w:val="24"/>
        </w:rPr>
      </w:pPr>
      <w:r w:rsidRPr="001026AA">
        <w:rPr>
          <w:rFonts w:ascii="Times New Roman" w:hAnsi="Times New Roman" w:cs="Times New Roman"/>
          <w:iCs/>
          <w:color w:val="000000"/>
          <w:sz w:val="24"/>
          <w:szCs w:val="24"/>
        </w:rPr>
        <w:t>the migration at the consumer’s premises has been successful, but an operational NBN service has not been supplied to the consumer and cannot be supplied to that consumer within three working days of the NBN CSP becoming aware that the consumer’s NBN service is not operational</w:t>
      </w:r>
      <w:r w:rsidR="008D45AD" w:rsidRPr="001B4AAB">
        <w:rPr>
          <w:rFonts w:ascii="Times New Roman" w:hAnsi="Times New Roman" w:cs="Times New Roman"/>
          <w:sz w:val="24"/>
          <w:szCs w:val="24"/>
        </w:rPr>
        <w:t xml:space="preserve">, </w:t>
      </w:r>
    </w:p>
    <w:p w14:paraId="1088BF90" w14:textId="77777777" w:rsidR="000F79E9" w:rsidRPr="001B4AAB" w:rsidRDefault="008D45AD" w:rsidP="007E3388">
      <w:pPr>
        <w:spacing w:before="120" w:after="0"/>
        <w:ind w:left="360"/>
        <w:rPr>
          <w:rFonts w:ascii="Times New Roman" w:hAnsi="Times New Roman" w:cs="Times New Roman"/>
          <w:sz w:val="24"/>
          <w:szCs w:val="24"/>
        </w:rPr>
      </w:pPr>
      <w:proofErr w:type="gramStart"/>
      <w:r w:rsidRPr="001B4AAB">
        <w:rPr>
          <w:rFonts w:ascii="Times New Roman" w:hAnsi="Times New Roman" w:cs="Times New Roman"/>
          <w:sz w:val="24"/>
          <w:szCs w:val="24"/>
        </w:rPr>
        <w:t>unless</w:t>
      </w:r>
      <w:proofErr w:type="gramEnd"/>
      <w:r w:rsidRPr="001B4AAB">
        <w:rPr>
          <w:rFonts w:ascii="Times New Roman" w:hAnsi="Times New Roman" w:cs="Times New Roman"/>
          <w:sz w:val="24"/>
          <w:szCs w:val="24"/>
        </w:rPr>
        <w:t xml:space="preserve"> </w:t>
      </w:r>
      <w:r w:rsidR="00017ED5" w:rsidRPr="0089702D">
        <w:rPr>
          <w:rFonts w:ascii="Times New Roman" w:hAnsi="Times New Roman" w:cs="Times New Roman"/>
          <w:sz w:val="24"/>
          <w:szCs w:val="24"/>
        </w:rPr>
        <w:t>an</w:t>
      </w:r>
      <w:r w:rsidRPr="001B4AAB">
        <w:rPr>
          <w:rFonts w:ascii="Times New Roman" w:hAnsi="Times New Roman" w:cs="Times New Roman"/>
          <w:sz w:val="24"/>
          <w:szCs w:val="24"/>
        </w:rPr>
        <w:t xml:space="preserve"> exception under subsection </w:t>
      </w:r>
      <w:r w:rsidR="00935988">
        <w:rPr>
          <w:rFonts w:ascii="Times New Roman" w:hAnsi="Times New Roman" w:cs="Times New Roman"/>
          <w:sz w:val="24"/>
          <w:szCs w:val="24"/>
        </w:rPr>
        <w:t>9</w:t>
      </w:r>
      <w:r w:rsidRPr="001B4AAB">
        <w:rPr>
          <w:rFonts w:ascii="Times New Roman" w:hAnsi="Times New Roman" w:cs="Times New Roman"/>
          <w:sz w:val="24"/>
          <w:szCs w:val="24"/>
        </w:rPr>
        <w:t>(2) applies.</w:t>
      </w:r>
    </w:p>
    <w:p w14:paraId="6929AC36" w14:textId="77777777" w:rsidR="008D45AD" w:rsidRPr="0089702D" w:rsidRDefault="009A700D"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Subsection </w:t>
      </w:r>
      <w:r w:rsidR="00935988">
        <w:rPr>
          <w:rFonts w:ascii="Times New Roman" w:hAnsi="Times New Roman" w:cs="Times New Roman"/>
          <w:sz w:val="24"/>
          <w:szCs w:val="24"/>
        </w:rPr>
        <w:t>9</w:t>
      </w:r>
      <w:r w:rsidR="008D45AD" w:rsidRPr="0089702D">
        <w:rPr>
          <w:rFonts w:ascii="Times New Roman" w:hAnsi="Times New Roman" w:cs="Times New Roman"/>
          <w:sz w:val="24"/>
          <w:szCs w:val="24"/>
        </w:rPr>
        <w:t xml:space="preserve">(2) provides </w:t>
      </w:r>
      <w:r w:rsidR="00017ED5" w:rsidRPr="0089702D">
        <w:rPr>
          <w:rFonts w:ascii="Times New Roman" w:hAnsi="Times New Roman" w:cs="Times New Roman"/>
          <w:sz w:val="24"/>
          <w:szCs w:val="24"/>
        </w:rPr>
        <w:t xml:space="preserve">that </w:t>
      </w:r>
      <w:r w:rsidR="008D45AD" w:rsidRPr="0089702D">
        <w:rPr>
          <w:rFonts w:ascii="Times New Roman" w:hAnsi="Times New Roman" w:cs="Times New Roman"/>
          <w:sz w:val="24"/>
          <w:szCs w:val="24"/>
        </w:rPr>
        <w:t>the requirement to provide an int</w:t>
      </w:r>
      <w:r w:rsidRPr="0089702D">
        <w:rPr>
          <w:rFonts w:ascii="Times New Roman" w:hAnsi="Times New Roman" w:cs="Times New Roman"/>
          <w:sz w:val="24"/>
          <w:szCs w:val="24"/>
        </w:rPr>
        <w:t xml:space="preserve">erim service under subsection </w:t>
      </w:r>
      <w:r w:rsidR="00935988">
        <w:rPr>
          <w:rFonts w:ascii="Times New Roman" w:hAnsi="Times New Roman" w:cs="Times New Roman"/>
          <w:sz w:val="24"/>
          <w:szCs w:val="24"/>
        </w:rPr>
        <w:t>9</w:t>
      </w:r>
      <w:r w:rsidR="008D45AD" w:rsidRPr="0089702D">
        <w:rPr>
          <w:rFonts w:ascii="Times New Roman" w:hAnsi="Times New Roman" w:cs="Times New Roman"/>
          <w:sz w:val="24"/>
          <w:szCs w:val="24"/>
        </w:rPr>
        <w:t xml:space="preserve">(1), </w:t>
      </w:r>
      <w:r w:rsidR="00017ED5" w:rsidRPr="0089702D">
        <w:rPr>
          <w:rFonts w:ascii="Times New Roman" w:hAnsi="Times New Roman" w:cs="Times New Roman"/>
          <w:sz w:val="24"/>
          <w:szCs w:val="24"/>
        </w:rPr>
        <w:t>will not apply where</w:t>
      </w:r>
      <w:r w:rsidR="00E3255C" w:rsidRPr="0089702D">
        <w:rPr>
          <w:rFonts w:ascii="Times New Roman" w:hAnsi="Times New Roman" w:cs="Times New Roman"/>
          <w:sz w:val="24"/>
          <w:szCs w:val="24"/>
        </w:rPr>
        <w:t>:</w:t>
      </w:r>
    </w:p>
    <w:p w14:paraId="7EC07698" w14:textId="77777777" w:rsidR="00935988" w:rsidRDefault="00935988" w:rsidP="000D5689">
      <w:pPr>
        <w:pStyle w:val="ListParagraph"/>
        <w:numPr>
          <w:ilvl w:val="0"/>
          <w:numId w:val="13"/>
        </w:numPr>
        <w:autoSpaceDE w:val="0"/>
        <w:autoSpaceDN w:val="0"/>
        <w:spacing w:before="120" w:after="0" w:line="240" w:lineRule="atLeast"/>
        <w:contextualSpacing w:val="0"/>
        <w:rPr>
          <w:rFonts w:ascii="Times New Roman" w:hAnsi="Times New Roman" w:cs="Times New Roman"/>
          <w:iCs/>
          <w:color w:val="000000"/>
          <w:sz w:val="24"/>
          <w:szCs w:val="24"/>
        </w:rPr>
      </w:pPr>
      <w:r w:rsidRPr="001772BE">
        <w:rPr>
          <w:rFonts w:ascii="Times New Roman" w:hAnsi="Times New Roman" w:cs="Times New Roman"/>
          <w:iCs/>
          <w:color w:val="000000"/>
          <w:sz w:val="24"/>
          <w:szCs w:val="24"/>
        </w:rPr>
        <w:t>the NBN CSP has agreed with the consumer on a</w:t>
      </w:r>
      <w:r w:rsidR="00937280">
        <w:rPr>
          <w:rFonts w:ascii="Times New Roman" w:hAnsi="Times New Roman" w:cs="Times New Roman"/>
          <w:iCs/>
          <w:color w:val="000000"/>
          <w:sz w:val="24"/>
          <w:szCs w:val="24"/>
        </w:rPr>
        <w:t>n</w:t>
      </w:r>
      <w:r w:rsidRPr="001772BE">
        <w:rPr>
          <w:rFonts w:ascii="Times New Roman" w:hAnsi="Times New Roman" w:cs="Times New Roman"/>
          <w:iCs/>
          <w:color w:val="000000"/>
          <w:sz w:val="24"/>
          <w:szCs w:val="24"/>
        </w:rPr>
        <w:t xml:space="preserve"> alternative arrangement</w:t>
      </w:r>
      <w:r>
        <w:rPr>
          <w:rFonts w:ascii="Times New Roman" w:hAnsi="Times New Roman" w:cs="Times New Roman"/>
          <w:iCs/>
          <w:color w:val="000000"/>
          <w:sz w:val="24"/>
          <w:szCs w:val="24"/>
        </w:rPr>
        <w:t>:</w:t>
      </w:r>
      <w:r w:rsidRPr="001772BE">
        <w:rPr>
          <w:rFonts w:ascii="Times New Roman" w:hAnsi="Times New Roman" w:cs="Times New Roman"/>
          <w:iCs/>
          <w:color w:val="000000"/>
          <w:sz w:val="24"/>
          <w:szCs w:val="24"/>
        </w:rPr>
        <w:t xml:space="preserve"> or</w:t>
      </w:r>
    </w:p>
    <w:p w14:paraId="3892A366" w14:textId="77777777" w:rsidR="00935988" w:rsidRDefault="00935988" w:rsidP="000D5689">
      <w:pPr>
        <w:pStyle w:val="ListParagraph"/>
        <w:numPr>
          <w:ilvl w:val="0"/>
          <w:numId w:val="13"/>
        </w:numPr>
        <w:autoSpaceDE w:val="0"/>
        <w:autoSpaceDN w:val="0"/>
        <w:spacing w:before="120" w:after="0" w:line="240" w:lineRule="atLeast"/>
        <w:contextualSpacing w:val="0"/>
        <w:rPr>
          <w:rFonts w:ascii="Times New Roman" w:hAnsi="Times New Roman" w:cs="Times New Roman"/>
          <w:iCs/>
          <w:color w:val="000000"/>
          <w:sz w:val="24"/>
          <w:szCs w:val="24"/>
        </w:rPr>
      </w:pPr>
      <w:r w:rsidRPr="001026AA">
        <w:rPr>
          <w:rFonts w:ascii="Times New Roman" w:hAnsi="Times New Roman" w:cs="Times New Roman"/>
          <w:iCs/>
          <w:color w:val="000000"/>
          <w:sz w:val="24"/>
          <w:szCs w:val="24"/>
        </w:rPr>
        <w:t>the NBN CSP has:</w:t>
      </w:r>
    </w:p>
    <w:p w14:paraId="6C935565" w14:textId="77777777" w:rsidR="00935988" w:rsidRDefault="00935988" w:rsidP="000D5689">
      <w:pPr>
        <w:pStyle w:val="ListParagraph"/>
        <w:numPr>
          <w:ilvl w:val="1"/>
          <w:numId w:val="13"/>
        </w:numPr>
        <w:autoSpaceDE w:val="0"/>
        <w:autoSpaceDN w:val="0"/>
        <w:spacing w:before="120" w:after="0" w:line="240" w:lineRule="atLeast"/>
        <w:contextualSpacing w:val="0"/>
        <w:rPr>
          <w:rFonts w:ascii="Times New Roman" w:hAnsi="Times New Roman" w:cs="Times New Roman"/>
          <w:iCs/>
          <w:color w:val="000000"/>
          <w:sz w:val="24"/>
          <w:szCs w:val="24"/>
        </w:rPr>
      </w:pPr>
      <w:r w:rsidRPr="00935988">
        <w:rPr>
          <w:rFonts w:ascii="Times New Roman" w:hAnsi="Times New Roman" w:cs="Times New Roman"/>
          <w:iCs/>
          <w:color w:val="000000"/>
          <w:sz w:val="24"/>
          <w:szCs w:val="24"/>
        </w:rPr>
        <w:t>sought the consumer’s consent to supply the interim service and the consumer does not consent to the supply of the interim service; and</w:t>
      </w:r>
    </w:p>
    <w:p w14:paraId="6B3FFF9F" w14:textId="77777777" w:rsidR="00935988" w:rsidRPr="00935988" w:rsidRDefault="00935988" w:rsidP="000D5689">
      <w:pPr>
        <w:pStyle w:val="ListParagraph"/>
        <w:numPr>
          <w:ilvl w:val="1"/>
          <w:numId w:val="13"/>
        </w:numPr>
        <w:autoSpaceDE w:val="0"/>
        <w:autoSpaceDN w:val="0"/>
        <w:spacing w:before="120" w:after="0" w:line="240" w:lineRule="atLeast"/>
        <w:contextualSpacing w:val="0"/>
        <w:rPr>
          <w:rFonts w:ascii="Times New Roman" w:hAnsi="Times New Roman" w:cs="Times New Roman"/>
          <w:iCs/>
          <w:color w:val="000000"/>
          <w:sz w:val="24"/>
          <w:szCs w:val="24"/>
        </w:rPr>
      </w:pPr>
      <w:r w:rsidRPr="00935988">
        <w:rPr>
          <w:rFonts w:ascii="Times New Roman" w:hAnsi="Times New Roman" w:cs="Times New Roman"/>
          <w:iCs/>
          <w:color w:val="000000"/>
          <w:sz w:val="24"/>
          <w:szCs w:val="24"/>
        </w:rPr>
        <w:t>has agreed with the consumer on an alternative arrangement; or</w:t>
      </w:r>
    </w:p>
    <w:p w14:paraId="113E6163" w14:textId="77777777" w:rsidR="00935988" w:rsidRPr="00781376" w:rsidRDefault="00935988" w:rsidP="000D5689">
      <w:pPr>
        <w:pStyle w:val="ListParagraph"/>
        <w:numPr>
          <w:ilvl w:val="0"/>
          <w:numId w:val="13"/>
        </w:numPr>
        <w:autoSpaceDE w:val="0"/>
        <w:autoSpaceDN w:val="0"/>
        <w:spacing w:before="120" w:after="0" w:line="240" w:lineRule="atLeast"/>
        <w:contextualSpacing w:val="0"/>
        <w:rPr>
          <w:rFonts w:ascii="Times New Roman" w:hAnsi="Times New Roman" w:cs="Times New Roman"/>
          <w:iCs/>
          <w:color w:val="000000"/>
          <w:sz w:val="24"/>
          <w:szCs w:val="24"/>
        </w:rPr>
      </w:pPr>
      <w:proofErr w:type="gramStart"/>
      <w:r w:rsidRPr="004A27DB">
        <w:rPr>
          <w:rFonts w:ascii="Times New Roman" w:hAnsi="Times New Roman" w:cs="Times New Roman"/>
          <w:iCs/>
          <w:color w:val="000000"/>
          <w:sz w:val="24"/>
          <w:szCs w:val="24"/>
        </w:rPr>
        <w:t>the</w:t>
      </w:r>
      <w:proofErr w:type="gramEnd"/>
      <w:r w:rsidRPr="004A27DB">
        <w:rPr>
          <w:rFonts w:ascii="Times New Roman" w:hAnsi="Times New Roman" w:cs="Times New Roman"/>
          <w:iCs/>
          <w:color w:val="000000"/>
          <w:sz w:val="24"/>
          <w:szCs w:val="24"/>
        </w:rPr>
        <w:t xml:space="preserve"> NBN CSP is supplying an NBN backup service to the consumer</w:t>
      </w:r>
      <w:r>
        <w:rPr>
          <w:rFonts w:ascii="Times New Roman" w:hAnsi="Times New Roman" w:cs="Times New Roman"/>
          <w:iCs/>
          <w:color w:val="000000"/>
          <w:sz w:val="24"/>
          <w:szCs w:val="24"/>
        </w:rPr>
        <w:t>.</w:t>
      </w:r>
    </w:p>
    <w:p w14:paraId="212AD8BA" w14:textId="77777777" w:rsidR="00351EB0" w:rsidRPr="0089702D" w:rsidRDefault="00017ED5"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S</w:t>
      </w:r>
      <w:r w:rsidR="002551D6" w:rsidRPr="0089702D">
        <w:rPr>
          <w:rFonts w:ascii="Times New Roman" w:hAnsi="Times New Roman" w:cs="Times New Roman"/>
          <w:sz w:val="24"/>
          <w:szCs w:val="24"/>
        </w:rPr>
        <w:t xml:space="preserve">ubsection </w:t>
      </w:r>
      <w:r w:rsidR="00935988">
        <w:rPr>
          <w:rFonts w:ascii="Times New Roman" w:hAnsi="Times New Roman" w:cs="Times New Roman"/>
          <w:sz w:val="24"/>
          <w:szCs w:val="24"/>
        </w:rPr>
        <w:t>9</w:t>
      </w:r>
      <w:r w:rsidR="002551D6" w:rsidRPr="0089702D">
        <w:rPr>
          <w:rFonts w:ascii="Times New Roman" w:hAnsi="Times New Roman" w:cs="Times New Roman"/>
          <w:sz w:val="24"/>
          <w:szCs w:val="24"/>
        </w:rPr>
        <w:t xml:space="preserve">(3) provides that, where </w:t>
      </w:r>
      <w:r w:rsidR="009550BF">
        <w:rPr>
          <w:rFonts w:ascii="Times New Roman" w:hAnsi="Times New Roman" w:cs="Times New Roman"/>
          <w:sz w:val="24"/>
          <w:szCs w:val="24"/>
        </w:rPr>
        <w:t>the</w:t>
      </w:r>
      <w:r w:rsidR="002551D6" w:rsidRPr="0089702D">
        <w:rPr>
          <w:rFonts w:ascii="Times New Roman" w:hAnsi="Times New Roman" w:cs="Times New Roman"/>
          <w:sz w:val="24"/>
          <w:szCs w:val="24"/>
        </w:rPr>
        <w:t xml:space="preserve"> </w:t>
      </w:r>
      <w:r w:rsidR="00BF649C" w:rsidRPr="0089702D">
        <w:rPr>
          <w:rFonts w:ascii="Times New Roman" w:hAnsi="Times New Roman" w:cs="Times New Roman"/>
          <w:sz w:val="24"/>
          <w:szCs w:val="24"/>
        </w:rPr>
        <w:t>consumer</w:t>
      </w:r>
      <w:r w:rsidR="002551D6" w:rsidRPr="0089702D">
        <w:rPr>
          <w:rFonts w:ascii="Times New Roman" w:hAnsi="Times New Roman" w:cs="Times New Roman"/>
          <w:sz w:val="24"/>
          <w:szCs w:val="24"/>
        </w:rPr>
        <w:t xml:space="preserve"> has agreed to an alternative arrangement, the alternative arrangement must be expressly agreed upon by the </w:t>
      </w:r>
      <w:r w:rsidR="00963831" w:rsidRPr="0089702D">
        <w:rPr>
          <w:rFonts w:ascii="Times New Roman" w:hAnsi="Times New Roman" w:cs="Times New Roman"/>
          <w:sz w:val="24"/>
          <w:szCs w:val="24"/>
        </w:rPr>
        <w:t>consumer and</w:t>
      </w:r>
      <w:r w:rsidR="002551D6" w:rsidRPr="0089702D">
        <w:rPr>
          <w:rFonts w:ascii="Times New Roman" w:hAnsi="Times New Roman" w:cs="Times New Roman"/>
          <w:sz w:val="24"/>
          <w:szCs w:val="24"/>
        </w:rPr>
        <w:t xml:space="preserve"> must not be included as a part of a standard form agreement formulated by the NBN CSP pursuant to section 479 of the Act.</w:t>
      </w:r>
    </w:p>
    <w:p w14:paraId="03C90F2C" w14:textId="77777777" w:rsidR="00866E8F" w:rsidRPr="0089702D" w:rsidRDefault="00866E8F" w:rsidP="000D5689">
      <w:pPr>
        <w:keepNext/>
        <w:spacing w:before="120" w:after="0"/>
        <w:ind w:left="1418" w:hanging="1418"/>
        <w:rPr>
          <w:rFonts w:ascii="Times New Roman" w:hAnsi="Times New Roman" w:cs="Times New Roman"/>
          <w:b/>
          <w:sz w:val="24"/>
          <w:szCs w:val="24"/>
        </w:rPr>
      </w:pPr>
      <w:r w:rsidRPr="0089702D">
        <w:rPr>
          <w:rFonts w:ascii="Times New Roman" w:hAnsi="Times New Roman" w:cs="Times New Roman"/>
          <w:b/>
          <w:sz w:val="24"/>
          <w:szCs w:val="24"/>
        </w:rPr>
        <w:t>Section 1</w:t>
      </w:r>
      <w:r w:rsidR="00935988">
        <w:rPr>
          <w:rFonts w:ascii="Times New Roman" w:hAnsi="Times New Roman" w:cs="Times New Roman"/>
          <w:b/>
          <w:sz w:val="24"/>
          <w:szCs w:val="24"/>
        </w:rPr>
        <w:t>0</w:t>
      </w:r>
      <w:r w:rsidRPr="0089702D">
        <w:rPr>
          <w:rFonts w:ascii="Times New Roman" w:hAnsi="Times New Roman" w:cs="Times New Roman"/>
          <w:b/>
          <w:sz w:val="24"/>
          <w:szCs w:val="24"/>
        </w:rPr>
        <w:tab/>
      </w:r>
      <w:r w:rsidR="002551D6" w:rsidRPr="0089702D">
        <w:rPr>
          <w:rFonts w:ascii="Times New Roman" w:hAnsi="Times New Roman" w:cs="Times New Roman"/>
          <w:b/>
          <w:sz w:val="24"/>
          <w:szCs w:val="24"/>
        </w:rPr>
        <w:t>Conditions for the supply of an interim service by an NBN CSP</w:t>
      </w:r>
    </w:p>
    <w:p w14:paraId="5357B5EB" w14:textId="77777777" w:rsidR="008C21B2" w:rsidRPr="0089702D" w:rsidRDefault="00AA3313"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935988">
        <w:rPr>
          <w:rFonts w:ascii="Times New Roman" w:hAnsi="Times New Roman" w:cs="Times New Roman"/>
          <w:sz w:val="24"/>
          <w:szCs w:val="24"/>
        </w:rPr>
        <w:t>0</w:t>
      </w:r>
      <w:r w:rsidR="00D711CC" w:rsidRPr="0089702D">
        <w:rPr>
          <w:rFonts w:ascii="Times New Roman" w:hAnsi="Times New Roman" w:cs="Times New Roman"/>
          <w:sz w:val="24"/>
          <w:szCs w:val="24"/>
        </w:rPr>
        <w:t xml:space="preserve">(1) provides </w:t>
      </w:r>
      <w:r w:rsidR="001F7018" w:rsidRPr="0089702D">
        <w:rPr>
          <w:rFonts w:ascii="Times New Roman" w:hAnsi="Times New Roman" w:cs="Times New Roman"/>
          <w:sz w:val="24"/>
          <w:szCs w:val="24"/>
        </w:rPr>
        <w:t xml:space="preserve">that </w:t>
      </w:r>
      <w:r w:rsidR="00D711CC" w:rsidRPr="0089702D">
        <w:rPr>
          <w:rFonts w:ascii="Times New Roman" w:hAnsi="Times New Roman" w:cs="Times New Roman"/>
          <w:sz w:val="24"/>
          <w:szCs w:val="24"/>
        </w:rPr>
        <w:t>where the requirement</w:t>
      </w:r>
      <w:r w:rsidR="002F3261">
        <w:rPr>
          <w:rFonts w:ascii="Times New Roman" w:hAnsi="Times New Roman" w:cs="Times New Roman"/>
          <w:sz w:val="24"/>
          <w:szCs w:val="24"/>
        </w:rPr>
        <w:t xml:space="preserve"> under subsection 9(1)</w:t>
      </w:r>
      <w:r w:rsidR="00D711CC" w:rsidRPr="0089702D">
        <w:rPr>
          <w:rFonts w:ascii="Times New Roman" w:hAnsi="Times New Roman" w:cs="Times New Roman"/>
          <w:sz w:val="24"/>
          <w:szCs w:val="24"/>
        </w:rPr>
        <w:t xml:space="preserve"> to supply an interim service applies:</w:t>
      </w:r>
    </w:p>
    <w:p w14:paraId="66EAD548" w14:textId="77777777" w:rsidR="002F3261" w:rsidRPr="00D678A4" w:rsidRDefault="002F3261" w:rsidP="007E3388">
      <w:pPr>
        <w:pStyle w:val="ListParagraph"/>
        <w:numPr>
          <w:ilvl w:val="0"/>
          <w:numId w:val="28"/>
        </w:numPr>
        <w:autoSpaceDE w:val="0"/>
        <w:autoSpaceDN w:val="0"/>
        <w:spacing w:before="120" w:after="0" w:line="240" w:lineRule="atLeast"/>
        <w:ind w:left="714" w:hanging="357"/>
        <w:contextualSpacing w:val="0"/>
        <w:rPr>
          <w:color w:val="000000"/>
          <w:sz w:val="24"/>
          <w:szCs w:val="24"/>
        </w:rPr>
      </w:pPr>
      <w:r w:rsidRPr="00D678A4">
        <w:rPr>
          <w:rFonts w:ascii="Times New Roman" w:hAnsi="Times New Roman" w:cs="Times New Roman"/>
          <w:color w:val="000000"/>
          <w:sz w:val="24"/>
          <w:szCs w:val="24"/>
        </w:rPr>
        <w:t xml:space="preserve">the amount payable by </w:t>
      </w:r>
      <w:r w:rsidR="009550BF">
        <w:rPr>
          <w:rFonts w:ascii="Times New Roman" w:hAnsi="Times New Roman" w:cs="Times New Roman"/>
          <w:color w:val="000000"/>
          <w:sz w:val="24"/>
          <w:szCs w:val="24"/>
        </w:rPr>
        <w:t>the</w:t>
      </w:r>
      <w:r w:rsidRPr="00D678A4">
        <w:rPr>
          <w:rFonts w:ascii="Times New Roman" w:hAnsi="Times New Roman" w:cs="Times New Roman"/>
          <w:color w:val="000000"/>
          <w:sz w:val="24"/>
          <w:szCs w:val="24"/>
        </w:rPr>
        <w:t xml:space="preserve"> consumer to the NBN CSP for the supply of the interim service must not exceed the monthly fee applicable to the lowest speed tier plan offered by the NBN CSP</w:t>
      </w:r>
      <w:r w:rsidR="00613EAF">
        <w:rPr>
          <w:rFonts w:ascii="Times New Roman" w:hAnsi="Times New Roman" w:cs="Times New Roman"/>
          <w:color w:val="000000"/>
          <w:sz w:val="24"/>
          <w:szCs w:val="24"/>
        </w:rPr>
        <w:t xml:space="preserve">; </w:t>
      </w:r>
      <w:r w:rsidRPr="009C1908">
        <w:rPr>
          <w:rFonts w:ascii="Times New Roman" w:hAnsi="Times New Roman" w:cs="Times New Roman"/>
          <w:color w:val="000000"/>
          <w:sz w:val="24"/>
          <w:szCs w:val="24"/>
        </w:rPr>
        <w:t>and</w:t>
      </w:r>
    </w:p>
    <w:p w14:paraId="5A050DFC" w14:textId="77777777" w:rsidR="002F3261" w:rsidRPr="00D678A4" w:rsidRDefault="002F3261" w:rsidP="007E3388">
      <w:pPr>
        <w:pStyle w:val="ListParagraph"/>
        <w:numPr>
          <w:ilvl w:val="0"/>
          <w:numId w:val="28"/>
        </w:numPr>
        <w:autoSpaceDE w:val="0"/>
        <w:autoSpaceDN w:val="0"/>
        <w:spacing w:before="120" w:after="0" w:line="240" w:lineRule="atLeast"/>
        <w:ind w:left="714" w:hanging="357"/>
        <w:contextualSpacing w:val="0"/>
        <w:rPr>
          <w:color w:val="000000"/>
          <w:sz w:val="24"/>
          <w:szCs w:val="24"/>
        </w:rPr>
      </w:pPr>
      <w:proofErr w:type="gramStart"/>
      <w:r w:rsidRPr="00D678A4">
        <w:rPr>
          <w:rFonts w:ascii="Times New Roman" w:hAnsi="Times New Roman" w:cs="Times New Roman"/>
          <w:color w:val="000000"/>
          <w:sz w:val="24"/>
          <w:szCs w:val="24"/>
        </w:rPr>
        <w:t>when</w:t>
      </w:r>
      <w:proofErr w:type="gramEnd"/>
      <w:r w:rsidRPr="00D678A4">
        <w:rPr>
          <w:rFonts w:ascii="Times New Roman" w:hAnsi="Times New Roman" w:cs="Times New Roman"/>
          <w:color w:val="000000"/>
          <w:sz w:val="24"/>
          <w:szCs w:val="24"/>
        </w:rPr>
        <w:t xml:space="preserve"> the interim service ceases to be supplied, the costs of returning any equipment used in the supply of the interim service must be paid by the NBN CSP.</w:t>
      </w:r>
    </w:p>
    <w:p w14:paraId="0EF66CCB" w14:textId="77777777" w:rsidR="00E305A6" w:rsidRPr="0089702D" w:rsidRDefault="00E305A6"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2F3261">
        <w:rPr>
          <w:rFonts w:ascii="Times New Roman" w:hAnsi="Times New Roman" w:cs="Times New Roman"/>
          <w:sz w:val="24"/>
          <w:szCs w:val="24"/>
        </w:rPr>
        <w:t>0</w:t>
      </w:r>
      <w:r w:rsidRPr="0089702D">
        <w:rPr>
          <w:rFonts w:ascii="Times New Roman" w:hAnsi="Times New Roman" w:cs="Times New Roman"/>
          <w:sz w:val="24"/>
          <w:szCs w:val="24"/>
        </w:rPr>
        <w:t xml:space="preserve">(2) </w:t>
      </w:r>
      <w:r w:rsidR="000D45D7" w:rsidRPr="0089702D">
        <w:rPr>
          <w:rFonts w:ascii="Times New Roman" w:hAnsi="Times New Roman" w:cs="Times New Roman"/>
          <w:sz w:val="24"/>
          <w:szCs w:val="24"/>
        </w:rPr>
        <w:t>provides</w:t>
      </w:r>
      <w:r w:rsidRPr="0089702D">
        <w:rPr>
          <w:rFonts w:ascii="Times New Roman" w:hAnsi="Times New Roman" w:cs="Times New Roman"/>
          <w:sz w:val="24"/>
          <w:szCs w:val="24"/>
        </w:rPr>
        <w:t xml:space="preserve"> that, in the event </w:t>
      </w:r>
      <w:r w:rsidR="009550BF">
        <w:rPr>
          <w:rFonts w:ascii="Times New Roman" w:hAnsi="Times New Roman" w:cs="Times New Roman"/>
          <w:sz w:val="24"/>
          <w:szCs w:val="24"/>
        </w:rPr>
        <w:t>the</w:t>
      </w:r>
      <w:r w:rsidR="009550BF" w:rsidRPr="0089702D">
        <w:rPr>
          <w:rFonts w:ascii="Times New Roman" w:hAnsi="Times New Roman" w:cs="Times New Roman"/>
          <w:sz w:val="24"/>
          <w:szCs w:val="24"/>
        </w:rPr>
        <w:t xml:space="preserve"> </w:t>
      </w:r>
      <w:r w:rsidRPr="0089702D">
        <w:rPr>
          <w:rFonts w:ascii="Times New Roman" w:hAnsi="Times New Roman" w:cs="Times New Roman"/>
          <w:sz w:val="24"/>
          <w:szCs w:val="24"/>
        </w:rPr>
        <w:t xml:space="preserve">consumer advises the NBN CSP that the interim service supplied by the NBN CSP is not performing as reasonably expected, </w:t>
      </w:r>
      <w:r w:rsidR="00A11DDB">
        <w:rPr>
          <w:rFonts w:ascii="Times New Roman" w:hAnsi="Times New Roman" w:cs="Times New Roman"/>
          <w:color w:val="000000"/>
          <w:sz w:val="24"/>
          <w:szCs w:val="24"/>
        </w:rPr>
        <w:t xml:space="preserve">having regard to the features and limitations of the interim service disclosed to the consumer by the NBN CSP, </w:t>
      </w:r>
      <w:r w:rsidRPr="0089702D">
        <w:rPr>
          <w:rFonts w:ascii="Times New Roman" w:hAnsi="Times New Roman" w:cs="Times New Roman"/>
          <w:sz w:val="24"/>
          <w:szCs w:val="24"/>
        </w:rPr>
        <w:t xml:space="preserve">the NBN CSP </w:t>
      </w:r>
      <w:r w:rsidR="00567564">
        <w:rPr>
          <w:rFonts w:ascii="Times New Roman" w:hAnsi="Times New Roman" w:cs="Times New Roman"/>
          <w:sz w:val="24"/>
          <w:szCs w:val="24"/>
        </w:rPr>
        <w:t xml:space="preserve">must </w:t>
      </w:r>
      <w:r w:rsidRPr="0089702D">
        <w:rPr>
          <w:rFonts w:ascii="Times New Roman" w:hAnsi="Times New Roman" w:cs="Times New Roman"/>
          <w:sz w:val="24"/>
          <w:szCs w:val="24"/>
        </w:rPr>
        <w:t xml:space="preserve">take all reasonable steps to improve the </w:t>
      </w:r>
      <w:r w:rsidR="000D45D7" w:rsidRPr="0089702D">
        <w:rPr>
          <w:rFonts w:ascii="Times New Roman" w:hAnsi="Times New Roman" w:cs="Times New Roman"/>
          <w:sz w:val="24"/>
          <w:szCs w:val="24"/>
        </w:rPr>
        <w:t xml:space="preserve">performance of the </w:t>
      </w:r>
      <w:r w:rsidRPr="0089702D">
        <w:rPr>
          <w:rFonts w:ascii="Times New Roman" w:hAnsi="Times New Roman" w:cs="Times New Roman"/>
          <w:sz w:val="24"/>
          <w:szCs w:val="24"/>
        </w:rPr>
        <w:t>interim service</w:t>
      </w:r>
      <w:r w:rsidR="000D45D7" w:rsidRPr="0089702D">
        <w:rPr>
          <w:rFonts w:ascii="Times New Roman" w:hAnsi="Times New Roman" w:cs="Times New Roman"/>
          <w:sz w:val="24"/>
          <w:szCs w:val="24"/>
        </w:rPr>
        <w:t xml:space="preserve"> to the reasonable satisfaction of the consumer</w:t>
      </w:r>
      <w:r w:rsidRPr="0089702D">
        <w:rPr>
          <w:rFonts w:ascii="Times New Roman" w:hAnsi="Times New Roman" w:cs="Times New Roman"/>
          <w:sz w:val="24"/>
          <w:szCs w:val="24"/>
        </w:rPr>
        <w:t xml:space="preserve">. </w:t>
      </w:r>
    </w:p>
    <w:p w14:paraId="1EB85EF8" w14:textId="77777777" w:rsidR="00D678A4" w:rsidRDefault="002E1982"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D678A4">
        <w:rPr>
          <w:rFonts w:ascii="Times New Roman" w:hAnsi="Times New Roman" w:cs="Times New Roman"/>
          <w:sz w:val="24"/>
          <w:szCs w:val="24"/>
        </w:rPr>
        <w:t>0</w:t>
      </w:r>
      <w:r w:rsidR="00C77EC5" w:rsidRPr="0089702D">
        <w:rPr>
          <w:rFonts w:ascii="Times New Roman" w:hAnsi="Times New Roman" w:cs="Times New Roman"/>
          <w:sz w:val="24"/>
          <w:szCs w:val="24"/>
        </w:rPr>
        <w:t xml:space="preserve">(3) </w:t>
      </w:r>
      <w:r w:rsidR="00D678A4">
        <w:rPr>
          <w:rFonts w:ascii="Times New Roman" w:hAnsi="Times New Roman" w:cs="Times New Roman"/>
          <w:color w:val="000000"/>
          <w:sz w:val="24"/>
          <w:szCs w:val="24"/>
        </w:rPr>
        <w:t>states that i</w:t>
      </w:r>
      <w:r w:rsidR="00D678A4" w:rsidRPr="00D678A4">
        <w:rPr>
          <w:rFonts w:ascii="Times New Roman" w:hAnsi="Times New Roman" w:cs="Times New Roman"/>
          <w:color w:val="000000"/>
          <w:sz w:val="24"/>
          <w:szCs w:val="24"/>
        </w:rPr>
        <w:t>f the performance of the interim service cannot be improved to the reasonable satisfaction of the consumer, the NBN CSP must use its best endeavours to negotiate an alternative arrangement with the consumer.</w:t>
      </w:r>
    </w:p>
    <w:p w14:paraId="222024EA" w14:textId="77777777" w:rsidR="00C77EC5" w:rsidRPr="0089702D" w:rsidRDefault="009C1908" w:rsidP="000D5689">
      <w:pPr>
        <w:spacing w:before="120" w:after="0"/>
        <w:rPr>
          <w:rFonts w:ascii="Times New Roman" w:hAnsi="Times New Roman" w:cs="Times New Roman"/>
          <w:sz w:val="24"/>
          <w:szCs w:val="24"/>
        </w:rPr>
      </w:pPr>
      <w:r>
        <w:rPr>
          <w:rFonts w:ascii="Times New Roman" w:hAnsi="Times New Roman" w:cs="Times New Roman"/>
          <w:sz w:val="24"/>
          <w:szCs w:val="24"/>
        </w:rPr>
        <w:t>The effect of s</w:t>
      </w:r>
      <w:r w:rsidR="00C77EC5" w:rsidRPr="0089702D">
        <w:rPr>
          <w:rFonts w:ascii="Times New Roman" w:hAnsi="Times New Roman" w:cs="Times New Roman"/>
          <w:sz w:val="24"/>
          <w:szCs w:val="24"/>
        </w:rPr>
        <w:t>ubsection 1</w:t>
      </w:r>
      <w:r w:rsidR="00D678A4">
        <w:rPr>
          <w:rFonts w:ascii="Times New Roman" w:hAnsi="Times New Roman" w:cs="Times New Roman"/>
          <w:sz w:val="24"/>
          <w:szCs w:val="24"/>
        </w:rPr>
        <w:t>0</w:t>
      </w:r>
      <w:r w:rsidR="00C77EC5" w:rsidRPr="0089702D">
        <w:rPr>
          <w:rFonts w:ascii="Times New Roman" w:hAnsi="Times New Roman" w:cs="Times New Roman"/>
          <w:sz w:val="24"/>
          <w:szCs w:val="24"/>
        </w:rPr>
        <w:t xml:space="preserve">(4) </w:t>
      </w:r>
      <w:r>
        <w:rPr>
          <w:rFonts w:ascii="Times New Roman" w:hAnsi="Times New Roman" w:cs="Times New Roman"/>
          <w:sz w:val="24"/>
          <w:szCs w:val="24"/>
        </w:rPr>
        <w:t xml:space="preserve">is that </w:t>
      </w:r>
      <w:r w:rsidRPr="0089702D">
        <w:rPr>
          <w:rFonts w:ascii="Times New Roman" w:hAnsi="Times New Roman" w:cs="Times New Roman"/>
          <w:sz w:val="24"/>
          <w:szCs w:val="24"/>
        </w:rPr>
        <w:t xml:space="preserve">the NBN CSP will no longer be required to provide an interim service to the consumer </w:t>
      </w:r>
      <w:r>
        <w:rPr>
          <w:rFonts w:ascii="Times New Roman" w:hAnsi="Times New Roman" w:cs="Times New Roman"/>
          <w:sz w:val="24"/>
          <w:szCs w:val="24"/>
        </w:rPr>
        <w:t xml:space="preserve">in circumstances </w:t>
      </w:r>
      <w:r w:rsidR="00C77EC5" w:rsidRPr="0089702D">
        <w:rPr>
          <w:rFonts w:ascii="Times New Roman" w:hAnsi="Times New Roman" w:cs="Times New Roman"/>
          <w:sz w:val="24"/>
          <w:szCs w:val="24"/>
        </w:rPr>
        <w:t xml:space="preserve">where </w:t>
      </w:r>
      <w:r w:rsidR="009550BF">
        <w:rPr>
          <w:rFonts w:ascii="Times New Roman" w:hAnsi="Times New Roman" w:cs="Times New Roman"/>
          <w:sz w:val="24"/>
          <w:szCs w:val="24"/>
        </w:rPr>
        <w:t>the</w:t>
      </w:r>
      <w:r w:rsidR="00C77EC5" w:rsidRPr="0089702D">
        <w:rPr>
          <w:rFonts w:ascii="Times New Roman" w:hAnsi="Times New Roman" w:cs="Times New Roman"/>
          <w:sz w:val="24"/>
          <w:szCs w:val="24"/>
        </w:rPr>
        <w:t xml:space="preserve"> consumer and the NBN CSP have agreed on an alternative arrangement under subsection 1</w:t>
      </w:r>
      <w:r>
        <w:rPr>
          <w:rFonts w:ascii="Times New Roman" w:hAnsi="Times New Roman" w:cs="Times New Roman"/>
          <w:sz w:val="24"/>
          <w:szCs w:val="24"/>
        </w:rPr>
        <w:t>0</w:t>
      </w:r>
      <w:r w:rsidR="00C77EC5" w:rsidRPr="0089702D">
        <w:rPr>
          <w:rFonts w:ascii="Times New Roman" w:hAnsi="Times New Roman" w:cs="Times New Roman"/>
          <w:sz w:val="24"/>
          <w:szCs w:val="24"/>
        </w:rPr>
        <w:t>(3).</w:t>
      </w:r>
    </w:p>
    <w:p w14:paraId="4634F029" w14:textId="77777777" w:rsidR="00C77EC5" w:rsidRPr="0089702D" w:rsidRDefault="00A370D7" w:rsidP="000D5689">
      <w:pPr>
        <w:keepNext/>
        <w:spacing w:before="120" w:after="0"/>
        <w:ind w:left="1418" w:hanging="1418"/>
        <w:rPr>
          <w:rFonts w:ascii="Times New Roman" w:hAnsi="Times New Roman" w:cs="Times New Roman"/>
          <w:b/>
          <w:sz w:val="24"/>
          <w:szCs w:val="24"/>
        </w:rPr>
      </w:pPr>
      <w:r w:rsidRPr="0089702D">
        <w:rPr>
          <w:rFonts w:ascii="Times New Roman" w:hAnsi="Times New Roman" w:cs="Times New Roman"/>
          <w:b/>
          <w:sz w:val="24"/>
          <w:szCs w:val="24"/>
        </w:rPr>
        <w:t>Section 1</w:t>
      </w:r>
      <w:r w:rsidR="009C1908">
        <w:rPr>
          <w:rFonts w:ascii="Times New Roman" w:hAnsi="Times New Roman" w:cs="Times New Roman"/>
          <w:b/>
          <w:sz w:val="24"/>
          <w:szCs w:val="24"/>
        </w:rPr>
        <w:t>1</w:t>
      </w:r>
      <w:r w:rsidR="00C77EC5" w:rsidRPr="0089702D">
        <w:rPr>
          <w:rFonts w:ascii="Times New Roman" w:hAnsi="Times New Roman" w:cs="Times New Roman"/>
          <w:b/>
          <w:sz w:val="24"/>
          <w:szCs w:val="24"/>
        </w:rPr>
        <w:tab/>
        <w:t xml:space="preserve">Requirements for an NBN CSP to advise a consumer </w:t>
      </w:r>
    </w:p>
    <w:p w14:paraId="77EE35D9" w14:textId="77777777" w:rsidR="00C77EC5" w:rsidRPr="0089702D" w:rsidRDefault="00C77EC5"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This section operates where </w:t>
      </w:r>
      <w:r w:rsidR="009550BF">
        <w:rPr>
          <w:rFonts w:ascii="Times New Roman" w:hAnsi="Times New Roman" w:cs="Times New Roman"/>
          <w:sz w:val="24"/>
          <w:szCs w:val="24"/>
        </w:rPr>
        <w:t>the</w:t>
      </w:r>
      <w:r w:rsidRPr="0089702D">
        <w:rPr>
          <w:rFonts w:ascii="Times New Roman" w:hAnsi="Times New Roman" w:cs="Times New Roman"/>
          <w:sz w:val="24"/>
          <w:szCs w:val="24"/>
        </w:rPr>
        <w:t xml:space="preserve"> NBN CSP </w:t>
      </w:r>
      <w:r w:rsidR="00C63EA0" w:rsidRPr="0089702D">
        <w:rPr>
          <w:rFonts w:ascii="Times New Roman" w:hAnsi="Times New Roman" w:cs="Times New Roman"/>
          <w:sz w:val="24"/>
          <w:szCs w:val="24"/>
        </w:rPr>
        <w:t>is</w:t>
      </w:r>
      <w:r w:rsidRPr="0089702D">
        <w:rPr>
          <w:rFonts w:ascii="Times New Roman" w:hAnsi="Times New Roman" w:cs="Times New Roman"/>
          <w:sz w:val="24"/>
          <w:szCs w:val="24"/>
        </w:rPr>
        <w:t xml:space="preserve"> required to provide an interim service to </w:t>
      </w:r>
      <w:r w:rsidR="009550BF">
        <w:rPr>
          <w:rFonts w:ascii="Times New Roman" w:hAnsi="Times New Roman" w:cs="Times New Roman"/>
          <w:sz w:val="24"/>
          <w:szCs w:val="24"/>
        </w:rPr>
        <w:t>the</w:t>
      </w:r>
      <w:r w:rsidRPr="0089702D">
        <w:rPr>
          <w:rFonts w:ascii="Times New Roman" w:hAnsi="Times New Roman" w:cs="Times New Roman"/>
          <w:sz w:val="24"/>
          <w:szCs w:val="24"/>
        </w:rPr>
        <w:t xml:space="preserve"> consumer </w:t>
      </w:r>
      <w:r w:rsidR="00781AB7" w:rsidRPr="0089702D">
        <w:rPr>
          <w:rFonts w:ascii="Times New Roman" w:hAnsi="Times New Roman" w:cs="Times New Roman"/>
          <w:sz w:val="24"/>
          <w:szCs w:val="24"/>
        </w:rPr>
        <w:t xml:space="preserve">under subsection </w:t>
      </w:r>
      <w:r w:rsidR="009C1908">
        <w:rPr>
          <w:rFonts w:ascii="Times New Roman" w:hAnsi="Times New Roman" w:cs="Times New Roman"/>
          <w:sz w:val="24"/>
          <w:szCs w:val="24"/>
        </w:rPr>
        <w:t>9</w:t>
      </w:r>
      <w:r w:rsidR="00781AB7" w:rsidRPr="0089702D">
        <w:rPr>
          <w:rFonts w:ascii="Times New Roman" w:hAnsi="Times New Roman" w:cs="Times New Roman"/>
          <w:sz w:val="24"/>
          <w:szCs w:val="24"/>
        </w:rPr>
        <w:t>(1) of the</w:t>
      </w:r>
      <w:r w:rsidRPr="0089702D">
        <w:rPr>
          <w:rFonts w:ascii="Times New Roman" w:hAnsi="Times New Roman" w:cs="Times New Roman"/>
          <w:sz w:val="24"/>
          <w:szCs w:val="24"/>
        </w:rPr>
        <w:t xml:space="preserve"> Determination.</w:t>
      </w:r>
    </w:p>
    <w:p w14:paraId="0894C7B0" w14:textId="77777777" w:rsidR="00C77EC5" w:rsidRPr="0089702D" w:rsidRDefault="00C77EC5"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9C1908">
        <w:rPr>
          <w:rFonts w:ascii="Times New Roman" w:hAnsi="Times New Roman" w:cs="Times New Roman"/>
          <w:sz w:val="24"/>
          <w:szCs w:val="24"/>
        </w:rPr>
        <w:t>1</w:t>
      </w:r>
      <w:r w:rsidRPr="0089702D">
        <w:rPr>
          <w:rFonts w:ascii="Times New Roman" w:hAnsi="Times New Roman" w:cs="Times New Roman"/>
          <w:sz w:val="24"/>
          <w:szCs w:val="24"/>
        </w:rPr>
        <w:t xml:space="preserve">(1) </w:t>
      </w:r>
      <w:r w:rsidR="00405EE6" w:rsidRPr="0089702D">
        <w:rPr>
          <w:rFonts w:ascii="Times New Roman" w:hAnsi="Times New Roman" w:cs="Times New Roman"/>
          <w:sz w:val="24"/>
          <w:szCs w:val="24"/>
        </w:rPr>
        <w:t>provides that</w:t>
      </w:r>
      <w:r w:rsidRPr="0089702D">
        <w:rPr>
          <w:rFonts w:ascii="Times New Roman" w:hAnsi="Times New Roman" w:cs="Times New Roman"/>
          <w:sz w:val="24"/>
          <w:szCs w:val="24"/>
        </w:rPr>
        <w:t xml:space="preserve"> </w:t>
      </w:r>
      <w:r w:rsidR="009550BF">
        <w:rPr>
          <w:rFonts w:ascii="Times New Roman" w:hAnsi="Times New Roman" w:cs="Times New Roman"/>
          <w:sz w:val="24"/>
          <w:szCs w:val="24"/>
        </w:rPr>
        <w:t>the</w:t>
      </w:r>
      <w:r w:rsidR="009550BF" w:rsidRPr="0089702D">
        <w:rPr>
          <w:rFonts w:ascii="Times New Roman" w:hAnsi="Times New Roman" w:cs="Times New Roman"/>
          <w:sz w:val="24"/>
          <w:szCs w:val="24"/>
        </w:rPr>
        <w:t xml:space="preserve"> </w:t>
      </w:r>
      <w:r w:rsidRPr="0089702D">
        <w:rPr>
          <w:rFonts w:ascii="Times New Roman" w:hAnsi="Times New Roman" w:cs="Times New Roman"/>
          <w:sz w:val="24"/>
          <w:szCs w:val="24"/>
        </w:rPr>
        <w:t xml:space="preserve">NBN CSP is required to advise </w:t>
      </w:r>
      <w:r w:rsidR="009550BF">
        <w:rPr>
          <w:rFonts w:ascii="Times New Roman" w:hAnsi="Times New Roman" w:cs="Times New Roman"/>
          <w:sz w:val="24"/>
          <w:szCs w:val="24"/>
        </w:rPr>
        <w:t>the</w:t>
      </w:r>
      <w:r w:rsidRPr="0089702D">
        <w:rPr>
          <w:rFonts w:ascii="Times New Roman" w:hAnsi="Times New Roman" w:cs="Times New Roman"/>
          <w:sz w:val="24"/>
          <w:szCs w:val="24"/>
        </w:rPr>
        <w:t xml:space="preserve"> consumer of</w:t>
      </w:r>
      <w:r w:rsidR="006D5DBA" w:rsidRPr="0089702D">
        <w:rPr>
          <w:rFonts w:ascii="Times New Roman" w:hAnsi="Times New Roman" w:cs="Times New Roman"/>
          <w:sz w:val="24"/>
          <w:szCs w:val="24"/>
        </w:rPr>
        <w:t xml:space="preserve"> the</w:t>
      </w:r>
      <w:r w:rsidRPr="0089702D">
        <w:rPr>
          <w:rFonts w:ascii="Times New Roman" w:hAnsi="Times New Roman" w:cs="Times New Roman"/>
          <w:sz w:val="24"/>
          <w:szCs w:val="24"/>
        </w:rPr>
        <w:t xml:space="preserve"> applicable timeframes</w:t>
      </w:r>
      <w:r w:rsidR="0054224D" w:rsidRPr="0089702D">
        <w:rPr>
          <w:rFonts w:ascii="Times New Roman" w:hAnsi="Times New Roman" w:cs="Times New Roman"/>
          <w:sz w:val="24"/>
          <w:szCs w:val="24"/>
        </w:rPr>
        <w:t xml:space="preserve"> set out in section</w:t>
      </w:r>
      <w:r w:rsidR="00717D4B">
        <w:rPr>
          <w:rFonts w:ascii="Times New Roman" w:hAnsi="Times New Roman" w:cs="Times New Roman"/>
          <w:sz w:val="24"/>
          <w:szCs w:val="24"/>
        </w:rPr>
        <w:t>s</w:t>
      </w:r>
      <w:r w:rsidR="0054224D" w:rsidRPr="0089702D">
        <w:rPr>
          <w:rFonts w:ascii="Times New Roman" w:hAnsi="Times New Roman" w:cs="Times New Roman"/>
          <w:sz w:val="24"/>
          <w:szCs w:val="24"/>
        </w:rPr>
        <w:t xml:space="preserve"> 1</w:t>
      </w:r>
      <w:r w:rsidR="009C1908">
        <w:rPr>
          <w:rFonts w:ascii="Times New Roman" w:hAnsi="Times New Roman" w:cs="Times New Roman"/>
          <w:sz w:val="24"/>
          <w:szCs w:val="24"/>
        </w:rPr>
        <w:t>2</w:t>
      </w:r>
      <w:r w:rsidR="0054224D" w:rsidRPr="0089702D">
        <w:rPr>
          <w:rFonts w:ascii="Times New Roman" w:hAnsi="Times New Roman" w:cs="Times New Roman"/>
          <w:sz w:val="24"/>
          <w:szCs w:val="24"/>
        </w:rPr>
        <w:t xml:space="preserve"> and 1</w:t>
      </w:r>
      <w:r w:rsidR="009C1908">
        <w:rPr>
          <w:rFonts w:ascii="Times New Roman" w:hAnsi="Times New Roman" w:cs="Times New Roman"/>
          <w:sz w:val="24"/>
          <w:szCs w:val="24"/>
        </w:rPr>
        <w:t>3</w:t>
      </w:r>
      <w:r w:rsidRPr="0089702D">
        <w:rPr>
          <w:rFonts w:ascii="Times New Roman" w:hAnsi="Times New Roman" w:cs="Times New Roman"/>
          <w:sz w:val="24"/>
          <w:szCs w:val="24"/>
        </w:rPr>
        <w:t xml:space="preserve"> and </w:t>
      </w:r>
      <w:r w:rsidR="009C1908">
        <w:rPr>
          <w:rFonts w:ascii="Times New Roman" w:hAnsi="Times New Roman" w:cs="Times New Roman"/>
          <w:sz w:val="24"/>
          <w:szCs w:val="24"/>
        </w:rPr>
        <w:t xml:space="preserve">details of </w:t>
      </w:r>
      <w:r w:rsidRPr="0089702D">
        <w:rPr>
          <w:rFonts w:ascii="Times New Roman" w:hAnsi="Times New Roman" w:cs="Times New Roman"/>
          <w:sz w:val="24"/>
          <w:szCs w:val="24"/>
        </w:rPr>
        <w:t xml:space="preserve">key </w:t>
      </w:r>
      <w:r w:rsidR="009C1908">
        <w:rPr>
          <w:rFonts w:ascii="Times New Roman" w:hAnsi="Times New Roman" w:cs="Times New Roman"/>
          <w:sz w:val="24"/>
          <w:szCs w:val="24"/>
        </w:rPr>
        <w:t>features,</w:t>
      </w:r>
      <w:r w:rsidR="009C1908" w:rsidRPr="0089702D">
        <w:rPr>
          <w:rFonts w:ascii="Times New Roman" w:hAnsi="Times New Roman" w:cs="Times New Roman"/>
          <w:sz w:val="24"/>
          <w:szCs w:val="24"/>
        </w:rPr>
        <w:t xml:space="preserve"> </w:t>
      </w:r>
      <w:r w:rsidR="004F6E5E" w:rsidRPr="0089702D">
        <w:rPr>
          <w:rFonts w:ascii="Times New Roman" w:hAnsi="Times New Roman" w:cs="Times New Roman"/>
          <w:sz w:val="24"/>
          <w:szCs w:val="24"/>
        </w:rPr>
        <w:t>limitations</w:t>
      </w:r>
      <w:r w:rsidR="009C1908">
        <w:rPr>
          <w:rFonts w:ascii="Times New Roman" w:hAnsi="Times New Roman" w:cs="Times New Roman"/>
          <w:sz w:val="24"/>
          <w:szCs w:val="24"/>
        </w:rPr>
        <w:t>,</w:t>
      </w:r>
      <w:r w:rsidRPr="0089702D">
        <w:rPr>
          <w:rFonts w:ascii="Times New Roman" w:hAnsi="Times New Roman" w:cs="Times New Roman"/>
          <w:sz w:val="24"/>
          <w:szCs w:val="24"/>
        </w:rPr>
        <w:t xml:space="preserve"> </w:t>
      </w:r>
      <w:r w:rsidR="009C1908" w:rsidRPr="009C1908">
        <w:rPr>
          <w:rFonts w:ascii="Times New Roman" w:hAnsi="Times New Roman" w:cs="Times New Roman"/>
          <w:sz w:val="24"/>
          <w:szCs w:val="24"/>
        </w:rPr>
        <w:t>fees and charging arrangements for</w:t>
      </w:r>
      <w:r w:rsidRPr="0089702D">
        <w:rPr>
          <w:rFonts w:ascii="Times New Roman" w:hAnsi="Times New Roman" w:cs="Times New Roman"/>
          <w:sz w:val="24"/>
          <w:szCs w:val="24"/>
        </w:rPr>
        <w:t xml:space="preserve"> </w:t>
      </w:r>
      <w:r w:rsidR="00F2036D">
        <w:rPr>
          <w:rFonts w:ascii="Times New Roman" w:hAnsi="Times New Roman" w:cs="Times New Roman"/>
          <w:sz w:val="24"/>
          <w:szCs w:val="24"/>
        </w:rPr>
        <w:t xml:space="preserve">an </w:t>
      </w:r>
      <w:r w:rsidRPr="0089702D">
        <w:rPr>
          <w:rFonts w:ascii="Times New Roman" w:hAnsi="Times New Roman" w:cs="Times New Roman"/>
          <w:sz w:val="24"/>
          <w:szCs w:val="24"/>
        </w:rPr>
        <w:t>interim service</w:t>
      </w:r>
      <w:r w:rsidR="008702E8" w:rsidRPr="0089702D">
        <w:rPr>
          <w:rFonts w:ascii="Times New Roman" w:hAnsi="Times New Roman" w:cs="Times New Roman"/>
          <w:sz w:val="24"/>
          <w:szCs w:val="24"/>
        </w:rPr>
        <w:t xml:space="preserve">, as soon as possible after the NBN CSP becomes aware of a matter in </w:t>
      </w:r>
      <w:r w:rsidR="00717D4B">
        <w:rPr>
          <w:rFonts w:ascii="Times New Roman" w:hAnsi="Times New Roman" w:cs="Times New Roman"/>
          <w:sz w:val="24"/>
          <w:szCs w:val="24"/>
        </w:rPr>
        <w:t>subsection</w:t>
      </w:r>
      <w:r w:rsidR="00717D4B" w:rsidRPr="0089702D">
        <w:rPr>
          <w:rFonts w:ascii="Times New Roman" w:hAnsi="Times New Roman" w:cs="Times New Roman"/>
          <w:sz w:val="24"/>
          <w:szCs w:val="24"/>
        </w:rPr>
        <w:t xml:space="preserve"> </w:t>
      </w:r>
      <w:r w:rsidR="009C1908">
        <w:rPr>
          <w:rFonts w:ascii="Times New Roman" w:hAnsi="Times New Roman" w:cs="Times New Roman"/>
          <w:sz w:val="24"/>
          <w:szCs w:val="24"/>
        </w:rPr>
        <w:t>9</w:t>
      </w:r>
      <w:r w:rsidR="008702E8" w:rsidRPr="0089702D">
        <w:rPr>
          <w:rFonts w:ascii="Times New Roman" w:hAnsi="Times New Roman" w:cs="Times New Roman"/>
          <w:sz w:val="24"/>
          <w:szCs w:val="24"/>
        </w:rPr>
        <w:t xml:space="preserve">(1) and </w:t>
      </w:r>
      <w:r w:rsidR="009C1908">
        <w:rPr>
          <w:rFonts w:ascii="Times New Roman" w:hAnsi="Times New Roman" w:cs="Times New Roman"/>
          <w:sz w:val="24"/>
          <w:szCs w:val="24"/>
        </w:rPr>
        <w:t>before</w:t>
      </w:r>
      <w:r w:rsidR="008702E8" w:rsidRPr="0089702D">
        <w:rPr>
          <w:rFonts w:ascii="Times New Roman" w:hAnsi="Times New Roman" w:cs="Times New Roman"/>
          <w:sz w:val="24"/>
          <w:szCs w:val="24"/>
        </w:rPr>
        <w:t xml:space="preserve"> obtaining </w:t>
      </w:r>
      <w:r w:rsidR="009550BF">
        <w:rPr>
          <w:rFonts w:ascii="Times New Roman" w:hAnsi="Times New Roman" w:cs="Times New Roman"/>
          <w:sz w:val="24"/>
          <w:szCs w:val="24"/>
        </w:rPr>
        <w:t>the</w:t>
      </w:r>
      <w:r w:rsidR="008702E8" w:rsidRPr="0089702D">
        <w:rPr>
          <w:rFonts w:ascii="Times New Roman" w:hAnsi="Times New Roman" w:cs="Times New Roman"/>
          <w:sz w:val="24"/>
          <w:szCs w:val="24"/>
        </w:rPr>
        <w:t xml:space="preserve"> consumer’s consent for the supply of that interim service.</w:t>
      </w:r>
    </w:p>
    <w:p w14:paraId="4EBD562C" w14:textId="77777777" w:rsidR="00B71EBF" w:rsidRPr="0089702D" w:rsidRDefault="00B71EBF" w:rsidP="000D5689">
      <w:pPr>
        <w:keepNext/>
        <w:spacing w:before="120" w:after="0"/>
        <w:ind w:left="1418" w:hanging="1418"/>
        <w:rPr>
          <w:rFonts w:ascii="Times New Roman" w:hAnsi="Times New Roman" w:cs="Times New Roman"/>
          <w:b/>
          <w:sz w:val="24"/>
          <w:szCs w:val="24"/>
        </w:rPr>
      </w:pPr>
      <w:r w:rsidRPr="0089702D">
        <w:rPr>
          <w:rFonts w:ascii="Times New Roman" w:hAnsi="Times New Roman" w:cs="Times New Roman"/>
          <w:b/>
          <w:sz w:val="24"/>
          <w:szCs w:val="24"/>
        </w:rPr>
        <w:t>Section 1</w:t>
      </w:r>
      <w:r w:rsidR="009C1908">
        <w:rPr>
          <w:rFonts w:ascii="Times New Roman" w:hAnsi="Times New Roman" w:cs="Times New Roman"/>
          <w:b/>
          <w:sz w:val="24"/>
          <w:szCs w:val="24"/>
        </w:rPr>
        <w:t>2</w:t>
      </w:r>
      <w:r w:rsidRPr="0089702D">
        <w:rPr>
          <w:rFonts w:ascii="Times New Roman" w:hAnsi="Times New Roman" w:cs="Times New Roman"/>
          <w:b/>
          <w:sz w:val="24"/>
          <w:szCs w:val="24"/>
        </w:rPr>
        <w:tab/>
        <w:t>Timeframes for the supply of an interim service</w:t>
      </w:r>
    </w:p>
    <w:p w14:paraId="509FA868" w14:textId="77777777" w:rsidR="009C1908" w:rsidRPr="009C1908" w:rsidRDefault="009C1908" w:rsidP="007B2946">
      <w:pPr>
        <w:autoSpaceDE w:val="0"/>
        <w:autoSpaceDN w:val="0"/>
        <w:spacing w:before="120" w:after="0" w:line="240" w:lineRule="atLeast"/>
        <w:rPr>
          <w:bCs/>
          <w:color w:val="000000"/>
          <w:sz w:val="24"/>
          <w:szCs w:val="24"/>
        </w:rPr>
      </w:pPr>
      <w:r>
        <w:rPr>
          <w:rFonts w:ascii="Times New Roman" w:hAnsi="Times New Roman" w:cs="Times New Roman"/>
          <w:color w:val="000000"/>
          <w:sz w:val="24"/>
          <w:szCs w:val="24"/>
        </w:rPr>
        <w:t>Subsection 12(1) provides that w</w:t>
      </w:r>
      <w:r w:rsidRPr="009C1908">
        <w:rPr>
          <w:rFonts w:ascii="Times New Roman" w:hAnsi="Times New Roman" w:cs="Times New Roman"/>
          <w:color w:val="000000"/>
          <w:sz w:val="24"/>
          <w:szCs w:val="24"/>
        </w:rPr>
        <w:t xml:space="preserve">here </w:t>
      </w:r>
      <w:r w:rsidR="009550BF">
        <w:rPr>
          <w:rFonts w:ascii="Times New Roman" w:hAnsi="Times New Roman" w:cs="Times New Roman"/>
          <w:color w:val="000000"/>
          <w:sz w:val="24"/>
          <w:szCs w:val="24"/>
        </w:rPr>
        <w:t>the</w:t>
      </w:r>
      <w:r w:rsidR="009550BF" w:rsidRPr="009C1908">
        <w:rPr>
          <w:rFonts w:ascii="Times New Roman" w:hAnsi="Times New Roman" w:cs="Times New Roman"/>
          <w:color w:val="000000"/>
          <w:sz w:val="24"/>
          <w:szCs w:val="24"/>
        </w:rPr>
        <w:t xml:space="preserve"> </w:t>
      </w:r>
      <w:r w:rsidRPr="009C1908">
        <w:rPr>
          <w:rFonts w:ascii="Times New Roman" w:hAnsi="Times New Roman" w:cs="Times New Roman"/>
          <w:color w:val="000000"/>
          <w:sz w:val="24"/>
          <w:szCs w:val="24"/>
        </w:rPr>
        <w:t xml:space="preserve">NBN CSP is required to supply an interim service to </w:t>
      </w:r>
      <w:r w:rsidR="008070AE">
        <w:rPr>
          <w:rFonts w:ascii="Times New Roman" w:hAnsi="Times New Roman" w:cs="Times New Roman"/>
          <w:color w:val="000000"/>
          <w:sz w:val="24"/>
          <w:szCs w:val="24"/>
        </w:rPr>
        <w:t>the</w:t>
      </w:r>
      <w:r w:rsidRPr="009C1908">
        <w:rPr>
          <w:rFonts w:ascii="Times New Roman" w:hAnsi="Times New Roman" w:cs="Times New Roman"/>
          <w:color w:val="000000"/>
          <w:sz w:val="24"/>
          <w:szCs w:val="24"/>
        </w:rPr>
        <w:t xml:space="preserve"> consumer under subsection 9(1), it must be supplied to the consumer: </w:t>
      </w:r>
    </w:p>
    <w:p w14:paraId="180C7021" w14:textId="77777777" w:rsidR="009C1908" w:rsidRPr="001026AA" w:rsidRDefault="009C1908" w:rsidP="007E3388">
      <w:pPr>
        <w:pStyle w:val="ListParagraph"/>
        <w:numPr>
          <w:ilvl w:val="0"/>
          <w:numId w:val="33"/>
        </w:numPr>
        <w:autoSpaceDE w:val="0"/>
        <w:autoSpaceDN w:val="0"/>
        <w:adjustRightInd w:val="0"/>
        <w:spacing w:before="120" w:after="0" w:line="240" w:lineRule="atLeast"/>
        <w:contextualSpacing w:val="0"/>
        <w:rPr>
          <w:rFonts w:ascii="Times New Roman" w:hAnsi="Times New Roman" w:cs="Times New Roman"/>
          <w:color w:val="000000"/>
          <w:sz w:val="24"/>
          <w:szCs w:val="24"/>
        </w:rPr>
      </w:pPr>
      <w:r w:rsidRPr="001026AA">
        <w:rPr>
          <w:rFonts w:ascii="Times New Roman" w:hAnsi="Times New Roman" w:cs="Times New Roman"/>
          <w:color w:val="000000"/>
          <w:sz w:val="24"/>
          <w:szCs w:val="24"/>
        </w:rPr>
        <w:t xml:space="preserve">where the consumer is located in an urban area - within 3 working days; </w:t>
      </w:r>
    </w:p>
    <w:p w14:paraId="30366D5E" w14:textId="77777777" w:rsidR="009C1908" w:rsidRPr="001026AA" w:rsidRDefault="009C1908" w:rsidP="007E3388">
      <w:pPr>
        <w:pStyle w:val="ListParagraph"/>
        <w:numPr>
          <w:ilvl w:val="0"/>
          <w:numId w:val="33"/>
        </w:numPr>
        <w:autoSpaceDE w:val="0"/>
        <w:autoSpaceDN w:val="0"/>
        <w:adjustRightInd w:val="0"/>
        <w:spacing w:before="120" w:after="0" w:line="240" w:lineRule="atLeast"/>
        <w:contextualSpacing w:val="0"/>
        <w:rPr>
          <w:rFonts w:ascii="Times New Roman" w:hAnsi="Times New Roman" w:cs="Times New Roman"/>
          <w:color w:val="000000"/>
          <w:sz w:val="24"/>
          <w:szCs w:val="24"/>
        </w:rPr>
      </w:pPr>
      <w:r w:rsidRPr="001026AA">
        <w:rPr>
          <w:rFonts w:ascii="Times New Roman" w:hAnsi="Times New Roman" w:cs="Times New Roman"/>
          <w:color w:val="000000"/>
          <w:sz w:val="24"/>
          <w:szCs w:val="24"/>
        </w:rPr>
        <w:t>where the consumer is located in a major rural area - within 4 working days; or</w:t>
      </w:r>
    </w:p>
    <w:p w14:paraId="330E7EA6" w14:textId="77777777" w:rsidR="00717D4B" w:rsidRDefault="009C1908" w:rsidP="007E3388">
      <w:pPr>
        <w:pStyle w:val="ListParagraph"/>
        <w:numPr>
          <w:ilvl w:val="0"/>
          <w:numId w:val="33"/>
        </w:numPr>
        <w:autoSpaceDE w:val="0"/>
        <w:autoSpaceDN w:val="0"/>
        <w:adjustRightInd w:val="0"/>
        <w:spacing w:before="120" w:after="0" w:line="240" w:lineRule="atLeast"/>
        <w:contextualSpacing w:val="0"/>
        <w:rPr>
          <w:rFonts w:ascii="Times New Roman" w:hAnsi="Times New Roman" w:cs="Times New Roman"/>
          <w:color w:val="000000"/>
          <w:sz w:val="24"/>
          <w:szCs w:val="24"/>
        </w:rPr>
      </w:pPr>
      <w:r w:rsidRPr="001026AA">
        <w:rPr>
          <w:rFonts w:ascii="Times New Roman" w:hAnsi="Times New Roman" w:cs="Times New Roman"/>
          <w:color w:val="000000"/>
          <w:sz w:val="24"/>
          <w:szCs w:val="24"/>
        </w:rPr>
        <w:t>where the consumer is located in a minor rural or remote area - within 6 working days</w:t>
      </w:r>
      <w:r w:rsidR="007A0F55">
        <w:rPr>
          <w:rFonts w:ascii="Times New Roman" w:hAnsi="Times New Roman" w:cs="Times New Roman"/>
          <w:color w:val="000000"/>
          <w:sz w:val="24"/>
          <w:szCs w:val="24"/>
        </w:rPr>
        <w:t>;</w:t>
      </w:r>
      <w:r w:rsidRPr="001026AA">
        <w:rPr>
          <w:rFonts w:ascii="Times New Roman" w:hAnsi="Times New Roman" w:cs="Times New Roman"/>
          <w:color w:val="000000"/>
          <w:sz w:val="24"/>
          <w:szCs w:val="24"/>
        </w:rPr>
        <w:t xml:space="preserve"> </w:t>
      </w:r>
    </w:p>
    <w:p w14:paraId="4E1D756E" w14:textId="77777777" w:rsidR="009C1908" w:rsidRPr="00FF68AA" w:rsidRDefault="009C1908" w:rsidP="007E3388">
      <w:pPr>
        <w:autoSpaceDE w:val="0"/>
        <w:autoSpaceDN w:val="0"/>
        <w:adjustRightInd w:val="0"/>
        <w:spacing w:before="120" w:after="0" w:line="240" w:lineRule="atLeast"/>
        <w:ind w:left="360"/>
        <w:rPr>
          <w:rFonts w:ascii="Times New Roman" w:hAnsi="Times New Roman" w:cs="Times New Roman"/>
          <w:color w:val="000000"/>
          <w:sz w:val="24"/>
          <w:szCs w:val="24"/>
        </w:rPr>
      </w:pPr>
      <w:proofErr w:type="gramStart"/>
      <w:r w:rsidRPr="00FF68AA">
        <w:rPr>
          <w:rFonts w:ascii="Times New Roman" w:hAnsi="Times New Roman" w:cs="Times New Roman"/>
          <w:color w:val="000000"/>
          <w:sz w:val="24"/>
          <w:szCs w:val="24"/>
        </w:rPr>
        <w:t>of</w:t>
      </w:r>
      <w:proofErr w:type="gramEnd"/>
      <w:r w:rsidRPr="00FF68AA">
        <w:rPr>
          <w:rFonts w:ascii="Times New Roman" w:hAnsi="Times New Roman" w:cs="Times New Roman"/>
          <w:color w:val="000000"/>
          <w:sz w:val="24"/>
          <w:szCs w:val="24"/>
        </w:rPr>
        <w:t xml:space="preserve"> the NBN CSP obtaining the consumer’s consent to that supply.</w:t>
      </w:r>
    </w:p>
    <w:p w14:paraId="5B2ECF9B" w14:textId="77777777" w:rsidR="009C1908" w:rsidRPr="009C1908" w:rsidRDefault="00E035AA" w:rsidP="000D5689">
      <w:pPr>
        <w:autoSpaceDE w:val="0"/>
        <w:autoSpaceDN w:val="0"/>
        <w:adjustRightInd w:val="0"/>
        <w:spacing w:before="120"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The effect of subsection 12(2) is that t</w:t>
      </w:r>
      <w:r w:rsidR="009C1908" w:rsidRPr="009C1908">
        <w:rPr>
          <w:rFonts w:ascii="Times New Roman" w:hAnsi="Times New Roman" w:cs="Times New Roman"/>
          <w:color w:val="000000"/>
          <w:sz w:val="24"/>
          <w:szCs w:val="24"/>
        </w:rPr>
        <w:t xml:space="preserve">he requirement to supply an interim service set out in subsection </w:t>
      </w:r>
      <w:r>
        <w:rPr>
          <w:rFonts w:ascii="Times New Roman" w:hAnsi="Times New Roman" w:cs="Times New Roman"/>
          <w:color w:val="000000"/>
          <w:sz w:val="24"/>
          <w:szCs w:val="24"/>
        </w:rPr>
        <w:t>12</w:t>
      </w:r>
      <w:r w:rsidR="009C1908" w:rsidRPr="009C1908">
        <w:rPr>
          <w:rFonts w:ascii="Times New Roman" w:hAnsi="Times New Roman" w:cs="Times New Roman"/>
          <w:color w:val="000000"/>
          <w:sz w:val="24"/>
          <w:szCs w:val="24"/>
        </w:rPr>
        <w:t xml:space="preserve">(1) </w:t>
      </w:r>
      <w:r w:rsidR="00717D4B">
        <w:rPr>
          <w:rFonts w:ascii="Times New Roman" w:hAnsi="Times New Roman" w:cs="Times New Roman"/>
          <w:color w:val="000000"/>
          <w:sz w:val="24"/>
          <w:szCs w:val="24"/>
        </w:rPr>
        <w:t xml:space="preserve">ceases to </w:t>
      </w:r>
      <w:r w:rsidR="009C1908" w:rsidRPr="009C1908">
        <w:rPr>
          <w:rFonts w:ascii="Times New Roman" w:hAnsi="Times New Roman" w:cs="Times New Roman"/>
          <w:color w:val="000000"/>
          <w:sz w:val="24"/>
          <w:szCs w:val="24"/>
        </w:rPr>
        <w:t xml:space="preserve">apply where the consumer’s NBN service becomes operational prior to the supply of the interim service in accordance with paragraphs </w:t>
      </w:r>
      <w:r>
        <w:rPr>
          <w:rFonts w:ascii="Times New Roman" w:hAnsi="Times New Roman" w:cs="Times New Roman"/>
          <w:color w:val="000000"/>
          <w:sz w:val="24"/>
          <w:szCs w:val="24"/>
        </w:rPr>
        <w:t>12</w:t>
      </w:r>
      <w:r w:rsidR="009C1908" w:rsidRPr="009C1908">
        <w:rPr>
          <w:rFonts w:ascii="Times New Roman" w:hAnsi="Times New Roman" w:cs="Times New Roman"/>
          <w:color w:val="000000"/>
          <w:sz w:val="24"/>
          <w:szCs w:val="24"/>
        </w:rPr>
        <w:t>(1)(a), (b) and (c), whichever is applicable.</w:t>
      </w:r>
    </w:p>
    <w:p w14:paraId="2DDF5490" w14:textId="77777777" w:rsidR="00285289" w:rsidRPr="0089702D" w:rsidRDefault="00285289" w:rsidP="000D5689">
      <w:pPr>
        <w:keepNext/>
        <w:spacing w:before="120" w:after="0"/>
        <w:ind w:left="1418" w:hanging="1418"/>
        <w:rPr>
          <w:rFonts w:ascii="Times New Roman" w:hAnsi="Times New Roman" w:cs="Times New Roman"/>
          <w:sz w:val="24"/>
          <w:szCs w:val="24"/>
        </w:rPr>
      </w:pPr>
      <w:r w:rsidRPr="0089702D">
        <w:rPr>
          <w:rFonts w:ascii="Times New Roman" w:hAnsi="Times New Roman" w:cs="Times New Roman"/>
          <w:b/>
          <w:sz w:val="24"/>
          <w:szCs w:val="24"/>
        </w:rPr>
        <w:t>Section 1</w:t>
      </w:r>
      <w:r w:rsidR="00E035AA">
        <w:rPr>
          <w:rFonts w:ascii="Times New Roman" w:hAnsi="Times New Roman" w:cs="Times New Roman"/>
          <w:b/>
          <w:sz w:val="24"/>
          <w:szCs w:val="24"/>
        </w:rPr>
        <w:t>3</w:t>
      </w:r>
      <w:r w:rsidRPr="0089702D">
        <w:rPr>
          <w:rFonts w:ascii="Times New Roman" w:hAnsi="Times New Roman" w:cs="Times New Roman"/>
          <w:b/>
          <w:sz w:val="24"/>
          <w:szCs w:val="24"/>
        </w:rPr>
        <w:tab/>
        <w:t>Timeframes for the continued supply of an interim service</w:t>
      </w:r>
    </w:p>
    <w:p w14:paraId="6BBBD753" w14:textId="77777777" w:rsidR="00F2036D" w:rsidRDefault="00285289"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This section requires the NBN CSP to continue supplying the interim service to the consumer until the first of the </w:t>
      </w:r>
      <w:r w:rsidR="00717D4B">
        <w:rPr>
          <w:rFonts w:ascii="Times New Roman" w:hAnsi="Times New Roman" w:cs="Times New Roman"/>
          <w:sz w:val="24"/>
          <w:szCs w:val="24"/>
        </w:rPr>
        <w:t>four</w:t>
      </w:r>
      <w:r w:rsidR="00717D4B" w:rsidRPr="0089702D">
        <w:rPr>
          <w:rFonts w:ascii="Times New Roman" w:hAnsi="Times New Roman" w:cs="Times New Roman"/>
          <w:sz w:val="24"/>
          <w:szCs w:val="24"/>
        </w:rPr>
        <w:t xml:space="preserve"> </w:t>
      </w:r>
      <w:r w:rsidRPr="0089702D">
        <w:rPr>
          <w:rFonts w:ascii="Times New Roman" w:hAnsi="Times New Roman" w:cs="Times New Roman"/>
          <w:sz w:val="24"/>
          <w:szCs w:val="24"/>
        </w:rPr>
        <w:t xml:space="preserve">events identified in paragraphs </w:t>
      </w:r>
      <w:r w:rsidR="00E035AA">
        <w:rPr>
          <w:rFonts w:ascii="Times New Roman" w:hAnsi="Times New Roman" w:cs="Times New Roman"/>
          <w:sz w:val="24"/>
          <w:szCs w:val="24"/>
        </w:rPr>
        <w:t>13</w:t>
      </w:r>
      <w:r w:rsidRPr="0089702D">
        <w:rPr>
          <w:rFonts w:ascii="Times New Roman" w:hAnsi="Times New Roman" w:cs="Times New Roman"/>
          <w:sz w:val="24"/>
          <w:szCs w:val="24"/>
        </w:rPr>
        <w:t>(a), (b)</w:t>
      </w:r>
      <w:r w:rsidR="00717D4B">
        <w:rPr>
          <w:rFonts w:ascii="Times New Roman" w:hAnsi="Times New Roman" w:cs="Times New Roman"/>
          <w:sz w:val="24"/>
          <w:szCs w:val="24"/>
        </w:rPr>
        <w:t>,</w:t>
      </w:r>
      <w:r w:rsidRPr="0089702D">
        <w:rPr>
          <w:rFonts w:ascii="Times New Roman" w:hAnsi="Times New Roman" w:cs="Times New Roman"/>
          <w:sz w:val="24"/>
          <w:szCs w:val="24"/>
        </w:rPr>
        <w:t xml:space="preserve"> (c)</w:t>
      </w:r>
      <w:r w:rsidR="00717D4B">
        <w:rPr>
          <w:rFonts w:ascii="Times New Roman" w:hAnsi="Times New Roman" w:cs="Times New Roman"/>
          <w:sz w:val="24"/>
          <w:szCs w:val="24"/>
        </w:rPr>
        <w:t xml:space="preserve"> or (d)</w:t>
      </w:r>
      <w:r w:rsidRPr="0089702D">
        <w:rPr>
          <w:rFonts w:ascii="Times New Roman" w:hAnsi="Times New Roman" w:cs="Times New Roman"/>
          <w:sz w:val="24"/>
          <w:szCs w:val="24"/>
        </w:rPr>
        <w:t>.</w:t>
      </w:r>
    </w:p>
    <w:p w14:paraId="20408224" w14:textId="77777777" w:rsidR="00285289" w:rsidRPr="0089702D" w:rsidRDefault="00285289" w:rsidP="000D5689">
      <w:pPr>
        <w:keepNext/>
        <w:spacing w:before="120" w:after="0"/>
        <w:ind w:left="1134" w:hanging="1134"/>
        <w:rPr>
          <w:rFonts w:ascii="Times New Roman" w:hAnsi="Times New Roman" w:cs="Times New Roman"/>
          <w:b/>
          <w:sz w:val="24"/>
          <w:szCs w:val="24"/>
        </w:rPr>
      </w:pPr>
      <w:r w:rsidRPr="0089702D">
        <w:rPr>
          <w:rFonts w:ascii="Times New Roman" w:hAnsi="Times New Roman" w:cs="Times New Roman"/>
          <w:b/>
          <w:sz w:val="24"/>
          <w:szCs w:val="24"/>
        </w:rPr>
        <w:t xml:space="preserve">Part 4 – </w:t>
      </w:r>
      <w:r w:rsidRPr="0089702D">
        <w:rPr>
          <w:rStyle w:val="CharPartText"/>
          <w:rFonts w:ascii="Times New Roman" w:hAnsi="Times New Roman" w:cs="Times New Roman"/>
          <w:b/>
          <w:sz w:val="24"/>
          <w:szCs w:val="24"/>
        </w:rPr>
        <w:t>Rules relating to line capability assessment</w:t>
      </w:r>
    </w:p>
    <w:p w14:paraId="65CD63A3" w14:textId="77777777" w:rsidR="00285289" w:rsidRPr="0089702D" w:rsidRDefault="00285289" w:rsidP="000D5689">
      <w:pPr>
        <w:keepNext/>
        <w:spacing w:before="120" w:after="0"/>
        <w:ind w:left="1418" w:hanging="1418"/>
        <w:rPr>
          <w:rFonts w:ascii="Times New Roman" w:hAnsi="Times New Roman" w:cs="Times New Roman"/>
          <w:b/>
          <w:sz w:val="24"/>
          <w:szCs w:val="24"/>
        </w:rPr>
      </w:pPr>
      <w:r w:rsidRPr="0089702D">
        <w:rPr>
          <w:rFonts w:ascii="Times New Roman" w:hAnsi="Times New Roman" w:cs="Times New Roman"/>
          <w:b/>
          <w:sz w:val="24"/>
          <w:szCs w:val="24"/>
        </w:rPr>
        <w:t>Section 1</w:t>
      </w:r>
      <w:r w:rsidR="00E035AA">
        <w:rPr>
          <w:rFonts w:ascii="Times New Roman" w:hAnsi="Times New Roman" w:cs="Times New Roman"/>
          <w:b/>
          <w:sz w:val="24"/>
          <w:szCs w:val="24"/>
        </w:rPr>
        <w:t>4</w:t>
      </w:r>
      <w:r w:rsidRPr="0089702D">
        <w:rPr>
          <w:rFonts w:ascii="Times New Roman" w:hAnsi="Times New Roman" w:cs="Times New Roman"/>
          <w:b/>
          <w:sz w:val="24"/>
          <w:szCs w:val="24"/>
        </w:rPr>
        <w:tab/>
        <w:t>Line capability assessment of next-generation NBN broadband services</w:t>
      </w:r>
    </w:p>
    <w:p w14:paraId="137445C6" w14:textId="77777777" w:rsidR="00977A24" w:rsidRPr="0089702D" w:rsidRDefault="00977A24"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E035AA">
        <w:rPr>
          <w:rFonts w:ascii="Times New Roman" w:hAnsi="Times New Roman" w:cs="Times New Roman"/>
          <w:sz w:val="24"/>
          <w:szCs w:val="24"/>
        </w:rPr>
        <w:t>4</w:t>
      </w:r>
      <w:r w:rsidRPr="0089702D">
        <w:rPr>
          <w:rFonts w:ascii="Times New Roman" w:hAnsi="Times New Roman" w:cs="Times New Roman"/>
          <w:sz w:val="24"/>
          <w:szCs w:val="24"/>
        </w:rPr>
        <w:t xml:space="preserve">(1) limits the scope of the </w:t>
      </w:r>
      <w:r w:rsidR="00F2036D">
        <w:rPr>
          <w:rFonts w:ascii="Times New Roman" w:hAnsi="Times New Roman" w:cs="Times New Roman"/>
          <w:sz w:val="24"/>
          <w:szCs w:val="24"/>
        </w:rPr>
        <w:t xml:space="preserve">rules in Part 4 about conduct of a </w:t>
      </w:r>
      <w:r w:rsidRPr="0089702D">
        <w:rPr>
          <w:rFonts w:ascii="Times New Roman" w:hAnsi="Times New Roman" w:cs="Times New Roman"/>
          <w:sz w:val="24"/>
          <w:szCs w:val="24"/>
        </w:rPr>
        <w:t>line capability assessment to next-generation NBN broadband services</w:t>
      </w:r>
      <w:r w:rsidR="00F2036D">
        <w:rPr>
          <w:rFonts w:ascii="Times New Roman" w:hAnsi="Times New Roman" w:cs="Times New Roman"/>
          <w:sz w:val="24"/>
          <w:szCs w:val="24"/>
        </w:rPr>
        <w:t xml:space="preserve"> </w:t>
      </w:r>
      <w:r w:rsidR="00F2036D" w:rsidRPr="0089702D">
        <w:rPr>
          <w:rFonts w:ascii="Times New Roman" w:hAnsi="Times New Roman" w:cs="Times New Roman"/>
          <w:sz w:val="24"/>
          <w:szCs w:val="24"/>
        </w:rPr>
        <w:t>only</w:t>
      </w:r>
      <w:r w:rsidRPr="0089702D">
        <w:rPr>
          <w:rFonts w:ascii="Times New Roman" w:hAnsi="Times New Roman" w:cs="Times New Roman"/>
          <w:sz w:val="24"/>
          <w:szCs w:val="24"/>
        </w:rPr>
        <w:t xml:space="preserve">. </w:t>
      </w:r>
    </w:p>
    <w:p w14:paraId="6EA5836F" w14:textId="77777777" w:rsidR="004B3416" w:rsidRPr="009A4759" w:rsidRDefault="004B3416" w:rsidP="007E3388">
      <w:pPr>
        <w:pStyle w:val="subsection"/>
        <w:tabs>
          <w:tab w:val="clear" w:pos="1021"/>
        </w:tabs>
        <w:spacing w:before="120"/>
        <w:ind w:left="0" w:firstLine="0"/>
        <w:rPr>
          <w:color w:val="1F497D"/>
          <w:lang w:eastAsia="en-US"/>
        </w:rPr>
      </w:pPr>
      <w:r>
        <w:rPr>
          <w:sz w:val="24"/>
          <w:szCs w:val="24"/>
        </w:rPr>
        <w:t>Subsection 14</w:t>
      </w:r>
      <w:r w:rsidRPr="0089702D">
        <w:rPr>
          <w:sz w:val="24"/>
          <w:szCs w:val="24"/>
        </w:rPr>
        <w:t xml:space="preserve">(2) </w:t>
      </w:r>
      <w:r>
        <w:rPr>
          <w:sz w:val="24"/>
          <w:szCs w:val="24"/>
        </w:rPr>
        <w:t>provides that, as soon as practicable, and in any event, w</w:t>
      </w:r>
      <w:r w:rsidRPr="001026AA">
        <w:rPr>
          <w:sz w:val="24"/>
          <w:szCs w:val="24"/>
        </w:rPr>
        <w:t xml:space="preserve">ithin </w:t>
      </w:r>
      <w:r>
        <w:rPr>
          <w:sz w:val="24"/>
          <w:szCs w:val="24"/>
        </w:rPr>
        <w:t>20</w:t>
      </w:r>
      <w:r w:rsidRPr="001026AA">
        <w:rPr>
          <w:sz w:val="24"/>
          <w:szCs w:val="24"/>
        </w:rPr>
        <w:t xml:space="preserve"> working </w:t>
      </w:r>
      <w:r w:rsidRPr="009A4759">
        <w:rPr>
          <w:sz w:val="24"/>
          <w:szCs w:val="24"/>
        </w:rPr>
        <w:t>days</w:t>
      </w:r>
      <w:r w:rsidR="00717D4B">
        <w:rPr>
          <w:sz w:val="24"/>
          <w:szCs w:val="24"/>
        </w:rPr>
        <w:t>,</w:t>
      </w:r>
      <w:r w:rsidRPr="009A4759">
        <w:rPr>
          <w:sz w:val="24"/>
          <w:szCs w:val="24"/>
        </w:rPr>
        <w:t xml:space="preserve"> after a next</w:t>
      </w:r>
      <w:r w:rsidRPr="001026AA">
        <w:rPr>
          <w:sz w:val="24"/>
          <w:szCs w:val="24"/>
        </w:rPr>
        <w:t>-generation NBN broadband service becomes operational</w:t>
      </w:r>
      <w:r w:rsidR="00F2036D">
        <w:rPr>
          <w:sz w:val="24"/>
          <w:szCs w:val="24"/>
        </w:rPr>
        <w:t>,</w:t>
      </w:r>
      <w:r w:rsidRPr="001026AA">
        <w:rPr>
          <w:sz w:val="24"/>
          <w:szCs w:val="24"/>
        </w:rPr>
        <w:t xml:space="preserve"> the NBN CSP </w:t>
      </w:r>
      <w:r>
        <w:rPr>
          <w:sz w:val="24"/>
          <w:szCs w:val="24"/>
        </w:rPr>
        <w:t>supply</w:t>
      </w:r>
      <w:r w:rsidRPr="001026AA">
        <w:rPr>
          <w:sz w:val="24"/>
          <w:szCs w:val="24"/>
        </w:rPr>
        <w:t>ing the service must either:</w:t>
      </w:r>
    </w:p>
    <w:p w14:paraId="5EB0369A" w14:textId="77777777" w:rsidR="004B3416" w:rsidRPr="001026AA" w:rsidRDefault="004B3416" w:rsidP="00064149">
      <w:pPr>
        <w:pStyle w:val="subsection"/>
        <w:numPr>
          <w:ilvl w:val="0"/>
          <w:numId w:val="34"/>
        </w:numPr>
        <w:tabs>
          <w:tab w:val="clear" w:pos="1021"/>
        </w:tabs>
        <w:spacing w:before="120"/>
        <w:ind w:left="709" w:hanging="283"/>
        <w:rPr>
          <w:sz w:val="24"/>
          <w:szCs w:val="24"/>
        </w:rPr>
      </w:pPr>
      <w:r>
        <w:rPr>
          <w:sz w:val="24"/>
          <w:szCs w:val="24"/>
        </w:rPr>
        <w:t>confirm the maximum attainable speed of the service identified in the</w:t>
      </w:r>
      <w:r w:rsidRPr="001026AA">
        <w:rPr>
          <w:sz w:val="24"/>
          <w:szCs w:val="24"/>
        </w:rPr>
        <w:t xml:space="preserve"> line capability data </w:t>
      </w:r>
      <w:r>
        <w:rPr>
          <w:sz w:val="24"/>
          <w:szCs w:val="24"/>
        </w:rPr>
        <w:t xml:space="preserve">relating </w:t>
      </w:r>
      <w:r w:rsidRPr="001026AA">
        <w:rPr>
          <w:sz w:val="24"/>
          <w:szCs w:val="24"/>
        </w:rPr>
        <w:t>to the service; or</w:t>
      </w:r>
    </w:p>
    <w:p w14:paraId="292BA6C3" w14:textId="77777777" w:rsidR="004B3416" w:rsidRPr="001026AA" w:rsidRDefault="004B3416" w:rsidP="00064149">
      <w:pPr>
        <w:pStyle w:val="subsection"/>
        <w:numPr>
          <w:ilvl w:val="0"/>
          <w:numId w:val="34"/>
        </w:numPr>
        <w:tabs>
          <w:tab w:val="clear" w:pos="1021"/>
          <w:tab w:val="left" w:pos="1701"/>
        </w:tabs>
        <w:spacing w:before="120"/>
        <w:ind w:left="709" w:hanging="283"/>
        <w:rPr>
          <w:sz w:val="24"/>
          <w:szCs w:val="24"/>
        </w:rPr>
      </w:pPr>
      <w:proofErr w:type="gramStart"/>
      <w:r w:rsidRPr="001026AA">
        <w:rPr>
          <w:sz w:val="24"/>
          <w:szCs w:val="24"/>
        </w:rPr>
        <w:t>perform</w:t>
      </w:r>
      <w:proofErr w:type="gramEnd"/>
      <w:r w:rsidRPr="001026AA">
        <w:rPr>
          <w:sz w:val="24"/>
          <w:szCs w:val="24"/>
        </w:rPr>
        <w:t>, or arrange for the performance of, line capability testing in relation to the service.</w:t>
      </w:r>
    </w:p>
    <w:p w14:paraId="0AA94123" w14:textId="4E2B7276" w:rsidR="00937F76" w:rsidRDefault="00937F76"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4B3416">
        <w:rPr>
          <w:rFonts w:ascii="Times New Roman" w:hAnsi="Times New Roman" w:cs="Times New Roman"/>
          <w:sz w:val="24"/>
          <w:szCs w:val="24"/>
        </w:rPr>
        <w:t>4</w:t>
      </w:r>
      <w:r w:rsidRPr="0089702D">
        <w:rPr>
          <w:rFonts w:ascii="Times New Roman" w:hAnsi="Times New Roman" w:cs="Times New Roman"/>
          <w:sz w:val="24"/>
          <w:szCs w:val="24"/>
        </w:rPr>
        <w:t xml:space="preserve">(3) operates in circumstances where the line capability </w:t>
      </w:r>
      <w:r w:rsidR="00F2036D">
        <w:rPr>
          <w:rFonts w:ascii="Times New Roman" w:hAnsi="Times New Roman" w:cs="Times New Roman"/>
          <w:sz w:val="24"/>
          <w:szCs w:val="24"/>
        </w:rPr>
        <w:t xml:space="preserve">assessment </w:t>
      </w:r>
      <w:r w:rsidRPr="0089702D">
        <w:rPr>
          <w:rFonts w:ascii="Times New Roman" w:hAnsi="Times New Roman" w:cs="Times New Roman"/>
          <w:sz w:val="24"/>
          <w:szCs w:val="24"/>
        </w:rPr>
        <w:t xml:space="preserve">undertaken pursuant to </w:t>
      </w:r>
      <w:r w:rsidR="004B3416">
        <w:rPr>
          <w:rFonts w:ascii="Times New Roman" w:hAnsi="Times New Roman" w:cs="Times New Roman"/>
          <w:sz w:val="24"/>
          <w:szCs w:val="24"/>
        </w:rPr>
        <w:t>paragraphs</w:t>
      </w:r>
      <w:r w:rsidR="004B3416" w:rsidRPr="0089702D">
        <w:rPr>
          <w:rFonts w:ascii="Times New Roman" w:hAnsi="Times New Roman" w:cs="Times New Roman"/>
          <w:sz w:val="24"/>
          <w:szCs w:val="24"/>
        </w:rPr>
        <w:t xml:space="preserve"> </w:t>
      </w:r>
      <w:r w:rsidR="004B3416">
        <w:rPr>
          <w:rFonts w:ascii="Times New Roman" w:hAnsi="Times New Roman" w:cs="Times New Roman"/>
          <w:sz w:val="24"/>
          <w:szCs w:val="24"/>
        </w:rPr>
        <w:t>14(</w:t>
      </w:r>
      <w:r w:rsidRPr="0089702D">
        <w:rPr>
          <w:rFonts w:ascii="Times New Roman" w:hAnsi="Times New Roman" w:cs="Times New Roman"/>
          <w:sz w:val="24"/>
          <w:szCs w:val="24"/>
        </w:rPr>
        <w:t>2</w:t>
      </w:r>
      <w:proofErr w:type="gramStart"/>
      <w:r w:rsidR="004B3416">
        <w:rPr>
          <w:rFonts w:ascii="Times New Roman" w:hAnsi="Times New Roman" w:cs="Times New Roman"/>
          <w:sz w:val="24"/>
          <w:szCs w:val="24"/>
        </w:rPr>
        <w:t>)</w:t>
      </w:r>
      <w:r w:rsidRPr="0089702D">
        <w:rPr>
          <w:rFonts w:ascii="Times New Roman" w:hAnsi="Times New Roman" w:cs="Times New Roman"/>
          <w:sz w:val="24"/>
          <w:szCs w:val="24"/>
        </w:rPr>
        <w:t>(</w:t>
      </w:r>
      <w:proofErr w:type="gramEnd"/>
      <w:r w:rsidRPr="0089702D">
        <w:rPr>
          <w:rFonts w:ascii="Times New Roman" w:hAnsi="Times New Roman" w:cs="Times New Roman"/>
          <w:sz w:val="24"/>
          <w:szCs w:val="24"/>
        </w:rPr>
        <w:t xml:space="preserve">a) or (b) indicates that a part of the network unique to the consumer is not capable of providing the applicable speed. In these circumstances, the NBN CSP is required </w:t>
      </w:r>
      <w:r w:rsidR="00C31296" w:rsidRPr="0089702D">
        <w:rPr>
          <w:rFonts w:ascii="Times New Roman" w:hAnsi="Times New Roman" w:cs="Times New Roman"/>
          <w:sz w:val="24"/>
          <w:szCs w:val="24"/>
        </w:rPr>
        <w:t xml:space="preserve">to advise the consumer of the matters particularised in </w:t>
      </w:r>
      <w:r w:rsidR="00613EAF">
        <w:rPr>
          <w:rFonts w:ascii="Times New Roman" w:hAnsi="Times New Roman" w:cs="Times New Roman"/>
          <w:sz w:val="24"/>
          <w:szCs w:val="24"/>
        </w:rPr>
        <w:t>paragraphs</w:t>
      </w:r>
      <w:r w:rsidR="00C31296" w:rsidRPr="0089702D">
        <w:rPr>
          <w:rFonts w:ascii="Times New Roman" w:hAnsi="Times New Roman" w:cs="Times New Roman"/>
          <w:sz w:val="24"/>
          <w:szCs w:val="24"/>
        </w:rPr>
        <w:t xml:space="preserve"> 1</w:t>
      </w:r>
      <w:r w:rsidR="004B3416">
        <w:rPr>
          <w:rFonts w:ascii="Times New Roman" w:hAnsi="Times New Roman" w:cs="Times New Roman"/>
          <w:sz w:val="24"/>
          <w:szCs w:val="24"/>
        </w:rPr>
        <w:t>4</w:t>
      </w:r>
      <w:r w:rsidR="00C31296" w:rsidRPr="0089702D">
        <w:rPr>
          <w:rFonts w:ascii="Times New Roman" w:hAnsi="Times New Roman" w:cs="Times New Roman"/>
          <w:sz w:val="24"/>
          <w:szCs w:val="24"/>
        </w:rPr>
        <w:t>(</w:t>
      </w:r>
      <w:r w:rsidR="00613EAF">
        <w:rPr>
          <w:rFonts w:ascii="Times New Roman" w:hAnsi="Times New Roman" w:cs="Times New Roman"/>
          <w:sz w:val="24"/>
          <w:szCs w:val="24"/>
        </w:rPr>
        <w:t>3</w:t>
      </w:r>
      <w:r w:rsidR="00C31296" w:rsidRPr="0089702D">
        <w:rPr>
          <w:rFonts w:ascii="Times New Roman" w:hAnsi="Times New Roman" w:cs="Times New Roman"/>
          <w:sz w:val="24"/>
          <w:szCs w:val="24"/>
        </w:rPr>
        <w:t>)(a)</w:t>
      </w:r>
      <w:r w:rsidR="004B3416">
        <w:rPr>
          <w:rFonts w:ascii="Times New Roman" w:hAnsi="Times New Roman" w:cs="Times New Roman"/>
          <w:sz w:val="24"/>
          <w:szCs w:val="24"/>
        </w:rPr>
        <w:t>, (b) and (c)</w:t>
      </w:r>
      <w:r w:rsidR="007E3388">
        <w:rPr>
          <w:rFonts w:ascii="Times New Roman" w:hAnsi="Times New Roman" w:cs="Times New Roman"/>
          <w:sz w:val="24"/>
          <w:szCs w:val="24"/>
        </w:rPr>
        <w:t>, as soon as practicable, and in any event within 5 working days</w:t>
      </w:r>
      <w:r w:rsidR="004B3416">
        <w:rPr>
          <w:rFonts w:ascii="Times New Roman" w:hAnsi="Times New Roman" w:cs="Times New Roman"/>
          <w:sz w:val="24"/>
          <w:szCs w:val="24"/>
        </w:rPr>
        <w:t>.</w:t>
      </w:r>
      <w:r w:rsidR="00C31296" w:rsidRPr="0089702D">
        <w:rPr>
          <w:rFonts w:ascii="Times New Roman" w:hAnsi="Times New Roman" w:cs="Times New Roman"/>
          <w:sz w:val="24"/>
          <w:szCs w:val="24"/>
        </w:rPr>
        <w:t xml:space="preserve"> </w:t>
      </w:r>
    </w:p>
    <w:p w14:paraId="1A349B55" w14:textId="77777777" w:rsidR="004B3416" w:rsidRDefault="004B3416" w:rsidP="007E3388">
      <w:pPr>
        <w:spacing w:before="120" w:after="0"/>
        <w:rPr>
          <w:rFonts w:ascii="Times New Roman" w:hAnsi="Times New Roman" w:cs="Times New Roman"/>
          <w:sz w:val="24"/>
          <w:szCs w:val="24"/>
        </w:rPr>
      </w:pPr>
      <w:r>
        <w:rPr>
          <w:rFonts w:ascii="Times New Roman" w:hAnsi="Times New Roman" w:cs="Times New Roman"/>
          <w:sz w:val="24"/>
          <w:szCs w:val="24"/>
        </w:rPr>
        <w:t xml:space="preserve">Subsection 14(4) makes it clear that </w:t>
      </w:r>
      <w:r w:rsidRPr="004B3416">
        <w:rPr>
          <w:rFonts w:ascii="Times New Roman" w:hAnsi="Times New Roman" w:cs="Times New Roman"/>
          <w:sz w:val="24"/>
          <w:szCs w:val="24"/>
        </w:rPr>
        <w:t>n</w:t>
      </w:r>
      <w:r w:rsidRPr="001B4AAB">
        <w:rPr>
          <w:rFonts w:ascii="Times New Roman" w:hAnsi="Times New Roman" w:cs="Times New Roman"/>
          <w:sz w:val="24"/>
          <w:szCs w:val="24"/>
        </w:rPr>
        <w:t xml:space="preserve">othing in section </w:t>
      </w:r>
      <w:r>
        <w:rPr>
          <w:rFonts w:ascii="Times New Roman" w:hAnsi="Times New Roman" w:cs="Times New Roman"/>
          <w:sz w:val="24"/>
          <w:szCs w:val="24"/>
        </w:rPr>
        <w:t xml:space="preserve">14 </w:t>
      </w:r>
      <w:r w:rsidRPr="001B4AAB">
        <w:rPr>
          <w:rFonts w:ascii="Times New Roman" w:hAnsi="Times New Roman" w:cs="Times New Roman"/>
          <w:sz w:val="24"/>
          <w:szCs w:val="24"/>
        </w:rPr>
        <w:t>precludes the NBN CSP and the consumer agreeing to another remedy</w:t>
      </w:r>
      <w:r>
        <w:rPr>
          <w:rFonts w:ascii="Times New Roman" w:hAnsi="Times New Roman" w:cs="Times New Roman"/>
          <w:sz w:val="24"/>
          <w:szCs w:val="24"/>
        </w:rPr>
        <w:t>.</w:t>
      </w:r>
    </w:p>
    <w:p w14:paraId="6F37C785" w14:textId="77777777" w:rsidR="00C31296" w:rsidRPr="0089702D" w:rsidRDefault="00C31296" w:rsidP="000D5689">
      <w:pPr>
        <w:keepNext/>
        <w:spacing w:before="120" w:after="0"/>
        <w:ind w:left="1134" w:hanging="1134"/>
        <w:rPr>
          <w:rStyle w:val="CharPartText"/>
          <w:rFonts w:ascii="Times New Roman" w:hAnsi="Times New Roman" w:cs="Times New Roman"/>
          <w:b/>
          <w:sz w:val="24"/>
          <w:szCs w:val="24"/>
        </w:rPr>
      </w:pPr>
      <w:r w:rsidRPr="0089702D">
        <w:rPr>
          <w:rFonts w:ascii="Times New Roman" w:hAnsi="Times New Roman" w:cs="Times New Roman"/>
          <w:b/>
          <w:sz w:val="24"/>
          <w:szCs w:val="24"/>
        </w:rPr>
        <w:t xml:space="preserve">Part 5 – </w:t>
      </w:r>
      <w:r w:rsidRPr="0089702D">
        <w:rPr>
          <w:rStyle w:val="CharPartText"/>
          <w:rFonts w:ascii="Times New Roman" w:hAnsi="Times New Roman" w:cs="Times New Roman"/>
          <w:b/>
          <w:sz w:val="24"/>
          <w:szCs w:val="24"/>
        </w:rPr>
        <w:t>Other consumer protections in relation to NBN services</w:t>
      </w:r>
    </w:p>
    <w:p w14:paraId="49EE29A2" w14:textId="77777777" w:rsidR="00C31296" w:rsidRPr="0089702D" w:rsidRDefault="00C31296" w:rsidP="000D5689">
      <w:pPr>
        <w:keepNext/>
        <w:spacing w:before="120" w:after="0"/>
        <w:ind w:left="1418" w:hanging="1418"/>
        <w:rPr>
          <w:rFonts w:ascii="Times New Roman" w:hAnsi="Times New Roman" w:cs="Times New Roman"/>
          <w:b/>
          <w:sz w:val="24"/>
          <w:szCs w:val="24"/>
        </w:rPr>
      </w:pPr>
      <w:r w:rsidRPr="0089702D">
        <w:rPr>
          <w:rFonts w:ascii="Times New Roman" w:hAnsi="Times New Roman" w:cs="Times New Roman"/>
          <w:b/>
          <w:sz w:val="24"/>
          <w:szCs w:val="24"/>
        </w:rPr>
        <w:t>Section 1</w:t>
      </w:r>
      <w:r w:rsidR="00490DC9">
        <w:rPr>
          <w:rFonts w:ascii="Times New Roman" w:hAnsi="Times New Roman" w:cs="Times New Roman"/>
          <w:b/>
          <w:sz w:val="24"/>
          <w:szCs w:val="24"/>
        </w:rPr>
        <w:t>5</w:t>
      </w:r>
      <w:r w:rsidRPr="0089702D">
        <w:rPr>
          <w:rFonts w:ascii="Times New Roman" w:hAnsi="Times New Roman" w:cs="Times New Roman"/>
          <w:b/>
          <w:sz w:val="24"/>
          <w:szCs w:val="24"/>
        </w:rPr>
        <w:tab/>
        <w:t>Circumstances where an NBN CSP must not charge a consumer for an NBN service</w:t>
      </w:r>
    </w:p>
    <w:p w14:paraId="50C0107B" w14:textId="77777777" w:rsidR="00C31296" w:rsidRPr="0089702D" w:rsidRDefault="00C31296"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This section operates to </w:t>
      </w:r>
      <w:r w:rsidR="00717D4B">
        <w:rPr>
          <w:rFonts w:ascii="Times New Roman" w:hAnsi="Times New Roman" w:cs="Times New Roman"/>
          <w:sz w:val="24"/>
          <w:szCs w:val="24"/>
        </w:rPr>
        <w:t>prohibit</w:t>
      </w:r>
      <w:r w:rsidR="00717D4B" w:rsidRPr="0089702D">
        <w:rPr>
          <w:rFonts w:ascii="Times New Roman" w:hAnsi="Times New Roman" w:cs="Times New Roman"/>
          <w:sz w:val="24"/>
          <w:szCs w:val="24"/>
        </w:rPr>
        <w:t xml:space="preserve"> </w:t>
      </w:r>
      <w:r w:rsidRPr="0089702D">
        <w:rPr>
          <w:rFonts w:ascii="Times New Roman" w:hAnsi="Times New Roman" w:cs="Times New Roman"/>
          <w:sz w:val="24"/>
          <w:szCs w:val="24"/>
        </w:rPr>
        <w:t xml:space="preserve">consumers from being charged </w:t>
      </w:r>
      <w:r w:rsidR="00613EAF">
        <w:rPr>
          <w:rFonts w:ascii="Times New Roman" w:hAnsi="Times New Roman" w:cs="Times New Roman"/>
          <w:sz w:val="24"/>
          <w:szCs w:val="24"/>
        </w:rPr>
        <w:t xml:space="preserve">for an NBN service </w:t>
      </w:r>
      <w:r w:rsidRPr="0089702D">
        <w:rPr>
          <w:rFonts w:ascii="Times New Roman" w:hAnsi="Times New Roman" w:cs="Times New Roman"/>
          <w:sz w:val="24"/>
          <w:szCs w:val="24"/>
        </w:rPr>
        <w:t xml:space="preserve">by </w:t>
      </w:r>
      <w:r w:rsidR="009550BF">
        <w:rPr>
          <w:rFonts w:ascii="Times New Roman" w:hAnsi="Times New Roman" w:cs="Times New Roman"/>
          <w:sz w:val="24"/>
          <w:szCs w:val="24"/>
        </w:rPr>
        <w:t>the</w:t>
      </w:r>
      <w:r w:rsidR="009550BF" w:rsidRPr="0089702D">
        <w:rPr>
          <w:rFonts w:ascii="Times New Roman" w:hAnsi="Times New Roman" w:cs="Times New Roman"/>
          <w:sz w:val="24"/>
          <w:szCs w:val="24"/>
        </w:rPr>
        <w:t xml:space="preserve"> </w:t>
      </w:r>
      <w:r w:rsidRPr="0089702D">
        <w:rPr>
          <w:rFonts w:ascii="Times New Roman" w:hAnsi="Times New Roman" w:cs="Times New Roman"/>
          <w:sz w:val="24"/>
          <w:szCs w:val="24"/>
        </w:rPr>
        <w:t xml:space="preserve">NBN CSP </w:t>
      </w:r>
      <w:r w:rsidR="0049178B" w:rsidRPr="0089702D">
        <w:rPr>
          <w:rFonts w:ascii="Times New Roman" w:hAnsi="Times New Roman" w:cs="Times New Roman"/>
          <w:sz w:val="24"/>
          <w:szCs w:val="24"/>
        </w:rPr>
        <w:t>unless the NBN service is operational</w:t>
      </w:r>
      <w:r w:rsidR="00C12CB1">
        <w:rPr>
          <w:rFonts w:ascii="Times New Roman" w:hAnsi="Times New Roman" w:cs="Times New Roman"/>
          <w:sz w:val="24"/>
          <w:szCs w:val="24"/>
        </w:rPr>
        <w:t xml:space="preserve"> and capable of providing the applicable speed </w:t>
      </w:r>
      <w:r w:rsidR="004F3CF2">
        <w:rPr>
          <w:rFonts w:ascii="Times New Roman" w:hAnsi="Times New Roman" w:cs="Times New Roman"/>
          <w:sz w:val="24"/>
          <w:szCs w:val="24"/>
        </w:rPr>
        <w:t xml:space="preserve">tier </w:t>
      </w:r>
      <w:r w:rsidR="00C12CB1">
        <w:rPr>
          <w:rFonts w:ascii="Times New Roman" w:hAnsi="Times New Roman" w:cs="Times New Roman"/>
          <w:sz w:val="24"/>
          <w:szCs w:val="24"/>
        </w:rPr>
        <w:t>to the consumer</w:t>
      </w:r>
      <w:r w:rsidR="0049178B" w:rsidRPr="0089702D">
        <w:rPr>
          <w:rFonts w:ascii="Times New Roman" w:hAnsi="Times New Roman" w:cs="Times New Roman"/>
          <w:sz w:val="24"/>
          <w:szCs w:val="24"/>
        </w:rPr>
        <w:t>.</w:t>
      </w:r>
    </w:p>
    <w:p w14:paraId="73451659" w14:textId="77777777" w:rsidR="0049178B" w:rsidRPr="0089702D" w:rsidRDefault="0049178B"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AE0F6E">
        <w:rPr>
          <w:rFonts w:ascii="Times New Roman" w:hAnsi="Times New Roman" w:cs="Times New Roman"/>
          <w:sz w:val="24"/>
          <w:szCs w:val="24"/>
        </w:rPr>
        <w:t>5</w:t>
      </w:r>
      <w:r w:rsidRPr="0089702D">
        <w:rPr>
          <w:rFonts w:ascii="Times New Roman" w:hAnsi="Times New Roman" w:cs="Times New Roman"/>
          <w:sz w:val="24"/>
          <w:szCs w:val="24"/>
        </w:rPr>
        <w:t xml:space="preserve">(1) </w:t>
      </w:r>
      <w:r w:rsidR="00F2036D">
        <w:rPr>
          <w:rFonts w:ascii="Times New Roman" w:hAnsi="Times New Roman" w:cs="Times New Roman"/>
          <w:sz w:val="24"/>
          <w:szCs w:val="24"/>
        </w:rPr>
        <w:t xml:space="preserve">specifies </w:t>
      </w:r>
      <w:r w:rsidRPr="0089702D">
        <w:rPr>
          <w:rFonts w:ascii="Times New Roman" w:hAnsi="Times New Roman" w:cs="Times New Roman"/>
          <w:sz w:val="24"/>
          <w:szCs w:val="24"/>
        </w:rPr>
        <w:t xml:space="preserve">that </w:t>
      </w:r>
      <w:r w:rsidR="009550BF">
        <w:rPr>
          <w:rFonts w:ascii="Times New Roman" w:hAnsi="Times New Roman" w:cs="Times New Roman"/>
          <w:sz w:val="24"/>
          <w:szCs w:val="24"/>
        </w:rPr>
        <w:t>the</w:t>
      </w:r>
      <w:r w:rsidR="009550BF" w:rsidRPr="0089702D">
        <w:rPr>
          <w:rFonts w:ascii="Times New Roman" w:hAnsi="Times New Roman" w:cs="Times New Roman"/>
          <w:sz w:val="24"/>
          <w:szCs w:val="24"/>
        </w:rPr>
        <w:t xml:space="preserve"> </w:t>
      </w:r>
      <w:r w:rsidRPr="0089702D">
        <w:rPr>
          <w:rFonts w:ascii="Times New Roman" w:hAnsi="Times New Roman" w:cs="Times New Roman"/>
          <w:sz w:val="24"/>
          <w:szCs w:val="24"/>
        </w:rPr>
        <w:t xml:space="preserve">NBN CSP </w:t>
      </w:r>
      <w:r w:rsidR="00C12CB1">
        <w:rPr>
          <w:rFonts w:ascii="Times New Roman" w:hAnsi="Times New Roman" w:cs="Times New Roman"/>
          <w:sz w:val="24"/>
          <w:szCs w:val="24"/>
        </w:rPr>
        <w:t>may only</w:t>
      </w:r>
      <w:r w:rsidR="00B80B57" w:rsidRPr="0089702D">
        <w:rPr>
          <w:rFonts w:ascii="Times New Roman" w:hAnsi="Times New Roman" w:cs="Times New Roman"/>
          <w:sz w:val="24"/>
          <w:szCs w:val="24"/>
        </w:rPr>
        <w:t xml:space="preserve"> charge </w:t>
      </w:r>
      <w:r w:rsidR="009550BF">
        <w:rPr>
          <w:rFonts w:ascii="Times New Roman" w:hAnsi="Times New Roman" w:cs="Times New Roman"/>
          <w:sz w:val="24"/>
          <w:szCs w:val="24"/>
        </w:rPr>
        <w:t>the</w:t>
      </w:r>
      <w:r w:rsidR="00B80B57" w:rsidRPr="0089702D">
        <w:rPr>
          <w:rFonts w:ascii="Times New Roman" w:hAnsi="Times New Roman" w:cs="Times New Roman"/>
          <w:sz w:val="24"/>
          <w:szCs w:val="24"/>
        </w:rPr>
        <w:t xml:space="preserve"> consumer:</w:t>
      </w:r>
    </w:p>
    <w:p w14:paraId="3C77421A" w14:textId="77777777" w:rsidR="00B80B57" w:rsidRPr="00AE0F6E" w:rsidRDefault="00C12CB1" w:rsidP="007E3388">
      <w:pPr>
        <w:pStyle w:val="ListParagraph"/>
        <w:numPr>
          <w:ilvl w:val="0"/>
          <w:numId w:val="36"/>
        </w:numPr>
        <w:spacing w:before="120" w:after="0"/>
        <w:contextualSpacing w:val="0"/>
        <w:rPr>
          <w:rFonts w:ascii="Times New Roman" w:hAnsi="Times New Roman" w:cs="Times New Roman"/>
          <w:sz w:val="24"/>
          <w:szCs w:val="24"/>
        </w:rPr>
      </w:pPr>
      <w:r>
        <w:rPr>
          <w:rFonts w:ascii="Times New Roman" w:hAnsi="Times New Roman" w:cs="Times New Roman"/>
          <w:sz w:val="24"/>
          <w:szCs w:val="24"/>
        </w:rPr>
        <w:t>if</w:t>
      </w:r>
      <w:r w:rsidR="00BA411B" w:rsidRPr="00AE0F6E">
        <w:rPr>
          <w:rFonts w:ascii="Times New Roman" w:hAnsi="Times New Roman" w:cs="Times New Roman"/>
          <w:sz w:val="24"/>
          <w:szCs w:val="24"/>
        </w:rPr>
        <w:t xml:space="preserve"> the NBN service is operational; </w:t>
      </w:r>
      <w:r w:rsidR="00AE0F6E">
        <w:rPr>
          <w:rFonts w:ascii="Times New Roman" w:hAnsi="Times New Roman" w:cs="Times New Roman"/>
          <w:sz w:val="24"/>
          <w:szCs w:val="24"/>
        </w:rPr>
        <w:t>and</w:t>
      </w:r>
    </w:p>
    <w:p w14:paraId="462FBD55" w14:textId="77777777" w:rsidR="00BA411B" w:rsidRDefault="00AE0F6E" w:rsidP="007E3388">
      <w:pPr>
        <w:pStyle w:val="ListParagraph"/>
        <w:numPr>
          <w:ilvl w:val="0"/>
          <w:numId w:val="36"/>
        </w:numPr>
        <w:spacing w:before="120" w:after="0"/>
        <w:contextualSpacing w:val="0"/>
        <w:rPr>
          <w:rFonts w:ascii="Times New Roman" w:hAnsi="Times New Roman" w:cs="Times New Roman"/>
          <w:sz w:val="24"/>
          <w:szCs w:val="24"/>
        </w:rPr>
      </w:pPr>
      <w:proofErr w:type="gramStart"/>
      <w:r>
        <w:rPr>
          <w:rFonts w:ascii="Times New Roman" w:hAnsi="Times New Roman" w:cs="Times New Roman"/>
          <w:sz w:val="24"/>
          <w:szCs w:val="24"/>
        </w:rPr>
        <w:t>e</w:t>
      </w:r>
      <w:r w:rsidR="00BA411B" w:rsidRPr="00AE0F6E">
        <w:rPr>
          <w:rFonts w:ascii="Times New Roman" w:hAnsi="Times New Roman" w:cs="Times New Roman"/>
          <w:sz w:val="24"/>
          <w:szCs w:val="24"/>
        </w:rPr>
        <w:t>ither</w:t>
      </w:r>
      <w:proofErr w:type="gramEnd"/>
      <w:r w:rsidR="00BA411B" w:rsidRPr="00AE0F6E">
        <w:rPr>
          <w:rFonts w:ascii="Times New Roman" w:hAnsi="Times New Roman" w:cs="Times New Roman"/>
          <w:sz w:val="24"/>
          <w:szCs w:val="24"/>
        </w:rPr>
        <w:t xml:space="preserve"> of the conditions </w:t>
      </w:r>
      <w:r>
        <w:rPr>
          <w:rFonts w:ascii="Times New Roman" w:hAnsi="Times New Roman" w:cs="Times New Roman"/>
          <w:sz w:val="24"/>
          <w:szCs w:val="24"/>
        </w:rPr>
        <w:t>set out in</w:t>
      </w:r>
      <w:r w:rsidRPr="00AE0F6E">
        <w:rPr>
          <w:rFonts w:ascii="Times New Roman" w:hAnsi="Times New Roman" w:cs="Times New Roman"/>
          <w:sz w:val="24"/>
          <w:szCs w:val="24"/>
        </w:rPr>
        <w:t xml:space="preserve"> </w:t>
      </w:r>
      <w:r>
        <w:rPr>
          <w:rFonts w:ascii="Times New Roman" w:hAnsi="Times New Roman" w:cs="Times New Roman"/>
          <w:sz w:val="24"/>
          <w:szCs w:val="24"/>
        </w:rPr>
        <w:t>subparagraphs</w:t>
      </w:r>
      <w:r w:rsidRPr="00AE0F6E">
        <w:rPr>
          <w:rFonts w:ascii="Times New Roman" w:hAnsi="Times New Roman" w:cs="Times New Roman"/>
          <w:sz w:val="24"/>
          <w:szCs w:val="24"/>
        </w:rPr>
        <w:t xml:space="preserve"> </w:t>
      </w:r>
      <w:r w:rsidR="00BA411B" w:rsidRPr="00AE0F6E">
        <w:rPr>
          <w:rFonts w:ascii="Times New Roman" w:hAnsi="Times New Roman" w:cs="Times New Roman"/>
          <w:sz w:val="24"/>
          <w:szCs w:val="24"/>
        </w:rPr>
        <w:t>1</w:t>
      </w:r>
      <w:r>
        <w:rPr>
          <w:rFonts w:ascii="Times New Roman" w:hAnsi="Times New Roman" w:cs="Times New Roman"/>
          <w:sz w:val="24"/>
          <w:szCs w:val="24"/>
        </w:rPr>
        <w:t>5</w:t>
      </w:r>
      <w:r w:rsidR="00BA411B" w:rsidRPr="00AE0F6E">
        <w:rPr>
          <w:rFonts w:ascii="Times New Roman" w:hAnsi="Times New Roman" w:cs="Times New Roman"/>
          <w:sz w:val="24"/>
          <w:szCs w:val="24"/>
        </w:rPr>
        <w:t>(1)(b)</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or (ii)</w:t>
      </w:r>
      <w:r w:rsidR="00BA411B" w:rsidRPr="00AE0F6E">
        <w:rPr>
          <w:rFonts w:ascii="Times New Roman" w:hAnsi="Times New Roman" w:cs="Times New Roman"/>
          <w:sz w:val="24"/>
          <w:szCs w:val="24"/>
        </w:rPr>
        <w:t xml:space="preserve"> apply in relation to a </w:t>
      </w:r>
      <w:r w:rsidR="00642D6C" w:rsidRPr="00AE0F6E">
        <w:rPr>
          <w:rFonts w:ascii="Times New Roman" w:hAnsi="Times New Roman" w:cs="Times New Roman"/>
          <w:sz w:val="24"/>
          <w:szCs w:val="24"/>
        </w:rPr>
        <w:t>next-generation NBN service</w:t>
      </w:r>
      <w:r w:rsidR="00BA411B" w:rsidRPr="00AE0F6E">
        <w:rPr>
          <w:rFonts w:ascii="Times New Roman" w:hAnsi="Times New Roman" w:cs="Times New Roman"/>
          <w:sz w:val="24"/>
          <w:szCs w:val="24"/>
        </w:rPr>
        <w:t>.</w:t>
      </w:r>
    </w:p>
    <w:p w14:paraId="307F3036" w14:textId="77777777" w:rsidR="00AE0F6E" w:rsidRDefault="00AE0F6E" w:rsidP="007E3388">
      <w:pPr>
        <w:spacing w:before="120" w:after="0"/>
        <w:rPr>
          <w:rFonts w:ascii="Times New Roman" w:hAnsi="Times New Roman" w:cs="Times New Roman"/>
          <w:sz w:val="24"/>
          <w:szCs w:val="24"/>
        </w:rPr>
      </w:pPr>
      <w:r>
        <w:rPr>
          <w:rFonts w:ascii="Times New Roman" w:hAnsi="Times New Roman" w:cs="Times New Roman"/>
          <w:sz w:val="24"/>
          <w:szCs w:val="24"/>
        </w:rPr>
        <w:t>The effect of s</w:t>
      </w:r>
      <w:r w:rsidR="00642D6C" w:rsidRPr="0089702D">
        <w:rPr>
          <w:rFonts w:ascii="Times New Roman" w:hAnsi="Times New Roman" w:cs="Times New Roman"/>
          <w:sz w:val="24"/>
          <w:szCs w:val="24"/>
        </w:rPr>
        <w:t>ubsection 1</w:t>
      </w:r>
      <w:r>
        <w:rPr>
          <w:rFonts w:ascii="Times New Roman" w:hAnsi="Times New Roman" w:cs="Times New Roman"/>
          <w:sz w:val="24"/>
          <w:szCs w:val="24"/>
        </w:rPr>
        <w:t>5</w:t>
      </w:r>
      <w:r w:rsidR="00642D6C" w:rsidRPr="0089702D">
        <w:rPr>
          <w:rFonts w:ascii="Times New Roman" w:hAnsi="Times New Roman" w:cs="Times New Roman"/>
          <w:sz w:val="24"/>
          <w:szCs w:val="24"/>
        </w:rPr>
        <w:t xml:space="preserve">(2) </w:t>
      </w:r>
      <w:r>
        <w:rPr>
          <w:rFonts w:ascii="Times New Roman" w:hAnsi="Times New Roman" w:cs="Times New Roman"/>
          <w:sz w:val="24"/>
          <w:szCs w:val="24"/>
        </w:rPr>
        <w:t xml:space="preserve">is </w:t>
      </w:r>
      <w:r w:rsidRPr="00AE0F6E">
        <w:rPr>
          <w:rFonts w:ascii="Times New Roman" w:hAnsi="Times New Roman" w:cs="Times New Roman"/>
          <w:sz w:val="24"/>
          <w:szCs w:val="24"/>
        </w:rPr>
        <w:t xml:space="preserve">that </w:t>
      </w:r>
      <w:r w:rsidR="009550BF">
        <w:rPr>
          <w:rFonts w:ascii="Times New Roman" w:hAnsi="Times New Roman" w:cs="Times New Roman"/>
          <w:sz w:val="24"/>
          <w:szCs w:val="24"/>
        </w:rPr>
        <w:t>the</w:t>
      </w:r>
      <w:r w:rsidR="009550BF" w:rsidRPr="00AE0F6E">
        <w:rPr>
          <w:rFonts w:ascii="Times New Roman" w:hAnsi="Times New Roman" w:cs="Times New Roman"/>
          <w:sz w:val="24"/>
          <w:szCs w:val="24"/>
        </w:rPr>
        <w:t xml:space="preserve"> </w:t>
      </w:r>
      <w:r w:rsidRPr="00AE0F6E">
        <w:rPr>
          <w:rFonts w:ascii="Times New Roman" w:hAnsi="Times New Roman" w:cs="Times New Roman"/>
          <w:sz w:val="24"/>
          <w:szCs w:val="24"/>
        </w:rPr>
        <w:t xml:space="preserve">NBN CSP does not contravene subsection </w:t>
      </w:r>
      <w:r>
        <w:rPr>
          <w:rFonts w:ascii="Times New Roman" w:hAnsi="Times New Roman" w:cs="Times New Roman"/>
          <w:sz w:val="24"/>
          <w:szCs w:val="24"/>
        </w:rPr>
        <w:t>15</w:t>
      </w:r>
      <w:r w:rsidRPr="00AE0F6E">
        <w:rPr>
          <w:rFonts w:ascii="Times New Roman" w:hAnsi="Times New Roman" w:cs="Times New Roman"/>
          <w:sz w:val="24"/>
          <w:szCs w:val="24"/>
        </w:rPr>
        <w:t xml:space="preserve">(1) if it promptly provides a refund or credit to </w:t>
      </w:r>
      <w:r w:rsidR="009550BF">
        <w:rPr>
          <w:rFonts w:ascii="Times New Roman" w:hAnsi="Times New Roman" w:cs="Times New Roman"/>
          <w:sz w:val="24"/>
          <w:szCs w:val="24"/>
        </w:rPr>
        <w:t>the</w:t>
      </w:r>
      <w:r w:rsidRPr="00AE0F6E">
        <w:rPr>
          <w:rFonts w:ascii="Times New Roman" w:hAnsi="Times New Roman" w:cs="Times New Roman"/>
          <w:sz w:val="24"/>
          <w:szCs w:val="24"/>
        </w:rPr>
        <w:t xml:space="preserve"> consumer for an amount specified in a bill issued to the consumer.</w:t>
      </w:r>
    </w:p>
    <w:p w14:paraId="1A69424A" w14:textId="77777777" w:rsidR="00C31296" w:rsidRPr="0089702D" w:rsidRDefault="00642D6C" w:rsidP="000D5689">
      <w:pPr>
        <w:keepNext/>
        <w:spacing w:before="120" w:after="0"/>
        <w:ind w:left="1418" w:hanging="1418"/>
        <w:rPr>
          <w:rStyle w:val="CharPartText"/>
          <w:rFonts w:ascii="Times New Roman" w:hAnsi="Times New Roman" w:cs="Times New Roman"/>
          <w:b/>
          <w:sz w:val="24"/>
          <w:szCs w:val="24"/>
        </w:rPr>
      </w:pPr>
      <w:r w:rsidRPr="00AE0F6E">
        <w:rPr>
          <w:rStyle w:val="CharPartText"/>
          <w:rFonts w:ascii="Times New Roman" w:hAnsi="Times New Roman" w:cs="Times New Roman"/>
          <w:b/>
          <w:sz w:val="24"/>
          <w:szCs w:val="24"/>
        </w:rPr>
        <w:t>Section</w:t>
      </w:r>
      <w:r w:rsidRPr="0089702D">
        <w:rPr>
          <w:rStyle w:val="CharPartText"/>
          <w:rFonts w:ascii="Times New Roman" w:hAnsi="Times New Roman" w:cs="Times New Roman"/>
          <w:b/>
          <w:sz w:val="24"/>
          <w:szCs w:val="24"/>
        </w:rPr>
        <w:t xml:space="preserve"> 1</w:t>
      </w:r>
      <w:r w:rsidR="00AE0F6E">
        <w:rPr>
          <w:rStyle w:val="CharPartText"/>
          <w:rFonts w:ascii="Times New Roman" w:hAnsi="Times New Roman" w:cs="Times New Roman"/>
          <w:b/>
          <w:sz w:val="24"/>
          <w:szCs w:val="24"/>
        </w:rPr>
        <w:t>6</w:t>
      </w:r>
      <w:r w:rsidRPr="0089702D">
        <w:rPr>
          <w:rStyle w:val="CharPartText"/>
          <w:rFonts w:ascii="Times New Roman" w:hAnsi="Times New Roman" w:cs="Times New Roman"/>
          <w:b/>
          <w:sz w:val="24"/>
          <w:szCs w:val="24"/>
        </w:rPr>
        <w:tab/>
        <w:t>Requirements where there is unreasonable delay in the supply of an operational NBN service</w:t>
      </w:r>
    </w:p>
    <w:p w14:paraId="5320CCF9" w14:textId="77777777" w:rsidR="00F2036D" w:rsidRDefault="00AE0F6E" w:rsidP="007B2946">
      <w:pPr>
        <w:spacing w:before="120" w:after="0"/>
        <w:rPr>
          <w:rFonts w:ascii="Times New Roman" w:hAnsi="Times New Roman" w:cs="Times New Roman"/>
          <w:sz w:val="24"/>
          <w:szCs w:val="24"/>
        </w:rPr>
      </w:pPr>
      <w:r>
        <w:rPr>
          <w:rFonts w:ascii="Times New Roman" w:hAnsi="Times New Roman" w:cs="Times New Roman"/>
          <w:sz w:val="24"/>
          <w:szCs w:val="24"/>
        </w:rPr>
        <w:t xml:space="preserve">Subsection 16(1) provides that </w:t>
      </w:r>
      <w:r w:rsidR="00F2036D">
        <w:rPr>
          <w:rFonts w:ascii="Times New Roman" w:hAnsi="Times New Roman" w:cs="Times New Roman"/>
          <w:sz w:val="24"/>
          <w:szCs w:val="24"/>
        </w:rPr>
        <w:t xml:space="preserve">the application of </w:t>
      </w:r>
      <w:r>
        <w:rPr>
          <w:rFonts w:ascii="Times New Roman" w:hAnsi="Times New Roman" w:cs="Times New Roman"/>
          <w:sz w:val="24"/>
          <w:szCs w:val="24"/>
        </w:rPr>
        <w:t>section 16</w:t>
      </w:r>
      <w:r w:rsidR="00F2036D">
        <w:rPr>
          <w:rFonts w:ascii="Times New Roman" w:hAnsi="Times New Roman" w:cs="Times New Roman"/>
          <w:color w:val="000000"/>
          <w:sz w:val="24"/>
          <w:szCs w:val="24"/>
        </w:rPr>
        <w:t xml:space="preserve"> is limited in the same way as </w:t>
      </w:r>
      <w:r>
        <w:rPr>
          <w:rFonts w:ascii="Times New Roman" w:hAnsi="Times New Roman" w:cs="Times New Roman"/>
          <w:color w:val="000000"/>
          <w:sz w:val="24"/>
          <w:szCs w:val="24"/>
        </w:rPr>
        <w:t>section 8.</w:t>
      </w:r>
    </w:p>
    <w:p w14:paraId="2C646039" w14:textId="77777777" w:rsidR="00C24B6E" w:rsidRPr="0089702D" w:rsidRDefault="00C24B6E"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AE0F6E">
        <w:rPr>
          <w:rFonts w:ascii="Times New Roman" w:hAnsi="Times New Roman" w:cs="Times New Roman"/>
          <w:sz w:val="24"/>
          <w:szCs w:val="24"/>
        </w:rPr>
        <w:t>6</w:t>
      </w:r>
      <w:r w:rsidRPr="0089702D">
        <w:rPr>
          <w:rFonts w:ascii="Times New Roman" w:hAnsi="Times New Roman" w:cs="Times New Roman"/>
          <w:sz w:val="24"/>
          <w:szCs w:val="24"/>
        </w:rPr>
        <w:t>(</w:t>
      </w:r>
      <w:r w:rsidR="00AE0F6E">
        <w:rPr>
          <w:rFonts w:ascii="Times New Roman" w:hAnsi="Times New Roman" w:cs="Times New Roman"/>
          <w:sz w:val="24"/>
          <w:szCs w:val="24"/>
        </w:rPr>
        <w:t>2</w:t>
      </w:r>
      <w:r w:rsidRPr="0089702D">
        <w:rPr>
          <w:rFonts w:ascii="Times New Roman" w:hAnsi="Times New Roman" w:cs="Times New Roman"/>
          <w:sz w:val="24"/>
          <w:szCs w:val="24"/>
        </w:rPr>
        <w:t xml:space="preserve">) </w:t>
      </w:r>
      <w:r w:rsidR="00AE0F6E">
        <w:rPr>
          <w:rFonts w:ascii="Times New Roman" w:hAnsi="Times New Roman" w:cs="Times New Roman"/>
          <w:sz w:val="24"/>
          <w:szCs w:val="24"/>
        </w:rPr>
        <w:t>is enlivened</w:t>
      </w:r>
      <w:r w:rsidR="00AE0F6E" w:rsidRPr="0089702D">
        <w:rPr>
          <w:rFonts w:ascii="Times New Roman" w:hAnsi="Times New Roman" w:cs="Times New Roman"/>
          <w:sz w:val="24"/>
          <w:szCs w:val="24"/>
        </w:rPr>
        <w:t xml:space="preserve"> </w:t>
      </w:r>
      <w:r w:rsidRPr="0089702D">
        <w:rPr>
          <w:rFonts w:ascii="Times New Roman" w:hAnsi="Times New Roman" w:cs="Times New Roman"/>
          <w:sz w:val="24"/>
          <w:szCs w:val="24"/>
        </w:rPr>
        <w:t xml:space="preserve">20 working days after </w:t>
      </w:r>
      <w:r w:rsidRPr="0089702D">
        <w:rPr>
          <w:rFonts w:ascii="Times New Roman" w:hAnsi="Times New Roman" w:cs="Times New Roman"/>
          <w:color w:val="000000"/>
          <w:sz w:val="24"/>
          <w:szCs w:val="24"/>
        </w:rPr>
        <w:t xml:space="preserve">the expiration of a timeframe referred to in </w:t>
      </w:r>
      <w:r w:rsidR="00AE0F6E">
        <w:rPr>
          <w:rFonts w:ascii="Times New Roman" w:hAnsi="Times New Roman" w:cs="Times New Roman"/>
          <w:color w:val="000000"/>
          <w:sz w:val="24"/>
          <w:szCs w:val="24"/>
        </w:rPr>
        <w:t>paragraph</w:t>
      </w:r>
      <w:r w:rsidR="00AE0F6E" w:rsidRPr="0089702D">
        <w:rPr>
          <w:rFonts w:ascii="Times New Roman" w:hAnsi="Times New Roman" w:cs="Times New Roman"/>
          <w:color w:val="000000"/>
          <w:sz w:val="24"/>
          <w:szCs w:val="24"/>
        </w:rPr>
        <w:t xml:space="preserve"> </w:t>
      </w:r>
      <w:r w:rsidR="00AE0F6E">
        <w:rPr>
          <w:rFonts w:ascii="Times New Roman" w:hAnsi="Times New Roman" w:cs="Times New Roman"/>
          <w:color w:val="000000"/>
          <w:sz w:val="24"/>
          <w:szCs w:val="24"/>
        </w:rPr>
        <w:t>9</w:t>
      </w:r>
      <w:r w:rsidRPr="0089702D">
        <w:rPr>
          <w:rFonts w:ascii="Times New Roman" w:hAnsi="Times New Roman" w:cs="Times New Roman"/>
          <w:color w:val="000000"/>
          <w:sz w:val="24"/>
          <w:szCs w:val="24"/>
        </w:rPr>
        <w:t>(1)</w:t>
      </w:r>
      <w:r w:rsidR="00AE0F6E">
        <w:rPr>
          <w:rFonts w:ascii="Times New Roman" w:hAnsi="Times New Roman" w:cs="Times New Roman"/>
          <w:color w:val="000000"/>
          <w:sz w:val="24"/>
          <w:szCs w:val="24"/>
        </w:rPr>
        <w:t>(a) or (b)</w:t>
      </w:r>
      <w:r w:rsidRPr="0089702D">
        <w:rPr>
          <w:rFonts w:ascii="Times New Roman" w:hAnsi="Times New Roman" w:cs="Times New Roman"/>
          <w:color w:val="000000"/>
          <w:sz w:val="24"/>
          <w:szCs w:val="24"/>
        </w:rPr>
        <w:t xml:space="preserve"> and </w:t>
      </w:r>
      <w:r w:rsidRPr="0089702D">
        <w:rPr>
          <w:rFonts w:ascii="Times New Roman" w:hAnsi="Times New Roman" w:cs="Times New Roman"/>
          <w:sz w:val="24"/>
          <w:szCs w:val="24"/>
        </w:rPr>
        <w:t xml:space="preserve">sets out the circumstances where </w:t>
      </w:r>
      <w:r w:rsidR="009550BF">
        <w:rPr>
          <w:rFonts w:ascii="Times New Roman" w:hAnsi="Times New Roman" w:cs="Times New Roman"/>
          <w:sz w:val="24"/>
          <w:szCs w:val="24"/>
        </w:rPr>
        <w:t>the</w:t>
      </w:r>
      <w:r w:rsidR="009550BF" w:rsidRPr="0089702D">
        <w:rPr>
          <w:rFonts w:ascii="Times New Roman" w:hAnsi="Times New Roman" w:cs="Times New Roman"/>
          <w:sz w:val="24"/>
          <w:szCs w:val="24"/>
        </w:rPr>
        <w:t xml:space="preserve"> </w:t>
      </w:r>
      <w:r w:rsidRPr="0089702D">
        <w:rPr>
          <w:rFonts w:ascii="Times New Roman" w:hAnsi="Times New Roman" w:cs="Times New Roman"/>
          <w:sz w:val="24"/>
          <w:szCs w:val="24"/>
        </w:rPr>
        <w:t>NBN CSP must</w:t>
      </w:r>
      <w:r w:rsidR="00DE36F3">
        <w:rPr>
          <w:rFonts w:ascii="Times New Roman" w:hAnsi="Times New Roman" w:cs="Times New Roman"/>
          <w:sz w:val="24"/>
          <w:szCs w:val="24"/>
        </w:rPr>
        <w:t xml:space="preserve">, </w:t>
      </w:r>
      <w:r w:rsidR="00DE36F3">
        <w:rPr>
          <w:rFonts w:ascii="Times New Roman" w:hAnsi="Times New Roman" w:cs="Times New Roman"/>
          <w:color w:val="000000"/>
          <w:sz w:val="24"/>
          <w:szCs w:val="24"/>
        </w:rPr>
        <w:t xml:space="preserve">within 2 </w:t>
      </w:r>
      <w:r w:rsidR="003448FE">
        <w:rPr>
          <w:rFonts w:ascii="Times New Roman" w:hAnsi="Times New Roman" w:cs="Times New Roman"/>
          <w:color w:val="000000"/>
          <w:sz w:val="24"/>
          <w:szCs w:val="24"/>
        </w:rPr>
        <w:t xml:space="preserve">working </w:t>
      </w:r>
      <w:r w:rsidR="00DE36F3">
        <w:rPr>
          <w:rFonts w:ascii="Times New Roman" w:hAnsi="Times New Roman" w:cs="Times New Roman"/>
          <w:color w:val="000000"/>
          <w:sz w:val="24"/>
          <w:szCs w:val="24"/>
        </w:rPr>
        <w:t>days,</w:t>
      </w:r>
      <w:r w:rsidRPr="0089702D">
        <w:rPr>
          <w:rFonts w:ascii="Times New Roman" w:hAnsi="Times New Roman" w:cs="Times New Roman"/>
          <w:sz w:val="24"/>
          <w:szCs w:val="24"/>
        </w:rPr>
        <w:t xml:space="preserve"> prepare a plan </w:t>
      </w:r>
      <w:r w:rsidRPr="0089702D">
        <w:rPr>
          <w:rFonts w:ascii="Times New Roman" w:hAnsi="Times New Roman" w:cs="Times New Roman"/>
          <w:color w:val="000000"/>
          <w:sz w:val="24"/>
          <w:szCs w:val="24"/>
        </w:rPr>
        <w:t xml:space="preserve">directed at ensuring that the consumer is provided with an operational NBN service </w:t>
      </w:r>
      <w:r w:rsidR="00DE36F3">
        <w:rPr>
          <w:rFonts w:ascii="Times New Roman" w:hAnsi="Times New Roman" w:cs="Times New Roman"/>
          <w:color w:val="000000"/>
          <w:sz w:val="24"/>
          <w:szCs w:val="24"/>
        </w:rPr>
        <w:t>as soon as possible</w:t>
      </w:r>
      <w:r w:rsidRPr="0089702D">
        <w:rPr>
          <w:rFonts w:ascii="Times New Roman" w:hAnsi="Times New Roman" w:cs="Times New Roman"/>
          <w:sz w:val="24"/>
          <w:szCs w:val="24"/>
        </w:rPr>
        <w:t xml:space="preserve">. </w:t>
      </w:r>
    </w:p>
    <w:p w14:paraId="21CC3689" w14:textId="77777777" w:rsidR="00C24B6E" w:rsidRPr="0089702D" w:rsidRDefault="00C24B6E"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AE0F6E">
        <w:rPr>
          <w:rFonts w:ascii="Times New Roman" w:hAnsi="Times New Roman" w:cs="Times New Roman"/>
          <w:sz w:val="24"/>
          <w:szCs w:val="24"/>
        </w:rPr>
        <w:t>6</w:t>
      </w:r>
      <w:r w:rsidRPr="0089702D">
        <w:rPr>
          <w:rFonts w:ascii="Times New Roman" w:hAnsi="Times New Roman" w:cs="Times New Roman"/>
          <w:sz w:val="24"/>
          <w:szCs w:val="24"/>
        </w:rPr>
        <w:t>(</w:t>
      </w:r>
      <w:r w:rsidR="00AE0F6E">
        <w:rPr>
          <w:rFonts w:ascii="Times New Roman" w:hAnsi="Times New Roman" w:cs="Times New Roman"/>
          <w:sz w:val="24"/>
          <w:szCs w:val="24"/>
        </w:rPr>
        <w:t>3</w:t>
      </w:r>
      <w:r w:rsidRPr="0089702D">
        <w:rPr>
          <w:rFonts w:ascii="Times New Roman" w:hAnsi="Times New Roman" w:cs="Times New Roman"/>
          <w:sz w:val="24"/>
          <w:szCs w:val="24"/>
        </w:rPr>
        <w:t>) provides that a copy of the plan prepared by the NBN CSP in accordance with subsection 1</w:t>
      </w:r>
      <w:r w:rsidR="00AE0F6E">
        <w:rPr>
          <w:rFonts w:ascii="Times New Roman" w:hAnsi="Times New Roman" w:cs="Times New Roman"/>
          <w:sz w:val="24"/>
          <w:szCs w:val="24"/>
        </w:rPr>
        <w:t>6</w:t>
      </w:r>
      <w:r w:rsidRPr="0089702D">
        <w:rPr>
          <w:rFonts w:ascii="Times New Roman" w:hAnsi="Times New Roman" w:cs="Times New Roman"/>
          <w:sz w:val="24"/>
          <w:szCs w:val="24"/>
        </w:rPr>
        <w:t>(</w:t>
      </w:r>
      <w:r w:rsidR="00B67407">
        <w:rPr>
          <w:rFonts w:ascii="Times New Roman" w:hAnsi="Times New Roman" w:cs="Times New Roman"/>
          <w:sz w:val="24"/>
          <w:szCs w:val="24"/>
        </w:rPr>
        <w:t>2</w:t>
      </w:r>
      <w:r w:rsidRPr="0089702D">
        <w:rPr>
          <w:rFonts w:ascii="Times New Roman" w:hAnsi="Times New Roman" w:cs="Times New Roman"/>
          <w:sz w:val="24"/>
          <w:szCs w:val="24"/>
        </w:rPr>
        <w:t xml:space="preserve">), must be sent to the consumer within 2 working days of its being prepared. </w:t>
      </w:r>
    </w:p>
    <w:p w14:paraId="3254F8B7" w14:textId="77777777" w:rsidR="00C24B6E" w:rsidRPr="0089702D" w:rsidRDefault="00C24B6E" w:rsidP="007E3388">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AE0F6E">
        <w:rPr>
          <w:rFonts w:ascii="Times New Roman" w:hAnsi="Times New Roman" w:cs="Times New Roman"/>
          <w:sz w:val="24"/>
          <w:szCs w:val="24"/>
        </w:rPr>
        <w:t>6</w:t>
      </w:r>
      <w:r w:rsidRPr="0089702D">
        <w:rPr>
          <w:rFonts w:ascii="Times New Roman" w:hAnsi="Times New Roman" w:cs="Times New Roman"/>
          <w:sz w:val="24"/>
          <w:szCs w:val="24"/>
        </w:rPr>
        <w:t>(</w:t>
      </w:r>
      <w:r w:rsidR="00B67407">
        <w:rPr>
          <w:rFonts w:ascii="Times New Roman" w:hAnsi="Times New Roman" w:cs="Times New Roman"/>
          <w:sz w:val="24"/>
          <w:szCs w:val="24"/>
        </w:rPr>
        <w:t>4</w:t>
      </w:r>
      <w:r w:rsidRPr="0089702D">
        <w:rPr>
          <w:rFonts w:ascii="Times New Roman" w:hAnsi="Times New Roman" w:cs="Times New Roman"/>
          <w:sz w:val="24"/>
          <w:szCs w:val="24"/>
        </w:rPr>
        <w:t>) sets out the minimum requirements for the plan prepared under subsection 1</w:t>
      </w:r>
      <w:r w:rsidR="00B67407">
        <w:rPr>
          <w:rFonts w:ascii="Times New Roman" w:hAnsi="Times New Roman" w:cs="Times New Roman"/>
          <w:sz w:val="24"/>
          <w:szCs w:val="24"/>
        </w:rPr>
        <w:t>6</w:t>
      </w:r>
      <w:r w:rsidRPr="0089702D">
        <w:rPr>
          <w:rFonts w:ascii="Times New Roman" w:hAnsi="Times New Roman" w:cs="Times New Roman"/>
          <w:sz w:val="24"/>
          <w:szCs w:val="24"/>
        </w:rPr>
        <w:t>(</w:t>
      </w:r>
      <w:r w:rsidR="00B67407">
        <w:rPr>
          <w:rFonts w:ascii="Times New Roman" w:hAnsi="Times New Roman" w:cs="Times New Roman"/>
          <w:sz w:val="24"/>
          <w:szCs w:val="24"/>
        </w:rPr>
        <w:t>2</w:t>
      </w:r>
      <w:r w:rsidRPr="0089702D">
        <w:rPr>
          <w:rFonts w:ascii="Times New Roman" w:hAnsi="Times New Roman" w:cs="Times New Roman"/>
          <w:sz w:val="24"/>
          <w:szCs w:val="24"/>
        </w:rPr>
        <w:t>). The plan must include:</w:t>
      </w:r>
    </w:p>
    <w:p w14:paraId="00D6613F" w14:textId="77777777" w:rsidR="00C24B6E" w:rsidRPr="00064149" w:rsidRDefault="00C24B6E" w:rsidP="00064149">
      <w:pPr>
        <w:pStyle w:val="ListParagraph"/>
        <w:numPr>
          <w:ilvl w:val="0"/>
          <w:numId w:val="36"/>
        </w:numPr>
        <w:spacing w:before="120" w:after="0"/>
        <w:contextualSpacing w:val="0"/>
        <w:rPr>
          <w:rFonts w:ascii="Times New Roman" w:hAnsi="Times New Roman" w:cs="Times New Roman"/>
          <w:sz w:val="24"/>
          <w:szCs w:val="24"/>
        </w:rPr>
      </w:pPr>
      <w:r w:rsidRPr="00064149">
        <w:rPr>
          <w:rFonts w:ascii="Times New Roman" w:hAnsi="Times New Roman" w:cs="Times New Roman"/>
          <w:sz w:val="24"/>
          <w:szCs w:val="24"/>
        </w:rPr>
        <w:t>a diagnosis of the issue that has caused the NBN service to be not operational;</w:t>
      </w:r>
    </w:p>
    <w:p w14:paraId="3B5D5C6B" w14:textId="77777777" w:rsidR="00C24B6E" w:rsidRPr="00064149" w:rsidRDefault="00C24B6E" w:rsidP="00064149">
      <w:pPr>
        <w:pStyle w:val="ListParagraph"/>
        <w:numPr>
          <w:ilvl w:val="0"/>
          <w:numId w:val="36"/>
        </w:numPr>
        <w:spacing w:before="120" w:after="0"/>
        <w:contextualSpacing w:val="0"/>
        <w:rPr>
          <w:rFonts w:ascii="Times New Roman" w:hAnsi="Times New Roman" w:cs="Times New Roman"/>
          <w:sz w:val="24"/>
          <w:szCs w:val="24"/>
        </w:rPr>
      </w:pPr>
      <w:r w:rsidRPr="00064149">
        <w:rPr>
          <w:rFonts w:ascii="Times New Roman" w:hAnsi="Times New Roman" w:cs="Times New Roman"/>
          <w:sz w:val="24"/>
          <w:szCs w:val="24"/>
        </w:rPr>
        <w:t>the steps required to remediate the issue and establish an operational NBN service;</w:t>
      </w:r>
    </w:p>
    <w:p w14:paraId="07AF46FF" w14:textId="77777777" w:rsidR="00C24B6E" w:rsidRPr="00064149" w:rsidRDefault="00C24B6E" w:rsidP="00064149">
      <w:pPr>
        <w:pStyle w:val="ListParagraph"/>
        <w:numPr>
          <w:ilvl w:val="0"/>
          <w:numId w:val="36"/>
        </w:numPr>
        <w:spacing w:before="120" w:after="0"/>
        <w:contextualSpacing w:val="0"/>
        <w:rPr>
          <w:rFonts w:ascii="Times New Roman" w:hAnsi="Times New Roman" w:cs="Times New Roman"/>
          <w:sz w:val="24"/>
          <w:szCs w:val="24"/>
        </w:rPr>
      </w:pPr>
      <w:r w:rsidRPr="00064149">
        <w:rPr>
          <w:rFonts w:ascii="Times New Roman" w:hAnsi="Times New Roman" w:cs="Times New Roman"/>
          <w:sz w:val="24"/>
          <w:szCs w:val="24"/>
        </w:rPr>
        <w:t>the timeframe for completing the required remedial work;</w:t>
      </w:r>
    </w:p>
    <w:p w14:paraId="6A436692" w14:textId="77777777" w:rsidR="00C24B6E" w:rsidRPr="00064149" w:rsidRDefault="00C24B6E" w:rsidP="00064149">
      <w:pPr>
        <w:pStyle w:val="ListParagraph"/>
        <w:numPr>
          <w:ilvl w:val="0"/>
          <w:numId w:val="36"/>
        </w:numPr>
        <w:spacing w:before="120" w:after="0"/>
        <w:contextualSpacing w:val="0"/>
        <w:rPr>
          <w:rFonts w:ascii="Times New Roman" w:hAnsi="Times New Roman" w:cs="Times New Roman"/>
          <w:sz w:val="24"/>
          <w:szCs w:val="24"/>
        </w:rPr>
      </w:pPr>
      <w:r w:rsidRPr="00064149">
        <w:rPr>
          <w:rFonts w:ascii="Times New Roman" w:hAnsi="Times New Roman" w:cs="Times New Roman"/>
          <w:sz w:val="24"/>
          <w:szCs w:val="24"/>
        </w:rPr>
        <w:t>any compensation that will be offered to the consumer; and</w:t>
      </w:r>
    </w:p>
    <w:p w14:paraId="36C2E93F" w14:textId="77777777" w:rsidR="00C24B6E" w:rsidRPr="00064149" w:rsidRDefault="00C24B6E" w:rsidP="00064149">
      <w:pPr>
        <w:pStyle w:val="ListParagraph"/>
        <w:numPr>
          <w:ilvl w:val="0"/>
          <w:numId w:val="36"/>
        </w:numPr>
        <w:spacing w:before="120" w:after="0"/>
        <w:contextualSpacing w:val="0"/>
        <w:rPr>
          <w:rFonts w:ascii="Times New Roman" w:hAnsi="Times New Roman" w:cs="Times New Roman"/>
          <w:sz w:val="24"/>
          <w:szCs w:val="24"/>
        </w:rPr>
      </w:pPr>
      <w:proofErr w:type="gramStart"/>
      <w:r w:rsidRPr="00064149">
        <w:rPr>
          <w:rFonts w:ascii="Times New Roman" w:hAnsi="Times New Roman" w:cs="Times New Roman"/>
          <w:sz w:val="24"/>
          <w:szCs w:val="24"/>
        </w:rPr>
        <w:t>contact</w:t>
      </w:r>
      <w:proofErr w:type="gramEnd"/>
      <w:r w:rsidRPr="00064149">
        <w:rPr>
          <w:rFonts w:ascii="Times New Roman" w:hAnsi="Times New Roman" w:cs="Times New Roman"/>
          <w:sz w:val="24"/>
          <w:szCs w:val="24"/>
        </w:rPr>
        <w:t xml:space="preserve"> details that the consumer can use to gain updates on the completion of the remedial work.</w:t>
      </w:r>
    </w:p>
    <w:p w14:paraId="6E7AF98A" w14:textId="77777777" w:rsidR="00C24B6E" w:rsidRPr="0089702D" w:rsidRDefault="00C24B6E"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B67407">
        <w:rPr>
          <w:rFonts w:ascii="Times New Roman" w:hAnsi="Times New Roman" w:cs="Times New Roman"/>
          <w:sz w:val="24"/>
          <w:szCs w:val="24"/>
        </w:rPr>
        <w:t>6</w:t>
      </w:r>
      <w:r w:rsidRPr="0089702D">
        <w:rPr>
          <w:rFonts w:ascii="Times New Roman" w:hAnsi="Times New Roman" w:cs="Times New Roman"/>
          <w:sz w:val="24"/>
          <w:szCs w:val="24"/>
        </w:rPr>
        <w:t>(</w:t>
      </w:r>
      <w:r w:rsidR="00B67407">
        <w:rPr>
          <w:rFonts w:ascii="Times New Roman" w:hAnsi="Times New Roman" w:cs="Times New Roman"/>
          <w:sz w:val="24"/>
          <w:szCs w:val="24"/>
        </w:rPr>
        <w:t>5</w:t>
      </w:r>
      <w:r w:rsidRPr="0089702D">
        <w:rPr>
          <w:rFonts w:ascii="Times New Roman" w:hAnsi="Times New Roman" w:cs="Times New Roman"/>
          <w:sz w:val="24"/>
          <w:szCs w:val="24"/>
        </w:rPr>
        <w:t>) provides if a further 20 working days pass after the expiration of the 20 working days mentioned in subsection 1</w:t>
      </w:r>
      <w:r w:rsidR="00B67407">
        <w:rPr>
          <w:rFonts w:ascii="Times New Roman" w:hAnsi="Times New Roman" w:cs="Times New Roman"/>
          <w:sz w:val="24"/>
          <w:szCs w:val="24"/>
        </w:rPr>
        <w:t>6</w:t>
      </w:r>
      <w:r w:rsidRPr="0089702D">
        <w:rPr>
          <w:rFonts w:ascii="Times New Roman" w:hAnsi="Times New Roman" w:cs="Times New Roman"/>
          <w:sz w:val="24"/>
          <w:szCs w:val="24"/>
        </w:rPr>
        <w:t>(</w:t>
      </w:r>
      <w:r w:rsidR="00B67407">
        <w:rPr>
          <w:rFonts w:ascii="Times New Roman" w:hAnsi="Times New Roman" w:cs="Times New Roman"/>
          <w:sz w:val="24"/>
          <w:szCs w:val="24"/>
        </w:rPr>
        <w:t>2</w:t>
      </w:r>
      <w:r w:rsidRPr="0089702D">
        <w:rPr>
          <w:rFonts w:ascii="Times New Roman" w:hAnsi="Times New Roman" w:cs="Times New Roman"/>
          <w:sz w:val="24"/>
          <w:szCs w:val="24"/>
        </w:rPr>
        <w:t>), and the NBN service is not operational, the NBN CSP must arrange for a technical audit to be completed within 10 working days after the expiration of the further 20 working day</w:t>
      </w:r>
      <w:r w:rsidR="003448FE">
        <w:rPr>
          <w:rFonts w:ascii="Times New Roman" w:hAnsi="Times New Roman" w:cs="Times New Roman"/>
          <w:sz w:val="24"/>
          <w:szCs w:val="24"/>
        </w:rPr>
        <w:t>s</w:t>
      </w:r>
      <w:r w:rsidRPr="0089702D">
        <w:rPr>
          <w:rFonts w:ascii="Times New Roman" w:hAnsi="Times New Roman" w:cs="Times New Roman"/>
          <w:sz w:val="24"/>
          <w:szCs w:val="24"/>
        </w:rPr>
        <w:t xml:space="preserve"> period. </w:t>
      </w:r>
    </w:p>
    <w:p w14:paraId="7EC4134C" w14:textId="77777777" w:rsidR="00C24B6E" w:rsidRPr="0089702D" w:rsidRDefault="00C24B6E"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B67407">
        <w:rPr>
          <w:rFonts w:ascii="Times New Roman" w:hAnsi="Times New Roman" w:cs="Times New Roman"/>
          <w:sz w:val="24"/>
          <w:szCs w:val="24"/>
        </w:rPr>
        <w:t>6</w:t>
      </w:r>
      <w:r w:rsidRPr="0089702D">
        <w:rPr>
          <w:rFonts w:ascii="Times New Roman" w:hAnsi="Times New Roman" w:cs="Times New Roman"/>
          <w:sz w:val="24"/>
          <w:szCs w:val="24"/>
        </w:rPr>
        <w:t>(</w:t>
      </w:r>
      <w:r w:rsidR="00B67407">
        <w:rPr>
          <w:rFonts w:ascii="Times New Roman" w:hAnsi="Times New Roman" w:cs="Times New Roman"/>
          <w:sz w:val="24"/>
          <w:szCs w:val="24"/>
        </w:rPr>
        <w:t>6</w:t>
      </w:r>
      <w:r w:rsidRPr="0089702D">
        <w:rPr>
          <w:rFonts w:ascii="Times New Roman" w:hAnsi="Times New Roman" w:cs="Times New Roman"/>
          <w:sz w:val="24"/>
          <w:szCs w:val="24"/>
        </w:rPr>
        <w:t>) sets out the minimum requirements that the technical audit must identify:</w:t>
      </w:r>
    </w:p>
    <w:p w14:paraId="432547AA" w14:textId="77777777" w:rsidR="00C24B6E" w:rsidRPr="0089702D" w:rsidRDefault="00C24B6E" w:rsidP="000D5689">
      <w:pPr>
        <w:pStyle w:val="ListParagraph"/>
        <w:numPr>
          <w:ilvl w:val="0"/>
          <w:numId w:val="20"/>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why the plan mentioned in subsection 1</w:t>
      </w:r>
      <w:r w:rsidR="00B67407">
        <w:rPr>
          <w:rFonts w:ascii="Times New Roman" w:hAnsi="Times New Roman" w:cs="Times New Roman"/>
          <w:sz w:val="24"/>
          <w:szCs w:val="24"/>
        </w:rPr>
        <w:t>6</w:t>
      </w:r>
      <w:r w:rsidRPr="0089702D">
        <w:rPr>
          <w:rFonts w:ascii="Times New Roman" w:hAnsi="Times New Roman" w:cs="Times New Roman"/>
          <w:sz w:val="24"/>
          <w:szCs w:val="24"/>
        </w:rPr>
        <w:t>(</w:t>
      </w:r>
      <w:r w:rsidR="00B67407">
        <w:rPr>
          <w:rFonts w:ascii="Times New Roman" w:hAnsi="Times New Roman" w:cs="Times New Roman"/>
          <w:sz w:val="24"/>
          <w:szCs w:val="24"/>
        </w:rPr>
        <w:t>2</w:t>
      </w:r>
      <w:r w:rsidRPr="0089702D">
        <w:rPr>
          <w:rFonts w:ascii="Times New Roman" w:hAnsi="Times New Roman" w:cs="Times New Roman"/>
          <w:sz w:val="24"/>
          <w:szCs w:val="24"/>
        </w:rPr>
        <w:t xml:space="preserve">) did not result in the establishment of an operational NBN service; </w:t>
      </w:r>
    </w:p>
    <w:p w14:paraId="083B24BF" w14:textId="77777777" w:rsidR="00C24B6E" w:rsidRPr="0089702D" w:rsidRDefault="00C24B6E" w:rsidP="000D5689">
      <w:pPr>
        <w:pStyle w:val="ListParagraph"/>
        <w:numPr>
          <w:ilvl w:val="0"/>
          <w:numId w:val="20"/>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the steps that are required to remediate the issue and establish an operational </w:t>
      </w:r>
      <w:r w:rsidR="003448FE">
        <w:rPr>
          <w:rFonts w:ascii="Times New Roman" w:hAnsi="Times New Roman" w:cs="Times New Roman"/>
          <w:sz w:val="24"/>
          <w:szCs w:val="24"/>
        </w:rPr>
        <w:t xml:space="preserve">NBN service </w:t>
      </w:r>
      <w:r w:rsidRPr="0089702D">
        <w:rPr>
          <w:rFonts w:ascii="Times New Roman" w:hAnsi="Times New Roman" w:cs="Times New Roman"/>
          <w:sz w:val="24"/>
          <w:szCs w:val="24"/>
        </w:rPr>
        <w:t>as soon as possible; and</w:t>
      </w:r>
    </w:p>
    <w:p w14:paraId="5FFD5AA6" w14:textId="77777777" w:rsidR="00C24B6E" w:rsidRPr="0089702D" w:rsidRDefault="00C24B6E" w:rsidP="000D5689">
      <w:pPr>
        <w:pStyle w:val="ListParagraph"/>
        <w:numPr>
          <w:ilvl w:val="0"/>
          <w:numId w:val="20"/>
        </w:numPr>
        <w:spacing w:before="120" w:after="0"/>
        <w:contextualSpacing w:val="0"/>
        <w:rPr>
          <w:rFonts w:ascii="Times New Roman" w:hAnsi="Times New Roman" w:cs="Times New Roman"/>
          <w:sz w:val="24"/>
          <w:szCs w:val="24"/>
        </w:rPr>
      </w:pPr>
      <w:proofErr w:type="gramStart"/>
      <w:r w:rsidRPr="0089702D">
        <w:rPr>
          <w:rFonts w:ascii="Times New Roman" w:hAnsi="Times New Roman" w:cs="Times New Roman"/>
          <w:sz w:val="24"/>
          <w:szCs w:val="24"/>
        </w:rPr>
        <w:t>the</w:t>
      </w:r>
      <w:proofErr w:type="gramEnd"/>
      <w:r w:rsidRPr="0089702D">
        <w:rPr>
          <w:rFonts w:ascii="Times New Roman" w:hAnsi="Times New Roman" w:cs="Times New Roman"/>
          <w:sz w:val="24"/>
          <w:szCs w:val="24"/>
        </w:rPr>
        <w:t xml:space="preserve"> measures that can be instituted to avoid similar problems in other cases.</w:t>
      </w:r>
    </w:p>
    <w:p w14:paraId="158B730A" w14:textId="77777777" w:rsidR="00C24B6E" w:rsidRPr="0089702D" w:rsidRDefault="00C24B6E"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B67407">
        <w:rPr>
          <w:rFonts w:ascii="Times New Roman" w:hAnsi="Times New Roman" w:cs="Times New Roman"/>
          <w:sz w:val="24"/>
          <w:szCs w:val="24"/>
        </w:rPr>
        <w:t>6</w:t>
      </w:r>
      <w:r w:rsidRPr="0089702D">
        <w:rPr>
          <w:rFonts w:ascii="Times New Roman" w:hAnsi="Times New Roman" w:cs="Times New Roman"/>
          <w:sz w:val="24"/>
          <w:szCs w:val="24"/>
        </w:rPr>
        <w:t>(</w:t>
      </w:r>
      <w:r w:rsidR="00B67407">
        <w:rPr>
          <w:rFonts w:ascii="Times New Roman" w:hAnsi="Times New Roman" w:cs="Times New Roman"/>
          <w:sz w:val="24"/>
          <w:szCs w:val="24"/>
        </w:rPr>
        <w:t>7</w:t>
      </w:r>
      <w:r w:rsidRPr="0089702D">
        <w:rPr>
          <w:rFonts w:ascii="Times New Roman" w:hAnsi="Times New Roman" w:cs="Times New Roman"/>
          <w:sz w:val="24"/>
          <w:szCs w:val="24"/>
        </w:rPr>
        <w:t xml:space="preserve">) provides that </w:t>
      </w:r>
      <w:r w:rsidR="009550BF">
        <w:rPr>
          <w:rFonts w:ascii="Times New Roman" w:hAnsi="Times New Roman" w:cs="Times New Roman"/>
          <w:sz w:val="24"/>
          <w:szCs w:val="24"/>
        </w:rPr>
        <w:t>the</w:t>
      </w:r>
      <w:r w:rsidR="009550BF" w:rsidRPr="0089702D">
        <w:rPr>
          <w:rFonts w:ascii="Times New Roman" w:hAnsi="Times New Roman" w:cs="Times New Roman"/>
          <w:sz w:val="24"/>
          <w:szCs w:val="24"/>
        </w:rPr>
        <w:t xml:space="preserve"> </w:t>
      </w:r>
      <w:r w:rsidRPr="0089702D">
        <w:rPr>
          <w:rFonts w:ascii="Times New Roman" w:hAnsi="Times New Roman" w:cs="Times New Roman"/>
          <w:sz w:val="24"/>
          <w:szCs w:val="24"/>
        </w:rPr>
        <w:t>NBN CSP is not required to comply with subsections 1</w:t>
      </w:r>
      <w:r w:rsidR="00B67407">
        <w:rPr>
          <w:rFonts w:ascii="Times New Roman" w:hAnsi="Times New Roman" w:cs="Times New Roman"/>
          <w:sz w:val="24"/>
          <w:szCs w:val="24"/>
        </w:rPr>
        <w:t>6</w:t>
      </w:r>
      <w:r w:rsidRPr="0089702D">
        <w:rPr>
          <w:rFonts w:ascii="Times New Roman" w:hAnsi="Times New Roman" w:cs="Times New Roman"/>
          <w:sz w:val="24"/>
          <w:szCs w:val="24"/>
        </w:rPr>
        <w:t>(</w:t>
      </w:r>
      <w:r w:rsidR="00B67407">
        <w:rPr>
          <w:rFonts w:ascii="Times New Roman" w:hAnsi="Times New Roman" w:cs="Times New Roman"/>
          <w:sz w:val="24"/>
          <w:szCs w:val="24"/>
        </w:rPr>
        <w:t>2</w:t>
      </w:r>
      <w:r w:rsidRPr="0089702D">
        <w:rPr>
          <w:rFonts w:ascii="Times New Roman" w:hAnsi="Times New Roman" w:cs="Times New Roman"/>
          <w:sz w:val="24"/>
          <w:szCs w:val="24"/>
        </w:rPr>
        <w:t>) and 1</w:t>
      </w:r>
      <w:r w:rsidR="00B67407">
        <w:rPr>
          <w:rFonts w:ascii="Times New Roman" w:hAnsi="Times New Roman" w:cs="Times New Roman"/>
          <w:sz w:val="24"/>
          <w:szCs w:val="24"/>
        </w:rPr>
        <w:t>6</w:t>
      </w:r>
      <w:r w:rsidRPr="0089702D">
        <w:rPr>
          <w:rFonts w:ascii="Times New Roman" w:hAnsi="Times New Roman" w:cs="Times New Roman"/>
          <w:sz w:val="24"/>
          <w:szCs w:val="24"/>
        </w:rPr>
        <w:t>(</w:t>
      </w:r>
      <w:r w:rsidR="00B67407">
        <w:rPr>
          <w:rFonts w:ascii="Times New Roman" w:hAnsi="Times New Roman" w:cs="Times New Roman"/>
          <w:sz w:val="24"/>
          <w:szCs w:val="24"/>
        </w:rPr>
        <w:t>5</w:t>
      </w:r>
      <w:r w:rsidRPr="0089702D">
        <w:rPr>
          <w:rFonts w:ascii="Times New Roman" w:hAnsi="Times New Roman" w:cs="Times New Roman"/>
          <w:sz w:val="24"/>
          <w:szCs w:val="24"/>
        </w:rPr>
        <w:t>) where it determines on reasonable grounds that the reason why the NBN service is not operational is due to an issue on the consumer’s side of the boundary of the telecommunications network</w:t>
      </w:r>
      <w:r w:rsidR="003448FE">
        <w:rPr>
          <w:rFonts w:ascii="Times New Roman" w:hAnsi="Times New Roman" w:cs="Times New Roman"/>
          <w:sz w:val="24"/>
          <w:szCs w:val="24"/>
        </w:rPr>
        <w:t>.</w:t>
      </w:r>
    </w:p>
    <w:p w14:paraId="21C90D38" w14:textId="77777777" w:rsidR="0098168A" w:rsidRPr="0089702D" w:rsidRDefault="0098168A" w:rsidP="000D5689">
      <w:pPr>
        <w:keepNext/>
        <w:spacing w:before="120" w:after="0"/>
        <w:ind w:left="1418" w:hanging="1418"/>
        <w:rPr>
          <w:rStyle w:val="CharPartText"/>
          <w:rFonts w:ascii="Times New Roman" w:hAnsi="Times New Roman" w:cs="Times New Roman"/>
          <w:b/>
          <w:sz w:val="24"/>
          <w:szCs w:val="24"/>
        </w:rPr>
      </w:pPr>
      <w:r w:rsidRPr="0089702D">
        <w:rPr>
          <w:rStyle w:val="CharPartText"/>
          <w:rFonts w:ascii="Times New Roman" w:hAnsi="Times New Roman" w:cs="Times New Roman"/>
          <w:b/>
          <w:sz w:val="24"/>
          <w:szCs w:val="24"/>
        </w:rPr>
        <w:t>Section 1</w:t>
      </w:r>
      <w:r w:rsidR="00B67407">
        <w:rPr>
          <w:rStyle w:val="CharPartText"/>
          <w:rFonts w:ascii="Times New Roman" w:hAnsi="Times New Roman" w:cs="Times New Roman"/>
          <w:b/>
          <w:sz w:val="24"/>
          <w:szCs w:val="24"/>
        </w:rPr>
        <w:t>7</w:t>
      </w:r>
      <w:r w:rsidRPr="0089702D">
        <w:rPr>
          <w:rStyle w:val="CharPartText"/>
          <w:rFonts w:ascii="Times New Roman" w:hAnsi="Times New Roman" w:cs="Times New Roman"/>
          <w:b/>
          <w:sz w:val="24"/>
          <w:szCs w:val="24"/>
        </w:rPr>
        <w:tab/>
        <w:t>Information to be supplied to consumers about the use of a consumer supplied modem</w:t>
      </w:r>
    </w:p>
    <w:p w14:paraId="390CD4DE" w14:textId="77777777" w:rsidR="0098168A" w:rsidRPr="0089702D" w:rsidRDefault="0098168A" w:rsidP="007B2946">
      <w:pPr>
        <w:spacing w:before="120" w:after="0"/>
        <w:rPr>
          <w:rStyle w:val="CharPartText"/>
          <w:rFonts w:ascii="Times New Roman" w:hAnsi="Times New Roman" w:cs="Times New Roman"/>
          <w:sz w:val="24"/>
          <w:szCs w:val="24"/>
        </w:rPr>
      </w:pPr>
      <w:r w:rsidRPr="0089702D">
        <w:rPr>
          <w:rStyle w:val="CharPartText"/>
          <w:rFonts w:ascii="Times New Roman" w:hAnsi="Times New Roman" w:cs="Times New Roman"/>
          <w:sz w:val="24"/>
          <w:szCs w:val="24"/>
        </w:rPr>
        <w:t xml:space="preserve">This section operates </w:t>
      </w:r>
      <w:r w:rsidR="00747317">
        <w:rPr>
          <w:rStyle w:val="CharPartText"/>
          <w:rFonts w:ascii="Times New Roman" w:hAnsi="Times New Roman" w:cs="Times New Roman"/>
          <w:sz w:val="24"/>
          <w:szCs w:val="24"/>
        </w:rPr>
        <w:t>where</w:t>
      </w:r>
      <w:r w:rsidRPr="0089702D">
        <w:rPr>
          <w:rStyle w:val="CharPartText"/>
          <w:rFonts w:ascii="Times New Roman" w:hAnsi="Times New Roman" w:cs="Times New Roman"/>
          <w:sz w:val="24"/>
          <w:szCs w:val="24"/>
        </w:rPr>
        <w:t xml:space="preserve"> consumers elect to supply their own modem rather than use </w:t>
      </w:r>
      <w:r w:rsidR="00C12CB1">
        <w:rPr>
          <w:rStyle w:val="CharPartText"/>
          <w:rFonts w:ascii="Times New Roman" w:hAnsi="Times New Roman" w:cs="Times New Roman"/>
          <w:sz w:val="24"/>
          <w:szCs w:val="24"/>
        </w:rPr>
        <w:t>a</w:t>
      </w:r>
      <w:r w:rsidR="00C12CB1" w:rsidRPr="0089702D">
        <w:rPr>
          <w:rStyle w:val="CharPartText"/>
          <w:rFonts w:ascii="Times New Roman" w:hAnsi="Times New Roman" w:cs="Times New Roman"/>
          <w:sz w:val="24"/>
          <w:szCs w:val="24"/>
        </w:rPr>
        <w:t xml:space="preserve"> </w:t>
      </w:r>
      <w:r w:rsidRPr="0089702D">
        <w:rPr>
          <w:rStyle w:val="CharPartText"/>
          <w:rFonts w:ascii="Times New Roman" w:hAnsi="Times New Roman" w:cs="Times New Roman"/>
          <w:sz w:val="24"/>
          <w:szCs w:val="24"/>
        </w:rPr>
        <w:t>modem supplied by the NBN CSP.</w:t>
      </w:r>
      <w:r w:rsidR="00051F9B" w:rsidRPr="0089702D">
        <w:rPr>
          <w:rStyle w:val="CharPartText"/>
          <w:rFonts w:ascii="Times New Roman" w:hAnsi="Times New Roman" w:cs="Times New Roman"/>
          <w:sz w:val="24"/>
          <w:szCs w:val="24"/>
        </w:rPr>
        <w:t xml:space="preserve"> Where this occurs, it is recognised that </w:t>
      </w:r>
      <w:r w:rsidR="00B67407">
        <w:rPr>
          <w:rStyle w:val="CharPartText"/>
          <w:rFonts w:ascii="Times New Roman" w:hAnsi="Times New Roman" w:cs="Times New Roman"/>
          <w:sz w:val="24"/>
          <w:szCs w:val="24"/>
        </w:rPr>
        <w:t xml:space="preserve">the </w:t>
      </w:r>
      <w:r w:rsidR="00051F9B" w:rsidRPr="0089702D">
        <w:rPr>
          <w:rStyle w:val="CharPartText"/>
          <w:rFonts w:ascii="Times New Roman" w:hAnsi="Times New Roman" w:cs="Times New Roman"/>
          <w:sz w:val="24"/>
          <w:szCs w:val="24"/>
        </w:rPr>
        <w:t xml:space="preserve">NBN CSP may </w:t>
      </w:r>
      <w:r w:rsidR="00C12CB1">
        <w:rPr>
          <w:rStyle w:val="CharPartText"/>
          <w:rFonts w:ascii="Times New Roman" w:hAnsi="Times New Roman" w:cs="Times New Roman"/>
          <w:sz w:val="24"/>
          <w:szCs w:val="24"/>
        </w:rPr>
        <w:t>not be able to perform the test specified in section 7</w:t>
      </w:r>
      <w:r w:rsidR="00051F9B" w:rsidRPr="0089702D">
        <w:rPr>
          <w:rStyle w:val="CharPartText"/>
          <w:rFonts w:ascii="Times New Roman" w:hAnsi="Times New Roman" w:cs="Times New Roman"/>
          <w:sz w:val="24"/>
          <w:szCs w:val="24"/>
        </w:rPr>
        <w:t xml:space="preserve">, and accordingly, </w:t>
      </w:r>
      <w:r w:rsidR="00C12CB1">
        <w:rPr>
          <w:rStyle w:val="CharPartText"/>
          <w:rFonts w:ascii="Times New Roman" w:hAnsi="Times New Roman" w:cs="Times New Roman"/>
          <w:sz w:val="24"/>
          <w:szCs w:val="24"/>
        </w:rPr>
        <w:t>the</w:t>
      </w:r>
      <w:r w:rsidR="00C12CB1" w:rsidRPr="0089702D">
        <w:rPr>
          <w:rStyle w:val="CharPartText"/>
          <w:rFonts w:ascii="Times New Roman" w:hAnsi="Times New Roman" w:cs="Times New Roman"/>
          <w:sz w:val="24"/>
          <w:szCs w:val="24"/>
        </w:rPr>
        <w:t xml:space="preserve"> </w:t>
      </w:r>
      <w:r w:rsidR="00051F9B" w:rsidRPr="0089702D">
        <w:rPr>
          <w:rStyle w:val="CharPartText"/>
          <w:rFonts w:ascii="Times New Roman" w:hAnsi="Times New Roman" w:cs="Times New Roman"/>
          <w:sz w:val="24"/>
          <w:szCs w:val="24"/>
        </w:rPr>
        <w:t xml:space="preserve">NBN CSP </w:t>
      </w:r>
      <w:r w:rsidR="00C12CB1">
        <w:rPr>
          <w:rStyle w:val="CharPartText"/>
          <w:rFonts w:ascii="Times New Roman" w:hAnsi="Times New Roman" w:cs="Times New Roman"/>
          <w:sz w:val="24"/>
          <w:szCs w:val="24"/>
        </w:rPr>
        <w:t>must</w:t>
      </w:r>
      <w:r w:rsidR="00051F9B" w:rsidRPr="0089702D">
        <w:rPr>
          <w:rStyle w:val="CharPartText"/>
          <w:rFonts w:ascii="Times New Roman" w:hAnsi="Times New Roman" w:cs="Times New Roman"/>
          <w:sz w:val="24"/>
          <w:szCs w:val="24"/>
        </w:rPr>
        <w:t xml:space="preserve"> provide information to consumers so that they are aware </w:t>
      </w:r>
      <w:r w:rsidR="00C12CB1">
        <w:rPr>
          <w:rStyle w:val="CharPartText"/>
          <w:rFonts w:ascii="Times New Roman" w:hAnsi="Times New Roman" w:cs="Times New Roman"/>
          <w:sz w:val="24"/>
          <w:szCs w:val="24"/>
        </w:rPr>
        <w:t>that the test may not be performed</w:t>
      </w:r>
      <w:r w:rsidR="00051F9B" w:rsidRPr="0089702D">
        <w:rPr>
          <w:rStyle w:val="CharPartText"/>
          <w:rFonts w:ascii="Times New Roman" w:hAnsi="Times New Roman" w:cs="Times New Roman"/>
          <w:sz w:val="24"/>
          <w:szCs w:val="24"/>
        </w:rPr>
        <w:t>.</w:t>
      </w:r>
    </w:p>
    <w:p w14:paraId="3C4F12FA" w14:textId="77777777" w:rsidR="00051F9B" w:rsidRPr="0089702D" w:rsidRDefault="00051F9B" w:rsidP="007E3388">
      <w:pPr>
        <w:spacing w:before="120" w:after="0"/>
        <w:rPr>
          <w:rStyle w:val="CharPartText"/>
          <w:rFonts w:ascii="Times New Roman" w:hAnsi="Times New Roman" w:cs="Times New Roman"/>
          <w:sz w:val="24"/>
          <w:szCs w:val="24"/>
        </w:rPr>
      </w:pPr>
      <w:r w:rsidRPr="0089702D">
        <w:rPr>
          <w:rStyle w:val="CharPartText"/>
          <w:rFonts w:ascii="Times New Roman" w:hAnsi="Times New Roman" w:cs="Times New Roman"/>
          <w:sz w:val="24"/>
          <w:szCs w:val="24"/>
        </w:rPr>
        <w:t>Subsection 1</w:t>
      </w:r>
      <w:r w:rsidR="00B67407">
        <w:rPr>
          <w:rStyle w:val="CharPartText"/>
          <w:rFonts w:ascii="Times New Roman" w:hAnsi="Times New Roman" w:cs="Times New Roman"/>
          <w:sz w:val="24"/>
          <w:szCs w:val="24"/>
        </w:rPr>
        <w:t>7</w:t>
      </w:r>
      <w:r w:rsidRPr="0089702D">
        <w:rPr>
          <w:rStyle w:val="CharPartText"/>
          <w:rFonts w:ascii="Times New Roman" w:hAnsi="Times New Roman" w:cs="Times New Roman"/>
          <w:sz w:val="24"/>
          <w:szCs w:val="24"/>
        </w:rPr>
        <w:t xml:space="preserve">(1) identifies the circumstances where </w:t>
      </w:r>
      <w:r w:rsidR="005F12F6">
        <w:rPr>
          <w:rStyle w:val="CharPartText"/>
          <w:rFonts w:ascii="Times New Roman" w:hAnsi="Times New Roman" w:cs="Times New Roman"/>
          <w:sz w:val="24"/>
          <w:szCs w:val="24"/>
        </w:rPr>
        <w:t>the</w:t>
      </w:r>
      <w:r w:rsidR="005F12F6" w:rsidRPr="0089702D">
        <w:rPr>
          <w:rStyle w:val="CharPartText"/>
          <w:rFonts w:ascii="Times New Roman" w:hAnsi="Times New Roman" w:cs="Times New Roman"/>
          <w:sz w:val="24"/>
          <w:szCs w:val="24"/>
        </w:rPr>
        <w:t xml:space="preserve"> </w:t>
      </w:r>
      <w:r w:rsidRPr="0089702D">
        <w:rPr>
          <w:rStyle w:val="CharPartText"/>
          <w:rFonts w:ascii="Times New Roman" w:hAnsi="Times New Roman" w:cs="Times New Roman"/>
          <w:sz w:val="24"/>
          <w:szCs w:val="24"/>
        </w:rPr>
        <w:t>section applies.</w:t>
      </w:r>
    </w:p>
    <w:p w14:paraId="4097E1DA" w14:textId="77777777" w:rsidR="00051F9B" w:rsidRPr="0089702D" w:rsidRDefault="00747317" w:rsidP="007E3388">
      <w:pPr>
        <w:spacing w:before="120" w:after="0"/>
        <w:rPr>
          <w:rStyle w:val="CharPartText"/>
          <w:rFonts w:ascii="Times New Roman" w:hAnsi="Times New Roman" w:cs="Times New Roman"/>
          <w:sz w:val="24"/>
          <w:szCs w:val="24"/>
        </w:rPr>
      </w:pPr>
      <w:r>
        <w:rPr>
          <w:rStyle w:val="CharPartText"/>
          <w:rFonts w:ascii="Times New Roman" w:hAnsi="Times New Roman" w:cs="Times New Roman"/>
          <w:sz w:val="24"/>
          <w:szCs w:val="24"/>
        </w:rPr>
        <w:t>Paragraph</w:t>
      </w:r>
      <w:r w:rsidRPr="0089702D">
        <w:rPr>
          <w:rStyle w:val="CharPartText"/>
          <w:rFonts w:ascii="Times New Roman" w:hAnsi="Times New Roman" w:cs="Times New Roman"/>
          <w:sz w:val="24"/>
          <w:szCs w:val="24"/>
        </w:rPr>
        <w:t xml:space="preserve"> </w:t>
      </w:r>
      <w:r w:rsidR="000844B2" w:rsidRPr="0089702D">
        <w:rPr>
          <w:rStyle w:val="CharPartText"/>
          <w:rFonts w:ascii="Times New Roman" w:hAnsi="Times New Roman" w:cs="Times New Roman"/>
          <w:sz w:val="24"/>
          <w:szCs w:val="24"/>
        </w:rPr>
        <w:t>1</w:t>
      </w:r>
      <w:r w:rsidR="00B67407">
        <w:rPr>
          <w:rStyle w:val="CharPartText"/>
          <w:rFonts w:ascii="Times New Roman" w:hAnsi="Times New Roman" w:cs="Times New Roman"/>
          <w:sz w:val="24"/>
          <w:szCs w:val="24"/>
        </w:rPr>
        <w:t>7</w:t>
      </w:r>
      <w:r w:rsidR="000844B2" w:rsidRPr="0089702D">
        <w:rPr>
          <w:rStyle w:val="CharPartText"/>
          <w:rFonts w:ascii="Times New Roman" w:hAnsi="Times New Roman" w:cs="Times New Roman"/>
          <w:sz w:val="24"/>
          <w:szCs w:val="24"/>
        </w:rPr>
        <w:t>(2)(a) requires</w:t>
      </w:r>
      <w:r w:rsidR="00051F9B" w:rsidRPr="0089702D">
        <w:rPr>
          <w:rStyle w:val="CharPartText"/>
          <w:rFonts w:ascii="Times New Roman" w:hAnsi="Times New Roman" w:cs="Times New Roman"/>
          <w:sz w:val="24"/>
          <w:szCs w:val="24"/>
        </w:rPr>
        <w:t xml:space="preserve"> </w:t>
      </w:r>
      <w:r w:rsidR="00C12CB1">
        <w:rPr>
          <w:rStyle w:val="CharPartText"/>
          <w:rFonts w:ascii="Times New Roman" w:hAnsi="Times New Roman" w:cs="Times New Roman"/>
          <w:sz w:val="24"/>
          <w:szCs w:val="24"/>
        </w:rPr>
        <w:t>the</w:t>
      </w:r>
      <w:r w:rsidR="00C12CB1" w:rsidRPr="0089702D">
        <w:rPr>
          <w:rStyle w:val="CharPartText"/>
          <w:rFonts w:ascii="Times New Roman" w:hAnsi="Times New Roman" w:cs="Times New Roman"/>
          <w:sz w:val="24"/>
          <w:szCs w:val="24"/>
        </w:rPr>
        <w:t xml:space="preserve"> </w:t>
      </w:r>
      <w:r w:rsidR="00051F9B" w:rsidRPr="0089702D">
        <w:rPr>
          <w:rStyle w:val="CharPartText"/>
          <w:rFonts w:ascii="Times New Roman" w:hAnsi="Times New Roman" w:cs="Times New Roman"/>
          <w:sz w:val="24"/>
          <w:szCs w:val="24"/>
        </w:rPr>
        <w:t xml:space="preserve">NBN CSP to </w:t>
      </w:r>
      <w:r w:rsidR="00B67407">
        <w:rPr>
          <w:rStyle w:val="CharPartText"/>
          <w:rFonts w:ascii="Times New Roman" w:hAnsi="Times New Roman" w:cs="Times New Roman"/>
          <w:sz w:val="24"/>
          <w:szCs w:val="24"/>
        </w:rPr>
        <w:t>advise</w:t>
      </w:r>
      <w:r w:rsidR="00B67407" w:rsidRPr="0089702D">
        <w:rPr>
          <w:rStyle w:val="CharPartText"/>
          <w:rFonts w:ascii="Times New Roman" w:hAnsi="Times New Roman" w:cs="Times New Roman"/>
          <w:sz w:val="24"/>
          <w:szCs w:val="24"/>
        </w:rPr>
        <w:t xml:space="preserve"> </w:t>
      </w:r>
      <w:r w:rsidR="00C12CB1">
        <w:rPr>
          <w:rStyle w:val="CharPartText"/>
          <w:rFonts w:ascii="Times New Roman" w:hAnsi="Times New Roman" w:cs="Times New Roman"/>
          <w:sz w:val="24"/>
          <w:szCs w:val="24"/>
        </w:rPr>
        <w:t>the</w:t>
      </w:r>
      <w:r w:rsidR="00C12CB1" w:rsidRPr="0089702D">
        <w:rPr>
          <w:rStyle w:val="CharPartText"/>
          <w:rFonts w:ascii="Times New Roman" w:hAnsi="Times New Roman" w:cs="Times New Roman"/>
          <w:sz w:val="24"/>
          <w:szCs w:val="24"/>
        </w:rPr>
        <w:t xml:space="preserve"> </w:t>
      </w:r>
      <w:r w:rsidR="00051F9B" w:rsidRPr="0089702D">
        <w:rPr>
          <w:rStyle w:val="CharPartText"/>
          <w:rFonts w:ascii="Times New Roman" w:hAnsi="Times New Roman" w:cs="Times New Roman"/>
          <w:sz w:val="24"/>
          <w:szCs w:val="24"/>
        </w:rPr>
        <w:t xml:space="preserve">consumer at the pre-contract stage that it is required to undertake post-migration testing, and that this testing may not be possible </w:t>
      </w:r>
      <w:r w:rsidR="00B67407">
        <w:rPr>
          <w:rStyle w:val="CharPartText"/>
          <w:rFonts w:ascii="Times New Roman" w:hAnsi="Times New Roman" w:cs="Times New Roman"/>
          <w:sz w:val="24"/>
          <w:szCs w:val="24"/>
        </w:rPr>
        <w:t>where</w:t>
      </w:r>
      <w:r w:rsidR="00051F9B" w:rsidRPr="0089702D">
        <w:rPr>
          <w:rStyle w:val="CharPartText"/>
          <w:rFonts w:ascii="Times New Roman" w:hAnsi="Times New Roman" w:cs="Times New Roman"/>
          <w:sz w:val="24"/>
          <w:szCs w:val="24"/>
        </w:rPr>
        <w:t xml:space="preserve"> the consumer elects to use a consumer supplied modem</w:t>
      </w:r>
      <w:r w:rsidR="000844B2" w:rsidRPr="0089702D">
        <w:rPr>
          <w:rStyle w:val="CharPartText"/>
          <w:rFonts w:ascii="Times New Roman" w:hAnsi="Times New Roman" w:cs="Times New Roman"/>
          <w:sz w:val="24"/>
          <w:szCs w:val="24"/>
        </w:rPr>
        <w:t>.</w:t>
      </w:r>
    </w:p>
    <w:p w14:paraId="1DC04AA7" w14:textId="77777777" w:rsidR="000844B2" w:rsidRDefault="00747317" w:rsidP="007E3388">
      <w:pPr>
        <w:spacing w:before="120" w:after="0"/>
        <w:rPr>
          <w:rStyle w:val="CharPartText"/>
          <w:rFonts w:ascii="Times New Roman" w:hAnsi="Times New Roman" w:cs="Times New Roman"/>
          <w:sz w:val="24"/>
          <w:szCs w:val="24"/>
        </w:rPr>
      </w:pPr>
      <w:r>
        <w:rPr>
          <w:rStyle w:val="CharPartText"/>
          <w:rFonts w:ascii="Times New Roman" w:hAnsi="Times New Roman" w:cs="Times New Roman"/>
          <w:sz w:val="24"/>
          <w:szCs w:val="24"/>
        </w:rPr>
        <w:t>Paragraph</w:t>
      </w:r>
      <w:r w:rsidRPr="0089702D">
        <w:rPr>
          <w:rStyle w:val="CharPartText"/>
          <w:rFonts w:ascii="Times New Roman" w:hAnsi="Times New Roman" w:cs="Times New Roman"/>
          <w:sz w:val="24"/>
          <w:szCs w:val="24"/>
        </w:rPr>
        <w:t xml:space="preserve"> </w:t>
      </w:r>
      <w:r w:rsidR="000844B2" w:rsidRPr="0089702D">
        <w:rPr>
          <w:rStyle w:val="CharPartText"/>
          <w:rFonts w:ascii="Times New Roman" w:hAnsi="Times New Roman" w:cs="Times New Roman"/>
          <w:sz w:val="24"/>
          <w:szCs w:val="24"/>
        </w:rPr>
        <w:t>1</w:t>
      </w:r>
      <w:r w:rsidR="00B67407">
        <w:rPr>
          <w:rStyle w:val="CharPartText"/>
          <w:rFonts w:ascii="Times New Roman" w:hAnsi="Times New Roman" w:cs="Times New Roman"/>
          <w:sz w:val="24"/>
          <w:szCs w:val="24"/>
        </w:rPr>
        <w:t>7</w:t>
      </w:r>
      <w:r w:rsidR="000844B2" w:rsidRPr="0089702D">
        <w:rPr>
          <w:rStyle w:val="CharPartText"/>
          <w:rFonts w:ascii="Times New Roman" w:hAnsi="Times New Roman" w:cs="Times New Roman"/>
          <w:sz w:val="24"/>
          <w:szCs w:val="24"/>
        </w:rPr>
        <w:t>(2</w:t>
      </w:r>
      <w:proofErr w:type="gramStart"/>
      <w:r w:rsidR="000844B2" w:rsidRPr="0089702D">
        <w:rPr>
          <w:rStyle w:val="CharPartText"/>
          <w:rFonts w:ascii="Times New Roman" w:hAnsi="Times New Roman" w:cs="Times New Roman"/>
          <w:sz w:val="24"/>
          <w:szCs w:val="24"/>
        </w:rPr>
        <w:t>)(</w:t>
      </w:r>
      <w:proofErr w:type="gramEnd"/>
      <w:r w:rsidR="000844B2" w:rsidRPr="0089702D">
        <w:rPr>
          <w:rStyle w:val="CharPartText"/>
          <w:rFonts w:ascii="Times New Roman" w:hAnsi="Times New Roman" w:cs="Times New Roman"/>
          <w:sz w:val="24"/>
          <w:szCs w:val="24"/>
        </w:rPr>
        <w:t xml:space="preserve">b) </w:t>
      </w:r>
      <w:r w:rsidR="00665A17" w:rsidRPr="0089702D">
        <w:rPr>
          <w:rStyle w:val="CharPartText"/>
          <w:rFonts w:ascii="Times New Roman" w:hAnsi="Times New Roman" w:cs="Times New Roman"/>
          <w:sz w:val="24"/>
          <w:szCs w:val="24"/>
        </w:rPr>
        <w:t xml:space="preserve">applies following the provision of advice to the consumer by the NBN CSP in accordance with the requirements in </w:t>
      </w:r>
      <w:r w:rsidR="008E492D">
        <w:rPr>
          <w:rStyle w:val="CharPartText"/>
          <w:rFonts w:ascii="Times New Roman" w:hAnsi="Times New Roman" w:cs="Times New Roman"/>
          <w:sz w:val="24"/>
          <w:szCs w:val="24"/>
        </w:rPr>
        <w:t xml:space="preserve">paragraph </w:t>
      </w:r>
      <w:r w:rsidR="00665A17" w:rsidRPr="0089702D">
        <w:rPr>
          <w:rStyle w:val="CharPartText"/>
          <w:rFonts w:ascii="Times New Roman" w:hAnsi="Times New Roman" w:cs="Times New Roman"/>
          <w:sz w:val="24"/>
          <w:szCs w:val="24"/>
        </w:rPr>
        <w:t>1</w:t>
      </w:r>
      <w:r w:rsidR="00B67407">
        <w:rPr>
          <w:rStyle w:val="CharPartText"/>
          <w:rFonts w:ascii="Times New Roman" w:hAnsi="Times New Roman" w:cs="Times New Roman"/>
          <w:sz w:val="24"/>
          <w:szCs w:val="24"/>
        </w:rPr>
        <w:t>7</w:t>
      </w:r>
      <w:r w:rsidR="00665A17" w:rsidRPr="0089702D">
        <w:rPr>
          <w:rStyle w:val="CharPartText"/>
          <w:rFonts w:ascii="Times New Roman" w:hAnsi="Times New Roman" w:cs="Times New Roman"/>
          <w:sz w:val="24"/>
          <w:szCs w:val="24"/>
        </w:rPr>
        <w:t xml:space="preserve">(2)(a), and requires that the NBN CSP obtain </w:t>
      </w:r>
      <w:r w:rsidR="008E492D">
        <w:rPr>
          <w:rFonts w:ascii="Times New Roman" w:hAnsi="Times New Roman" w:cs="Times New Roman"/>
          <w:sz w:val="24"/>
          <w:szCs w:val="24"/>
        </w:rPr>
        <w:t>express</w:t>
      </w:r>
      <w:r w:rsidR="008E492D" w:rsidRPr="001026AA">
        <w:rPr>
          <w:rFonts w:ascii="Times New Roman" w:hAnsi="Times New Roman" w:cs="Times New Roman"/>
          <w:sz w:val="24"/>
          <w:szCs w:val="24"/>
        </w:rPr>
        <w:t xml:space="preserve"> </w:t>
      </w:r>
      <w:r w:rsidR="00B67407" w:rsidRPr="001026AA">
        <w:rPr>
          <w:rFonts w:ascii="Times New Roman" w:hAnsi="Times New Roman" w:cs="Times New Roman"/>
          <w:sz w:val="24"/>
          <w:szCs w:val="24"/>
        </w:rPr>
        <w:t xml:space="preserve">confirmation from </w:t>
      </w:r>
      <w:r w:rsidR="00665A17" w:rsidRPr="0089702D">
        <w:rPr>
          <w:rStyle w:val="CharPartText"/>
          <w:rFonts w:ascii="Times New Roman" w:hAnsi="Times New Roman" w:cs="Times New Roman"/>
          <w:sz w:val="24"/>
          <w:szCs w:val="24"/>
        </w:rPr>
        <w:t xml:space="preserve">the consumer </w:t>
      </w:r>
      <w:r w:rsidR="00C12CB1">
        <w:rPr>
          <w:rStyle w:val="CharPartText"/>
          <w:rFonts w:ascii="Times New Roman" w:hAnsi="Times New Roman" w:cs="Times New Roman"/>
          <w:sz w:val="24"/>
          <w:szCs w:val="24"/>
        </w:rPr>
        <w:t>that they understand that the test may not be performed</w:t>
      </w:r>
      <w:r w:rsidR="00665A17" w:rsidRPr="0089702D">
        <w:rPr>
          <w:rStyle w:val="CharPartText"/>
          <w:rFonts w:ascii="Times New Roman" w:hAnsi="Times New Roman" w:cs="Times New Roman"/>
          <w:sz w:val="24"/>
          <w:szCs w:val="24"/>
        </w:rPr>
        <w:t xml:space="preserve"> </w:t>
      </w:r>
      <w:r w:rsidR="00C12CB1">
        <w:rPr>
          <w:rStyle w:val="CharPartText"/>
          <w:rFonts w:ascii="Times New Roman" w:hAnsi="Times New Roman" w:cs="Times New Roman"/>
          <w:sz w:val="24"/>
          <w:szCs w:val="24"/>
        </w:rPr>
        <w:t>and that they should contact their NBN CSP if they experience service issues after migration</w:t>
      </w:r>
      <w:r w:rsidR="00665A17" w:rsidRPr="0089702D">
        <w:rPr>
          <w:rStyle w:val="CharPartText"/>
          <w:rFonts w:ascii="Times New Roman" w:hAnsi="Times New Roman" w:cs="Times New Roman"/>
          <w:sz w:val="24"/>
          <w:szCs w:val="24"/>
        </w:rPr>
        <w:t xml:space="preserve">. </w:t>
      </w:r>
    </w:p>
    <w:p w14:paraId="74FCB611" w14:textId="77777777" w:rsidR="00F2036D" w:rsidRDefault="00B67407" w:rsidP="007E3388">
      <w:pPr>
        <w:pStyle w:val="subsection"/>
        <w:tabs>
          <w:tab w:val="clear" w:pos="1021"/>
        </w:tabs>
        <w:spacing w:before="120"/>
        <w:ind w:left="0" w:firstLine="0"/>
      </w:pPr>
      <w:r>
        <w:rPr>
          <w:sz w:val="24"/>
          <w:szCs w:val="24"/>
        </w:rPr>
        <w:t xml:space="preserve">Where </w:t>
      </w:r>
      <w:r w:rsidR="009550BF">
        <w:rPr>
          <w:sz w:val="24"/>
          <w:szCs w:val="24"/>
        </w:rPr>
        <w:t>the</w:t>
      </w:r>
      <w:r>
        <w:rPr>
          <w:sz w:val="24"/>
          <w:szCs w:val="24"/>
        </w:rPr>
        <w:t xml:space="preserve"> </w:t>
      </w:r>
      <w:r w:rsidRPr="00A84182">
        <w:rPr>
          <w:sz w:val="24"/>
          <w:szCs w:val="24"/>
        </w:rPr>
        <w:t xml:space="preserve">consumer </w:t>
      </w:r>
      <w:r>
        <w:rPr>
          <w:sz w:val="24"/>
          <w:szCs w:val="24"/>
        </w:rPr>
        <w:t xml:space="preserve">is using a consumer supplied modem in connection with the supply of an NBN service and the consumer requests information regarding modem configuration settings from the NBN CSP then the NBN CSP must provide the consumer with that information </w:t>
      </w:r>
      <w:r w:rsidR="00860710">
        <w:rPr>
          <w:sz w:val="24"/>
          <w:szCs w:val="24"/>
        </w:rPr>
        <w:t xml:space="preserve">as soon as practicable </w:t>
      </w:r>
      <w:r>
        <w:rPr>
          <w:sz w:val="24"/>
          <w:szCs w:val="24"/>
        </w:rPr>
        <w:t>in accordance with s</w:t>
      </w:r>
      <w:r>
        <w:rPr>
          <w:rStyle w:val="CharPartText"/>
          <w:sz w:val="24"/>
          <w:szCs w:val="24"/>
        </w:rPr>
        <w:t xml:space="preserve">ubsection 17(3). </w:t>
      </w:r>
    </w:p>
    <w:p w14:paraId="1DE19C5E" w14:textId="77777777" w:rsidR="00665A17" w:rsidRPr="0089702D" w:rsidRDefault="00665A17" w:rsidP="000D5689">
      <w:pPr>
        <w:keepNext/>
        <w:spacing w:before="120" w:after="0"/>
        <w:ind w:left="1134" w:hanging="1134"/>
        <w:rPr>
          <w:rStyle w:val="CharPartText"/>
          <w:rFonts w:ascii="Times New Roman" w:hAnsi="Times New Roman" w:cs="Times New Roman"/>
          <w:b/>
          <w:sz w:val="24"/>
          <w:szCs w:val="24"/>
          <w:lang w:eastAsia="en-AU"/>
        </w:rPr>
      </w:pPr>
      <w:r w:rsidRPr="0089702D">
        <w:rPr>
          <w:rFonts w:ascii="Times New Roman" w:hAnsi="Times New Roman" w:cs="Times New Roman"/>
          <w:b/>
          <w:sz w:val="24"/>
          <w:szCs w:val="24"/>
        </w:rPr>
        <w:t xml:space="preserve">Part 6 – </w:t>
      </w:r>
      <w:r w:rsidRPr="0089702D">
        <w:rPr>
          <w:rStyle w:val="CharPartText"/>
          <w:rFonts w:ascii="Times New Roman" w:hAnsi="Times New Roman" w:cs="Times New Roman"/>
          <w:b/>
          <w:sz w:val="24"/>
          <w:szCs w:val="24"/>
        </w:rPr>
        <w:t>Record-Keeping</w:t>
      </w:r>
    </w:p>
    <w:p w14:paraId="73389517" w14:textId="77777777" w:rsidR="00665A17" w:rsidRPr="0089702D" w:rsidRDefault="00665A17" w:rsidP="000D5689">
      <w:pPr>
        <w:keepNext/>
        <w:spacing w:before="120" w:after="0"/>
        <w:ind w:left="1418" w:hanging="1418"/>
        <w:rPr>
          <w:rFonts w:ascii="Times New Roman" w:hAnsi="Times New Roman" w:cs="Times New Roman"/>
          <w:b/>
          <w:sz w:val="24"/>
          <w:szCs w:val="24"/>
        </w:rPr>
      </w:pPr>
      <w:r w:rsidRPr="0089702D">
        <w:rPr>
          <w:rFonts w:ascii="Times New Roman" w:hAnsi="Times New Roman" w:cs="Times New Roman"/>
          <w:b/>
          <w:sz w:val="24"/>
          <w:szCs w:val="24"/>
        </w:rPr>
        <w:t xml:space="preserve">Section </w:t>
      </w:r>
      <w:r w:rsidR="00505E9F">
        <w:rPr>
          <w:rFonts w:ascii="Times New Roman" w:hAnsi="Times New Roman" w:cs="Times New Roman"/>
          <w:b/>
          <w:sz w:val="24"/>
          <w:szCs w:val="24"/>
        </w:rPr>
        <w:t>18</w:t>
      </w:r>
      <w:r w:rsidRPr="0089702D">
        <w:rPr>
          <w:rFonts w:ascii="Times New Roman" w:hAnsi="Times New Roman" w:cs="Times New Roman"/>
          <w:b/>
          <w:sz w:val="24"/>
          <w:szCs w:val="24"/>
        </w:rPr>
        <w:tab/>
        <w:t>Requirement to keep records</w:t>
      </w:r>
    </w:p>
    <w:p w14:paraId="5CBC967B" w14:textId="77777777" w:rsidR="00665A17" w:rsidRPr="0089702D" w:rsidRDefault="00665A17" w:rsidP="007B2946">
      <w:pPr>
        <w:spacing w:before="120" w:after="0"/>
        <w:rPr>
          <w:rFonts w:ascii="Times New Roman" w:hAnsi="Times New Roman" w:cs="Times New Roman"/>
          <w:sz w:val="24"/>
          <w:szCs w:val="24"/>
        </w:rPr>
      </w:pPr>
      <w:r w:rsidRPr="001B4AAB">
        <w:rPr>
          <w:rFonts w:ascii="Times New Roman" w:hAnsi="Times New Roman" w:cs="Times New Roman"/>
          <w:sz w:val="24"/>
          <w:szCs w:val="24"/>
        </w:rPr>
        <w:t xml:space="preserve">This </w:t>
      </w:r>
      <w:r w:rsidRPr="0089702D">
        <w:rPr>
          <w:rFonts w:ascii="Times New Roman" w:hAnsi="Times New Roman" w:cs="Times New Roman"/>
          <w:sz w:val="24"/>
          <w:szCs w:val="24"/>
        </w:rPr>
        <w:t>section requires a carriage service provider referred to in section 4 to keep</w:t>
      </w:r>
      <w:r w:rsidR="008C734A">
        <w:rPr>
          <w:rFonts w:ascii="Times New Roman" w:hAnsi="Times New Roman" w:cs="Times New Roman"/>
          <w:sz w:val="24"/>
          <w:szCs w:val="24"/>
        </w:rPr>
        <w:t xml:space="preserve">, retain and make available to the ACMA, </w:t>
      </w:r>
      <w:r w:rsidRPr="0089702D">
        <w:rPr>
          <w:rFonts w:ascii="Times New Roman" w:hAnsi="Times New Roman" w:cs="Times New Roman"/>
          <w:sz w:val="24"/>
          <w:szCs w:val="24"/>
        </w:rPr>
        <w:t xml:space="preserve">records </w:t>
      </w:r>
      <w:r w:rsidR="00F2036D">
        <w:rPr>
          <w:rFonts w:ascii="Times New Roman" w:hAnsi="Times New Roman" w:cs="Times New Roman"/>
          <w:sz w:val="24"/>
          <w:szCs w:val="24"/>
        </w:rPr>
        <w:t>for the purpose of demonstrating compliance with Parts 2</w:t>
      </w:r>
      <w:r w:rsidR="008C734A">
        <w:rPr>
          <w:rFonts w:ascii="Times New Roman" w:hAnsi="Times New Roman" w:cs="Times New Roman"/>
          <w:sz w:val="24"/>
          <w:szCs w:val="24"/>
        </w:rPr>
        <w:t xml:space="preserve"> to </w:t>
      </w:r>
      <w:r w:rsidR="00F2036D">
        <w:rPr>
          <w:rFonts w:ascii="Times New Roman" w:hAnsi="Times New Roman" w:cs="Times New Roman"/>
          <w:sz w:val="24"/>
          <w:szCs w:val="24"/>
        </w:rPr>
        <w:t xml:space="preserve">5 of the Determination, </w:t>
      </w:r>
      <w:r w:rsidRPr="0089702D">
        <w:rPr>
          <w:rFonts w:ascii="Times New Roman" w:hAnsi="Times New Roman" w:cs="Times New Roman"/>
          <w:sz w:val="24"/>
          <w:szCs w:val="24"/>
        </w:rPr>
        <w:t xml:space="preserve">in accordance with </w:t>
      </w:r>
      <w:r w:rsidR="00505E9F">
        <w:rPr>
          <w:rFonts w:ascii="Times New Roman" w:hAnsi="Times New Roman" w:cs="Times New Roman"/>
          <w:sz w:val="24"/>
          <w:szCs w:val="24"/>
        </w:rPr>
        <w:t>paragraphs</w:t>
      </w:r>
      <w:r w:rsidR="00505E9F" w:rsidRPr="0089702D">
        <w:rPr>
          <w:rFonts w:ascii="Times New Roman" w:hAnsi="Times New Roman" w:cs="Times New Roman"/>
          <w:sz w:val="24"/>
          <w:szCs w:val="24"/>
        </w:rPr>
        <w:t xml:space="preserve"> </w:t>
      </w:r>
      <w:r w:rsidR="00505E9F">
        <w:rPr>
          <w:rFonts w:ascii="Times New Roman" w:hAnsi="Times New Roman" w:cs="Times New Roman"/>
          <w:sz w:val="24"/>
          <w:szCs w:val="24"/>
        </w:rPr>
        <w:t>18</w:t>
      </w:r>
      <w:r w:rsidRPr="0089702D">
        <w:rPr>
          <w:rFonts w:ascii="Times New Roman" w:hAnsi="Times New Roman" w:cs="Times New Roman"/>
          <w:sz w:val="24"/>
          <w:szCs w:val="24"/>
        </w:rPr>
        <w:t>(a), (b) and (c).</w:t>
      </w:r>
    </w:p>
    <w:p w14:paraId="49E5C1BA" w14:textId="77777777" w:rsidR="00665A17" w:rsidRPr="0089702D" w:rsidRDefault="00665A17" w:rsidP="000D5689">
      <w:pPr>
        <w:keepNext/>
        <w:spacing w:before="120" w:after="0"/>
        <w:ind w:left="1134" w:hanging="1134"/>
        <w:rPr>
          <w:rStyle w:val="CharPartText"/>
          <w:rFonts w:ascii="Times New Roman" w:hAnsi="Times New Roman" w:cs="Times New Roman"/>
          <w:b/>
          <w:sz w:val="24"/>
          <w:szCs w:val="24"/>
        </w:rPr>
      </w:pPr>
      <w:r w:rsidRPr="0089702D">
        <w:rPr>
          <w:rFonts w:ascii="Times New Roman" w:hAnsi="Times New Roman" w:cs="Times New Roman"/>
          <w:b/>
          <w:sz w:val="24"/>
          <w:szCs w:val="24"/>
        </w:rPr>
        <w:t xml:space="preserve">Part 7 – </w:t>
      </w:r>
      <w:r w:rsidRPr="0089702D">
        <w:rPr>
          <w:rStyle w:val="CharPartText"/>
          <w:rFonts w:ascii="Times New Roman" w:hAnsi="Times New Roman" w:cs="Times New Roman"/>
          <w:b/>
          <w:sz w:val="24"/>
          <w:szCs w:val="24"/>
        </w:rPr>
        <w:t>Reasonable assistance</w:t>
      </w:r>
    </w:p>
    <w:p w14:paraId="0E45DCA2" w14:textId="77777777" w:rsidR="00665A17" w:rsidRPr="0089702D" w:rsidRDefault="00665A17" w:rsidP="000D5689">
      <w:pPr>
        <w:keepNext/>
        <w:spacing w:before="120" w:after="0"/>
        <w:ind w:left="1418" w:hanging="1418"/>
        <w:rPr>
          <w:rFonts w:ascii="Times New Roman" w:hAnsi="Times New Roman" w:cs="Times New Roman"/>
          <w:b/>
          <w:sz w:val="24"/>
          <w:szCs w:val="24"/>
        </w:rPr>
      </w:pPr>
      <w:r w:rsidRPr="0089702D">
        <w:rPr>
          <w:rFonts w:ascii="Times New Roman" w:hAnsi="Times New Roman" w:cs="Times New Roman"/>
          <w:b/>
          <w:sz w:val="24"/>
          <w:szCs w:val="24"/>
        </w:rPr>
        <w:t xml:space="preserve">Section </w:t>
      </w:r>
      <w:r w:rsidR="00505E9F">
        <w:rPr>
          <w:rFonts w:ascii="Times New Roman" w:hAnsi="Times New Roman" w:cs="Times New Roman"/>
          <w:b/>
          <w:sz w:val="24"/>
          <w:szCs w:val="24"/>
        </w:rPr>
        <w:t>19</w:t>
      </w:r>
      <w:r w:rsidRPr="0089702D">
        <w:rPr>
          <w:rFonts w:ascii="Times New Roman" w:hAnsi="Times New Roman" w:cs="Times New Roman"/>
          <w:b/>
          <w:sz w:val="24"/>
          <w:szCs w:val="24"/>
        </w:rPr>
        <w:tab/>
      </w:r>
      <w:r w:rsidRPr="001B4AAB">
        <w:rPr>
          <w:rFonts w:ascii="Times New Roman" w:eastAsia="Times New Roman" w:hAnsi="Times New Roman" w:cs="Times New Roman"/>
          <w:b/>
          <w:kern w:val="28"/>
          <w:sz w:val="24"/>
          <w:szCs w:val="24"/>
          <w:lang w:eastAsia="en-AU"/>
        </w:rPr>
        <w:t>Reasonable assistance regarding post-migration testing, the supply of interim services and line capability assessment</w:t>
      </w:r>
    </w:p>
    <w:p w14:paraId="292DE116" w14:textId="77777777" w:rsidR="00A01DFB" w:rsidRPr="0089702D" w:rsidRDefault="00A01DFB"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Subsection </w:t>
      </w:r>
      <w:r w:rsidR="00505E9F">
        <w:rPr>
          <w:rFonts w:ascii="Times New Roman" w:hAnsi="Times New Roman" w:cs="Times New Roman"/>
          <w:sz w:val="24"/>
          <w:szCs w:val="24"/>
        </w:rPr>
        <w:t>19</w:t>
      </w:r>
      <w:r w:rsidRPr="0089702D">
        <w:rPr>
          <w:rFonts w:ascii="Times New Roman" w:hAnsi="Times New Roman" w:cs="Times New Roman"/>
          <w:sz w:val="24"/>
          <w:szCs w:val="24"/>
        </w:rPr>
        <w:t>(1) states that section</w:t>
      </w:r>
      <w:r w:rsidR="00505E9F">
        <w:rPr>
          <w:rFonts w:ascii="Times New Roman" w:hAnsi="Times New Roman" w:cs="Times New Roman"/>
          <w:sz w:val="24"/>
          <w:szCs w:val="24"/>
        </w:rPr>
        <w:t xml:space="preserve"> 19</w:t>
      </w:r>
      <w:r w:rsidR="00505E9F" w:rsidRPr="0089702D">
        <w:rPr>
          <w:rFonts w:ascii="Times New Roman" w:hAnsi="Times New Roman" w:cs="Times New Roman"/>
          <w:sz w:val="24"/>
          <w:szCs w:val="24"/>
        </w:rPr>
        <w:t xml:space="preserve"> </w:t>
      </w:r>
      <w:r w:rsidRPr="0089702D">
        <w:rPr>
          <w:rFonts w:ascii="Times New Roman" w:hAnsi="Times New Roman" w:cs="Times New Roman"/>
          <w:sz w:val="24"/>
          <w:szCs w:val="24"/>
        </w:rPr>
        <w:t xml:space="preserve">applies to: </w:t>
      </w:r>
    </w:p>
    <w:p w14:paraId="6020BF3D" w14:textId="77777777" w:rsidR="00A01DFB" w:rsidRPr="0089702D" w:rsidRDefault="009550BF" w:rsidP="00064149">
      <w:pPr>
        <w:pStyle w:val="ListParagraph"/>
        <w:numPr>
          <w:ilvl w:val="0"/>
          <w:numId w:val="20"/>
        </w:numPr>
        <w:spacing w:before="120" w:after="0"/>
        <w:contextualSpacing w:val="0"/>
        <w:rPr>
          <w:rFonts w:ascii="Times New Roman" w:hAnsi="Times New Roman" w:cs="Times New Roman"/>
          <w:sz w:val="24"/>
          <w:szCs w:val="24"/>
        </w:rPr>
      </w:pPr>
      <w:r>
        <w:rPr>
          <w:rFonts w:ascii="Times New Roman" w:hAnsi="Times New Roman" w:cs="Times New Roman"/>
          <w:sz w:val="24"/>
          <w:szCs w:val="24"/>
        </w:rPr>
        <w:t>the</w:t>
      </w:r>
      <w:r w:rsidRPr="0089702D">
        <w:rPr>
          <w:rFonts w:ascii="Times New Roman" w:hAnsi="Times New Roman" w:cs="Times New Roman"/>
          <w:sz w:val="24"/>
          <w:szCs w:val="24"/>
        </w:rPr>
        <w:t xml:space="preserve"> </w:t>
      </w:r>
      <w:r w:rsidR="00A01DFB" w:rsidRPr="0089702D">
        <w:rPr>
          <w:rFonts w:ascii="Times New Roman" w:hAnsi="Times New Roman" w:cs="Times New Roman"/>
          <w:sz w:val="24"/>
          <w:szCs w:val="24"/>
        </w:rPr>
        <w:t>NBN CSP (the</w:t>
      </w:r>
      <w:r w:rsidR="00A01DFB" w:rsidRPr="00064149">
        <w:rPr>
          <w:rFonts w:ascii="Times New Roman" w:hAnsi="Times New Roman" w:cs="Times New Roman"/>
          <w:sz w:val="24"/>
          <w:szCs w:val="24"/>
        </w:rPr>
        <w:t xml:space="preserve"> first CSP</w:t>
      </w:r>
      <w:r w:rsidR="00A01DFB" w:rsidRPr="0089702D">
        <w:rPr>
          <w:rFonts w:ascii="Times New Roman" w:hAnsi="Times New Roman" w:cs="Times New Roman"/>
          <w:sz w:val="24"/>
          <w:szCs w:val="24"/>
        </w:rPr>
        <w:t xml:space="preserve">) who supplies an NBN service to </w:t>
      </w:r>
      <w:r>
        <w:rPr>
          <w:rFonts w:ascii="Times New Roman" w:hAnsi="Times New Roman" w:cs="Times New Roman"/>
          <w:sz w:val="24"/>
          <w:szCs w:val="24"/>
        </w:rPr>
        <w:t>the</w:t>
      </w:r>
      <w:r w:rsidR="00A01DFB" w:rsidRPr="0089702D">
        <w:rPr>
          <w:rFonts w:ascii="Times New Roman" w:hAnsi="Times New Roman" w:cs="Times New Roman"/>
          <w:sz w:val="24"/>
          <w:szCs w:val="24"/>
        </w:rPr>
        <w:t xml:space="preserve"> consumer;</w:t>
      </w:r>
    </w:p>
    <w:p w14:paraId="6355747B" w14:textId="77777777" w:rsidR="00A01DFB" w:rsidRPr="0089702D" w:rsidRDefault="00A01DFB" w:rsidP="00064149">
      <w:pPr>
        <w:pStyle w:val="ListParagraph"/>
        <w:numPr>
          <w:ilvl w:val="0"/>
          <w:numId w:val="20"/>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a person (the</w:t>
      </w:r>
      <w:r w:rsidRPr="00064149">
        <w:rPr>
          <w:rFonts w:ascii="Times New Roman" w:hAnsi="Times New Roman" w:cs="Times New Roman"/>
          <w:sz w:val="24"/>
          <w:szCs w:val="24"/>
        </w:rPr>
        <w:t xml:space="preserve"> second person</w:t>
      </w:r>
      <w:r w:rsidRPr="0089702D">
        <w:rPr>
          <w:rFonts w:ascii="Times New Roman" w:hAnsi="Times New Roman" w:cs="Times New Roman"/>
          <w:sz w:val="24"/>
          <w:szCs w:val="24"/>
        </w:rPr>
        <w:t>) mentioned in section 4 who:</w:t>
      </w:r>
    </w:p>
    <w:p w14:paraId="60626D0C" w14:textId="77777777" w:rsidR="00A01DFB" w:rsidRPr="0089702D" w:rsidRDefault="00A01DFB" w:rsidP="00064149">
      <w:pPr>
        <w:pStyle w:val="ListParagraph"/>
        <w:numPr>
          <w:ilvl w:val="0"/>
          <w:numId w:val="16"/>
        </w:numPr>
        <w:spacing w:before="120" w:after="0"/>
        <w:ind w:left="1276" w:hanging="567"/>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is involved (directly or indirectly) in the supply of </w:t>
      </w:r>
      <w:r w:rsidR="002B0172">
        <w:rPr>
          <w:rFonts w:ascii="Times New Roman" w:hAnsi="Times New Roman" w:cs="Times New Roman"/>
          <w:sz w:val="24"/>
          <w:szCs w:val="24"/>
        </w:rPr>
        <w:t>the</w:t>
      </w:r>
      <w:r w:rsidRPr="0089702D">
        <w:rPr>
          <w:rFonts w:ascii="Times New Roman" w:hAnsi="Times New Roman" w:cs="Times New Roman"/>
          <w:sz w:val="24"/>
          <w:szCs w:val="24"/>
        </w:rPr>
        <w:t xml:space="preserve"> NBN service; and</w:t>
      </w:r>
    </w:p>
    <w:p w14:paraId="3AFE4172" w14:textId="77777777" w:rsidR="00A01DFB" w:rsidRPr="0089702D" w:rsidRDefault="00A01DFB" w:rsidP="00064149">
      <w:pPr>
        <w:pStyle w:val="ListParagraph"/>
        <w:numPr>
          <w:ilvl w:val="0"/>
          <w:numId w:val="16"/>
        </w:numPr>
        <w:spacing w:before="120" w:after="0"/>
        <w:ind w:left="1276" w:hanging="567"/>
        <w:contextualSpacing w:val="0"/>
        <w:rPr>
          <w:rFonts w:ascii="Times New Roman" w:hAnsi="Times New Roman" w:cs="Times New Roman"/>
          <w:sz w:val="24"/>
          <w:szCs w:val="24"/>
        </w:rPr>
      </w:pPr>
      <w:r w:rsidRPr="0089702D">
        <w:rPr>
          <w:rFonts w:ascii="Times New Roman" w:hAnsi="Times New Roman" w:cs="Times New Roman"/>
          <w:sz w:val="24"/>
          <w:szCs w:val="24"/>
        </w:rPr>
        <w:t>has a direct contractual relationship with the first CSP; and</w:t>
      </w:r>
    </w:p>
    <w:p w14:paraId="47219552" w14:textId="77777777" w:rsidR="00A01DFB" w:rsidRPr="0089702D" w:rsidRDefault="00A01DFB" w:rsidP="00064149">
      <w:pPr>
        <w:pStyle w:val="ListParagraph"/>
        <w:numPr>
          <w:ilvl w:val="0"/>
          <w:numId w:val="20"/>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a person (the </w:t>
      </w:r>
      <w:r w:rsidRPr="00064149">
        <w:rPr>
          <w:rFonts w:ascii="Times New Roman" w:hAnsi="Times New Roman" w:cs="Times New Roman"/>
          <w:sz w:val="24"/>
          <w:szCs w:val="24"/>
        </w:rPr>
        <w:t>third person</w:t>
      </w:r>
      <w:r w:rsidRPr="0089702D">
        <w:rPr>
          <w:rFonts w:ascii="Times New Roman" w:hAnsi="Times New Roman" w:cs="Times New Roman"/>
          <w:sz w:val="24"/>
          <w:szCs w:val="24"/>
        </w:rPr>
        <w:t>) mentioned in paragraph 4 who:</w:t>
      </w:r>
    </w:p>
    <w:p w14:paraId="6E6A3BA2" w14:textId="77777777" w:rsidR="00A01DFB" w:rsidRPr="0089702D" w:rsidRDefault="00A01DFB" w:rsidP="00064149">
      <w:pPr>
        <w:pStyle w:val="ListParagraph"/>
        <w:numPr>
          <w:ilvl w:val="0"/>
          <w:numId w:val="16"/>
        </w:numPr>
        <w:spacing w:before="120" w:after="0"/>
        <w:ind w:left="1276" w:hanging="567"/>
        <w:contextualSpacing w:val="0"/>
        <w:rPr>
          <w:rFonts w:ascii="Times New Roman" w:hAnsi="Times New Roman" w:cs="Times New Roman"/>
          <w:sz w:val="24"/>
          <w:szCs w:val="24"/>
        </w:rPr>
      </w:pPr>
      <w:r w:rsidRPr="0089702D">
        <w:rPr>
          <w:rFonts w:ascii="Times New Roman" w:hAnsi="Times New Roman" w:cs="Times New Roman"/>
          <w:sz w:val="24"/>
          <w:szCs w:val="24"/>
        </w:rPr>
        <w:t>is not the first CSP or the second person;</w:t>
      </w:r>
    </w:p>
    <w:p w14:paraId="7C7EB5AD" w14:textId="77777777" w:rsidR="00A01DFB" w:rsidRPr="0089702D" w:rsidRDefault="00A01DFB" w:rsidP="00064149">
      <w:pPr>
        <w:pStyle w:val="ListParagraph"/>
        <w:numPr>
          <w:ilvl w:val="0"/>
          <w:numId w:val="16"/>
        </w:numPr>
        <w:spacing w:before="120" w:after="0"/>
        <w:ind w:left="1276" w:hanging="567"/>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is involved (directly or indirectly) in the supply of the </w:t>
      </w:r>
      <w:r w:rsidR="00F2036D">
        <w:rPr>
          <w:rFonts w:ascii="Times New Roman" w:hAnsi="Times New Roman" w:cs="Times New Roman"/>
          <w:sz w:val="24"/>
          <w:szCs w:val="24"/>
        </w:rPr>
        <w:t xml:space="preserve">NBN </w:t>
      </w:r>
      <w:r w:rsidRPr="0089702D">
        <w:rPr>
          <w:rFonts w:ascii="Times New Roman" w:hAnsi="Times New Roman" w:cs="Times New Roman"/>
          <w:sz w:val="24"/>
          <w:szCs w:val="24"/>
        </w:rPr>
        <w:t xml:space="preserve">service; </w:t>
      </w:r>
    </w:p>
    <w:p w14:paraId="240CA98E" w14:textId="77777777" w:rsidR="00A01DFB" w:rsidRPr="0089702D" w:rsidRDefault="00A01DFB" w:rsidP="00064149">
      <w:pPr>
        <w:pStyle w:val="ListParagraph"/>
        <w:numPr>
          <w:ilvl w:val="0"/>
          <w:numId w:val="16"/>
        </w:numPr>
        <w:spacing w:before="120" w:after="0"/>
        <w:ind w:left="1276" w:hanging="567"/>
        <w:contextualSpacing w:val="0"/>
        <w:rPr>
          <w:rFonts w:ascii="Times New Roman" w:hAnsi="Times New Roman" w:cs="Times New Roman"/>
          <w:sz w:val="24"/>
          <w:szCs w:val="24"/>
        </w:rPr>
      </w:pPr>
      <w:r w:rsidRPr="0089702D">
        <w:rPr>
          <w:rFonts w:ascii="Times New Roman" w:hAnsi="Times New Roman" w:cs="Times New Roman"/>
          <w:sz w:val="24"/>
          <w:szCs w:val="24"/>
        </w:rPr>
        <w:t>does not have a direct contractual relationship with the first CSP; and</w:t>
      </w:r>
    </w:p>
    <w:p w14:paraId="14D1823B" w14:textId="77777777" w:rsidR="00A01DFB" w:rsidRPr="0089702D" w:rsidRDefault="00A01DFB" w:rsidP="00064149">
      <w:pPr>
        <w:pStyle w:val="ListParagraph"/>
        <w:numPr>
          <w:ilvl w:val="0"/>
          <w:numId w:val="16"/>
        </w:numPr>
        <w:spacing w:before="120" w:after="0"/>
        <w:ind w:left="1276" w:hanging="567"/>
        <w:contextualSpacing w:val="0"/>
        <w:rPr>
          <w:rFonts w:ascii="Times New Roman" w:hAnsi="Times New Roman" w:cs="Times New Roman"/>
          <w:sz w:val="24"/>
          <w:szCs w:val="24"/>
        </w:rPr>
      </w:pPr>
      <w:r w:rsidRPr="0089702D">
        <w:rPr>
          <w:rFonts w:ascii="Times New Roman" w:hAnsi="Times New Roman" w:cs="Times New Roman"/>
          <w:sz w:val="24"/>
          <w:szCs w:val="24"/>
        </w:rPr>
        <w:t>has a direct contractual relationship with the second person; and</w:t>
      </w:r>
    </w:p>
    <w:p w14:paraId="447DDC83" w14:textId="77777777" w:rsidR="00A01DFB" w:rsidRPr="0089702D" w:rsidRDefault="00A01DFB" w:rsidP="00064149">
      <w:pPr>
        <w:pStyle w:val="ListParagraph"/>
        <w:numPr>
          <w:ilvl w:val="0"/>
          <w:numId w:val="20"/>
        </w:numPr>
        <w:spacing w:before="120" w:after="0"/>
        <w:contextualSpacing w:val="0"/>
        <w:rPr>
          <w:rFonts w:ascii="Times New Roman" w:hAnsi="Times New Roman" w:cs="Times New Roman"/>
          <w:sz w:val="24"/>
          <w:szCs w:val="24"/>
        </w:rPr>
      </w:pPr>
      <w:proofErr w:type="gramStart"/>
      <w:r w:rsidRPr="0089702D">
        <w:rPr>
          <w:rFonts w:ascii="Times New Roman" w:hAnsi="Times New Roman" w:cs="Times New Roman"/>
          <w:sz w:val="24"/>
          <w:szCs w:val="24"/>
        </w:rPr>
        <w:t>a</w:t>
      </w:r>
      <w:proofErr w:type="gramEnd"/>
      <w:r w:rsidRPr="0089702D">
        <w:rPr>
          <w:rFonts w:ascii="Times New Roman" w:hAnsi="Times New Roman" w:cs="Times New Roman"/>
          <w:sz w:val="24"/>
          <w:szCs w:val="24"/>
        </w:rPr>
        <w:t xml:space="preserve"> person (the </w:t>
      </w:r>
      <w:r w:rsidRPr="00064149">
        <w:rPr>
          <w:rFonts w:ascii="Times New Roman" w:hAnsi="Times New Roman" w:cs="Times New Roman"/>
          <w:sz w:val="24"/>
          <w:szCs w:val="24"/>
        </w:rPr>
        <w:t>other person</w:t>
      </w:r>
      <w:r w:rsidRPr="0089702D">
        <w:rPr>
          <w:rFonts w:ascii="Times New Roman" w:hAnsi="Times New Roman" w:cs="Times New Roman"/>
          <w:sz w:val="24"/>
          <w:szCs w:val="24"/>
        </w:rPr>
        <w:t>) mentioned in paragraph 4 who is not the first CSP, the second person or the third person and who is involved (directly or indirectly) in the supply of the NBN service.</w:t>
      </w:r>
    </w:p>
    <w:p w14:paraId="2B816795" w14:textId="77777777" w:rsidR="00A01DFB" w:rsidRPr="0089702D" w:rsidRDefault="00A01DFB"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Subsections </w:t>
      </w:r>
      <w:r w:rsidR="00505E9F">
        <w:rPr>
          <w:rFonts w:ascii="Times New Roman" w:hAnsi="Times New Roman" w:cs="Times New Roman"/>
          <w:sz w:val="24"/>
          <w:szCs w:val="24"/>
        </w:rPr>
        <w:t>19</w:t>
      </w:r>
      <w:r w:rsidRPr="0089702D">
        <w:rPr>
          <w:rFonts w:ascii="Times New Roman" w:hAnsi="Times New Roman" w:cs="Times New Roman"/>
          <w:sz w:val="24"/>
          <w:szCs w:val="24"/>
        </w:rPr>
        <w:t>(</w:t>
      </w:r>
      <w:r w:rsidR="00505E9F">
        <w:rPr>
          <w:rFonts w:ascii="Times New Roman" w:hAnsi="Times New Roman" w:cs="Times New Roman"/>
          <w:sz w:val="24"/>
          <w:szCs w:val="24"/>
        </w:rPr>
        <w:t>2</w:t>
      </w:r>
      <w:r w:rsidRPr="0089702D">
        <w:rPr>
          <w:rFonts w:ascii="Times New Roman" w:hAnsi="Times New Roman" w:cs="Times New Roman"/>
          <w:sz w:val="24"/>
          <w:szCs w:val="24"/>
        </w:rPr>
        <w:t>) to (</w:t>
      </w:r>
      <w:r w:rsidR="00505E9F">
        <w:rPr>
          <w:rFonts w:ascii="Times New Roman" w:hAnsi="Times New Roman" w:cs="Times New Roman"/>
          <w:sz w:val="24"/>
          <w:szCs w:val="24"/>
        </w:rPr>
        <w:t>6</w:t>
      </w:r>
      <w:r w:rsidRPr="0089702D">
        <w:rPr>
          <w:rFonts w:ascii="Times New Roman" w:hAnsi="Times New Roman" w:cs="Times New Roman"/>
          <w:sz w:val="24"/>
          <w:szCs w:val="24"/>
        </w:rPr>
        <w:t>) impose requirements on the perso</w:t>
      </w:r>
      <w:r w:rsidR="001F0A1A" w:rsidRPr="0089702D">
        <w:rPr>
          <w:rFonts w:ascii="Times New Roman" w:hAnsi="Times New Roman" w:cs="Times New Roman"/>
          <w:sz w:val="24"/>
          <w:szCs w:val="24"/>
        </w:rPr>
        <w:t xml:space="preserve">ns mentioned in subsection </w:t>
      </w:r>
      <w:r w:rsidR="00505E9F">
        <w:rPr>
          <w:rFonts w:ascii="Times New Roman" w:hAnsi="Times New Roman" w:cs="Times New Roman"/>
          <w:sz w:val="24"/>
          <w:szCs w:val="24"/>
        </w:rPr>
        <w:t>19</w:t>
      </w:r>
      <w:r w:rsidRPr="0089702D">
        <w:rPr>
          <w:rFonts w:ascii="Times New Roman" w:hAnsi="Times New Roman" w:cs="Times New Roman"/>
          <w:sz w:val="24"/>
          <w:szCs w:val="24"/>
        </w:rPr>
        <w:t>(1) to provide</w:t>
      </w:r>
      <w:r w:rsidR="00505E9F">
        <w:rPr>
          <w:rFonts w:ascii="Times New Roman" w:hAnsi="Times New Roman" w:cs="Times New Roman"/>
          <w:sz w:val="24"/>
          <w:szCs w:val="24"/>
        </w:rPr>
        <w:t xml:space="preserve"> </w:t>
      </w:r>
      <w:r w:rsidRPr="0089702D">
        <w:rPr>
          <w:rFonts w:ascii="Times New Roman" w:hAnsi="Times New Roman" w:cs="Times New Roman"/>
          <w:sz w:val="24"/>
          <w:szCs w:val="24"/>
        </w:rPr>
        <w:t>reasonable assistance</w:t>
      </w:r>
      <w:r w:rsidR="00505E9F">
        <w:rPr>
          <w:rFonts w:ascii="Times New Roman" w:hAnsi="Times New Roman" w:cs="Times New Roman"/>
          <w:sz w:val="24"/>
          <w:szCs w:val="24"/>
        </w:rPr>
        <w:t xml:space="preserve"> to </w:t>
      </w:r>
      <w:r w:rsidR="00FA15CC">
        <w:rPr>
          <w:rFonts w:ascii="Times New Roman" w:hAnsi="Times New Roman" w:cs="Times New Roman"/>
          <w:sz w:val="24"/>
          <w:szCs w:val="24"/>
        </w:rPr>
        <w:t>other persons in order to assist them to comply with</w:t>
      </w:r>
      <w:r w:rsidR="00505E9F">
        <w:rPr>
          <w:rFonts w:ascii="Times New Roman" w:hAnsi="Times New Roman" w:cs="Times New Roman"/>
          <w:sz w:val="24"/>
          <w:szCs w:val="24"/>
        </w:rPr>
        <w:t xml:space="preserve"> the rules set out in the Determination.</w:t>
      </w:r>
    </w:p>
    <w:p w14:paraId="1E6F7860" w14:textId="77777777" w:rsidR="00A01DFB" w:rsidRPr="0089702D" w:rsidRDefault="00505E9F" w:rsidP="000D5689">
      <w:pPr>
        <w:spacing w:before="120" w:after="0"/>
        <w:rPr>
          <w:rFonts w:ascii="Times New Roman" w:hAnsi="Times New Roman" w:cs="Times New Roman"/>
          <w:sz w:val="24"/>
          <w:szCs w:val="24"/>
        </w:rPr>
      </w:pPr>
      <w:r>
        <w:rPr>
          <w:rFonts w:ascii="Times New Roman" w:hAnsi="Times New Roman" w:cs="Times New Roman"/>
          <w:sz w:val="24"/>
          <w:szCs w:val="24"/>
        </w:rPr>
        <w:t>Under subsection 19(2) t</w:t>
      </w:r>
      <w:r w:rsidR="00A01DFB" w:rsidRPr="0089702D">
        <w:rPr>
          <w:rFonts w:ascii="Times New Roman" w:hAnsi="Times New Roman" w:cs="Times New Roman"/>
          <w:sz w:val="24"/>
          <w:szCs w:val="24"/>
        </w:rPr>
        <w:t xml:space="preserve">he second person must provide reasonable assistance to the first CSP at the request of the first CSP, for the purpose of the first CSP complying with the requirements of Parts </w:t>
      </w:r>
      <w:r>
        <w:rPr>
          <w:rFonts w:ascii="Times New Roman" w:hAnsi="Times New Roman" w:cs="Times New Roman"/>
          <w:sz w:val="24"/>
          <w:szCs w:val="24"/>
        </w:rPr>
        <w:t xml:space="preserve">2, </w:t>
      </w:r>
      <w:r w:rsidR="00A01DFB" w:rsidRPr="0089702D">
        <w:rPr>
          <w:rFonts w:ascii="Times New Roman" w:hAnsi="Times New Roman" w:cs="Times New Roman"/>
          <w:sz w:val="24"/>
          <w:szCs w:val="24"/>
        </w:rPr>
        <w:t>3</w:t>
      </w:r>
      <w:r w:rsidR="00860710">
        <w:rPr>
          <w:rFonts w:ascii="Times New Roman" w:hAnsi="Times New Roman" w:cs="Times New Roman"/>
          <w:sz w:val="24"/>
          <w:szCs w:val="24"/>
        </w:rPr>
        <w:t>, 4</w:t>
      </w:r>
      <w:r w:rsidR="00A01DFB" w:rsidRPr="0089702D">
        <w:rPr>
          <w:rFonts w:ascii="Times New Roman" w:hAnsi="Times New Roman" w:cs="Times New Roman"/>
          <w:sz w:val="24"/>
          <w:szCs w:val="24"/>
        </w:rPr>
        <w:t xml:space="preserve"> and </w:t>
      </w:r>
      <w:r w:rsidR="00860710">
        <w:rPr>
          <w:rFonts w:ascii="Times New Roman" w:hAnsi="Times New Roman" w:cs="Times New Roman"/>
          <w:sz w:val="24"/>
          <w:szCs w:val="24"/>
        </w:rPr>
        <w:t>section 16</w:t>
      </w:r>
      <w:r>
        <w:rPr>
          <w:rFonts w:ascii="Times New Roman" w:hAnsi="Times New Roman" w:cs="Times New Roman"/>
          <w:sz w:val="24"/>
          <w:szCs w:val="24"/>
        </w:rPr>
        <w:t>.</w:t>
      </w:r>
    </w:p>
    <w:p w14:paraId="3569CC06" w14:textId="77777777" w:rsidR="00A01DFB" w:rsidRPr="0089702D" w:rsidRDefault="00A01DFB"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Where subsection </w:t>
      </w:r>
      <w:r w:rsidR="001F0A1A" w:rsidRPr="0089702D">
        <w:rPr>
          <w:rFonts w:ascii="Times New Roman" w:hAnsi="Times New Roman" w:cs="Times New Roman"/>
          <w:sz w:val="24"/>
          <w:szCs w:val="24"/>
        </w:rPr>
        <w:t>1</w:t>
      </w:r>
      <w:r w:rsidR="00A17732">
        <w:rPr>
          <w:rFonts w:ascii="Times New Roman" w:hAnsi="Times New Roman" w:cs="Times New Roman"/>
          <w:sz w:val="24"/>
          <w:szCs w:val="24"/>
        </w:rPr>
        <w:t>9</w:t>
      </w:r>
      <w:r w:rsidRPr="0089702D">
        <w:rPr>
          <w:rFonts w:ascii="Times New Roman" w:hAnsi="Times New Roman" w:cs="Times New Roman"/>
          <w:sz w:val="24"/>
          <w:szCs w:val="24"/>
        </w:rPr>
        <w:t>(2) applies and the second person requires the assistance of the third person to meet its obligations under that provision,</w:t>
      </w:r>
      <w:r w:rsidR="00A17732">
        <w:rPr>
          <w:rFonts w:ascii="Times New Roman" w:hAnsi="Times New Roman" w:cs="Times New Roman"/>
          <w:sz w:val="24"/>
          <w:szCs w:val="24"/>
        </w:rPr>
        <w:t xml:space="preserve"> subsection 19(3) has the effect that </w:t>
      </w:r>
      <w:r w:rsidRPr="0089702D">
        <w:rPr>
          <w:rFonts w:ascii="Times New Roman" w:hAnsi="Times New Roman" w:cs="Times New Roman"/>
          <w:sz w:val="24"/>
          <w:szCs w:val="24"/>
        </w:rPr>
        <w:t>the third person must provide reasonable assistance to the second person at the request of the second person</w:t>
      </w:r>
      <w:r w:rsidR="00A17732">
        <w:rPr>
          <w:rFonts w:ascii="Times New Roman" w:hAnsi="Times New Roman" w:cs="Times New Roman"/>
          <w:sz w:val="24"/>
          <w:szCs w:val="24"/>
        </w:rPr>
        <w:t>.</w:t>
      </w:r>
    </w:p>
    <w:p w14:paraId="36C4D128" w14:textId="77777777" w:rsidR="00A01DFB" w:rsidRPr="0089702D" w:rsidRDefault="00A01DFB"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Where the assistance of the other person is required to enable the first CSP, the second person or the third person to meet its obligations under th</w:t>
      </w:r>
      <w:r w:rsidR="002B0172">
        <w:rPr>
          <w:rFonts w:ascii="Times New Roman" w:hAnsi="Times New Roman" w:cs="Times New Roman"/>
          <w:sz w:val="24"/>
          <w:szCs w:val="24"/>
        </w:rPr>
        <w:t>e</w:t>
      </w:r>
      <w:r w:rsidRPr="0089702D">
        <w:rPr>
          <w:rFonts w:ascii="Times New Roman" w:hAnsi="Times New Roman" w:cs="Times New Roman"/>
          <w:sz w:val="24"/>
          <w:szCs w:val="24"/>
        </w:rPr>
        <w:t xml:space="preserve"> section, the other person must provide reasonable assistance to the person mentioned in paragraph 4 who has requested that assistance (the </w:t>
      </w:r>
      <w:r w:rsidRPr="0089702D">
        <w:rPr>
          <w:rFonts w:ascii="Times New Roman" w:hAnsi="Times New Roman" w:cs="Times New Roman"/>
          <w:b/>
          <w:sz w:val="24"/>
          <w:szCs w:val="24"/>
        </w:rPr>
        <w:t>requesting person</w:t>
      </w:r>
      <w:r w:rsidRPr="0089702D">
        <w:rPr>
          <w:rFonts w:ascii="Times New Roman" w:hAnsi="Times New Roman" w:cs="Times New Roman"/>
          <w:sz w:val="24"/>
          <w:szCs w:val="24"/>
        </w:rPr>
        <w:t xml:space="preserve">) provided that the requesting person has a direct </w:t>
      </w:r>
      <w:r w:rsidR="00154D43">
        <w:rPr>
          <w:rFonts w:ascii="Times New Roman" w:hAnsi="Times New Roman" w:cs="Times New Roman"/>
          <w:sz w:val="24"/>
          <w:szCs w:val="24"/>
        </w:rPr>
        <w:t xml:space="preserve">contractual </w:t>
      </w:r>
      <w:r w:rsidRPr="0089702D">
        <w:rPr>
          <w:rFonts w:ascii="Times New Roman" w:hAnsi="Times New Roman" w:cs="Times New Roman"/>
          <w:sz w:val="24"/>
          <w:szCs w:val="24"/>
        </w:rPr>
        <w:t>relationship with the other person</w:t>
      </w:r>
      <w:r w:rsidR="00A17732">
        <w:rPr>
          <w:rFonts w:ascii="Times New Roman" w:hAnsi="Times New Roman" w:cs="Times New Roman"/>
          <w:sz w:val="24"/>
          <w:szCs w:val="24"/>
        </w:rPr>
        <w:t xml:space="preserve"> under</w:t>
      </w:r>
      <w:r w:rsidRPr="0089702D">
        <w:rPr>
          <w:rFonts w:ascii="Times New Roman" w:hAnsi="Times New Roman" w:cs="Times New Roman"/>
          <w:sz w:val="24"/>
          <w:szCs w:val="24"/>
        </w:rPr>
        <w:t xml:space="preserve"> subsection </w:t>
      </w:r>
      <w:r w:rsidR="00A17732">
        <w:rPr>
          <w:rFonts w:ascii="Times New Roman" w:hAnsi="Times New Roman" w:cs="Times New Roman"/>
          <w:sz w:val="24"/>
          <w:szCs w:val="24"/>
        </w:rPr>
        <w:t>19</w:t>
      </w:r>
      <w:r w:rsidRPr="0089702D">
        <w:rPr>
          <w:rFonts w:ascii="Times New Roman" w:hAnsi="Times New Roman" w:cs="Times New Roman"/>
          <w:sz w:val="24"/>
          <w:szCs w:val="24"/>
        </w:rPr>
        <w:t>(4).</w:t>
      </w:r>
    </w:p>
    <w:p w14:paraId="3798B03E" w14:textId="77777777" w:rsidR="00A01DFB" w:rsidRPr="0089702D" w:rsidRDefault="00A01DFB"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 xml:space="preserve">Subsection </w:t>
      </w:r>
      <w:r w:rsidR="00A17732">
        <w:rPr>
          <w:rFonts w:ascii="Times New Roman" w:hAnsi="Times New Roman" w:cs="Times New Roman"/>
          <w:sz w:val="24"/>
          <w:szCs w:val="24"/>
        </w:rPr>
        <w:t>19</w:t>
      </w:r>
      <w:r w:rsidRPr="0089702D">
        <w:rPr>
          <w:rFonts w:ascii="Times New Roman" w:hAnsi="Times New Roman" w:cs="Times New Roman"/>
          <w:sz w:val="24"/>
          <w:szCs w:val="24"/>
        </w:rPr>
        <w:t>(</w:t>
      </w:r>
      <w:r w:rsidR="00A17732">
        <w:rPr>
          <w:rFonts w:ascii="Times New Roman" w:hAnsi="Times New Roman" w:cs="Times New Roman"/>
          <w:sz w:val="24"/>
          <w:szCs w:val="24"/>
        </w:rPr>
        <w:t>5</w:t>
      </w:r>
      <w:r w:rsidRPr="0089702D">
        <w:rPr>
          <w:rFonts w:ascii="Times New Roman" w:hAnsi="Times New Roman" w:cs="Times New Roman"/>
          <w:sz w:val="24"/>
          <w:szCs w:val="24"/>
        </w:rPr>
        <w:t xml:space="preserve">) states that a person who is required to provide reasonable assistance under section </w:t>
      </w:r>
      <w:r w:rsidR="00154D43">
        <w:rPr>
          <w:rFonts w:ascii="Times New Roman" w:hAnsi="Times New Roman" w:cs="Times New Roman"/>
          <w:sz w:val="24"/>
          <w:szCs w:val="24"/>
        </w:rPr>
        <w:t>19</w:t>
      </w:r>
      <w:r w:rsidRPr="0089702D">
        <w:rPr>
          <w:rFonts w:ascii="Times New Roman" w:hAnsi="Times New Roman" w:cs="Times New Roman"/>
          <w:sz w:val="24"/>
          <w:szCs w:val="24"/>
        </w:rPr>
        <w:t xml:space="preserve">, must not fail or delay to take reasonable actions to cooperate nor withhold or delay the provision of reasonable assistance because there has been no agreement on the payment of costs from another person mentioned </w:t>
      </w:r>
      <w:r w:rsidR="00154D43">
        <w:rPr>
          <w:rFonts w:ascii="Times New Roman" w:hAnsi="Times New Roman" w:cs="Times New Roman"/>
          <w:sz w:val="24"/>
          <w:szCs w:val="24"/>
        </w:rPr>
        <w:t>in the</w:t>
      </w:r>
      <w:r w:rsidR="00154D43" w:rsidRPr="0089702D">
        <w:rPr>
          <w:rFonts w:ascii="Times New Roman" w:hAnsi="Times New Roman" w:cs="Times New Roman"/>
          <w:sz w:val="24"/>
          <w:szCs w:val="24"/>
        </w:rPr>
        <w:t xml:space="preserve"> </w:t>
      </w:r>
      <w:r w:rsidRPr="0089702D">
        <w:rPr>
          <w:rFonts w:ascii="Times New Roman" w:hAnsi="Times New Roman" w:cs="Times New Roman"/>
          <w:sz w:val="24"/>
          <w:szCs w:val="24"/>
        </w:rPr>
        <w:t>section.</w:t>
      </w:r>
    </w:p>
    <w:p w14:paraId="77AE03A6" w14:textId="77777777" w:rsidR="00A01DFB" w:rsidRPr="0089702D" w:rsidRDefault="001F0A1A"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1</w:t>
      </w:r>
      <w:r w:rsidR="00A17732">
        <w:rPr>
          <w:rFonts w:ascii="Times New Roman" w:hAnsi="Times New Roman" w:cs="Times New Roman"/>
          <w:sz w:val="24"/>
          <w:szCs w:val="24"/>
        </w:rPr>
        <w:t>9</w:t>
      </w:r>
      <w:r w:rsidR="00A01DFB" w:rsidRPr="0089702D">
        <w:rPr>
          <w:rFonts w:ascii="Times New Roman" w:hAnsi="Times New Roman" w:cs="Times New Roman"/>
          <w:sz w:val="24"/>
          <w:szCs w:val="24"/>
        </w:rPr>
        <w:t>(</w:t>
      </w:r>
      <w:r w:rsidR="00A17732">
        <w:rPr>
          <w:rFonts w:ascii="Times New Roman" w:hAnsi="Times New Roman" w:cs="Times New Roman"/>
          <w:sz w:val="24"/>
          <w:szCs w:val="24"/>
        </w:rPr>
        <w:t>6</w:t>
      </w:r>
      <w:r w:rsidR="00A01DFB" w:rsidRPr="0089702D">
        <w:rPr>
          <w:rFonts w:ascii="Times New Roman" w:hAnsi="Times New Roman" w:cs="Times New Roman"/>
          <w:sz w:val="24"/>
          <w:szCs w:val="24"/>
        </w:rPr>
        <w:t xml:space="preserve">) provides that a person who has agreed to pay reasonable costs associated with the provision of reasonable assistance under section </w:t>
      </w:r>
      <w:r w:rsidR="00154D43">
        <w:rPr>
          <w:rFonts w:ascii="Times New Roman" w:hAnsi="Times New Roman" w:cs="Times New Roman"/>
          <w:sz w:val="24"/>
          <w:szCs w:val="24"/>
        </w:rPr>
        <w:t xml:space="preserve">19 </w:t>
      </w:r>
      <w:r w:rsidR="00A01DFB" w:rsidRPr="0089702D">
        <w:rPr>
          <w:rFonts w:ascii="Times New Roman" w:hAnsi="Times New Roman" w:cs="Times New Roman"/>
          <w:sz w:val="24"/>
          <w:szCs w:val="24"/>
        </w:rPr>
        <w:t>must not bill those costs to the consumer</w:t>
      </w:r>
      <w:r w:rsidR="00F2036D">
        <w:rPr>
          <w:rFonts w:ascii="Times New Roman" w:hAnsi="Times New Roman" w:cs="Times New Roman"/>
          <w:sz w:val="24"/>
          <w:szCs w:val="24"/>
        </w:rPr>
        <w:t>.</w:t>
      </w:r>
    </w:p>
    <w:p w14:paraId="69CF024B" w14:textId="77777777" w:rsidR="001F0A1A" w:rsidRPr="0089702D" w:rsidRDefault="001F0A1A" w:rsidP="000D5689">
      <w:pPr>
        <w:keepNext/>
        <w:spacing w:before="120" w:after="0"/>
        <w:ind w:left="1418" w:hanging="1418"/>
        <w:rPr>
          <w:rFonts w:ascii="Times New Roman" w:eastAsia="Times New Roman" w:hAnsi="Times New Roman" w:cs="Times New Roman"/>
          <w:b/>
          <w:kern w:val="28"/>
          <w:sz w:val="24"/>
          <w:szCs w:val="24"/>
          <w:lang w:eastAsia="en-AU"/>
        </w:rPr>
      </w:pPr>
      <w:r w:rsidRPr="0089702D">
        <w:rPr>
          <w:rFonts w:ascii="Times New Roman" w:hAnsi="Times New Roman" w:cs="Times New Roman"/>
          <w:b/>
          <w:sz w:val="24"/>
          <w:szCs w:val="24"/>
        </w:rPr>
        <w:t>Section 2</w:t>
      </w:r>
      <w:r w:rsidR="00A17732">
        <w:rPr>
          <w:rFonts w:ascii="Times New Roman" w:hAnsi="Times New Roman" w:cs="Times New Roman"/>
          <w:b/>
          <w:sz w:val="24"/>
          <w:szCs w:val="24"/>
        </w:rPr>
        <w:t>0</w:t>
      </w:r>
      <w:r w:rsidR="00E804DA">
        <w:rPr>
          <w:rFonts w:ascii="Times New Roman" w:hAnsi="Times New Roman" w:cs="Times New Roman"/>
          <w:b/>
          <w:sz w:val="24"/>
          <w:szCs w:val="24"/>
        </w:rPr>
        <w:tab/>
      </w:r>
      <w:r w:rsidRPr="0089702D">
        <w:rPr>
          <w:rFonts w:ascii="Times New Roman" w:eastAsia="Times New Roman" w:hAnsi="Times New Roman" w:cs="Times New Roman"/>
          <w:b/>
          <w:kern w:val="28"/>
          <w:sz w:val="24"/>
          <w:szCs w:val="24"/>
          <w:lang w:eastAsia="en-AU"/>
        </w:rPr>
        <w:t>Nomination of contact persons</w:t>
      </w:r>
    </w:p>
    <w:p w14:paraId="4597F55A" w14:textId="77777777" w:rsidR="001F0A1A" w:rsidRPr="0089702D" w:rsidRDefault="001F0A1A" w:rsidP="007B2946">
      <w:pPr>
        <w:spacing w:before="120" w:after="0"/>
        <w:rPr>
          <w:rFonts w:ascii="Times New Roman" w:hAnsi="Times New Roman" w:cs="Times New Roman"/>
          <w:sz w:val="24"/>
          <w:szCs w:val="24"/>
        </w:rPr>
      </w:pPr>
      <w:r w:rsidRPr="0089702D">
        <w:rPr>
          <w:rFonts w:ascii="Times New Roman" w:hAnsi="Times New Roman" w:cs="Times New Roman"/>
          <w:sz w:val="24"/>
          <w:szCs w:val="24"/>
        </w:rPr>
        <w:t>S</w:t>
      </w:r>
      <w:r w:rsidR="00A17732">
        <w:rPr>
          <w:rFonts w:ascii="Times New Roman" w:hAnsi="Times New Roman" w:cs="Times New Roman"/>
          <w:sz w:val="24"/>
          <w:szCs w:val="24"/>
        </w:rPr>
        <w:t>ubs</w:t>
      </w:r>
      <w:r w:rsidRPr="0089702D">
        <w:rPr>
          <w:rFonts w:ascii="Times New Roman" w:hAnsi="Times New Roman" w:cs="Times New Roman"/>
          <w:sz w:val="24"/>
          <w:szCs w:val="24"/>
        </w:rPr>
        <w:t xml:space="preserve">ection </w:t>
      </w:r>
      <w:r w:rsidR="00A17732">
        <w:rPr>
          <w:rFonts w:ascii="Times New Roman" w:hAnsi="Times New Roman" w:cs="Times New Roman"/>
          <w:sz w:val="24"/>
          <w:szCs w:val="24"/>
        </w:rPr>
        <w:t>20(1)</w:t>
      </w:r>
      <w:r w:rsidRPr="0089702D">
        <w:rPr>
          <w:rFonts w:ascii="Times New Roman" w:hAnsi="Times New Roman" w:cs="Times New Roman"/>
          <w:sz w:val="24"/>
          <w:szCs w:val="24"/>
        </w:rPr>
        <w:t xml:space="preserve"> outlines the requirements for CSPs mentioned in </w:t>
      </w:r>
      <w:r w:rsidR="00383D00">
        <w:rPr>
          <w:rFonts w:ascii="Times New Roman" w:hAnsi="Times New Roman" w:cs="Times New Roman"/>
          <w:sz w:val="24"/>
          <w:szCs w:val="24"/>
        </w:rPr>
        <w:t>section</w:t>
      </w:r>
      <w:r w:rsidR="00383D00" w:rsidRPr="0089702D">
        <w:rPr>
          <w:rFonts w:ascii="Times New Roman" w:hAnsi="Times New Roman" w:cs="Times New Roman"/>
          <w:sz w:val="24"/>
          <w:szCs w:val="24"/>
        </w:rPr>
        <w:t xml:space="preserve"> </w:t>
      </w:r>
      <w:r w:rsidRPr="0089702D">
        <w:rPr>
          <w:rFonts w:ascii="Times New Roman" w:hAnsi="Times New Roman" w:cs="Times New Roman"/>
          <w:sz w:val="24"/>
          <w:szCs w:val="24"/>
        </w:rPr>
        <w:t>4 to:</w:t>
      </w:r>
    </w:p>
    <w:p w14:paraId="71AC4C11" w14:textId="77777777" w:rsidR="001F0A1A" w:rsidRPr="0089702D" w:rsidRDefault="001F0A1A" w:rsidP="007E3388">
      <w:pPr>
        <w:pStyle w:val="ListParagraph"/>
        <w:numPr>
          <w:ilvl w:val="0"/>
          <w:numId w:val="18"/>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nominate one or more contact persons responsible for the coordination of activities for the provision of reasonable assistance;</w:t>
      </w:r>
    </w:p>
    <w:p w14:paraId="79EF283A" w14:textId="77777777" w:rsidR="001F0A1A" w:rsidRPr="0089702D" w:rsidRDefault="001F0A1A" w:rsidP="007E3388">
      <w:pPr>
        <w:pStyle w:val="ListParagraph"/>
        <w:numPr>
          <w:ilvl w:val="0"/>
          <w:numId w:val="18"/>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notify the relevant CSPs and, where applicable, carriers, of an email address, or other method whereby they can contact the nominated contact person, or to make enquiries about, or request, reasonable assistance under this Part;</w:t>
      </w:r>
    </w:p>
    <w:p w14:paraId="66E7233E" w14:textId="77777777" w:rsidR="001F0A1A" w:rsidRPr="0089702D" w:rsidRDefault="001F0A1A" w:rsidP="007E3388">
      <w:pPr>
        <w:pStyle w:val="ListParagraph"/>
        <w:numPr>
          <w:ilvl w:val="0"/>
          <w:numId w:val="18"/>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 xml:space="preserve">ensure that the inbox for the email address or other method of contact is monitored each working day; </w:t>
      </w:r>
    </w:p>
    <w:p w14:paraId="4C3FEA33" w14:textId="77777777" w:rsidR="001F0A1A" w:rsidRPr="0089702D" w:rsidRDefault="001F0A1A" w:rsidP="007E3388">
      <w:pPr>
        <w:pStyle w:val="ListParagraph"/>
        <w:numPr>
          <w:ilvl w:val="0"/>
          <w:numId w:val="18"/>
        </w:numPr>
        <w:spacing w:before="120" w:after="0"/>
        <w:contextualSpacing w:val="0"/>
        <w:rPr>
          <w:rFonts w:ascii="Times New Roman" w:hAnsi="Times New Roman" w:cs="Times New Roman"/>
          <w:sz w:val="24"/>
          <w:szCs w:val="24"/>
        </w:rPr>
      </w:pPr>
      <w:r w:rsidRPr="0089702D">
        <w:rPr>
          <w:rFonts w:ascii="Times New Roman" w:hAnsi="Times New Roman" w:cs="Times New Roman"/>
          <w:sz w:val="24"/>
          <w:szCs w:val="24"/>
        </w:rPr>
        <w:t>ensure that all enquiries and requests for reasonable assistance received by the nominated contact person are responded to as soon as practicable; and</w:t>
      </w:r>
    </w:p>
    <w:p w14:paraId="4B0876DA" w14:textId="77777777" w:rsidR="001F0A1A" w:rsidRPr="0089702D" w:rsidRDefault="001F0A1A" w:rsidP="000D5689">
      <w:pPr>
        <w:pStyle w:val="ListParagraph"/>
        <w:numPr>
          <w:ilvl w:val="0"/>
          <w:numId w:val="18"/>
        </w:numPr>
        <w:spacing w:before="120" w:after="0"/>
        <w:contextualSpacing w:val="0"/>
        <w:rPr>
          <w:rFonts w:ascii="Times New Roman" w:hAnsi="Times New Roman" w:cs="Times New Roman"/>
          <w:sz w:val="24"/>
          <w:szCs w:val="24"/>
        </w:rPr>
      </w:pPr>
      <w:proofErr w:type="gramStart"/>
      <w:r w:rsidRPr="0089702D">
        <w:rPr>
          <w:rFonts w:ascii="Times New Roman" w:hAnsi="Times New Roman" w:cs="Times New Roman"/>
          <w:sz w:val="24"/>
          <w:szCs w:val="24"/>
        </w:rPr>
        <w:t>if</w:t>
      </w:r>
      <w:proofErr w:type="gramEnd"/>
      <w:r w:rsidRPr="0089702D">
        <w:rPr>
          <w:rFonts w:ascii="Times New Roman" w:hAnsi="Times New Roman" w:cs="Times New Roman"/>
          <w:sz w:val="24"/>
          <w:szCs w:val="24"/>
        </w:rPr>
        <w:t xml:space="preserve"> a telecommunications industry body has established a register for the purpose of Part</w:t>
      </w:r>
      <w:r w:rsidR="000C595B">
        <w:rPr>
          <w:rFonts w:ascii="Times New Roman" w:hAnsi="Times New Roman" w:cs="Times New Roman"/>
          <w:sz w:val="24"/>
          <w:szCs w:val="24"/>
        </w:rPr>
        <w:t xml:space="preserve"> 7</w:t>
      </w:r>
      <w:r w:rsidRPr="0089702D">
        <w:rPr>
          <w:rFonts w:ascii="Times New Roman" w:hAnsi="Times New Roman" w:cs="Times New Roman"/>
          <w:sz w:val="24"/>
          <w:szCs w:val="24"/>
        </w:rPr>
        <w:t xml:space="preserve">, notify the industry body of the nominated contact persons within 2 working days of making that nomination, </w:t>
      </w:r>
      <w:r w:rsidR="002F4D9E">
        <w:rPr>
          <w:rFonts w:ascii="Times New Roman" w:hAnsi="Times New Roman" w:cs="Times New Roman"/>
          <w:sz w:val="24"/>
          <w:szCs w:val="24"/>
        </w:rPr>
        <w:t xml:space="preserve">relevant contact details, </w:t>
      </w:r>
      <w:r w:rsidRPr="0089702D">
        <w:rPr>
          <w:rFonts w:ascii="Times New Roman" w:hAnsi="Times New Roman" w:cs="Times New Roman"/>
          <w:sz w:val="24"/>
          <w:szCs w:val="24"/>
        </w:rPr>
        <w:t>and of any changes to the information notified regarding the nominated contact persons within 2 working days of the information being changed.</w:t>
      </w:r>
    </w:p>
    <w:p w14:paraId="1EC4583F" w14:textId="77777777" w:rsidR="004D5500" w:rsidRPr="0089702D" w:rsidRDefault="001F0A1A" w:rsidP="000D5689">
      <w:pPr>
        <w:spacing w:before="120" w:after="0"/>
        <w:rPr>
          <w:rFonts w:ascii="Times New Roman" w:hAnsi="Times New Roman" w:cs="Times New Roman"/>
          <w:sz w:val="24"/>
          <w:szCs w:val="24"/>
        </w:rPr>
      </w:pPr>
      <w:r w:rsidRPr="0089702D">
        <w:rPr>
          <w:rFonts w:ascii="Times New Roman" w:hAnsi="Times New Roman" w:cs="Times New Roman"/>
          <w:sz w:val="24"/>
          <w:szCs w:val="24"/>
        </w:rPr>
        <w:t>Subsection 2</w:t>
      </w:r>
      <w:r w:rsidR="00A17732">
        <w:rPr>
          <w:rFonts w:ascii="Times New Roman" w:hAnsi="Times New Roman" w:cs="Times New Roman"/>
          <w:sz w:val="24"/>
          <w:szCs w:val="24"/>
        </w:rPr>
        <w:t>0</w:t>
      </w:r>
      <w:r w:rsidRPr="0089702D">
        <w:rPr>
          <w:rFonts w:ascii="Times New Roman" w:hAnsi="Times New Roman" w:cs="Times New Roman"/>
          <w:sz w:val="24"/>
          <w:szCs w:val="24"/>
        </w:rPr>
        <w:t>(2) provides that subsection 2</w:t>
      </w:r>
      <w:r w:rsidR="00A17732">
        <w:rPr>
          <w:rFonts w:ascii="Times New Roman" w:hAnsi="Times New Roman" w:cs="Times New Roman"/>
          <w:sz w:val="24"/>
          <w:szCs w:val="24"/>
        </w:rPr>
        <w:t>0</w:t>
      </w:r>
      <w:r w:rsidRPr="0089702D">
        <w:rPr>
          <w:rFonts w:ascii="Times New Roman" w:hAnsi="Times New Roman" w:cs="Times New Roman"/>
          <w:sz w:val="24"/>
          <w:szCs w:val="24"/>
        </w:rPr>
        <w:t xml:space="preserve">(1) will not apply </w:t>
      </w:r>
      <w:r w:rsidR="002F4D9E">
        <w:rPr>
          <w:rFonts w:ascii="Times New Roman" w:hAnsi="Times New Roman" w:cs="Times New Roman"/>
          <w:sz w:val="24"/>
          <w:szCs w:val="24"/>
        </w:rPr>
        <w:t xml:space="preserve">to the extent that </w:t>
      </w:r>
      <w:r w:rsidRPr="0089702D">
        <w:rPr>
          <w:rFonts w:ascii="Times New Roman" w:hAnsi="Times New Roman" w:cs="Times New Roman"/>
          <w:sz w:val="24"/>
          <w:szCs w:val="24"/>
        </w:rPr>
        <w:t xml:space="preserve">a carriage service provider has complied with </w:t>
      </w:r>
      <w:r w:rsidR="00EC6005">
        <w:rPr>
          <w:rFonts w:ascii="Times New Roman" w:hAnsi="Times New Roman" w:cs="Times New Roman"/>
          <w:sz w:val="24"/>
          <w:szCs w:val="24"/>
        </w:rPr>
        <w:t xml:space="preserve">a requirement in </w:t>
      </w:r>
      <w:r w:rsidRPr="0089702D">
        <w:rPr>
          <w:rFonts w:ascii="Times New Roman" w:hAnsi="Times New Roman" w:cs="Times New Roman"/>
          <w:sz w:val="24"/>
          <w:szCs w:val="24"/>
        </w:rPr>
        <w:t xml:space="preserve">section 26 of the </w:t>
      </w:r>
      <w:r w:rsidR="00C12E0B">
        <w:rPr>
          <w:rFonts w:ascii="Times New Roman" w:hAnsi="Times New Roman" w:cs="Times New Roman"/>
          <w:sz w:val="24"/>
          <w:szCs w:val="24"/>
        </w:rPr>
        <w:t>Service Continuity Standard</w:t>
      </w:r>
      <w:r w:rsidR="00EC6005">
        <w:rPr>
          <w:rFonts w:ascii="Times New Roman" w:hAnsi="Times New Roman" w:cs="Times New Roman"/>
          <w:sz w:val="24"/>
          <w:szCs w:val="24"/>
        </w:rPr>
        <w:t xml:space="preserve"> that corresponds with the requirement in subsection (1)</w:t>
      </w:r>
      <w:r w:rsidRPr="0089702D">
        <w:rPr>
          <w:rFonts w:ascii="Times New Roman" w:hAnsi="Times New Roman" w:cs="Times New Roman"/>
          <w:i/>
          <w:sz w:val="24"/>
          <w:szCs w:val="24"/>
        </w:rPr>
        <w:t>.</w:t>
      </w:r>
    </w:p>
    <w:sectPr w:rsidR="004D5500" w:rsidRPr="0089702D" w:rsidSect="008C2145">
      <w:headerReference w:type="default" r:id="rId14"/>
      <w:footerReference w:type="default" r:id="rId15"/>
      <w:pgSz w:w="11906" w:h="16838"/>
      <w:pgMar w:top="1440" w:right="1440" w:bottom="2127"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4C3C4" w14:textId="77777777" w:rsidR="006A17B8" w:rsidRDefault="006A17B8" w:rsidP="00866E8F">
      <w:pPr>
        <w:spacing w:after="0" w:line="240" w:lineRule="auto"/>
      </w:pPr>
      <w:r>
        <w:separator/>
      </w:r>
    </w:p>
  </w:endnote>
  <w:endnote w:type="continuationSeparator" w:id="0">
    <w:p w14:paraId="0D0366C4" w14:textId="77777777" w:rsidR="006A17B8" w:rsidRDefault="006A17B8" w:rsidP="00866E8F">
      <w:pPr>
        <w:spacing w:after="0" w:line="240" w:lineRule="auto"/>
      </w:pPr>
      <w:r>
        <w:continuationSeparator/>
      </w:r>
    </w:p>
  </w:endnote>
  <w:endnote w:type="continuationNotice" w:id="1">
    <w:p w14:paraId="0D70553D" w14:textId="77777777" w:rsidR="006A17B8" w:rsidRDefault="006A17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874120"/>
      <w:docPartObj>
        <w:docPartGallery w:val="Page Numbers (Bottom of Page)"/>
        <w:docPartUnique/>
      </w:docPartObj>
    </w:sdtPr>
    <w:sdtEndPr>
      <w:rPr>
        <w:i/>
        <w:noProof/>
      </w:rPr>
    </w:sdtEndPr>
    <w:sdtContent>
      <w:p w14:paraId="29126BEE" w14:textId="51DBFF04" w:rsidR="00F966D5" w:rsidRPr="00A24170" w:rsidRDefault="00F966D5" w:rsidP="00A01DFB">
        <w:pPr>
          <w:pStyle w:val="Footer"/>
          <w:pBdr>
            <w:top w:val="single" w:sz="4" w:space="0" w:color="auto"/>
          </w:pBdr>
          <w:jc w:val="center"/>
          <w:rPr>
            <w:rFonts w:ascii="Times New Roman" w:hAnsi="Times New Roman" w:cs="Times New Roman"/>
            <w:sz w:val="20"/>
            <w:szCs w:val="20"/>
          </w:rPr>
        </w:pPr>
        <w:r w:rsidRPr="00A24170">
          <w:rPr>
            <w:rFonts w:ascii="Times New Roman" w:hAnsi="Times New Roman" w:cs="Times New Roman"/>
            <w:i/>
            <w:sz w:val="20"/>
            <w:szCs w:val="20"/>
          </w:rPr>
          <w:t>Explanatory Statement to the</w:t>
        </w:r>
        <w:r w:rsidRPr="00A24170">
          <w:rPr>
            <w:rFonts w:ascii="Times New Roman" w:hAnsi="Times New Roman" w:cs="Times New Roman"/>
            <w:sz w:val="20"/>
            <w:szCs w:val="20"/>
          </w:rPr>
          <w:t xml:space="preserve"> </w:t>
        </w:r>
        <w:r w:rsidRPr="00A24170">
          <w:rPr>
            <w:rFonts w:ascii="Times New Roman" w:hAnsi="Times New Roman" w:cs="Times New Roman"/>
            <w:i/>
            <w:sz w:val="20"/>
            <w:szCs w:val="20"/>
          </w:rPr>
          <w:t xml:space="preserve">Telecommunications </w:t>
        </w:r>
        <w:r>
          <w:rPr>
            <w:rFonts w:ascii="Times New Roman" w:hAnsi="Times New Roman" w:cs="Times New Roman"/>
            <w:i/>
            <w:sz w:val="20"/>
            <w:szCs w:val="20"/>
          </w:rPr>
          <w:t xml:space="preserve">Service Provider </w:t>
        </w:r>
        <w:r w:rsidRPr="00A24170">
          <w:rPr>
            <w:rFonts w:ascii="Times New Roman" w:hAnsi="Times New Roman" w:cs="Times New Roman"/>
            <w:i/>
            <w:sz w:val="20"/>
            <w:szCs w:val="20"/>
          </w:rPr>
          <w:t>(</w:t>
        </w:r>
        <w:r>
          <w:rPr>
            <w:rFonts w:ascii="Times New Roman" w:hAnsi="Times New Roman" w:cs="Times New Roman"/>
            <w:i/>
            <w:sz w:val="20"/>
            <w:szCs w:val="20"/>
          </w:rPr>
          <w:t xml:space="preserve">NBN </w:t>
        </w:r>
        <w:r w:rsidR="001A34FF" w:rsidRPr="000D5689">
          <w:rPr>
            <w:rFonts w:ascii="Times New Roman" w:hAnsi="Times New Roman" w:cs="Times New Roman"/>
            <w:i/>
            <w:sz w:val="20"/>
            <w:szCs w:val="20"/>
          </w:rPr>
          <w:t>Service Migration</w:t>
        </w:r>
        <w:r w:rsidRPr="00A24170">
          <w:rPr>
            <w:rFonts w:ascii="Times New Roman" w:hAnsi="Times New Roman" w:cs="Times New Roman"/>
            <w:i/>
            <w:sz w:val="20"/>
            <w:szCs w:val="20"/>
          </w:rPr>
          <w:t xml:space="preserve">) </w:t>
        </w:r>
        <w:r>
          <w:rPr>
            <w:rFonts w:ascii="Times New Roman" w:hAnsi="Times New Roman" w:cs="Times New Roman"/>
            <w:i/>
            <w:sz w:val="20"/>
            <w:szCs w:val="20"/>
          </w:rPr>
          <w:t>Determination</w:t>
        </w:r>
        <w:r w:rsidRPr="00A24170">
          <w:rPr>
            <w:rFonts w:ascii="Times New Roman" w:hAnsi="Times New Roman" w:cs="Times New Roman"/>
            <w:i/>
            <w:sz w:val="20"/>
            <w:szCs w:val="20"/>
          </w:rPr>
          <w:t xml:space="preserve"> 2018</w:t>
        </w:r>
      </w:p>
      <w:p w14:paraId="42C34960" w14:textId="77777777" w:rsidR="00F966D5" w:rsidRDefault="00F966D5">
        <w:pPr>
          <w:pStyle w:val="Footer"/>
          <w:jc w:val="right"/>
        </w:pPr>
      </w:p>
      <w:p w14:paraId="58E2BF64" w14:textId="77777777" w:rsidR="00F966D5" w:rsidRPr="00AD3414" w:rsidRDefault="00F966D5">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2C16E4">
          <w:rPr>
            <w:rFonts w:ascii="Times New Roman" w:hAnsi="Times New Roman" w:cs="Times New Roman"/>
            <w:i/>
            <w:noProof/>
          </w:rPr>
          <w:t>15</w:t>
        </w:r>
        <w:r w:rsidRPr="00A07A2F">
          <w:rPr>
            <w:rFonts w:ascii="Times New Roman" w:hAnsi="Times New Roman" w:cs="Times New Roman"/>
            <w:i/>
            <w:noProof/>
          </w:rPr>
          <w:fldChar w:fldCharType="end"/>
        </w:r>
      </w:p>
    </w:sdtContent>
  </w:sdt>
  <w:p w14:paraId="0DD53F2A" w14:textId="77777777" w:rsidR="00F966D5" w:rsidRPr="00AD3414" w:rsidRDefault="00F966D5" w:rsidP="00A01DFB">
    <w:pPr>
      <w:pStyle w:val="Footer"/>
      <w:tabs>
        <w:tab w:val="clear" w:pos="9026"/>
        <w:tab w:val="left" w:pos="3790"/>
        <w:tab w:val="left" w:pos="5115"/>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015A8" w14:textId="77777777" w:rsidR="006A17B8" w:rsidRDefault="006A17B8" w:rsidP="00866E8F">
      <w:pPr>
        <w:spacing w:after="0" w:line="240" w:lineRule="auto"/>
      </w:pPr>
      <w:r>
        <w:separator/>
      </w:r>
    </w:p>
  </w:footnote>
  <w:footnote w:type="continuationSeparator" w:id="0">
    <w:p w14:paraId="5FC507B3" w14:textId="77777777" w:rsidR="006A17B8" w:rsidRDefault="006A17B8" w:rsidP="00866E8F">
      <w:pPr>
        <w:spacing w:after="0" w:line="240" w:lineRule="auto"/>
      </w:pPr>
      <w:r>
        <w:continuationSeparator/>
      </w:r>
    </w:p>
  </w:footnote>
  <w:footnote w:type="continuationNotice" w:id="1">
    <w:p w14:paraId="3DEBA696" w14:textId="77777777" w:rsidR="006A17B8" w:rsidRDefault="006A17B8">
      <w:pPr>
        <w:spacing w:after="0" w:line="240" w:lineRule="auto"/>
      </w:pPr>
    </w:p>
  </w:footnote>
  <w:footnote w:id="2">
    <w:p w14:paraId="5A4B01A9" w14:textId="38E7775A" w:rsidR="009D1B39" w:rsidRDefault="009D1B39">
      <w:pPr>
        <w:pStyle w:val="FootnoteText"/>
      </w:pPr>
      <w:r>
        <w:rPr>
          <w:rStyle w:val="FootnoteReference"/>
        </w:rPr>
        <w:footnoteRef/>
      </w:r>
      <w:r>
        <w:t xml:space="preserve"> </w:t>
      </w:r>
      <w:r w:rsidRPr="00F445FD">
        <w:rPr>
          <w:rFonts w:ascii="Times New Roman" w:hAnsi="Times New Roman" w:cs="Times New Roman"/>
        </w:rPr>
        <w:t>More information about the ACMA’s NBN Consumer experience program can be found at:</w:t>
      </w:r>
      <w:r w:rsidR="002C16E4">
        <w:rPr>
          <w:rFonts w:ascii="Times New Roman" w:hAnsi="Times New Roman" w:cs="Times New Roman"/>
        </w:rPr>
        <w:t xml:space="preserve">   </w:t>
      </w:r>
      <w:hyperlink r:id="rId1" w:history="1">
        <w:r w:rsidR="002C16E4" w:rsidRPr="002C16E4">
          <w:rPr>
            <w:rStyle w:val="Hyperlink"/>
            <w:rFonts w:ascii="Times New Roman" w:hAnsi="Times New Roman" w:cs="Times New Roman"/>
          </w:rPr>
          <w:t>https://www.acma.gov.au/Citizen/Phones/Landlines/The-NBN-and-you/the-nbn-and-the-consumer-experience-scope-and-status</w:t>
        </w:r>
      </w:hyperlink>
      <w:r w:rsidR="002C16E4">
        <w:rPr>
          <w:color w:val="1F497D"/>
        </w:rPr>
        <w:t>.</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3B789" w14:textId="77777777" w:rsidR="00F966D5" w:rsidRDefault="00F966D5">
    <w:pPr>
      <w:pStyle w:val="Header"/>
    </w:pPr>
  </w:p>
  <w:p w14:paraId="3904CA67" w14:textId="77777777" w:rsidR="00F966D5" w:rsidRPr="00AD3414" w:rsidRDefault="00F966D5">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C0A"/>
    <w:multiLevelType w:val="hybridMultilevel"/>
    <w:tmpl w:val="4CB05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0834FD"/>
    <w:multiLevelType w:val="hybridMultilevel"/>
    <w:tmpl w:val="3A2292B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0CB95755"/>
    <w:multiLevelType w:val="hybridMultilevel"/>
    <w:tmpl w:val="37C4AE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06A786A"/>
    <w:multiLevelType w:val="hybridMultilevel"/>
    <w:tmpl w:val="A3C8C216"/>
    <w:lvl w:ilvl="0" w:tplc="66D8D456">
      <w:start w:val="1"/>
      <w:numFmt w:val="decimal"/>
      <w:lvlText w:val="(%1)"/>
      <w:lvlJc w:val="left"/>
      <w:pPr>
        <w:ind w:left="1080" w:hanging="360"/>
      </w:pPr>
      <w:rPr>
        <w:rFonts w:ascii="Times New Roman" w:hAnsi="Times New Roman"/>
        <w:b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2D103E"/>
    <w:multiLevelType w:val="hybridMultilevel"/>
    <w:tmpl w:val="7152BA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3E1127"/>
    <w:multiLevelType w:val="hybridMultilevel"/>
    <w:tmpl w:val="8C0055C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nsid w:val="13D32D19"/>
    <w:multiLevelType w:val="hybridMultilevel"/>
    <w:tmpl w:val="A1445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4B342E7"/>
    <w:multiLevelType w:val="hybridMultilevel"/>
    <w:tmpl w:val="A83E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DE068F"/>
    <w:multiLevelType w:val="hybridMultilevel"/>
    <w:tmpl w:val="9FB6784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0995141"/>
    <w:multiLevelType w:val="hybridMultilevel"/>
    <w:tmpl w:val="D5BC1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9EF6564"/>
    <w:multiLevelType w:val="hybridMultilevel"/>
    <w:tmpl w:val="F5928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DA07FF3"/>
    <w:multiLevelType w:val="hybridMultilevel"/>
    <w:tmpl w:val="ACF83CA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nsid w:val="31361462"/>
    <w:multiLevelType w:val="hybridMultilevel"/>
    <w:tmpl w:val="3F588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E65FDC"/>
    <w:multiLevelType w:val="hybridMultilevel"/>
    <w:tmpl w:val="B02C3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D57AD7"/>
    <w:multiLevelType w:val="hybridMultilevel"/>
    <w:tmpl w:val="D9201A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7020905"/>
    <w:multiLevelType w:val="hybridMultilevel"/>
    <w:tmpl w:val="F5D6A990"/>
    <w:lvl w:ilvl="0" w:tplc="2904E83A">
      <w:start w:val="1"/>
      <w:numFmt w:val="decimal"/>
      <w:lvlText w:val="%1."/>
      <w:lvlJc w:val="left"/>
      <w:pPr>
        <w:ind w:left="360" w:hanging="360"/>
      </w:pPr>
      <w:rPr>
        <w:rFonts w:ascii="Arial" w:hAnsi="Arial" w:cs="Arial" w:hint="default"/>
        <w:color w:val="auto"/>
        <w:sz w:val="20"/>
        <w:szCs w:val="20"/>
      </w:rPr>
    </w:lvl>
    <w:lvl w:ilvl="1" w:tplc="6430103A">
      <w:start w:val="1"/>
      <w:numFmt w:val="lowerLetter"/>
      <w:lvlText w:val="%2."/>
      <w:lvlJc w:val="left"/>
      <w:pPr>
        <w:ind w:left="1080" w:hanging="360"/>
      </w:pPr>
      <w:rPr>
        <w:rFonts w:ascii="Times New Roman" w:hAnsi="Times New Roman" w:cs="Times New Roman" w:hint="default"/>
        <w:sz w:val="24"/>
        <w:szCs w:val="24"/>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418D6E67"/>
    <w:multiLevelType w:val="hybridMultilevel"/>
    <w:tmpl w:val="4E2657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48B5CB8"/>
    <w:multiLevelType w:val="hybridMultilevel"/>
    <w:tmpl w:val="7EC4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7E02DF2"/>
    <w:multiLevelType w:val="hybridMultilevel"/>
    <w:tmpl w:val="6C1E5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979626F"/>
    <w:multiLevelType w:val="hybridMultilevel"/>
    <w:tmpl w:val="2B46AB14"/>
    <w:lvl w:ilvl="0" w:tplc="A5424D38">
      <w:start w:val="1"/>
      <w:numFmt w:val="lowerLetter"/>
      <w:lvlText w:val="(%1)"/>
      <w:lvlJc w:val="left"/>
      <w:pPr>
        <w:ind w:left="2166" w:hanging="465"/>
      </w:pPr>
      <w:rPr>
        <w:rFonts w:ascii="Times New Roman" w:hAnsi="Times New Roman"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2">
    <w:nsid w:val="4D5C0BCA"/>
    <w:multiLevelType w:val="hybridMultilevel"/>
    <w:tmpl w:val="244AB2A8"/>
    <w:lvl w:ilvl="0" w:tplc="5644F61C">
      <w:start w:val="1"/>
      <w:numFmt w:val="lowerLetter"/>
      <w:lvlText w:val="(%1)"/>
      <w:lvlJc w:val="left"/>
      <w:pPr>
        <w:ind w:left="930" w:hanging="570"/>
      </w:pPr>
      <w:rPr>
        <w:rFonts w:eastAsiaTheme="minorHAns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DBD218F"/>
    <w:multiLevelType w:val="hybridMultilevel"/>
    <w:tmpl w:val="8E98D516"/>
    <w:lvl w:ilvl="0" w:tplc="161A54B2">
      <w:start w:val="1"/>
      <w:numFmt w:val="lowerLetter"/>
      <w:lvlText w:val="(%1)"/>
      <w:lvlJc w:val="left"/>
      <w:pPr>
        <w:ind w:left="1440" w:hanging="360"/>
      </w:pPr>
      <w:rPr>
        <w:rFonts w:hint="default"/>
      </w:rPr>
    </w:lvl>
    <w:lvl w:ilvl="1" w:tplc="1166B830">
      <w:start w:val="1"/>
      <w:numFmt w:val="decimal"/>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4F595838"/>
    <w:multiLevelType w:val="hybridMultilevel"/>
    <w:tmpl w:val="6560B27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nsid w:val="52D20955"/>
    <w:multiLevelType w:val="hybridMultilevel"/>
    <w:tmpl w:val="81809EF6"/>
    <w:lvl w:ilvl="0" w:tplc="161A54B2">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nsid w:val="566C3918"/>
    <w:multiLevelType w:val="hybridMultilevel"/>
    <w:tmpl w:val="F6A83510"/>
    <w:lvl w:ilvl="0" w:tplc="2904E83A">
      <w:start w:val="1"/>
      <w:numFmt w:val="decimal"/>
      <w:lvlText w:val="%1."/>
      <w:lvlJc w:val="left"/>
      <w:pPr>
        <w:ind w:left="360" w:hanging="360"/>
      </w:pPr>
      <w:rPr>
        <w:rFonts w:ascii="Arial" w:hAnsi="Arial" w:cs="Arial" w:hint="default"/>
        <w:color w:val="auto"/>
        <w:sz w:val="20"/>
        <w:szCs w:val="20"/>
      </w:rPr>
    </w:lvl>
    <w:lvl w:ilvl="1" w:tplc="7250E21A">
      <w:start w:val="1"/>
      <w:numFmt w:val="lowerLetter"/>
      <w:lvlText w:val="(%2)"/>
      <w:lvlJc w:val="left"/>
      <w:pPr>
        <w:ind w:left="1080" w:hanging="360"/>
      </w:pPr>
      <w:rPr>
        <w:rFonts w:hint="default"/>
        <w:sz w:val="24"/>
        <w:szCs w:val="24"/>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5C2840D6"/>
    <w:multiLevelType w:val="multilevel"/>
    <w:tmpl w:val="45EA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FBF6211"/>
    <w:multiLevelType w:val="hybridMultilevel"/>
    <w:tmpl w:val="0810C19C"/>
    <w:lvl w:ilvl="0" w:tplc="7EFADA2A">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9">
    <w:nsid w:val="6088009F"/>
    <w:multiLevelType w:val="hybridMultilevel"/>
    <w:tmpl w:val="02E44BA2"/>
    <w:lvl w:ilvl="0" w:tplc="0C090003">
      <w:start w:val="1"/>
      <w:numFmt w:val="bullet"/>
      <w:lvlText w:val="o"/>
      <w:lvlJc w:val="left"/>
      <w:pPr>
        <w:ind w:left="2421" w:hanging="360"/>
      </w:pPr>
      <w:rPr>
        <w:rFonts w:ascii="Courier New" w:hAnsi="Courier New" w:cs="Courier New"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30">
    <w:nsid w:val="62E3658E"/>
    <w:multiLevelType w:val="hybridMultilevel"/>
    <w:tmpl w:val="98743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3E465C1"/>
    <w:multiLevelType w:val="hybridMultilevel"/>
    <w:tmpl w:val="F53C8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41F396F"/>
    <w:multiLevelType w:val="hybridMultilevel"/>
    <w:tmpl w:val="2D1E1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7B37C87"/>
    <w:multiLevelType w:val="hybridMultilevel"/>
    <w:tmpl w:val="9FB4380E"/>
    <w:lvl w:ilvl="0" w:tplc="E26CEA32">
      <w:start w:val="1"/>
      <w:numFmt w:val="decimal"/>
      <w:lvlText w:val="(%1)"/>
      <w:lvlJc w:val="left"/>
      <w:pPr>
        <w:ind w:left="1080" w:hanging="360"/>
      </w:pPr>
      <w:rPr>
        <w:rFonts w:ascii="Times" w:hAnsi="Times"/>
        <w:b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4">
    <w:nsid w:val="6CC801DB"/>
    <w:multiLevelType w:val="hybridMultilevel"/>
    <w:tmpl w:val="9500C00A"/>
    <w:lvl w:ilvl="0" w:tplc="0C090001">
      <w:start w:val="1"/>
      <w:numFmt w:val="bullet"/>
      <w:lvlText w:val=""/>
      <w:lvlJc w:val="left"/>
      <w:pPr>
        <w:ind w:left="2421" w:hanging="360"/>
      </w:pPr>
      <w:rPr>
        <w:rFonts w:ascii="Symbol" w:hAnsi="Symbol" w:hint="default"/>
      </w:rPr>
    </w:lvl>
    <w:lvl w:ilvl="1" w:tplc="0C090003">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35">
    <w:nsid w:val="6D1F0999"/>
    <w:multiLevelType w:val="hybridMultilevel"/>
    <w:tmpl w:val="3F04CBC0"/>
    <w:lvl w:ilvl="0" w:tplc="69765E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0AB1D8B"/>
    <w:multiLevelType w:val="hybridMultilevel"/>
    <w:tmpl w:val="1C147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41D4AF6"/>
    <w:multiLevelType w:val="hybridMultilevel"/>
    <w:tmpl w:val="28E8C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4FB0607"/>
    <w:multiLevelType w:val="hybridMultilevel"/>
    <w:tmpl w:val="3F04CBC0"/>
    <w:lvl w:ilvl="0" w:tplc="69765E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6723D55"/>
    <w:multiLevelType w:val="hybridMultilevel"/>
    <w:tmpl w:val="308486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4"/>
  </w:num>
  <w:num w:numId="4">
    <w:abstractNumId w:val="39"/>
  </w:num>
  <w:num w:numId="5">
    <w:abstractNumId w:val="8"/>
  </w:num>
  <w:num w:numId="6">
    <w:abstractNumId w:val="36"/>
  </w:num>
  <w:num w:numId="7">
    <w:abstractNumId w:val="19"/>
  </w:num>
  <w:num w:numId="8">
    <w:abstractNumId w:val="35"/>
  </w:num>
  <w:num w:numId="9">
    <w:abstractNumId w:val="12"/>
  </w:num>
  <w:num w:numId="10">
    <w:abstractNumId w:val="18"/>
  </w:num>
  <w:num w:numId="11">
    <w:abstractNumId w:val="38"/>
  </w:num>
  <w:num w:numId="12">
    <w:abstractNumId w:val="5"/>
  </w:num>
  <w:num w:numId="13">
    <w:abstractNumId w:val="16"/>
  </w:num>
  <w:num w:numId="14">
    <w:abstractNumId w:val="30"/>
  </w:num>
  <w:num w:numId="15">
    <w:abstractNumId w:val="34"/>
  </w:num>
  <w:num w:numId="16">
    <w:abstractNumId w:val="29"/>
  </w:num>
  <w:num w:numId="17">
    <w:abstractNumId w:val="9"/>
  </w:num>
  <w:num w:numId="18">
    <w:abstractNumId w:val="15"/>
  </w:num>
  <w:num w:numId="19">
    <w:abstractNumId w:val="13"/>
  </w:num>
  <w:num w:numId="20">
    <w:abstractNumId w:val="32"/>
  </w:num>
  <w:num w:numId="21">
    <w:abstractNumId w:val="1"/>
  </w:num>
  <w:num w:numId="22">
    <w:abstractNumId w:val="20"/>
  </w:num>
  <w:num w:numId="23">
    <w:abstractNumId w:val="14"/>
  </w:num>
  <w:num w:numId="24">
    <w:abstractNumId w:val="7"/>
  </w:num>
  <w:num w:numId="25">
    <w:abstractNumId w:val="23"/>
  </w:num>
  <w:num w:numId="26">
    <w:abstractNumId w:val="3"/>
  </w:num>
  <w:num w:numId="27">
    <w:abstractNumId w:val="21"/>
  </w:num>
  <w:num w:numId="28">
    <w:abstractNumId w:val="10"/>
  </w:num>
  <w:num w:numId="29">
    <w:abstractNumId w:val="37"/>
  </w:num>
  <w:num w:numId="30">
    <w:abstractNumId w:val="22"/>
  </w:num>
  <w:num w:numId="31">
    <w:abstractNumId w:val="33"/>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6"/>
  </w:num>
  <w:num w:numId="35">
    <w:abstractNumId w:val="28"/>
  </w:num>
  <w:num w:numId="36">
    <w:abstractNumId w:val="31"/>
  </w:num>
  <w:num w:numId="37">
    <w:abstractNumId w:val="27"/>
  </w:num>
  <w:num w:numId="38">
    <w:abstractNumId w:val="17"/>
  </w:num>
  <w:num w:numId="39">
    <w:abstractNumId w:val="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E8F"/>
    <w:rsid w:val="00002B5D"/>
    <w:rsid w:val="000030B9"/>
    <w:rsid w:val="000070E8"/>
    <w:rsid w:val="00017ED5"/>
    <w:rsid w:val="000300A6"/>
    <w:rsid w:val="0003662B"/>
    <w:rsid w:val="00044F65"/>
    <w:rsid w:val="00051F9B"/>
    <w:rsid w:val="00056189"/>
    <w:rsid w:val="00062599"/>
    <w:rsid w:val="00064149"/>
    <w:rsid w:val="00073CC4"/>
    <w:rsid w:val="000844B2"/>
    <w:rsid w:val="0008700D"/>
    <w:rsid w:val="000C32D9"/>
    <w:rsid w:val="000C595B"/>
    <w:rsid w:val="000D45D7"/>
    <w:rsid w:val="000D537D"/>
    <w:rsid w:val="000D5689"/>
    <w:rsid w:val="000D5B00"/>
    <w:rsid w:val="000F4E2D"/>
    <w:rsid w:val="000F5E9D"/>
    <w:rsid w:val="000F79E9"/>
    <w:rsid w:val="00101645"/>
    <w:rsid w:val="001139B6"/>
    <w:rsid w:val="00122198"/>
    <w:rsid w:val="001402D8"/>
    <w:rsid w:val="00141E54"/>
    <w:rsid w:val="00150075"/>
    <w:rsid w:val="00151458"/>
    <w:rsid w:val="00152626"/>
    <w:rsid w:val="00154D43"/>
    <w:rsid w:val="001578CE"/>
    <w:rsid w:val="001633C9"/>
    <w:rsid w:val="0016616E"/>
    <w:rsid w:val="001705D2"/>
    <w:rsid w:val="00172AEC"/>
    <w:rsid w:val="00172B9E"/>
    <w:rsid w:val="00184635"/>
    <w:rsid w:val="001902CA"/>
    <w:rsid w:val="001A0D6F"/>
    <w:rsid w:val="001A34FF"/>
    <w:rsid w:val="001A67C1"/>
    <w:rsid w:val="001A7F42"/>
    <w:rsid w:val="001B0C5C"/>
    <w:rsid w:val="001B4AAB"/>
    <w:rsid w:val="001B798D"/>
    <w:rsid w:val="001D11F0"/>
    <w:rsid w:val="001D2141"/>
    <w:rsid w:val="001D3FD3"/>
    <w:rsid w:val="001F0A1A"/>
    <w:rsid w:val="001F7018"/>
    <w:rsid w:val="001F7F1B"/>
    <w:rsid w:val="002054CA"/>
    <w:rsid w:val="002055E4"/>
    <w:rsid w:val="00206B34"/>
    <w:rsid w:val="00237DD6"/>
    <w:rsid w:val="002436EF"/>
    <w:rsid w:val="002551D6"/>
    <w:rsid w:val="00256C65"/>
    <w:rsid w:val="002631FF"/>
    <w:rsid w:val="00266E7F"/>
    <w:rsid w:val="00274C2B"/>
    <w:rsid w:val="00276C15"/>
    <w:rsid w:val="0028295F"/>
    <w:rsid w:val="00285289"/>
    <w:rsid w:val="002B0172"/>
    <w:rsid w:val="002B051B"/>
    <w:rsid w:val="002B47CA"/>
    <w:rsid w:val="002C16E4"/>
    <w:rsid w:val="002C2DE2"/>
    <w:rsid w:val="002C4F51"/>
    <w:rsid w:val="002D015B"/>
    <w:rsid w:val="002D6BB0"/>
    <w:rsid w:val="002E1982"/>
    <w:rsid w:val="002E6C4D"/>
    <w:rsid w:val="002F3261"/>
    <w:rsid w:val="002F4D9E"/>
    <w:rsid w:val="00307783"/>
    <w:rsid w:val="003122C6"/>
    <w:rsid w:val="003225CB"/>
    <w:rsid w:val="0033462C"/>
    <w:rsid w:val="003354E9"/>
    <w:rsid w:val="00336C0A"/>
    <w:rsid w:val="003433A1"/>
    <w:rsid w:val="003448FE"/>
    <w:rsid w:val="00351EB0"/>
    <w:rsid w:val="00353091"/>
    <w:rsid w:val="00356464"/>
    <w:rsid w:val="00375F4C"/>
    <w:rsid w:val="00382160"/>
    <w:rsid w:val="00383D00"/>
    <w:rsid w:val="00385A19"/>
    <w:rsid w:val="00390445"/>
    <w:rsid w:val="00392958"/>
    <w:rsid w:val="003B1129"/>
    <w:rsid w:val="003B22E6"/>
    <w:rsid w:val="003B6133"/>
    <w:rsid w:val="003B768D"/>
    <w:rsid w:val="003C50D3"/>
    <w:rsid w:val="003D5A61"/>
    <w:rsid w:val="003E3F32"/>
    <w:rsid w:val="003F1A1B"/>
    <w:rsid w:val="00405EE6"/>
    <w:rsid w:val="004144F2"/>
    <w:rsid w:val="00420BD3"/>
    <w:rsid w:val="00433021"/>
    <w:rsid w:val="004366BE"/>
    <w:rsid w:val="00446404"/>
    <w:rsid w:val="00464DAF"/>
    <w:rsid w:val="00465E83"/>
    <w:rsid w:val="00481947"/>
    <w:rsid w:val="0048356C"/>
    <w:rsid w:val="00490DC9"/>
    <w:rsid w:val="0049178B"/>
    <w:rsid w:val="00493DB7"/>
    <w:rsid w:val="004B052F"/>
    <w:rsid w:val="004B3416"/>
    <w:rsid w:val="004B4B1E"/>
    <w:rsid w:val="004B68F5"/>
    <w:rsid w:val="004C1EBC"/>
    <w:rsid w:val="004D5500"/>
    <w:rsid w:val="004E44F7"/>
    <w:rsid w:val="004E5C9C"/>
    <w:rsid w:val="004F3CF2"/>
    <w:rsid w:val="004F60A5"/>
    <w:rsid w:val="004F6AFC"/>
    <w:rsid w:val="004F6E5E"/>
    <w:rsid w:val="00505E9F"/>
    <w:rsid w:val="00532FAF"/>
    <w:rsid w:val="00541D3C"/>
    <w:rsid w:val="0054224D"/>
    <w:rsid w:val="00544A79"/>
    <w:rsid w:val="00552723"/>
    <w:rsid w:val="00560B7C"/>
    <w:rsid w:val="00567564"/>
    <w:rsid w:val="0058187E"/>
    <w:rsid w:val="00587A06"/>
    <w:rsid w:val="005A7AAF"/>
    <w:rsid w:val="005B7E79"/>
    <w:rsid w:val="005C0458"/>
    <w:rsid w:val="005C6751"/>
    <w:rsid w:val="005F12F6"/>
    <w:rsid w:val="005F2291"/>
    <w:rsid w:val="0060231A"/>
    <w:rsid w:val="00610D51"/>
    <w:rsid w:val="00613EAF"/>
    <w:rsid w:val="0061728A"/>
    <w:rsid w:val="0062663C"/>
    <w:rsid w:val="0063141B"/>
    <w:rsid w:val="00631CBD"/>
    <w:rsid w:val="00642D6C"/>
    <w:rsid w:val="006431C2"/>
    <w:rsid w:val="006476A3"/>
    <w:rsid w:val="00652497"/>
    <w:rsid w:val="00653B1E"/>
    <w:rsid w:val="00665A17"/>
    <w:rsid w:val="006713E7"/>
    <w:rsid w:val="00676DBD"/>
    <w:rsid w:val="006831C8"/>
    <w:rsid w:val="00685709"/>
    <w:rsid w:val="0068795E"/>
    <w:rsid w:val="006A17B8"/>
    <w:rsid w:val="006C6D53"/>
    <w:rsid w:val="006D4CEF"/>
    <w:rsid w:val="006D5989"/>
    <w:rsid w:val="006D5DBA"/>
    <w:rsid w:val="006E5871"/>
    <w:rsid w:val="00701366"/>
    <w:rsid w:val="007017A7"/>
    <w:rsid w:val="0071352C"/>
    <w:rsid w:val="00713DB5"/>
    <w:rsid w:val="00717D4B"/>
    <w:rsid w:val="007247E7"/>
    <w:rsid w:val="0073342F"/>
    <w:rsid w:val="00734A70"/>
    <w:rsid w:val="00740A7A"/>
    <w:rsid w:val="00747317"/>
    <w:rsid w:val="00760162"/>
    <w:rsid w:val="007628D2"/>
    <w:rsid w:val="007713D4"/>
    <w:rsid w:val="0077546E"/>
    <w:rsid w:val="00781376"/>
    <w:rsid w:val="00781AB7"/>
    <w:rsid w:val="00782B56"/>
    <w:rsid w:val="00786389"/>
    <w:rsid w:val="00793D7B"/>
    <w:rsid w:val="007940E7"/>
    <w:rsid w:val="007A0B60"/>
    <w:rsid w:val="007A0F55"/>
    <w:rsid w:val="007A2132"/>
    <w:rsid w:val="007A314A"/>
    <w:rsid w:val="007A6986"/>
    <w:rsid w:val="007B2946"/>
    <w:rsid w:val="007B7AEC"/>
    <w:rsid w:val="007C1300"/>
    <w:rsid w:val="007D3122"/>
    <w:rsid w:val="007E3388"/>
    <w:rsid w:val="007F6ECD"/>
    <w:rsid w:val="008025E1"/>
    <w:rsid w:val="008070AE"/>
    <w:rsid w:val="008076E6"/>
    <w:rsid w:val="00837CCE"/>
    <w:rsid w:val="00840C07"/>
    <w:rsid w:val="008453A4"/>
    <w:rsid w:val="00851FD9"/>
    <w:rsid w:val="00852EA6"/>
    <w:rsid w:val="00860602"/>
    <w:rsid w:val="00860710"/>
    <w:rsid w:val="00866E8F"/>
    <w:rsid w:val="008702E8"/>
    <w:rsid w:val="0087056E"/>
    <w:rsid w:val="00871B4A"/>
    <w:rsid w:val="0087349B"/>
    <w:rsid w:val="00884E97"/>
    <w:rsid w:val="00885E2E"/>
    <w:rsid w:val="0089478D"/>
    <w:rsid w:val="0089702D"/>
    <w:rsid w:val="008A35F9"/>
    <w:rsid w:val="008B009E"/>
    <w:rsid w:val="008B2235"/>
    <w:rsid w:val="008B6348"/>
    <w:rsid w:val="008C2145"/>
    <w:rsid w:val="008C21B2"/>
    <w:rsid w:val="008C289B"/>
    <w:rsid w:val="008C734A"/>
    <w:rsid w:val="008C771C"/>
    <w:rsid w:val="008D45AD"/>
    <w:rsid w:val="008E492D"/>
    <w:rsid w:val="008E5EEE"/>
    <w:rsid w:val="008E7EF4"/>
    <w:rsid w:val="008F56AE"/>
    <w:rsid w:val="00902490"/>
    <w:rsid w:val="00907781"/>
    <w:rsid w:val="00907FF7"/>
    <w:rsid w:val="009115C1"/>
    <w:rsid w:val="00911BAA"/>
    <w:rsid w:val="0092162E"/>
    <w:rsid w:val="009255BF"/>
    <w:rsid w:val="00935988"/>
    <w:rsid w:val="00935FA5"/>
    <w:rsid w:val="00937280"/>
    <w:rsid w:val="00937F76"/>
    <w:rsid w:val="00946A42"/>
    <w:rsid w:val="00953F42"/>
    <w:rsid w:val="009550BF"/>
    <w:rsid w:val="00961D08"/>
    <w:rsid w:val="00962284"/>
    <w:rsid w:val="00963831"/>
    <w:rsid w:val="009700C3"/>
    <w:rsid w:val="009712E1"/>
    <w:rsid w:val="009742A7"/>
    <w:rsid w:val="00977A24"/>
    <w:rsid w:val="00981562"/>
    <w:rsid w:val="0098168A"/>
    <w:rsid w:val="00985788"/>
    <w:rsid w:val="009948FC"/>
    <w:rsid w:val="009A44EF"/>
    <w:rsid w:val="009A624B"/>
    <w:rsid w:val="009A700D"/>
    <w:rsid w:val="009B7060"/>
    <w:rsid w:val="009C1908"/>
    <w:rsid w:val="009C7CBE"/>
    <w:rsid w:val="009D07AC"/>
    <w:rsid w:val="009D1B39"/>
    <w:rsid w:val="009D6313"/>
    <w:rsid w:val="009D6B0A"/>
    <w:rsid w:val="009E4881"/>
    <w:rsid w:val="009F0A42"/>
    <w:rsid w:val="00A01DFB"/>
    <w:rsid w:val="00A02AD8"/>
    <w:rsid w:val="00A11DDB"/>
    <w:rsid w:val="00A17732"/>
    <w:rsid w:val="00A33662"/>
    <w:rsid w:val="00A34BF5"/>
    <w:rsid w:val="00A370D7"/>
    <w:rsid w:val="00A3711E"/>
    <w:rsid w:val="00A47B2B"/>
    <w:rsid w:val="00A55E70"/>
    <w:rsid w:val="00A57128"/>
    <w:rsid w:val="00A575A6"/>
    <w:rsid w:val="00A62A05"/>
    <w:rsid w:val="00A84386"/>
    <w:rsid w:val="00A84BB6"/>
    <w:rsid w:val="00A869EE"/>
    <w:rsid w:val="00A9361B"/>
    <w:rsid w:val="00A95C30"/>
    <w:rsid w:val="00A9769C"/>
    <w:rsid w:val="00AA3313"/>
    <w:rsid w:val="00AB4E32"/>
    <w:rsid w:val="00AC04C4"/>
    <w:rsid w:val="00AC0780"/>
    <w:rsid w:val="00AE0F6E"/>
    <w:rsid w:val="00AF50EE"/>
    <w:rsid w:val="00B00250"/>
    <w:rsid w:val="00B077C7"/>
    <w:rsid w:val="00B238A6"/>
    <w:rsid w:val="00B2538E"/>
    <w:rsid w:val="00B268FD"/>
    <w:rsid w:val="00B30B01"/>
    <w:rsid w:val="00B3593B"/>
    <w:rsid w:val="00B45DA6"/>
    <w:rsid w:val="00B4723F"/>
    <w:rsid w:val="00B50DC9"/>
    <w:rsid w:val="00B67407"/>
    <w:rsid w:val="00B71EBF"/>
    <w:rsid w:val="00B735BC"/>
    <w:rsid w:val="00B80B57"/>
    <w:rsid w:val="00B960F0"/>
    <w:rsid w:val="00B96F83"/>
    <w:rsid w:val="00BA018E"/>
    <w:rsid w:val="00BA316C"/>
    <w:rsid w:val="00BA33C6"/>
    <w:rsid w:val="00BA411B"/>
    <w:rsid w:val="00BA752A"/>
    <w:rsid w:val="00BB1293"/>
    <w:rsid w:val="00BB361D"/>
    <w:rsid w:val="00BC16A3"/>
    <w:rsid w:val="00BC54F4"/>
    <w:rsid w:val="00BC7B30"/>
    <w:rsid w:val="00BD07B7"/>
    <w:rsid w:val="00BE1B31"/>
    <w:rsid w:val="00BE6B94"/>
    <w:rsid w:val="00BF1902"/>
    <w:rsid w:val="00BF649C"/>
    <w:rsid w:val="00C12CB1"/>
    <w:rsid w:val="00C12E0B"/>
    <w:rsid w:val="00C24B6E"/>
    <w:rsid w:val="00C25432"/>
    <w:rsid w:val="00C31296"/>
    <w:rsid w:val="00C31F11"/>
    <w:rsid w:val="00C37E27"/>
    <w:rsid w:val="00C54455"/>
    <w:rsid w:val="00C54B33"/>
    <w:rsid w:val="00C63EA0"/>
    <w:rsid w:val="00C701DE"/>
    <w:rsid w:val="00C702A7"/>
    <w:rsid w:val="00C72B8C"/>
    <w:rsid w:val="00C73138"/>
    <w:rsid w:val="00C73AE1"/>
    <w:rsid w:val="00C77EC5"/>
    <w:rsid w:val="00C9559A"/>
    <w:rsid w:val="00CB22AC"/>
    <w:rsid w:val="00CB489E"/>
    <w:rsid w:val="00CD6B05"/>
    <w:rsid w:val="00CE1EE7"/>
    <w:rsid w:val="00CE577F"/>
    <w:rsid w:val="00CF73F5"/>
    <w:rsid w:val="00D068E0"/>
    <w:rsid w:val="00D45C0A"/>
    <w:rsid w:val="00D54883"/>
    <w:rsid w:val="00D61342"/>
    <w:rsid w:val="00D678A4"/>
    <w:rsid w:val="00D67AE7"/>
    <w:rsid w:val="00D711CC"/>
    <w:rsid w:val="00D71B1C"/>
    <w:rsid w:val="00D73B68"/>
    <w:rsid w:val="00D75A2F"/>
    <w:rsid w:val="00D81CDF"/>
    <w:rsid w:val="00D9505E"/>
    <w:rsid w:val="00D97DFB"/>
    <w:rsid w:val="00DA6818"/>
    <w:rsid w:val="00DC2293"/>
    <w:rsid w:val="00DD012A"/>
    <w:rsid w:val="00DE36F3"/>
    <w:rsid w:val="00DF03CC"/>
    <w:rsid w:val="00E035AA"/>
    <w:rsid w:val="00E052BC"/>
    <w:rsid w:val="00E150D0"/>
    <w:rsid w:val="00E305A6"/>
    <w:rsid w:val="00E3255C"/>
    <w:rsid w:val="00E436B3"/>
    <w:rsid w:val="00E519DD"/>
    <w:rsid w:val="00E55AE7"/>
    <w:rsid w:val="00E56666"/>
    <w:rsid w:val="00E663FB"/>
    <w:rsid w:val="00E7604E"/>
    <w:rsid w:val="00E804DA"/>
    <w:rsid w:val="00EA0E6A"/>
    <w:rsid w:val="00EA3908"/>
    <w:rsid w:val="00EB4852"/>
    <w:rsid w:val="00EC0D82"/>
    <w:rsid w:val="00EC3C98"/>
    <w:rsid w:val="00EC452D"/>
    <w:rsid w:val="00EC6005"/>
    <w:rsid w:val="00ED5EB3"/>
    <w:rsid w:val="00EF59A7"/>
    <w:rsid w:val="00F06CA5"/>
    <w:rsid w:val="00F07D25"/>
    <w:rsid w:val="00F1475F"/>
    <w:rsid w:val="00F15B9C"/>
    <w:rsid w:val="00F2036D"/>
    <w:rsid w:val="00F212BE"/>
    <w:rsid w:val="00F2384E"/>
    <w:rsid w:val="00F3382D"/>
    <w:rsid w:val="00F34991"/>
    <w:rsid w:val="00F35DA0"/>
    <w:rsid w:val="00F435D3"/>
    <w:rsid w:val="00F445FD"/>
    <w:rsid w:val="00F44FC6"/>
    <w:rsid w:val="00F46F67"/>
    <w:rsid w:val="00F50E09"/>
    <w:rsid w:val="00F54452"/>
    <w:rsid w:val="00F56DBF"/>
    <w:rsid w:val="00F65488"/>
    <w:rsid w:val="00F656DF"/>
    <w:rsid w:val="00F703A1"/>
    <w:rsid w:val="00F87200"/>
    <w:rsid w:val="00F966D5"/>
    <w:rsid w:val="00FA15CC"/>
    <w:rsid w:val="00FA7165"/>
    <w:rsid w:val="00FB00CA"/>
    <w:rsid w:val="00FB1FBD"/>
    <w:rsid w:val="00FB35FC"/>
    <w:rsid w:val="00FB49B9"/>
    <w:rsid w:val="00FF28FA"/>
    <w:rsid w:val="00FF4061"/>
    <w:rsid w:val="00FF68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EB99CD"/>
  <w15:chartTrackingRefBased/>
  <w15:docId w15:val="{0AD96123-D6A6-4F0B-B38C-B386C7DD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CV text"/>
    <w:basedOn w:val="Normal"/>
    <w:link w:val="ListParagraphChar"/>
    <w:uiPriority w:val="34"/>
    <w:qFormat/>
    <w:rsid w:val="00866E8F"/>
    <w:pPr>
      <w:ind w:left="720"/>
      <w:contextualSpacing/>
    </w:pPr>
  </w:style>
  <w:style w:type="character" w:styleId="Hyperlink">
    <w:name w:val="Hyperlink"/>
    <w:basedOn w:val="DefaultParagraphFont"/>
    <w:uiPriority w:val="99"/>
    <w:unhideWhenUsed/>
    <w:rsid w:val="00866E8F"/>
    <w:rPr>
      <w:color w:val="0563C1" w:themeColor="hyperlink"/>
      <w:u w:val="single"/>
    </w:r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rsid w:val="00866E8F"/>
  </w:style>
  <w:style w:type="character" w:styleId="CommentReference">
    <w:name w:val="annotation reference"/>
    <w:basedOn w:val="DefaultParagraphFont"/>
    <w:uiPriority w:val="99"/>
    <w:semiHidden/>
    <w:unhideWhenUsed/>
    <w:rsid w:val="00866E8F"/>
    <w:rPr>
      <w:sz w:val="16"/>
      <w:szCs w:val="16"/>
    </w:rPr>
  </w:style>
  <w:style w:type="paragraph" w:styleId="CommentText">
    <w:name w:val="annotation text"/>
    <w:basedOn w:val="Normal"/>
    <w:link w:val="CommentTextChar"/>
    <w:uiPriority w:val="99"/>
    <w:unhideWhenUsed/>
    <w:rsid w:val="00866E8F"/>
    <w:pPr>
      <w:spacing w:line="240" w:lineRule="auto"/>
    </w:pPr>
    <w:rPr>
      <w:sz w:val="20"/>
      <w:szCs w:val="20"/>
    </w:rPr>
  </w:style>
  <w:style w:type="character" w:customStyle="1" w:styleId="CommentTextChar">
    <w:name w:val="Comment Text Char"/>
    <w:basedOn w:val="DefaultParagraphFont"/>
    <w:link w:val="CommentText"/>
    <w:uiPriority w:val="99"/>
    <w:rsid w:val="00866E8F"/>
    <w:rPr>
      <w:sz w:val="20"/>
      <w:szCs w:val="20"/>
    </w:rPr>
  </w:style>
  <w:style w:type="paragraph" w:styleId="Header">
    <w:name w:val="header"/>
    <w:basedOn w:val="Normal"/>
    <w:link w:val="HeaderChar"/>
    <w:uiPriority w:val="99"/>
    <w:unhideWhenUsed/>
    <w:rsid w:val="00866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E8F"/>
  </w:style>
  <w:style w:type="paragraph" w:styleId="Footer">
    <w:name w:val="footer"/>
    <w:basedOn w:val="Normal"/>
    <w:link w:val="FooterChar"/>
    <w:uiPriority w:val="99"/>
    <w:unhideWhenUsed/>
    <w:rsid w:val="00866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E8F"/>
  </w:style>
  <w:style w:type="paragraph" w:customStyle="1" w:styleId="Default">
    <w:name w:val="Default"/>
    <w:rsid w:val="00866E8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66E8F"/>
    <w:pPr>
      <w:spacing w:after="0" w:line="240" w:lineRule="auto"/>
    </w:pPr>
  </w:style>
  <w:style w:type="paragraph" w:styleId="FootnoteText">
    <w:name w:val="footnote text"/>
    <w:basedOn w:val="Normal"/>
    <w:link w:val="FootnoteTextChar"/>
    <w:uiPriority w:val="99"/>
    <w:semiHidden/>
    <w:unhideWhenUsed/>
    <w:rsid w:val="00866E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E8F"/>
    <w:rPr>
      <w:sz w:val="20"/>
      <w:szCs w:val="20"/>
    </w:rPr>
  </w:style>
  <w:style w:type="character" w:styleId="FootnoteReference">
    <w:name w:val="footnote reference"/>
    <w:basedOn w:val="DefaultParagraphFont"/>
    <w:uiPriority w:val="99"/>
    <w:semiHidden/>
    <w:unhideWhenUsed/>
    <w:rsid w:val="00866E8F"/>
    <w:rPr>
      <w:vertAlign w:val="superscript"/>
    </w:rPr>
  </w:style>
  <w:style w:type="paragraph" w:styleId="PlainText">
    <w:name w:val="Plain Text"/>
    <w:basedOn w:val="Normal"/>
    <w:link w:val="PlainTextChar"/>
    <w:uiPriority w:val="99"/>
    <w:unhideWhenUsed/>
    <w:rsid w:val="00866E8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66E8F"/>
    <w:rPr>
      <w:rFonts w:ascii="Calibri" w:hAnsi="Calibri"/>
      <w:szCs w:val="21"/>
    </w:rPr>
  </w:style>
  <w:style w:type="paragraph" w:styleId="BalloonText">
    <w:name w:val="Balloon Text"/>
    <w:basedOn w:val="Normal"/>
    <w:link w:val="BalloonTextChar"/>
    <w:uiPriority w:val="99"/>
    <w:semiHidden/>
    <w:unhideWhenUsed/>
    <w:rsid w:val="00866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E8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F7F1B"/>
    <w:rPr>
      <w:b/>
      <w:bCs/>
    </w:rPr>
  </w:style>
  <w:style w:type="character" w:customStyle="1" w:styleId="CommentSubjectChar">
    <w:name w:val="Comment Subject Char"/>
    <w:basedOn w:val="CommentTextChar"/>
    <w:link w:val="CommentSubject"/>
    <w:uiPriority w:val="99"/>
    <w:semiHidden/>
    <w:rsid w:val="001F7F1B"/>
    <w:rPr>
      <w:b/>
      <w:bCs/>
      <w:sz w:val="20"/>
      <w:szCs w:val="20"/>
    </w:rPr>
  </w:style>
  <w:style w:type="paragraph" w:customStyle="1" w:styleId="ActHead5">
    <w:name w:val="ActHead 5"/>
    <w:aliases w:val="s"/>
    <w:basedOn w:val="Normal"/>
    <w:next w:val="Normal"/>
    <w:qFormat/>
    <w:rsid w:val="00B960F0"/>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PartText">
    <w:name w:val="CharPartText"/>
    <w:basedOn w:val="DefaultParagraphFont"/>
    <w:qFormat/>
    <w:rsid w:val="00002B5D"/>
  </w:style>
  <w:style w:type="character" w:customStyle="1" w:styleId="UnresolvedMention1">
    <w:name w:val="Unresolved Mention1"/>
    <w:basedOn w:val="DefaultParagraphFont"/>
    <w:uiPriority w:val="99"/>
    <w:semiHidden/>
    <w:unhideWhenUsed/>
    <w:rsid w:val="00FB49B9"/>
    <w:rPr>
      <w:color w:val="605E5C"/>
      <w:shd w:val="clear" w:color="auto" w:fill="E1DFDD"/>
    </w:rPr>
  </w:style>
  <w:style w:type="paragraph" w:styleId="Revision">
    <w:name w:val="Revision"/>
    <w:hidden/>
    <w:uiPriority w:val="99"/>
    <w:semiHidden/>
    <w:rsid w:val="000D537D"/>
    <w:pPr>
      <w:spacing w:after="0" w:line="240" w:lineRule="auto"/>
    </w:pPr>
  </w:style>
  <w:style w:type="paragraph" w:customStyle="1" w:styleId="subsection">
    <w:name w:val="subsection"/>
    <w:aliases w:val="ss,Subsection"/>
    <w:basedOn w:val="Normal"/>
    <w:link w:val="subsectionChar"/>
    <w:rsid w:val="00631CB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Subsection Char"/>
    <w:basedOn w:val="DefaultParagraphFont"/>
    <w:link w:val="subsection"/>
    <w:locked/>
    <w:rsid w:val="00631CBD"/>
    <w:rPr>
      <w:rFonts w:ascii="Times New Roman" w:eastAsia="Times New Roman" w:hAnsi="Times New Roman" w:cs="Times New Roman"/>
      <w:szCs w:val="20"/>
      <w:lang w:eastAsia="en-AU"/>
    </w:rPr>
  </w:style>
  <w:style w:type="paragraph" w:customStyle="1" w:styleId="ACMABodyText">
    <w:name w:val="ACMA Body Text"/>
    <w:rsid w:val="009A44EF"/>
    <w:pPr>
      <w:suppressAutoHyphens/>
      <w:spacing w:before="80" w:after="120" w:line="280" w:lineRule="atLeast"/>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2C16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4988">
      <w:bodyDiv w:val="1"/>
      <w:marLeft w:val="0"/>
      <w:marRight w:val="0"/>
      <w:marTop w:val="0"/>
      <w:marBottom w:val="0"/>
      <w:divBdr>
        <w:top w:val="none" w:sz="0" w:space="0" w:color="auto"/>
        <w:left w:val="none" w:sz="0" w:space="0" w:color="auto"/>
        <w:bottom w:val="none" w:sz="0" w:space="0" w:color="auto"/>
        <w:right w:val="none" w:sz="0" w:space="0" w:color="auto"/>
      </w:divBdr>
    </w:div>
    <w:div w:id="982006454">
      <w:bodyDiv w:val="1"/>
      <w:marLeft w:val="0"/>
      <w:marRight w:val="0"/>
      <w:marTop w:val="0"/>
      <w:marBottom w:val="0"/>
      <w:divBdr>
        <w:top w:val="none" w:sz="0" w:space="0" w:color="auto"/>
        <w:left w:val="none" w:sz="0" w:space="0" w:color="auto"/>
        <w:bottom w:val="none" w:sz="0" w:space="0" w:color="auto"/>
        <w:right w:val="none" w:sz="0" w:space="0" w:color="auto"/>
      </w:divBdr>
      <w:divsChild>
        <w:div w:id="248933552">
          <w:marLeft w:val="0"/>
          <w:marRight w:val="0"/>
          <w:marTop w:val="0"/>
          <w:marBottom w:val="0"/>
          <w:divBdr>
            <w:top w:val="none" w:sz="0" w:space="0" w:color="auto"/>
            <w:left w:val="none" w:sz="0" w:space="0" w:color="auto"/>
            <w:bottom w:val="none" w:sz="0" w:space="0" w:color="auto"/>
            <w:right w:val="none" w:sz="0" w:space="0" w:color="auto"/>
          </w:divBdr>
          <w:divsChild>
            <w:div w:id="1270746877">
              <w:marLeft w:val="0"/>
              <w:marRight w:val="0"/>
              <w:marTop w:val="0"/>
              <w:marBottom w:val="0"/>
              <w:divBdr>
                <w:top w:val="none" w:sz="0" w:space="0" w:color="auto"/>
                <w:left w:val="none" w:sz="0" w:space="0" w:color="auto"/>
                <w:bottom w:val="none" w:sz="0" w:space="0" w:color="auto"/>
                <w:right w:val="none" w:sz="0" w:space="0" w:color="auto"/>
              </w:divBdr>
              <w:divsChild>
                <w:div w:id="1461530522">
                  <w:marLeft w:val="0"/>
                  <w:marRight w:val="0"/>
                  <w:marTop w:val="0"/>
                  <w:marBottom w:val="0"/>
                  <w:divBdr>
                    <w:top w:val="none" w:sz="0" w:space="0" w:color="auto"/>
                    <w:left w:val="none" w:sz="0" w:space="0" w:color="auto"/>
                    <w:bottom w:val="none" w:sz="0" w:space="0" w:color="auto"/>
                    <w:right w:val="none" w:sz="0" w:space="0" w:color="auto"/>
                  </w:divBdr>
                  <w:divsChild>
                    <w:div w:id="90594179">
                      <w:marLeft w:val="0"/>
                      <w:marRight w:val="0"/>
                      <w:marTop w:val="0"/>
                      <w:marBottom w:val="0"/>
                      <w:divBdr>
                        <w:top w:val="none" w:sz="0" w:space="0" w:color="auto"/>
                        <w:left w:val="none" w:sz="0" w:space="0" w:color="auto"/>
                        <w:bottom w:val="none" w:sz="0" w:space="0" w:color="auto"/>
                        <w:right w:val="none" w:sz="0" w:space="0" w:color="auto"/>
                      </w:divBdr>
                      <w:divsChild>
                        <w:div w:id="1927113752">
                          <w:marLeft w:val="0"/>
                          <w:marRight w:val="0"/>
                          <w:marTop w:val="0"/>
                          <w:marBottom w:val="0"/>
                          <w:divBdr>
                            <w:top w:val="none" w:sz="0" w:space="0" w:color="auto"/>
                            <w:left w:val="none" w:sz="0" w:space="0" w:color="auto"/>
                            <w:bottom w:val="none" w:sz="0" w:space="0" w:color="auto"/>
                            <w:right w:val="none" w:sz="0" w:space="0" w:color="auto"/>
                          </w:divBdr>
                          <w:divsChild>
                            <w:div w:id="207959937">
                              <w:marLeft w:val="0"/>
                              <w:marRight w:val="0"/>
                              <w:marTop w:val="0"/>
                              <w:marBottom w:val="0"/>
                              <w:divBdr>
                                <w:top w:val="none" w:sz="0" w:space="0" w:color="auto"/>
                                <w:left w:val="none" w:sz="0" w:space="0" w:color="auto"/>
                                <w:bottom w:val="none" w:sz="0" w:space="0" w:color="auto"/>
                                <w:right w:val="none" w:sz="0" w:space="0" w:color="auto"/>
                              </w:divBdr>
                              <w:divsChild>
                                <w:div w:id="1103723699">
                                  <w:marLeft w:val="0"/>
                                  <w:marRight w:val="0"/>
                                  <w:marTop w:val="0"/>
                                  <w:marBottom w:val="0"/>
                                  <w:divBdr>
                                    <w:top w:val="none" w:sz="0" w:space="0" w:color="auto"/>
                                    <w:left w:val="none" w:sz="0" w:space="0" w:color="auto"/>
                                    <w:bottom w:val="none" w:sz="0" w:space="0" w:color="auto"/>
                                    <w:right w:val="none" w:sz="0" w:space="0" w:color="auto"/>
                                  </w:divBdr>
                                  <w:divsChild>
                                    <w:div w:id="1261722752">
                                      <w:marLeft w:val="0"/>
                                      <w:marRight w:val="0"/>
                                      <w:marTop w:val="0"/>
                                      <w:marBottom w:val="0"/>
                                      <w:divBdr>
                                        <w:top w:val="none" w:sz="0" w:space="0" w:color="auto"/>
                                        <w:left w:val="none" w:sz="0" w:space="0" w:color="auto"/>
                                        <w:bottom w:val="none" w:sz="0" w:space="0" w:color="auto"/>
                                        <w:right w:val="none" w:sz="0" w:space="0" w:color="auto"/>
                                      </w:divBdr>
                                      <w:divsChild>
                                        <w:div w:id="836185884">
                                          <w:marLeft w:val="0"/>
                                          <w:marRight w:val="0"/>
                                          <w:marTop w:val="0"/>
                                          <w:marBottom w:val="0"/>
                                          <w:divBdr>
                                            <w:top w:val="none" w:sz="0" w:space="0" w:color="auto"/>
                                            <w:left w:val="none" w:sz="0" w:space="0" w:color="auto"/>
                                            <w:bottom w:val="none" w:sz="0" w:space="0" w:color="auto"/>
                                            <w:right w:val="none" w:sz="0" w:space="0" w:color="auto"/>
                                          </w:divBdr>
                                          <w:divsChild>
                                            <w:div w:id="241917483">
                                              <w:marLeft w:val="0"/>
                                              <w:marRight w:val="0"/>
                                              <w:marTop w:val="0"/>
                                              <w:marBottom w:val="0"/>
                                              <w:divBdr>
                                                <w:top w:val="none" w:sz="0" w:space="0" w:color="auto"/>
                                                <w:left w:val="none" w:sz="0" w:space="0" w:color="auto"/>
                                                <w:bottom w:val="none" w:sz="0" w:space="0" w:color="auto"/>
                                                <w:right w:val="none" w:sz="0" w:space="0" w:color="auto"/>
                                              </w:divBdr>
                                              <w:divsChild>
                                                <w:div w:id="849028209">
                                                  <w:marLeft w:val="0"/>
                                                  <w:marRight w:val="0"/>
                                                  <w:marTop w:val="0"/>
                                                  <w:marBottom w:val="0"/>
                                                  <w:divBdr>
                                                    <w:top w:val="none" w:sz="0" w:space="0" w:color="auto"/>
                                                    <w:left w:val="none" w:sz="0" w:space="0" w:color="auto"/>
                                                    <w:bottom w:val="none" w:sz="0" w:space="0" w:color="auto"/>
                                                    <w:right w:val="none" w:sz="0" w:space="0" w:color="auto"/>
                                                  </w:divBdr>
                                                  <w:divsChild>
                                                    <w:div w:id="1134180948">
                                                      <w:marLeft w:val="0"/>
                                                      <w:marRight w:val="0"/>
                                                      <w:marTop w:val="0"/>
                                                      <w:marBottom w:val="0"/>
                                                      <w:divBdr>
                                                        <w:top w:val="none" w:sz="0" w:space="0" w:color="auto"/>
                                                        <w:left w:val="none" w:sz="0" w:space="0" w:color="auto"/>
                                                        <w:bottom w:val="none" w:sz="0" w:space="0" w:color="auto"/>
                                                        <w:right w:val="none" w:sz="0" w:space="0" w:color="auto"/>
                                                      </w:divBdr>
                                                      <w:divsChild>
                                                        <w:div w:id="173345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5320499">
      <w:bodyDiv w:val="1"/>
      <w:marLeft w:val="0"/>
      <w:marRight w:val="0"/>
      <w:marTop w:val="0"/>
      <w:marBottom w:val="0"/>
      <w:divBdr>
        <w:top w:val="none" w:sz="0" w:space="0" w:color="auto"/>
        <w:left w:val="none" w:sz="0" w:space="0" w:color="auto"/>
        <w:bottom w:val="none" w:sz="0" w:space="0" w:color="auto"/>
        <w:right w:val="none" w:sz="0" w:space="0" w:color="auto"/>
      </w:divBdr>
    </w:div>
    <w:div w:id="1505586994">
      <w:bodyDiv w:val="1"/>
      <w:marLeft w:val="0"/>
      <w:marRight w:val="0"/>
      <w:marTop w:val="0"/>
      <w:marBottom w:val="0"/>
      <w:divBdr>
        <w:top w:val="none" w:sz="0" w:space="0" w:color="auto"/>
        <w:left w:val="none" w:sz="0" w:space="0" w:color="auto"/>
        <w:bottom w:val="none" w:sz="0" w:space="0" w:color="auto"/>
        <w:right w:val="none" w:sz="0" w:space="0" w:color="auto"/>
      </w:divBdr>
    </w:div>
    <w:div w:id="195994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ma.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cma.gov.au/Citizen/Phones/Landlines/The-NBN-and-you/the-nbn-and-the-consumer-experience-scope-and-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6C92FBC8AFD45A7425A274D72C423" ma:contentTypeVersion="3" ma:contentTypeDescription="Create a new document." ma:contentTypeScope="" ma:versionID="edb45de81f2f950e5890a65525fd741a">
  <xsd:schema xmlns:xsd="http://www.w3.org/2001/XMLSchema" xmlns:xs="http://www.w3.org/2001/XMLSchema" xmlns:p="http://schemas.microsoft.com/office/2006/metadata/properties" xmlns:ns1="http://schemas.microsoft.com/sharepoint/v3" xmlns:ns2="d71819ef-55b9-420a-86a4-d36bc037540e" targetNamespace="http://schemas.microsoft.com/office/2006/metadata/properties" ma:root="true" ma:fieldsID="5c9f0d34fc8bc7485f21ee0ddd235279" ns1:_="" ns2:_="">
    <xsd:import namespace="http://schemas.microsoft.com/sharepoint/v3"/>
    <xsd:import namespace="d71819ef-55b9-420a-86a4-d36bc037540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71819ef-55b9-420a-86a4-d36bc037540e">AM7W7QW6R7VW-445813295-630</_dlc_DocId>
    <_dlc_DocIdUrl xmlns="d71819ef-55b9-420a-86a4-d36bc037540e">
      <Url>http://collaboration/organisation/cccd/CoCB/NMT/_layouts/15/DocIdRedir.aspx?ID=AM7W7QW6R7VW-445813295-630</Url>
      <Description>AM7W7QW6R7VW-445813295-630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C175F-A037-4138-883F-588B17848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1819ef-55b9-420a-86a4-d36bc037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18658-2F4D-436E-A843-0297609779F4}">
  <ds:schemaRefs>
    <ds:schemaRef ds:uri="http://schemas.microsoft.com/sharepoint/events"/>
  </ds:schemaRefs>
</ds:datastoreItem>
</file>

<file path=customXml/itemProps3.xml><?xml version="1.0" encoding="utf-8"?>
<ds:datastoreItem xmlns:ds="http://schemas.openxmlformats.org/officeDocument/2006/customXml" ds:itemID="{B90D2EBC-882E-45DD-9FCD-A1C763142C6A}">
  <ds:schemaRefs>
    <ds:schemaRef ds:uri="http://schemas.microsoft.com/sharepoint/v3/contenttype/forms"/>
  </ds:schemaRefs>
</ds:datastoreItem>
</file>

<file path=customXml/itemProps4.xml><?xml version="1.0" encoding="utf-8"?>
<ds:datastoreItem xmlns:ds="http://schemas.openxmlformats.org/officeDocument/2006/customXml" ds:itemID="{AC73624A-6E49-4334-8E1A-198A0DBBE1E2}">
  <ds:schemaRefs>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d71819ef-55b9-420a-86a4-d36bc037540e"/>
    <ds:schemaRef ds:uri="http://schemas.microsoft.com/sharepoint/v3"/>
    <ds:schemaRef ds:uri="http://www.w3.org/XML/1998/namespace"/>
  </ds:schemaRefs>
</ds:datastoreItem>
</file>

<file path=customXml/itemProps5.xml><?xml version="1.0" encoding="utf-8"?>
<ds:datastoreItem xmlns:ds="http://schemas.openxmlformats.org/officeDocument/2006/customXml" ds:itemID="{010ECF55-BFA4-4099-BF49-2DEB1D6B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5374</Words>
  <Characters>30638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35941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Ferguson</dc:creator>
  <cp:keywords/>
  <dc:description/>
  <cp:lastModifiedBy>Graeme McDonald</cp:lastModifiedBy>
  <cp:revision>3</cp:revision>
  <cp:lastPrinted>2018-07-19T05:37:00Z</cp:lastPrinted>
  <dcterms:created xsi:type="dcterms:W3CDTF">2018-07-19T06:53:00Z</dcterms:created>
  <dcterms:modified xsi:type="dcterms:W3CDTF">2018-07-19T07:04:00Z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0x010100E176C92FBC8AFD45A7425A274D72C423</vt:lpwstr>
  </property>
  <property fmtid="{D5CDD505-2E9C-101B-9397-08002B2CF9AE}" pid="3" name="_dlc_DocIdItemGuid">
    <vt:lpwstr>1ba0c20b-6780-4c45-8064-b71cd910488c</vt:lpwstr>
  </property>
</Properties>
</file>