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732E" w14:textId="77777777" w:rsidR="00827EA2" w:rsidRPr="00A85F74" w:rsidRDefault="00827EA2" w:rsidP="00827EA2">
      <w:pPr>
        <w:pStyle w:val="NormalBold"/>
        <w:jc w:val="center"/>
        <w:rPr>
          <w:rFonts w:ascii="Times New Roman" w:hAnsi="Times New Roman" w:cs="Times New Roman"/>
          <w:szCs w:val="24"/>
        </w:rPr>
      </w:pPr>
      <w:r w:rsidRPr="00A85F74">
        <w:rPr>
          <w:rFonts w:ascii="Times New Roman" w:hAnsi="Times New Roman" w:cs="Times New Roman"/>
          <w:szCs w:val="24"/>
        </w:rPr>
        <w:t>Explanatory Statement</w:t>
      </w:r>
    </w:p>
    <w:p w14:paraId="323E6F13" w14:textId="77777777" w:rsidR="00827EA2" w:rsidRPr="00A85F74" w:rsidRDefault="00827EA2" w:rsidP="00827EA2">
      <w:pPr>
        <w:jc w:val="center"/>
        <w:rPr>
          <w:rFonts w:ascii="Times New Roman" w:hAnsi="Times New Roman"/>
          <w:b/>
          <w:i/>
          <w:highlight w:val="yellow"/>
        </w:rPr>
      </w:pPr>
      <w:r w:rsidRPr="00644DEF">
        <w:rPr>
          <w:rFonts w:ascii="Times New Roman" w:hAnsi="Times New Roman"/>
          <w:b/>
          <w:i/>
        </w:rPr>
        <w:t>Australian Communications and Media Authority Act 2005</w:t>
      </w:r>
    </w:p>
    <w:p w14:paraId="2037EAB2" w14:textId="77777777" w:rsidR="00827EA2" w:rsidRDefault="00827EA2" w:rsidP="00827EA2">
      <w:pPr>
        <w:jc w:val="center"/>
        <w:rPr>
          <w:rFonts w:ascii="Times New Roman" w:hAnsi="Times New Roman"/>
          <w:b/>
        </w:rPr>
      </w:pPr>
      <w:r w:rsidRPr="00644DEF">
        <w:rPr>
          <w:rFonts w:ascii="Times New Roman" w:hAnsi="Times New Roman"/>
          <w:b/>
        </w:rPr>
        <w:t>Australian Communications and Media Authority (Radiocommunications Licence Conditions—</w:t>
      </w:r>
      <w:r>
        <w:rPr>
          <w:rFonts w:ascii="Times New Roman" w:hAnsi="Times New Roman"/>
          <w:b/>
        </w:rPr>
        <w:t>3.4 and 3.6 GHz Bands Interference Management</w:t>
      </w:r>
      <w:r w:rsidRPr="00644DEF">
        <w:rPr>
          <w:rFonts w:ascii="Times New Roman" w:hAnsi="Times New Roman"/>
          <w:b/>
        </w:rPr>
        <w:t>) Direction 2018</w:t>
      </w:r>
    </w:p>
    <w:p w14:paraId="1C3375E3" w14:textId="77777777" w:rsidR="00827EA2" w:rsidRPr="00A85F74" w:rsidRDefault="00827EA2" w:rsidP="00827EA2">
      <w:pPr>
        <w:jc w:val="center"/>
        <w:rPr>
          <w:rFonts w:ascii="Times New Roman" w:hAnsi="Times New Roman"/>
        </w:rPr>
      </w:pPr>
      <w:r w:rsidRPr="00A85F74">
        <w:rPr>
          <w:rFonts w:ascii="Times New Roman" w:hAnsi="Times New Roman"/>
        </w:rPr>
        <w:t>Issued by the Authority of the Minister for Communications</w:t>
      </w:r>
    </w:p>
    <w:p w14:paraId="7D3E3EAB" w14:textId="77777777" w:rsidR="00827EA2" w:rsidRPr="00017F83" w:rsidRDefault="00827EA2" w:rsidP="00827EA2">
      <w:pPr>
        <w:rPr>
          <w:rFonts w:ascii="Times New Roman" w:hAnsi="Times New Roman"/>
          <w:b/>
          <w:u w:val="single"/>
        </w:rPr>
      </w:pPr>
      <w:r>
        <w:rPr>
          <w:rFonts w:ascii="Times New Roman" w:hAnsi="Times New Roman"/>
          <w:b/>
          <w:u w:val="single"/>
        </w:rPr>
        <w:t>Authority</w:t>
      </w:r>
    </w:p>
    <w:p w14:paraId="57F72D54" w14:textId="77777777" w:rsidR="00827EA2" w:rsidRPr="00A85F74" w:rsidRDefault="00827EA2" w:rsidP="00827EA2">
      <w:pPr>
        <w:rPr>
          <w:rFonts w:ascii="Times New Roman" w:hAnsi="Times New Roman"/>
        </w:rPr>
      </w:pPr>
      <w:r w:rsidRPr="00A85F74">
        <w:rPr>
          <w:rFonts w:ascii="Times New Roman" w:hAnsi="Times New Roman"/>
        </w:rPr>
        <w:t xml:space="preserve">The </w:t>
      </w:r>
      <w:r w:rsidRPr="00644DEF">
        <w:rPr>
          <w:rFonts w:ascii="Times New Roman" w:hAnsi="Times New Roman"/>
          <w:i/>
        </w:rPr>
        <w:t>Australian Communications and Media Authority (Radiocommunications Licence Conditions—</w:t>
      </w:r>
      <w:r w:rsidRPr="008C70F1">
        <w:rPr>
          <w:rFonts w:ascii="Times New Roman" w:hAnsi="Times New Roman"/>
          <w:i/>
        </w:rPr>
        <w:t>3.4 and 3.6 GHz Bands Interference Management</w:t>
      </w:r>
      <w:r w:rsidRPr="00644DEF">
        <w:rPr>
          <w:rFonts w:ascii="Times New Roman" w:hAnsi="Times New Roman"/>
          <w:i/>
        </w:rPr>
        <w:t>) Direction 2018</w:t>
      </w:r>
      <w:r w:rsidRPr="00A85F74">
        <w:rPr>
          <w:rFonts w:ascii="Times New Roman" w:hAnsi="Times New Roman"/>
        </w:rPr>
        <w:t xml:space="preserve"> is made by the Minister for Communications under </w:t>
      </w:r>
      <w:r>
        <w:rPr>
          <w:rFonts w:ascii="Times New Roman" w:hAnsi="Times New Roman"/>
        </w:rPr>
        <w:t>subsection 14(1)</w:t>
      </w:r>
      <w:r w:rsidRPr="00A85F74">
        <w:rPr>
          <w:rFonts w:ascii="Times New Roman" w:hAnsi="Times New Roman"/>
        </w:rPr>
        <w:t xml:space="preserve"> of the </w:t>
      </w:r>
      <w:r w:rsidRPr="00644DEF">
        <w:rPr>
          <w:rFonts w:ascii="Times New Roman" w:hAnsi="Times New Roman"/>
          <w:i/>
        </w:rPr>
        <w:t>Australian Communications and Media Authority Act 2005</w:t>
      </w:r>
      <w:r w:rsidRPr="00A85F74">
        <w:rPr>
          <w:rFonts w:ascii="Times New Roman" w:hAnsi="Times New Roman"/>
        </w:rPr>
        <w:t xml:space="preserve">. </w:t>
      </w:r>
      <w:r>
        <w:rPr>
          <w:rFonts w:ascii="Times New Roman" w:hAnsi="Times New Roman"/>
        </w:rPr>
        <w:t>S</w:t>
      </w:r>
      <w:r w:rsidRPr="00FE3EB1">
        <w:rPr>
          <w:rFonts w:ascii="Times New Roman" w:hAnsi="Times New Roman"/>
        </w:rPr>
        <w:t xml:space="preserve">ubsection 14(1) of the </w:t>
      </w:r>
      <w:r w:rsidRPr="00FE3EB1">
        <w:rPr>
          <w:rFonts w:ascii="Times New Roman" w:hAnsi="Times New Roman"/>
          <w:i/>
        </w:rPr>
        <w:t>Australian Communications and Media Authority Act 2005</w:t>
      </w:r>
      <w:r w:rsidRPr="00FE3EB1">
        <w:rPr>
          <w:rFonts w:ascii="Times New Roman" w:hAnsi="Times New Roman"/>
        </w:rPr>
        <w:t xml:space="preserve"> (ACMA Act)</w:t>
      </w:r>
      <w:r>
        <w:rPr>
          <w:rFonts w:ascii="Times New Roman" w:hAnsi="Times New Roman"/>
        </w:rPr>
        <w:t xml:space="preserve"> enables the Minister to direct the ACMA in the performance of its functions or the exercise of its powers, including in relation to the conditions of licences issued under the </w:t>
      </w:r>
      <w:r>
        <w:rPr>
          <w:rFonts w:ascii="Times New Roman" w:hAnsi="Times New Roman"/>
          <w:i/>
        </w:rPr>
        <w:t xml:space="preserve">Radiocommunications Act 1992 </w:t>
      </w:r>
      <w:r>
        <w:rPr>
          <w:rFonts w:ascii="Times New Roman" w:hAnsi="Times New Roman"/>
        </w:rPr>
        <w:t>(Act).</w:t>
      </w:r>
    </w:p>
    <w:p w14:paraId="4092D3D8" w14:textId="77777777" w:rsidR="00827EA2" w:rsidRPr="00017F83" w:rsidRDefault="00827EA2" w:rsidP="00827EA2">
      <w:pPr>
        <w:rPr>
          <w:rFonts w:ascii="Times New Roman" w:hAnsi="Times New Roman"/>
          <w:b/>
          <w:u w:val="single"/>
        </w:rPr>
      </w:pPr>
      <w:r>
        <w:rPr>
          <w:rFonts w:ascii="Times New Roman" w:hAnsi="Times New Roman"/>
          <w:b/>
          <w:u w:val="single"/>
        </w:rPr>
        <w:t>Purpose</w:t>
      </w:r>
    </w:p>
    <w:p w14:paraId="5BD5E7A0" w14:textId="77777777" w:rsidR="00827EA2" w:rsidRDefault="00827EA2" w:rsidP="00827EA2">
      <w:pPr>
        <w:rPr>
          <w:rFonts w:ascii="Times New Roman" w:hAnsi="Times New Roman"/>
        </w:rPr>
      </w:pPr>
      <w:r w:rsidRPr="00A85F74">
        <w:rPr>
          <w:rFonts w:ascii="Times New Roman" w:hAnsi="Times New Roman"/>
        </w:rPr>
        <w:t xml:space="preserve">The purpose of this instrument is to </w:t>
      </w:r>
      <w:r>
        <w:rPr>
          <w:rFonts w:ascii="Times New Roman" w:hAnsi="Times New Roman"/>
        </w:rPr>
        <w:t>direct the Australian Communications and Media Authority (ACMA) to impose, or to consider imposing, certain interference management conditions on apparatus licences and spectrum licences respectively in the 3400 to 3575 MHz band (3.4 GHz band). These conditions would require persons operating devices under those licences to take certain steps to manage interference with radiocommunications in the wider 3400 to 3700 MHz band (3.4-3.7 GHz band). These steps include:</w:t>
      </w:r>
    </w:p>
    <w:p w14:paraId="3823BD04" w14:textId="77777777" w:rsidR="00827EA2" w:rsidRDefault="00827EA2" w:rsidP="00827EA2">
      <w:pPr>
        <w:pStyle w:val="ListParagraph"/>
        <w:numPr>
          <w:ilvl w:val="0"/>
          <w:numId w:val="21"/>
        </w:numPr>
        <w:rPr>
          <w:rFonts w:ascii="Times New Roman" w:hAnsi="Times New Roman"/>
        </w:rPr>
      </w:pPr>
      <w:r w:rsidRPr="009760FA">
        <w:rPr>
          <w:rFonts w:ascii="Times New Roman" w:hAnsi="Times New Roman"/>
        </w:rPr>
        <w:t>adopt</w:t>
      </w:r>
      <w:r>
        <w:rPr>
          <w:rFonts w:ascii="Times New Roman" w:hAnsi="Times New Roman"/>
        </w:rPr>
        <w:t>ing</w:t>
      </w:r>
      <w:r w:rsidRPr="009760FA">
        <w:rPr>
          <w:rFonts w:ascii="Times New Roman" w:hAnsi="Times New Roman"/>
        </w:rPr>
        <w:t xml:space="preserve"> a frame structure </w:t>
      </w:r>
      <w:r>
        <w:rPr>
          <w:rFonts w:ascii="Times New Roman" w:hAnsi="Times New Roman"/>
        </w:rPr>
        <w:t xml:space="preserve">using </w:t>
      </w:r>
      <w:r w:rsidRPr="009760FA">
        <w:rPr>
          <w:rFonts w:ascii="Times New Roman" w:hAnsi="Times New Roman"/>
        </w:rPr>
        <w:t xml:space="preserve">uplink-downlink configuration number 2 </w:t>
      </w:r>
      <w:r>
        <w:rPr>
          <w:rFonts w:ascii="Times New Roman" w:hAnsi="Times New Roman"/>
        </w:rPr>
        <w:t>and special subframe configuration 6 in the 3GPP LTE technical specification (or an equivalent pattern of radio emissions, e.g., under the 5G technical specification); and</w:t>
      </w:r>
    </w:p>
    <w:p w14:paraId="4E171EC4" w14:textId="77777777" w:rsidR="00827EA2" w:rsidRDefault="00827EA2" w:rsidP="00827EA2">
      <w:pPr>
        <w:pStyle w:val="ListParagraph"/>
        <w:numPr>
          <w:ilvl w:val="0"/>
          <w:numId w:val="21"/>
        </w:numPr>
        <w:rPr>
          <w:rFonts w:ascii="Times New Roman" w:hAnsi="Times New Roman"/>
        </w:rPr>
      </w:pPr>
      <w:r>
        <w:rPr>
          <w:rFonts w:ascii="Times New Roman" w:hAnsi="Times New Roman"/>
        </w:rPr>
        <w:t>to synchronise the timing of the frame structure or equivalent pattern of radio emissions with other users in the band.</w:t>
      </w:r>
    </w:p>
    <w:p w14:paraId="680416A6" w14:textId="17C38F15" w:rsidR="00827EA2" w:rsidRPr="009760FA" w:rsidRDefault="00827EA2" w:rsidP="00827EA2">
      <w:pPr>
        <w:rPr>
          <w:rFonts w:ascii="Times New Roman" w:hAnsi="Times New Roman"/>
        </w:rPr>
      </w:pPr>
      <w:r w:rsidRPr="00A86253">
        <w:rPr>
          <w:rFonts w:ascii="Times New Roman" w:hAnsi="Times New Roman"/>
        </w:rPr>
        <w:t>These conditions would not take effect until 30 March 2020</w:t>
      </w:r>
      <w:r w:rsidR="00BF2B1C">
        <w:rPr>
          <w:rFonts w:ascii="Times New Roman" w:hAnsi="Times New Roman"/>
        </w:rPr>
        <w:t xml:space="preserve"> </w:t>
      </w:r>
      <w:r w:rsidRPr="00A86253">
        <w:rPr>
          <w:rFonts w:ascii="Times New Roman" w:hAnsi="Times New Roman"/>
        </w:rPr>
        <w:t>because that is the time when licenses to be issued in the 3.6 GHz band are expecte</w:t>
      </w:r>
      <w:bookmarkStart w:id="0" w:name="_GoBack"/>
      <w:bookmarkEnd w:id="0"/>
      <w:r w:rsidRPr="00A86253">
        <w:rPr>
          <w:rFonts w:ascii="Times New Roman" w:hAnsi="Times New Roman"/>
        </w:rPr>
        <w:t>d to commence.</w:t>
      </w:r>
    </w:p>
    <w:p w14:paraId="7FE5C926" w14:textId="77777777" w:rsidR="00827EA2" w:rsidRPr="009760FA" w:rsidRDefault="00827EA2" w:rsidP="00827EA2">
      <w:pPr>
        <w:rPr>
          <w:rFonts w:ascii="Times New Roman" w:hAnsi="Times New Roman"/>
          <w:b/>
          <w:u w:val="single"/>
        </w:rPr>
      </w:pPr>
      <w:r w:rsidRPr="009760FA">
        <w:rPr>
          <w:rFonts w:ascii="Times New Roman" w:hAnsi="Times New Roman"/>
          <w:b/>
          <w:u w:val="single"/>
        </w:rPr>
        <w:t>Background</w:t>
      </w:r>
    </w:p>
    <w:p w14:paraId="2D62B7C2" w14:textId="77777777" w:rsidR="00827EA2" w:rsidRDefault="00827EA2" w:rsidP="00827EA2">
      <w:pPr>
        <w:rPr>
          <w:rFonts w:ascii="Times New Roman" w:hAnsi="Times New Roman"/>
        </w:rPr>
      </w:pPr>
      <w:r w:rsidRPr="00632AEF">
        <w:rPr>
          <w:rFonts w:ascii="Times New Roman" w:hAnsi="Times New Roman"/>
        </w:rPr>
        <w:lastRenderedPageBreak/>
        <w:t xml:space="preserve">The ACMA intends to re-allocate spectrum in the 3.6 GHz band by auction. In March 2018, the Minister made the </w:t>
      </w:r>
      <w:r w:rsidRPr="00632AEF">
        <w:rPr>
          <w:rFonts w:ascii="Times New Roman" w:hAnsi="Times New Roman"/>
          <w:i/>
        </w:rPr>
        <w:t>Radiocommunications (Spectrum Re-allocation—3.6 GHz Band for Adelaide and Eastern Metropolitan Australia) Declaration 2018</w:t>
      </w:r>
      <w:r w:rsidRPr="00632AEF">
        <w:rPr>
          <w:rFonts w:ascii="Times New Roman" w:hAnsi="Times New Roman"/>
        </w:rPr>
        <w:t xml:space="preserve">, the </w:t>
      </w:r>
      <w:r w:rsidRPr="00632AEF">
        <w:rPr>
          <w:rFonts w:ascii="Times New Roman" w:hAnsi="Times New Roman"/>
          <w:i/>
        </w:rPr>
        <w:t>Radiocommunications (Spectrum Re-allocation—3.6 GHz Band for Perth) Declaration 2018</w:t>
      </w:r>
      <w:r w:rsidRPr="00632AEF">
        <w:rPr>
          <w:rFonts w:ascii="Times New Roman" w:hAnsi="Times New Roman"/>
        </w:rPr>
        <w:t xml:space="preserve"> and the </w:t>
      </w:r>
      <w:r w:rsidRPr="00632AEF">
        <w:rPr>
          <w:rFonts w:ascii="Times New Roman" w:hAnsi="Times New Roman"/>
          <w:i/>
        </w:rPr>
        <w:t>Radiocommunications (Spectrum Re-allocation—3.6 GHz Band for Regional Australia) Declaration 2018</w:t>
      </w:r>
      <w:r>
        <w:rPr>
          <w:rFonts w:ascii="Times New Roman" w:hAnsi="Times New Roman"/>
          <w:i/>
        </w:rPr>
        <w:t xml:space="preserve"> </w:t>
      </w:r>
      <w:r>
        <w:rPr>
          <w:rFonts w:ascii="Times New Roman" w:hAnsi="Times New Roman"/>
        </w:rPr>
        <w:t>(the Declarations)</w:t>
      </w:r>
      <w:r w:rsidRPr="00632AEF">
        <w:rPr>
          <w:rFonts w:ascii="Times New Roman" w:hAnsi="Times New Roman"/>
        </w:rPr>
        <w:t>, which declared spectrum in the 3.6 GHz band as subject to re-allocation by issuing spectrum licences, in order to enable the ACMA to conduct this auction.</w:t>
      </w:r>
    </w:p>
    <w:p w14:paraId="3F30582E" w14:textId="64BD44DB" w:rsidR="00827EA2" w:rsidRDefault="00827EA2" w:rsidP="00827EA2">
      <w:pPr>
        <w:rPr>
          <w:rFonts w:ascii="Times New Roman" w:hAnsi="Times New Roman"/>
        </w:rPr>
      </w:pPr>
      <w:r>
        <w:rPr>
          <w:rFonts w:ascii="Times New Roman" w:hAnsi="Times New Roman"/>
        </w:rPr>
        <w:t>In order to achieve maximum efficiency across the broader 3.4-3.7 GHz band, t</w:t>
      </w:r>
      <w:r w:rsidRPr="00632AEF">
        <w:rPr>
          <w:rFonts w:ascii="Times New Roman" w:hAnsi="Times New Roman"/>
        </w:rPr>
        <w:t xml:space="preserve">he ACMA is proposing that all </w:t>
      </w:r>
      <w:r>
        <w:rPr>
          <w:rFonts w:ascii="Times New Roman" w:hAnsi="Times New Roman"/>
        </w:rPr>
        <w:t>licensees,</w:t>
      </w:r>
      <w:r w:rsidRPr="00632AEF">
        <w:rPr>
          <w:rFonts w:ascii="Times New Roman" w:hAnsi="Times New Roman"/>
        </w:rPr>
        <w:t xml:space="preserve"> </w:t>
      </w:r>
      <w:r>
        <w:rPr>
          <w:rFonts w:ascii="Times New Roman" w:hAnsi="Times New Roman"/>
        </w:rPr>
        <w:t>including existing 3.4 GHz licensees and future 3.6 GHz licensees, adopt a synchronised 6:2:2 frame configuration for their devices. A synchronised frame configuration promotes the effective and efficient use of the spectrum because it manages the interference between different devices using the spectrum. The direction requires the ACMA to have regard to these benefits when considering imposing conditions on 3.4 GHz licences. Synchronised frame configurations allow licensees to deploy networks using standard ‘off the shelf’ equipment, and genera</w:t>
      </w:r>
      <w:r w:rsidR="00BF2B1C">
        <w:rPr>
          <w:rFonts w:ascii="Times New Roman" w:hAnsi="Times New Roman"/>
        </w:rPr>
        <w:t>lly does</w:t>
      </w:r>
      <w:r>
        <w:rPr>
          <w:rFonts w:ascii="Times New Roman" w:hAnsi="Times New Roman"/>
        </w:rPr>
        <w:t xml:space="preserve"> not require guard bands or additional filtering to manage interference. </w:t>
      </w:r>
    </w:p>
    <w:p w14:paraId="3CB3BA39" w14:textId="77777777" w:rsidR="00827EA2" w:rsidRDefault="00827EA2" w:rsidP="00827EA2">
      <w:pPr>
        <w:rPr>
          <w:rFonts w:ascii="Times New Roman" w:hAnsi="Times New Roman"/>
        </w:rPr>
      </w:pPr>
      <w:r>
        <w:rPr>
          <w:rFonts w:ascii="Times New Roman" w:hAnsi="Times New Roman"/>
        </w:rPr>
        <w:t xml:space="preserve">This instrument is a legislative instrument for the purposes of the </w:t>
      </w:r>
      <w:r w:rsidRPr="006A7FCD">
        <w:rPr>
          <w:rFonts w:ascii="Times New Roman" w:hAnsi="Times New Roman"/>
          <w:i/>
        </w:rPr>
        <w:t>Legislation Act 2003</w:t>
      </w:r>
      <w:r>
        <w:rPr>
          <w:rFonts w:ascii="Times New Roman" w:hAnsi="Times New Roman"/>
        </w:rPr>
        <w:t xml:space="preserve">. However, this instrument is not subject to disallowance or sunsetting, as it is a direction by a Minister to a person or body (see item 2 of the table in section 9 and item 3 of the table in section 11 of the </w:t>
      </w:r>
      <w:r w:rsidRPr="00C86FF1">
        <w:rPr>
          <w:rFonts w:ascii="Times New Roman" w:hAnsi="Times New Roman"/>
          <w:i/>
        </w:rPr>
        <w:t>Legislation (Exemptions and Other Matters) Regulation 2015</w:t>
      </w:r>
      <w:r>
        <w:rPr>
          <w:rFonts w:ascii="Times New Roman" w:hAnsi="Times New Roman"/>
        </w:rPr>
        <w:t xml:space="preserve"> respectively).</w:t>
      </w:r>
    </w:p>
    <w:p w14:paraId="55FBEA8E" w14:textId="77777777" w:rsidR="00827EA2" w:rsidRPr="00A85F74" w:rsidRDefault="00827EA2" w:rsidP="00827EA2">
      <w:pPr>
        <w:rPr>
          <w:rFonts w:ascii="Times New Roman" w:hAnsi="Times New Roman"/>
        </w:rPr>
      </w:pPr>
      <w:r>
        <w:rPr>
          <w:rFonts w:ascii="Times New Roman" w:hAnsi="Times New Roman"/>
        </w:rPr>
        <w:t xml:space="preserve">Impacted licensees in the 3.4 GHz band have been consulted about this direction. </w:t>
      </w:r>
    </w:p>
    <w:p w14:paraId="3C623F39" w14:textId="77777777" w:rsidR="00827EA2" w:rsidRPr="00017F83" w:rsidRDefault="00827EA2" w:rsidP="00827EA2">
      <w:pPr>
        <w:ind w:right="91"/>
        <w:rPr>
          <w:rFonts w:ascii="Times New Roman" w:hAnsi="Times New Roman"/>
          <w:b/>
          <w:u w:val="single"/>
        </w:rPr>
      </w:pPr>
      <w:r w:rsidRPr="00017F83">
        <w:rPr>
          <w:rFonts w:ascii="Times New Roman" w:hAnsi="Times New Roman"/>
          <w:b/>
          <w:u w:val="single"/>
        </w:rPr>
        <w:t>Notes on Sections</w:t>
      </w:r>
    </w:p>
    <w:p w14:paraId="20204E4B" w14:textId="77777777" w:rsidR="00827EA2" w:rsidRDefault="00827EA2" w:rsidP="00827EA2">
      <w:pPr>
        <w:ind w:right="91"/>
        <w:rPr>
          <w:rFonts w:ascii="Times New Roman" w:hAnsi="Times New Roman"/>
        </w:rPr>
      </w:pPr>
      <w:r w:rsidRPr="000A23DD">
        <w:rPr>
          <w:rFonts w:ascii="Times New Roman" w:hAnsi="Times New Roman"/>
          <w:u w:val="single"/>
        </w:rPr>
        <w:t>Section 1 – Name of instrument</w:t>
      </w:r>
    </w:p>
    <w:p w14:paraId="12684BE5" w14:textId="77777777" w:rsidR="00827EA2" w:rsidRPr="00A85F74" w:rsidRDefault="00827EA2" w:rsidP="00827EA2">
      <w:pPr>
        <w:ind w:right="91"/>
        <w:rPr>
          <w:rFonts w:ascii="Times New Roman" w:hAnsi="Times New Roman"/>
        </w:rPr>
      </w:pPr>
      <w:r w:rsidRPr="00B3168D">
        <w:rPr>
          <w:rFonts w:ascii="Times New Roman" w:hAnsi="Times New Roman"/>
        </w:rPr>
        <w:t xml:space="preserve">Section 1 provides that the name of the instrument is the </w:t>
      </w:r>
      <w:r w:rsidRPr="004C2C29">
        <w:rPr>
          <w:rFonts w:ascii="Times New Roman" w:hAnsi="Times New Roman"/>
          <w:i/>
          <w:iCs/>
        </w:rPr>
        <w:t>Australian Communications and Media Authority (Radiocommunications Licence Conditions—</w:t>
      </w:r>
      <w:r w:rsidRPr="008C70F1">
        <w:rPr>
          <w:rFonts w:ascii="Times New Roman" w:hAnsi="Times New Roman"/>
          <w:i/>
          <w:iCs/>
        </w:rPr>
        <w:t>3.4 and 3.6 GHz Bands Interference Management</w:t>
      </w:r>
      <w:r w:rsidRPr="004C2C29">
        <w:rPr>
          <w:rFonts w:ascii="Times New Roman" w:hAnsi="Times New Roman"/>
          <w:i/>
          <w:iCs/>
        </w:rPr>
        <w:t>) Direction 2018</w:t>
      </w:r>
      <w:r>
        <w:rPr>
          <w:rFonts w:ascii="Times New Roman" w:hAnsi="Times New Roman"/>
          <w:iCs/>
        </w:rPr>
        <w:t xml:space="preserve"> (the Direction)</w:t>
      </w:r>
      <w:r w:rsidRPr="00A85F74">
        <w:rPr>
          <w:rFonts w:ascii="Times New Roman" w:hAnsi="Times New Roman"/>
          <w:iCs/>
        </w:rPr>
        <w:t>.</w:t>
      </w:r>
    </w:p>
    <w:p w14:paraId="46344FF5" w14:textId="77777777" w:rsidR="00827EA2" w:rsidRDefault="00827EA2" w:rsidP="00827EA2">
      <w:pPr>
        <w:rPr>
          <w:rFonts w:ascii="Times New Roman" w:hAnsi="Times New Roman"/>
        </w:rPr>
      </w:pPr>
      <w:r>
        <w:rPr>
          <w:rFonts w:ascii="Times New Roman" w:hAnsi="Times New Roman"/>
          <w:u w:val="single"/>
        </w:rPr>
        <w:t>Section</w:t>
      </w:r>
      <w:r w:rsidRPr="00A85F74">
        <w:rPr>
          <w:rFonts w:ascii="Times New Roman" w:hAnsi="Times New Roman"/>
          <w:u w:val="single"/>
        </w:rPr>
        <w:t xml:space="preserve"> </w:t>
      </w:r>
      <w:r w:rsidRPr="00B3168D">
        <w:rPr>
          <w:rFonts w:ascii="Times New Roman" w:hAnsi="Times New Roman"/>
          <w:u w:val="single"/>
        </w:rPr>
        <w:t>2 - Commencement</w:t>
      </w:r>
    </w:p>
    <w:p w14:paraId="5FEC3395" w14:textId="77777777" w:rsidR="00827EA2" w:rsidRDefault="00827EA2" w:rsidP="00827EA2">
      <w:pPr>
        <w:ind w:right="91"/>
        <w:rPr>
          <w:rFonts w:ascii="Times New Roman" w:hAnsi="Times New Roman"/>
        </w:rPr>
      </w:pPr>
      <w:r w:rsidRPr="00E47E13">
        <w:rPr>
          <w:rFonts w:ascii="Times New Roman" w:hAnsi="Times New Roman"/>
        </w:rPr>
        <w:t xml:space="preserve">Section 2 provides </w:t>
      </w:r>
      <w:r>
        <w:rPr>
          <w:rFonts w:ascii="Times New Roman" w:hAnsi="Times New Roman"/>
        </w:rPr>
        <w:t>for the commencement of the Direction. The Direction will commence on the day after it is registered on the Federal Register of Legislation.</w:t>
      </w:r>
    </w:p>
    <w:p w14:paraId="0383C335" w14:textId="77777777" w:rsidR="00827EA2" w:rsidRDefault="00827EA2" w:rsidP="00827EA2">
      <w:pPr>
        <w:ind w:right="91"/>
        <w:rPr>
          <w:rFonts w:ascii="Times New Roman" w:hAnsi="Times New Roman"/>
          <w:u w:val="single"/>
        </w:rPr>
      </w:pPr>
      <w:r>
        <w:rPr>
          <w:rFonts w:ascii="Times New Roman" w:hAnsi="Times New Roman"/>
          <w:u w:val="single"/>
        </w:rPr>
        <w:t>Section 3 – Authority</w:t>
      </w:r>
    </w:p>
    <w:p w14:paraId="70E48731" w14:textId="77777777" w:rsidR="00827EA2" w:rsidRDefault="00827EA2" w:rsidP="00827EA2">
      <w:pPr>
        <w:ind w:right="91"/>
        <w:rPr>
          <w:rFonts w:ascii="Times New Roman" w:hAnsi="Times New Roman"/>
          <w:i/>
        </w:rPr>
      </w:pPr>
      <w:r>
        <w:rPr>
          <w:rFonts w:ascii="Times New Roman" w:hAnsi="Times New Roman"/>
        </w:rPr>
        <w:lastRenderedPageBreak/>
        <w:t xml:space="preserve">Section 3 provides that the Direction is made under subsection 14(1) of the </w:t>
      </w:r>
      <w:r w:rsidRPr="009607EE">
        <w:rPr>
          <w:rFonts w:ascii="Times New Roman" w:hAnsi="Times New Roman"/>
          <w:i/>
        </w:rPr>
        <w:t>Australian Communications and Media Authority Act 2005</w:t>
      </w:r>
      <w:r>
        <w:rPr>
          <w:rFonts w:ascii="Times New Roman" w:hAnsi="Times New Roman"/>
          <w:i/>
        </w:rPr>
        <w:t>.</w:t>
      </w:r>
    </w:p>
    <w:p w14:paraId="0A2352D2" w14:textId="77777777" w:rsidR="00827EA2" w:rsidRDefault="00827EA2" w:rsidP="00827EA2">
      <w:pPr>
        <w:ind w:right="91"/>
        <w:rPr>
          <w:rFonts w:ascii="Times New Roman" w:hAnsi="Times New Roman"/>
          <w:u w:val="single"/>
        </w:rPr>
      </w:pPr>
      <w:r>
        <w:rPr>
          <w:rFonts w:ascii="Times New Roman" w:hAnsi="Times New Roman"/>
          <w:u w:val="single"/>
        </w:rPr>
        <w:t>Section 4 – Interpretation</w:t>
      </w:r>
    </w:p>
    <w:p w14:paraId="082D0B0C" w14:textId="77777777" w:rsidR="00827EA2" w:rsidRDefault="00827EA2" w:rsidP="00827EA2">
      <w:pPr>
        <w:ind w:right="91"/>
        <w:rPr>
          <w:rFonts w:ascii="Times New Roman" w:hAnsi="Times New Roman"/>
        </w:rPr>
      </w:pPr>
      <w:r>
        <w:rPr>
          <w:rFonts w:ascii="Times New Roman" w:hAnsi="Times New Roman"/>
        </w:rPr>
        <w:t>Subsection 4(1) defines the expressions used in the Direction. Some of these terms are defined by reference to the document entitled “</w:t>
      </w:r>
      <w:r w:rsidRPr="008C70F1">
        <w:rPr>
          <w:rFonts w:ascii="Times New Roman" w:hAnsi="Times New Roman"/>
        </w:rPr>
        <w:t>LTE; Evolved Universal Terrestrial Radio Access (E-UTRA); Physical channels and modulation (3GPP TS 36.211 version 14.6.0 Release 14)</w:t>
      </w:r>
      <w:r>
        <w:rPr>
          <w:rFonts w:ascii="Times New Roman" w:hAnsi="Times New Roman"/>
        </w:rPr>
        <w:t xml:space="preserve">” (the </w:t>
      </w:r>
      <w:r w:rsidRPr="009760FA">
        <w:rPr>
          <w:rFonts w:ascii="Times New Roman" w:hAnsi="Times New Roman"/>
          <w:b/>
          <w:i/>
        </w:rPr>
        <w:t>technical specification</w:t>
      </w:r>
      <w:r>
        <w:rPr>
          <w:rFonts w:ascii="Times New Roman" w:hAnsi="Times New Roman"/>
        </w:rPr>
        <w:t>). Some concepts from the technical specification (</w:t>
      </w:r>
      <w:r>
        <w:rPr>
          <w:rFonts w:ascii="Times New Roman" w:hAnsi="Times New Roman"/>
          <w:b/>
          <w:i/>
        </w:rPr>
        <w:t>special subframe configuration 6</w:t>
      </w:r>
      <w:r w:rsidRPr="009760FA">
        <w:rPr>
          <w:rFonts w:ascii="Times New Roman" w:hAnsi="Times New Roman"/>
        </w:rPr>
        <w:t xml:space="preserve"> </w:t>
      </w:r>
      <w:r>
        <w:rPr>
          <w:rFonts w:ascii="Times New Roman" w:hAnsi="Times New Roman"/>
        </w:rPr>
        <w:t xml:space="preserve">and </w:t>
      </w:r>
      <w:r>
        <w:rPr>
          <w:rFonts w:ascii="Times New Roman" w:hAnsi="Times New Roman"/>
          <w:b/>
          <w:i/>
        </w:rPr>
        <w:t xml:space="preserve">uplink-downlink configuration </w:t>
      </w:r>
      <w:r w:rsidRPr="00A44802">
        <w:rPr>
          <w:rFonts w:ascii="Times New Roman" w:hAnsi="Times New Roman"/>
          <w:b/>
          <w:i/>
        </w:rPr>
        <w:t>2</w:t>
      </w:r>
      <w:r>
        <w:rPr>
          <w:rFonts w:ascii="Times New Roman" w:hAnsi="Times New Roman"/>
        </w:rPr>
        <w:t xml:space="preserve">) </w:t>
      </w:r>
      <w:r w:rsidRPr="00A44802">
        <w:rPr>
          <w:rFonts w:ascii="Times New Roman" w:hAnsi="Times New Roman"/>
        </w:rPr>
        <w:t>are</w:t>
      </w:r>
      <w:r>
        <w:rPr>
          <w:rFonts w:ascii="Times New Roman" w:hAnsi="Times New Roman"/>
        </w:rPr>
        <w:t xml:space="preserve"> incorporated by reference as at the time the instrument was made, in accordance with paragraph 14(1)(b) of the </w:t>
      </w:r>
      <w:r>
        <w:rPr>
          <w:rFonts w:ascii="Times New Roman" w:hAnsi="Times New Roman"/>
          <w:i/>
        </w:rPr>
        <w:t>Legislation Act 2003</w:t>
      </w:r>
      <w:r>
        <w:rPr>
          <w:rFonts w:ascii="Times New Roman" w:hAnsi="Times New Roman"/>
        </w:rPr>
        <w:t xml:space="preserve">. At the time this instrument was made, a copy of the technical specification was available for free download at </w:t>
      </w:r>
      <w:hyperlink r:id="rId11" w:history="1">
        <w:r w:rsidRPr="002D72BF">
          <w:rPr>
            <w:rStyle w:val="Hyperlink"/>
            <w:rFonts w:ascii="Times New Roman" w:hAnsi="Times New Roman"/>
          </w:rPr>
          <w:t>https://portal.etsi.org/webapp/workprogram/Report_WorkItem.asp?WKI_ID=54618</w:t>
        </w:r>
      </w:hyperlink>
      <w:r>
        <w:rPr>
          <w:rFonts w:ascii="Times New Roman" w:hAnsi="Times New Roman"/>
        </w:rPr>
        <w:t>.</w:t>
      </w:r>
    </w:p>
    <w:p w14:paraId="430D8D26" w14:textId="77777777" w:rsidR="00827EA2" w:rsidRPr="006D061B" w:rsidRDefault="00827EA2" w:rsidP="00827EA2">
      <w:pPr>
        <w:rPr>
          <w:rFonts w:ascii="Times New Roman" w:hAnsi="Times New Roman"/>
        </w:rPr>
      </w:pPr>
      <w:r>
        <w:rPr>
          <w:rFonts w:ascii="Times New Roman" w:hAnsi="Times New Roman"/>
        </w:rPr>
        <w:t xml:space="preserve">The </w:t>
      </w:r>
      <w:r w:rsidRPr="00D31315">
        <w:rPr>
          <w:rFonts w:ascii="Times New Roman" w:hAnsi="Times New Roman"/>
          <w:b/>
          <w:i/>
        </w:rPr>
        <w:t>Hierarchical Cell Identification Scheme</w:t>
      </w:r>
      <w:r w:rsidRPr="006D061B">
        <w:rPr>
          <w:rFonts w:ascii="Times New Roman" w:hAnsi="Times New Roman"/>
        </w:rPr>
        <w:t xml:space="preserve"> or </w:t>
      </w:r>
      <w:r w:rsidRPr="00D31315">
        <w:rPr>
          <w:rFonts w:ascii="Times New Roman" w:hAnsi="Times New Roman"/>
          <w:b/>
          <w:i/>
        </w:rPr>
        <w:t>HCIS</w:t>
      </w:r>
      <w:r w:rsidRPr="006D061B">
        <w:rPr>
          <w:rFonts w:ascii="Times New Roman" w:hAnsi="Times New Roman"/>
        </w:rPr>
        <w:t xml:space="preserve"> is defined to mean the Hierarchical Cell Identification Scheme used as part of the Australian Spectrum Map Grid 2012 (ASMG) document published by the ACMA on its website, as the document existed as the time the Direction was made. The ASMG is a system used by the ACMA to define geographic areas for radiocommunications licensing. HCIS codes are used in section </w:t>
      </w:r>
      <w:r>
        <w:rPr>
          <w:rFonts w:ascii="Times New Roman" w:hAnsi="Times New Roman"/>
        </w:rPr>
        <w:t>8</w:t>
      </w:r>
      <w:r w:rsidRPr="006D061B">
        <w:rPr>
          <w:rFonts w:ascii="Times New Roman" w:hAnsi="Times New Roman"/>
        </w:rPr>
        <w:t xml:space="preserve"> of the Direction in order to identify the </w:t>
      </w:r>
      <w:r>
        <w:rPr>
          <w:rFonts w:ascii="Times New Roman" w:hAnsi="Times New Roman"/>
          <w:b/>
          <w:i/>
        </w:rPr>
        <w:t>relevant area</w:t>
      </w:r>
      <w:r w:rsidRPr="006D061B">
        <w:rPr>
          <w:rFonts w:ascii="Times New Roman" w:hAnsi="Times New Roman"/>
        </w:rPr>
        <w:t xml:space="preserve"> </w:t>
      </w:r>
      <w:r>
        <w:rPr>
          <w:rFonts w:ascii="Times New Roman" w:hAnsi="Times New Roman"/>
        </w:rPr>
        <w:t>where the interference management conditions would apply.</w:t>
      </w:r>
    </w:p>
    <w:p w14:paraId="79ECB0B6" w14:textId="4C075FFF" w:rsidR="00827EA2" w:rsidRPr="00A44802" w:rsidRDefault="00827EA2" w:rsidP="00827EA2">
      <w:pPr>
        <w:ind w:right="91"/>
        <w:rPr>
          <w:rFonts w:ascii="Times New Roman" w:hAnsi="Times New Roman"/>
        </w:rPr>
      </w:pPr>
      <w:r>
        <w:rPr>
          <w:rFonts w:ascii="Times New Roman" w:hAnsi="Times New Roman"/>
        </w:rPr>
        <w:t xml:space="preserve">The concept of a </w:t>
      </w:r>
      <w:r>
        <w:rPr>
          <w:rFonts w:ascii="Times New Roman" w:hAnsi="Times New Roman"/>
          <w:b/>
          <w:i/>
        </w:rPr>
        <w:t>compatibility requirement</w:t>
      </w:r>
      <w:r>
        <w:rPr>
          <w:rFonts w:ascii="Times New Roman" w:hAnsi="Times New Roman"/>
        </w:rPr>
        <w:t xml:space="preserve"> is incorporated from the </w:t>
      </w:r>
      <w:r w:rsidRPr="009760FA">
        <w:rPr>
          <w:rFonts w:ascii="Times New Roman" w:hAnsi="Times New Roman"/>
          <w:i/>
        </w:rPr>
        <w:t>Radiocommunications Advisory Guidelines (Managing Interference to Spectrum Licensed Receivers — 3.4 GHz Band) 2015</w:t>
      </w:r>
      <w:r>
        <w:rPr>
          <w:rFonts w:ascii="Times New Roman" w:hAnsi="Times New Roman"/>
        </w:rPr>
        <w:t xml:space="preserve">, which is a disallowable legislative instrument, as in force from time to time. In this case, the incorporation is in accordance with paragraph 14(1)(a) of the </w:t>
      </w:r>
      <w:r>
        <w:rPr>
          <w:rFonts w:ascii="Times New Roman" w:hAnsi="Times New Roman"/>
          <w:i/>
        </w:rPr>
        <w:t>Legislation Act 2003</w:t>
      </w:r>
      <w:r>
        <w:rPr>
          <w:rFonts w:ascii="Times New Roman" w:hAnsi="Times New Roman"/>
        </w:rPr>
        <w:t xml:space="preserve"> and a copy of this instrument is available on the Federal Register of Legislation.</w:t>
      </w:r>
    </w:p>
    <w:p w14:paraId="08442205" w14:textId="77777777" w:rsidR="00827EA2" w:rsidRPr="000B1500" w:rsidRDefault="00827EA2" w:rsidP="00827EA2">
      <w:pPr>
        <w:ind w:right="91"/>
      </w:pPr>
      <w:r w:rsidRPr="009760FA">
        <w:rPr>
          <w:rFonts w:ascii="Times New Roman" w:hAnsi="Times New Roman"/>
        </w:rPr>
        <w:t>Subsection 4(2) provides that the lower number in a reference to part of the spectrum is not included in that part of the spectrum for the purposes of the Direction, while the higher number is included. This is to prevent frequency band overlap.</w:t>
      </w:r>
    </w:p>
    <w:p w14:paraId="38D9BC82" w14:textId="77777777" w:rsidR="00827EA2" w:rsidRDefault="00827EA2" w:rsidP="00827EA2">
      <w:pPr>
        <w:ind w:right="91"/>
        <w:rPr>
          <w:rFonts w:ascii="Times New Roman" w:hAnsi="Times New Roman"/>
          <w:u w:val="single"/>
        </w:rPr>
      </w:pPr>
      <w:r>
        <w:rPr>
          <w:rFonts w:ascii="Times New Roman" w:hAnsi="Times New Roman"/>
          <w:u w:val="single"/>
        </w:rPr>
        <w:t>Section 5 – Direction</w:t>
      </w:r>
      <w:r w:rsidRPr="00222EB4">
        <w:rPr>
          <w:rFonts w:ascii="Times New Roman" w:hAnsi="Times New Roman"/>
          <w:u w:val="single"/>
        </w:rPr>
        <w:t>—conditions of 3.4 GHz spectrum licences</w:t>
      </w:r>
    </w:p>
    <w:p w14:paraId="1421A4E4" w14:textId="77777777" w:rsidR="00827EA2" w:rsidRPr="003734C5" w:rsidRDefault="00827EA2" w:rsidP="00827EA2">
      <w:pPr>
        <w:ind w:right="91"/>
        <w:rPr>
          <w:rFonts w:ascii="Times New Roman" w:hAnsi="Times New Roman"/>
        </w:rPr>
      </w:pPr>
      <w:r>
        <w:rPr>
          <w:rFonts w:ascii="Times New Roman" w:hAnsi="Times New Roman"/>
        </w:rPr>
        <w:t>Section 5 deals with conditions of spectrum licences in the 3.4 GHz band.</w:t>
      </w:r>
    </w:p>
    <w:p w14:paraId="69BF7440" w14:textId="77777777" w:rsidR="00827EA2" w:rsidRDefault="00827EA2" w:rsidP="00827EA2">
      <w:pPr>
        <w:ind w:right="91"/>
        <w:rPr>
          <w:rFonts w:ascii="Times New Roman" w:hAnsi="Times New Roman"/>
        </w:rPr>
      </w:pPr>
      <w:r>
        <w:rPr>
          <w:rFonts w:ascii="Times New Roman" w:hAnsi="Times New Roman"/>
        </w:rPr>
        <w:t>Subsection 5(1) directs the ACMA to take all reasonable steps to ensure that a person operating a radiocommunications device under a spectrum licence in the 3.4 GHz band will be re</w:t>
      </w:r>
      <w:r>
        <w:rPr>
          <w:rFonts w:ascii="Times New Roman" w:hAnsi="Times New Roman"/>
        </w:rPr>
        <w:lastRenderedPageBreak/>
        <w:t xml:space="preserve">quired to manage interference with others operating radiocommunications devices under another spectrum licence or a PTS licence in the wider 3.4-3.7 GHz band. The direction states this is to be done, unless otherwise agreed, by ensuring that the devices are required to be operated using a frame structure using both uplink-downlink configuration 2 and special subframe configuration 6 (or equivalent), or that the devices are operated using a sequence and duration of radio emissions that is consistent with those configurations. This frame structure or other sequence of radio emissions of the device must then be synchronised with the timing of the frame structure or other sequence of radio emissions of each of the other devices in the band. </w:t>
      </w:r>
    </w:p>
    <w:p w14:paraId="70DBA8A5" w14:textId="77777777" w:rsidR="00827EA2" w:rsidRDefault="00827EA2" w:rsidP="00827EA2">
      <w:pPr>
        <w:ind w:right="91"/>
        <w:rPr>
          <w:rFonts w:ascii="Times New Roman" w:hAnsi="Times New Roman"/>
        </w:rPr>
      </w:pPr>
      <w:r>
        <w:rPr>
          <w:rFonts w:ascii="Times New Roman" w:hAnsi="Times New Roman"/>
        </w:rPr>
        <w:t>This is only intended to apply to the operation of transmitters in the relevant area (defined in section 8). The relevant area is the area where transmitters will be operated in both the 3.4 and 3.6 GHz bands (i.e. the areas subject to re-allocation in the 3.6 GHz band by the Declarations), as well as some areas excised from re-allocation from the 3.6 GHz band.</w:t>
      </w:r>
    </w:p>
    <w:p w14:paraId="35E1A346" w14:textId="77777777" w:rsidR="00827EA2" w:rsidRDefault="00827EA2" w:rsidP="00827EA2">
      <w:pPr>
        <w:ind w:right="91"/>
        <w:rPr>
          <w:rFonts w:ascii="Times New Roman" w:hAnsi="Times New Roman"/>
        </w:rPr>
      </w:pPr>
      <w:r>
        <w:rPr>
          <w:rFonts w:ascii="Times New Roman" w:hAnsi="Times New Roman"/>
        </w:rPr>
        <w:t>Subsection 5(2) directs the ACMA to consider performing its functions and exercising its powers to impose conditions on spectrum licences in the 3.4 GHz band to give effect to subsection 5(1). The ACMA will be required to consider the inclusion of such a condition on each relevant spectrum licence in accordance with the merits of each individual case, subject to subsection 5(3), and in accordance with the requirements of the Act. This direction does not require the ACMA to consider imposing a condition that is identical to subsection 5(1), but merely to consider imposing a condition that achieves the effect in that subsection.</w:t>
      </w:r>
    </w:p>
    <w:p w14:paraId="2C418C79" w14:textId="77777777" w:rsidR="00827EA2" w:rsidRDefault="00827EA2" w:rsidP="00827EA2">
      <w:pPr>
        <w:ind w:right="91"/>
        <w:rPr>
          <w:rFonts w:ascii="Times New Roman" w:hAnsi="Times New Roman"/>
        </w:rPr>
      </w:pPr>
      <w:r>
        <w:rPr>
          <w:rFonts w:ascii="Times New Roman" w:hAnsi="Times New Roman"/>
        </w:rPr>
        <w:t>Subsection 5(3) directs the ACMA to have regard to the following matters when performing functions or exercising powers in accordance with a direction in subsection (2) or (3), with significant weight to be given to paragraph (a):</w:t>
      </w:r>
    </w:p>
    <w:p w14:paraId="69B6C1D7" w14:textId="77777777" w:rsidR="00827EA2" w:rsidRDefault="00827EA2" w:rsidP="00827EA2">
      <w:pPr>
        <w:pStyle w:val="paragraph"/>
        <w:numPr>
          <w:ilvl w:val="0"/>
          <w:numId w:val="20"/>
        </w:numPr>
        <w:rPr>
          <w:sz w:val="24"/>
        </w:rPr>
      </w:pPr>
      <w:r w:rsidRPr="0062278A">
        <w:rPr>
          <w:sz w:val="24"/>
        </w:rPr>
        <w:t xml:space="preserve">the impact </w:t>
      </w:r>
      <w:r w:rsidRPr="00A44802">
        <w:rPr>
          <w:sz w:val="24"/>
        </w:rPr>
        <w:t xml:space="preserve">the requirement to manage interference in the manner mentioned in subsection (1) </w:t>
      </w:r>
      <w:r w:rsidRPr="0062278A">
        <w:rPr>
          <w:sz w:val="24"/>
        </w:rPr>
        <w:t>may have on:</w:t>
      </w:r>
    </w:p>
    <w:p w14:paraId="233744AD" w14:textId="77777777" w:rsidR="00827EA2" w:rsidRDefault="00827EA2" w:rsidP="00827EA2">
      <w:pPr>
        <w:pStyle w:val="paragraph"/>
        <w:numPr>
          <w:ilvl w:val="1"/>
          <w:numId w:val="20"/>
        </w:numPr>
        <w:rPr>
          <w:sz w:val="24"/>
        </w:rPr>
      </w:pPr>
      <w:r w:rsidRPr="00A44802">
        <w:rPr>
          <w:sz w:val="24"/>
        </w:rPr>
        <w:t>reducing interference to radiocommunications of the users of the relevant band; and</w:t>
      </w:r>
    </w:p>
    <w:p w14:paraId="1A526616" w14:textId="77777777" w:rsidR="00827EA2" w:rsidRPr="0062278A" w:rsidRDefault="00827EA2" w:rsidP="00827EA2">
      <w:pPr>
        <w:pStyle w:val="paragraph"/>
        <w:numPr>
          <w:ilvl w:val="1"/>
          <w:numId w:val="20"/>
        </w:numPr>
        <w:rPr>
          <w:sz w:val="24"/>
        </w:rPr>
      </w:pPr>
      <w:r w:rsidRPr="0062278A">
        <w:rPr>
          <w:sz w:val="24"/>
        </w:rPr>
        <w:t>maximising the overall public benefit derived from using the relevant band by ensuring the efficient allocation and use of the relevant band; and</w:t>
      </w:r>
    </w:p>
    <w:p w14:paraId="6623072C" w14:textId="77777777" w:rsidR="00827EA2" w:rsidRPr="0062278A" w:rsidRDefault="00827EA2" w:rsidP="00827EA2">
      <w:pPr>
        <w:pStyle w:val="paragraph"/>
        <w:numPr>
          <w:ilvl w:val="0"/>
          <w:numId w:val="20"/>
        </w:numPr>
        <w:rPr>
          <w:sz w:val="24"/>
        </w:rPr>
      </w:pPr>
      <w:r w:rsidRPr="0062278A">
        <w:rPr>
          <w:sz w:val="24"/>
        </w:rPr>
        <w:tab/>
        <w:t>any other matter that the ACMA considers relevant.</w:t>
      </w:r>
    </w:p>
    <w:p w14:paraId="68D71120" w14:textId="77777777" w:rsidR="00827EA2" w:rsidRPr="00B62BA9" w:rsidRDefault="00827EA2" w:rsidP="00827EA2">
      <w:pPr>
        <w:spacing w:after="0"/>
        <w:ind w:right="91"/>
        <w:rPr>
          <w:rFonts w:ascii="Times New Roman" w:hAnsi="Times New Roman"/>
        </w:rPr>
      </w:pPr>
    </w:p>
    <w:p w14:paraId="1DB8F947" w14:textId="77777777" w:rsidR="00827EA2" w:rsidRDefault="00827EA2" w:rsidP="00827EA2">
      <w:pPr>
        <w:ind w:right="91"/>
        <w:rPr>
          <w:rFonts w:ascii="Times New Roman" w:hAnsi="Times New Roman"/>
          <w:u w:val="single"/>
        </w:rPr>
      </w:pPr>
      <w:r w:rsidRPr="003734C5">
        <w:rPr>
          <w:rFonts w:ascii="Times New Roman" w:hAnsi="Times New Roman"/>
          <w:u w:val="single"/>
        </w:rPr>
        <w:t>Section 6</w:t>
      </w:r>
      <w:r>
        <w:rPr>
          <w:rFonts w:ascii="Times New Roman" w:hAnsi="Times New Roman"/>
          <w:u w:val="single"/>
        </w:rPr>
        <w:t xml:space="preserve"> - Direction</w:t>
      </w:r>
      <w:r w:rsidRPr="00222EB4">
        <w:rPr>
          <w:rFonts w:ascii="Times New Roman" w:hAnsi="Times New Roman"/>
          <w:u w:val="single"/>
        </w:rPr>
        <w:t>—apparatus licence conditions determination</w:t>
      </w:r>
    </w:p>
    <w:p w14:paraId="5C3FEDE9" w14:textId="77777777" w:rsidR="00827EA2" w:rsidRDefault="00827EA2" w:rsidP="00827EA2">
      <w:pPr>
        <w:ind w:right="91"/>
        <w:rPr>
          <w:rFonts w:ascii="Times New Roman" w:hAnsi="Times New Roman"/>
        </w:rPr>
      </w:pPr>
      <w:r>
        <w:rPr>
          <w:rFonts w:ascii="Times New Roman" w:hAnsi="Times New Roman"/>
        </w:rPr>
        <w:t>Section 6 deals with conditions of apparatus licences in the 3.4 GHz band.</w:t>
      </w:r>
    </w:p>
    <w:p w14:paraId="1B96EAAC" w14:textId="77777777" w:rsidR="00827EA2" w:rsidRDefault="00827EA2" w:rsidP="00827EA2">
      <w:pPr>
        <w:ind w:right="91"/>
        <w:rPr>
          <w:rFonts w:ascii="Times New Roman" w:hAnsi="Times New Roman"/>
        </w:rPr>
      </w:pPr>
      <w:r>
        <w:rPr>
          <w:rFonts w:ascii="Times New Roman" w:hAnsi="Times New Roman"/>
        </w:rPr>
        <w:lastRenderedPageBreak/>
        <w:t>Subsection 6(1) directs the ACMA to determine a condition for all PTS transmitter licences that would give effect to subsection (2), and to take all reasonable steps to ensure that the condition is in force on and after 30 March 2020. A condition determined in accordance with this direction would be by way of legislative instrument determined by the ACMA under paragraph 107(1)(f) of the Act.</w:t>
      </w:r>
    </w:p>
    <w:p w14:paraId="07B598F6" w14:textId="77777777" w:rsidR="00827EA2" w:rsidRDefault="00827EA2" w:rsidP="00827EA2">
      <w:pPr>
        <w:ind w:right="91"/>
        <w:rPr>
          <w:rFonts w:ascii="Times New Roman" w:hAnsi="Times New Roman"/>
        </w:rPr>
      </w:pPr>
      <w:r>
        <w:rPr>
          <w:rFonts w:ascii="Times New Roman" w:hAnsi="Times New Roman"/>
        </w:rPr>
        <w:t>Subsection 6(2) requires the condition to ensure anyone operating a device under a PTS transmitter licence in the 3.4 GHz band on or after 30 March 2020 to manage interference with other radiocommunications devices in the band that are operated under either a spectrum licence or another PTS transmitter licence in the wider 3.4-3.7 GHz band. The direction states this is to be done, unless otherwise agreed, by ensuring that the devices are required to be operated using a frame structure using both uplink-downlink configuration 2 and special subframe configuration 6 (or equivalent), or that the devices are operated using a sequence and duration of radio emissions that is consistent with those configurations. This frame structure or other sequence of radio emissions of the device must then be synchronised with the timing of the frame structure or other sequence of radio emissions of each of the other devices in the band.</w:t>
      </w:r>
    </w:p>
    <w:p w14:paraId="5CB9CBFD" w14:textId="77777777" w:rsidR="00827EA2" w:rsidRDefault="00827EA2" w:rsidP="00827EA2">
      <w:pPr>
        <w:ind w:right="91"/>
        <w:rPr>
          <w:rFonts w:ascii="Times New Roman" w:hAnsi="Times New Roman"/>
        </w:rPr>
      </w:pPr>
      <w:r>
        <w:rPr>
          <w:rFonts w:ascii="Times New Roman" w:hAnsi="Times New Roman"/>
        </w:rPr>
        <w:t>This condition would only apply to the operation of transmitters in the relevant area (defined in section 8). The relevant area is the area where transmitters will be operated in both the 3.4 and 3.6 GHz bands (i.e. the areas subject to re-allocation in the 3.6 GHz band by the Declarations), as well as some areas excised from re-allocation from the 3.6 GHz band.</w:t>
      </w:r>
    </w:p>
    <w:p w14:paraId="5ED392B5" w14:textId="77777777" w:rsidR="00827EA2" w:rsidRDefault="00827EA2" w:rsidP="00827EA2">
      <w:pPr>
        <w:ind w:right="91"/>
        <w:rPr>
          <w:rFonts w:ascii="Times New Roman" w:hAnsi="Times New Roman"/>
        </w:rPr>
      </w:pPr>
      <w:r>
        <w:rPr>
          <w:rFonts w:ascii="Times New Roman" w:hAnsi="Times New Roman"/>
        </w:rPr>
        <w:t>This direction does not require the ACMA to determine a condition that is identical to subsection 6(2), but merely to determine a condition that achieves the effect in that subsection.</w:t>
      </w:r>
    </w:p>
    <w:p w14:paraId="75B015DF" w14:textId="77777777" w:rsidR="00827EA2" w:rsidRDefault="00827EA2" w:rsidP="00827EA2">
      <w:pPr>
        <w:ind w:right="91"/>
        <w:rPr>
          <w:rFonts w:ascii="Times New Roman" w:hAnsi="Times New Roman"/>
          <w:u w:val="single"/>
        </w:rPr>
      </w:pPr>
      <w:r>
        <w:rPr>
          <w:rFonts w:ascii="Times New Roman" w:hAnsi="Times New Roman"/>
          <w:u w:val="single"/>
        </w:rPr>
        <w:t>Section 7</w:t>
      </w:r>
    </w:p>
    <w:p w14:paraId="7F441055" w14:textId="77777777" w:rsidR="00827EA2" w:rsidRDefault="00827EA2" w:rsidP="00827EA2">
      <w:pPr>
        <w:ind w:right="91"/>
        <w:rPr>
          <w:rFonts w:ascii="Times New Roman" w:hAnsi="Times New Roman"/>
        </w:rPr>
      </w:pPr>
      <w:r>
        <w:rPr>
          <w:rFonts w:ascii="Times New Roman" w:hAnsi="Times New Roman"/>
        </w:rPr>
        <w:t xml:space="preserve">Section 7 states that this direction does not require the ACMA to perform a function or exercise a power under the </w:t>
      </w:r>
      <w:r>
        <w:rPr>
          <w:rFonts w:ascii="Times New Roman" w:hAnsi="Times New Roman"/>
          <w:i/>
        </w:rPr>
        <w:t>Radiocommunications Act 1992</w:t>
      </w:r>
      <w:r>
        <w:rPr>
          <w:rFonts w:ascii="Times New Roman" w:hAnsi="Times New Roman"/>
        </w:rPr>
        <w:t xml:space="preserve"> in a manner than would be inconsistent with the requirements of that Act or any other law of the Commonwealth. </w:t>
      </w:r>
    </w:p>
    <w:p w14:paraId="713384B0" w14:textId="77777777" w:rsidR="00827EA2" w:rsidRDefault="00827EA2" w:rsidP="00827EA2">
      <w:pPr>
        <w:ind w:right="91"/>
        <w:rPr>
          <w:rFonts w:ascii="Times New Roman" w:hAnsi="Times New Roman"/>
          <w:u w:val="single"/>
        </w:rPr>
      </w:pPr>
      <w:r>
        <w:rPr>
          <w:rFonts w:ascii="Times New Roman" w:hAnsi="Times New Roman"/>
          <w:u w:val="single"/>
        </w:rPr>
        <w:t>Section 8</w:t>
      </w:r>
    </w:p>
    <w:p w14:paraId="60763EDC" w14:textId="77777777" w:rsidR="00827EA2" w:rsidRPr="002110B5" w:rsidRDefault="00827EA2" w:rsidP="00827EA2">
      <w:pPr>
        <w:ind w:right="91"/>
        <w:rPr>
          <w:rFonts w:ascii="Times New Roman" w:hAnsi="Times New Roman"/>
        </w:rPr>
      </w:pPr>
      <w:r>
        <w:rPr>
          <w:rFonts w:ascii="Times New Roman" w:hAnsi="Times New Roman"/>
        </w:rPr>
        <w:t>Section 8 provides that the relevant area is the composite of the areas described using identifiers from the Hierarchical Cell Identification Scheme set out in column 1 of the table included in the subsection.</w:t>
      </w:r>
    </w:p>
    <w:p w14:paraId="1FC58364" w14:textId="169774BA" w:rsidR="00D644A5" w:rsidRPr="002110B5" w:rsidRDefault="00D644A5" w:rsidP="002131AC">
      <w:pPr>
        <w:ind w:right="91"/>
        <w:rPr>
          <w:rFonts w:ascii="Times New Roman" w:hAnsi="Times New Roman"/>
        </w:rPr>
      </w:pPr>
    </w:p>
    <w:sectPr w:rsidR="00D644A5" w:rsidRPr="002110B5" w:rsidSect="00DD4B6C">
      <w:headerReference w:type="default" r:id="rId12"/>
      <w:footerReference w:type="first" r:id="rId13"/>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1185E" w14:textId="77777777" w:rsidR="00295113" w:rsidRDefault="00295113" w:rsidP="009A5536">
      <w:r>
        <w:separator/>
      </w:r>
    </w:p>
  </w:endnote>
  <w:endnote w:type="continuationSeparator" w:id="0">
    <w:p w14:paraId="184934EC" w14:textId="77777777" w:rsidR="00295113" w:rsidRDefault="00295113" w:rsidP="009A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24D" w14:textId="77777777" w:rsidR="002131AC" w:rsidRDefault="002131AC">
    <w:pPr>
      <w:pStyle w:val="Footer"/>
    </w:pPr>
  </w:p>
  <w:p w14:paraId="5AB23B43" w14:textId="77777777" w:rsidR="002131AC" w:rsidRDefault="00213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E124" w14:textId="77777777" w:rsidR="00295113" w:rsidRDefault="00295113" w:rsidP="009A5536">
      <w:r>
        <w:separator/>
      </w:r>
    </w:p>
  </w:footnote>
  <w:footnote w:type="continuationSeparator" w:id="0">
    <w:p w14:paraId="4B35D393" w14:textId="77777777" w:rsidR="00295113" w:rsidRDefault="00295113" w:rsidP="009A5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7968" w14:textId="77777777" w:rsidR="002131AC" w:rsidRDefault="002131AC">
    <w:pPr>
      <w:pStyle w:val="Header"/>
    </w:pPr>
    <w:r>
      <w:tab/>
    </w:r>
    <w:r>
      <w:rPr>
        <w:rStyle w:val="PageNumber"/>
      </w:rPr>
      <w:fldChar w:fldCharType="begin"/>
    </w:r>
    <w:r>
      <w:rPr>
        <w:rStyle w:val="PageNumber"/>
      </w:rPr>
      <w:instrText xml:space="preserve"> PAGE </w:instrText>
    </w:r>
    <w:r>
      <w:rPr>
        <w:rStyle w:val="PageNumber"/>
      </w:rPr>
      <w:fldChar w:fldCharType="separate"/>
    </w:r>
    <w:r w:rsidR="005B49D7">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D485EA"/>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C0D0A7F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114A9E00"/>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D22EB3FC"/>
    <w:lvl w:ilvl="0">
      <w:start w:val="1"/>
      <w:numFmt w:val="decimal"/>
      <w:lvlText w:val="%1."/>
      <w:lvlJc w:val="left"/>
      <w:pPr>
        <w:tabs>
          <w:tab w:val="num" w:pos="360"/>
        </w:tabs>
        <w:ind w:left="360" w:hanging="360"/>
      </w:pPr>
    </w:lvl>
  </w:abstractNum>
  <w:abstractNum w:abstractNumId="4" w15:restartNumberingAfterBreak="0">
    <w:nsid w:val="06516FF2"/>
    <w:multiLevelType w:val="hybridMultilevel"/>
    <w:tmpl w:val="BEE61C60"/>
    <w:lvl w:ilvl="0" w:tplc="FA84465C">
      <w:start w:val="1"/>
      <w:numFmt w:val="lowerLetter"/>
      <w:pStyle w:val="NumberedListLevel2abc"/>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6952F58"/>
    <w:multiLevelType w:val="multilevel"/>
    <w:tmpl w:val="6E981664"/>
    <w:lvl w:ilvl="0">
      <w:start w:val="1"/>
      <w:numFmt w:val="upperLetter"/>
      <w:pStyle w:val="NumberedListLevel1ABC"/>
      <w:lvlText w:val="%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F1CA2"/>
    <w:multiLevelType w:val="multilevel"/>
    <w:tmpl w:val="7B4EEE58"/>
    <w:styleLink w:val="ListNumberLevel1ABC"/>
    <w:lvl w:ilvl="0">
      <w:start w:val="1"/>
      <w:numFmt w:val="upperLetter"/>
      <w:lvlText w:val="%1."/>
      <w:lvlJc w:val="left"/>
      <w:pPr>
        <w:tabs>
          <w:tab w:val="num" w:pos="1134"/>
        </w:tabs>
        <w:ind w:left="567" w:firstLine="32202"/>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382879"/>
    <w:multiLevelType w:val="hybridMultilevel"/>
    <w:tmpl w:val="C5062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12CC0"/>
    <w:multiLevelType w:val="hybridMultilevel"/>
    <w:tmpl w:val="05027C2C"/>
    <w:lvl w:ilvl="0" w:tplc="9E7CA9FE">
      <w:start w:val="1"/>
      <w:numFmt w:val="lowerLetter"/>
      <w:lvlText w:val="(%1)"/>
      <w:lvlJc w:val="left"/>
      <w:pPr>
        <w:ind w:left="720" w:hanging="360"/>
      </w:pPr>
      <w:rPr>
        <w:rFonts w:hint="default"/>
      </w:rPr>
    </w:lvl>
    <w:lvl w:ilvl="1" w:tplc="3022D1A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6A12E4"/>
    <w:multiLevelType w:val="hybridMultilevel"/>
    <w:tmpl w:val="AD04F5A8"/>
    <w:lvl w:ilvl="0" w:tplc="DB5A910E">
      <w:start w:val="1"/>
      <w:numFmt w:val="decimal"/>
      <w:pStyle w:val="ListNumber2"/>
      <w:lvlText w:val="1.%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C75100"/>
    <w:multiLevelType w:val="multilevel"/>
    <w:tmpl w:val="3B860DB6"/>
    <w:lvl w:ilvl="0">
      <w:start w:val="1"/>
      <w:numFmt w:val="decimal"/>
      <w:pStyle w:val="NumberedListLevel1123"/>
      <w:lvlText w:val="%1."/>
      <w:lvlJc w:val="left"/>
      <w:pPr>
        <w:tabs>
          <w:tab w:val="num" w:pos="720"/>
        </w:tabs>
        <w:ind w:left="567" w:hanging="567"/>
      </w:pPr>
      <w:rPr>
        <w:rFonts w:hint="default"/>
        <w:b/>
      </w:rPr>
    </w:lvl>
    <w:lvl w:ilvl="1">
      <w:start w:val="1"/>
      <w:numFmt w:val="decimal"/>
      <w:pStyle w:val="NumberedListLevel2111213"/>
      <w:isLgl/>
      <w:lvlText w:val="%1.%2"/>
      <w:lvlJc w:val="left"/>
      <w:pPr>
        <w:tabs>
          <w:tab w:val="num" w:pos="720"/>
        </w:tabs>
        <w:ind w:left="567" w:hanging="567"/>
      </w:pPr>
      <w:rPr>
        <w:rFonts w:hint="default"/>
      </w:rPr>
    </w:lvl>
    <w:lvl w:ilvl="2">
      <w:start w:val="1"/>
      <w:numFmt w:val="decimal"/>
      <w:pStyle w:val="NumberedListLevel3111112113"/>
      <w:isLgl/>
      <w:lvlText w:val="%1.%2.%3"/>
      <w:lvlJc w:val="left"/>
      <w:pPr>
        <w:tabs>
          <w:tab w:val="num" w:pos="720"/>
        </w:tabs>
        <w:ind w:left="567" w:hanging="567"/>
      </w:pPr>
      <w:rPr>
        <w:rFonts w:hint="default"/>
        <w:b w:val="0"/>
      </w:rPr>
    </w:lvl>
    <w:lvl w:ilvl="3">
      <w:start w:val="1"/>
      <w:numFmt w:val="decimal"/>
      <w:isLgl/>
      <w:lvlText w:val="%1.%2.%3.%4"/>
      <w:lvlJc w:val="left"/>
      <w:pPr>
        <w:tabs>
          <w:tab w:val="num" w:pos="720"/>
        </w:tabs>
        <w:ind w:left="567" w:hanging="567"/>
      </w:pPr>
      <w:rPr>
        <w:rFonts w:hint="default"/>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1" w15:restartNumberingAfterBreak="0">
    <w:nsid w:val="58C07611"/>
    <w:multiLevelType w:val="hybridMultilevel"/>
    <w:tmpl w:val="F8AC6FAE"/>
    <w:lvl w:ilvl="0" w:tplc="31B68294">
      <w:start w:val="1"/>
      <w:numFmt w:val="lowerRoman"/>
      <w:pStyle w:val="NumberedListLevel3i"/>
      <w:lvlText w:val="(%1)"/>
      <w:lvlJc w:val="left"/>
      <w:pPr>
        <w:ind w:left="1778" w:hanging="360"/>
      </w:pPr>
      <w:rPr>
        <w:rFonts w:cs="Times New Roman" w:hint="default"/>
      </w:rPr>
    </w:lvl>
    <w:lvl w:ilvl="1" w:tplc="0C090019" w:tentative="1">
      <w:start w:val="1"/>
      <w:numFmt w:val="lowerLetter"/>
      <w:lvlText w:val="%2."/>
      <w:lvlJc w:val="left"/>
      <w:pPr>
        <w:tabs>
          <w:tab w:val="num" w:pos="1112"/>
        </w:tabs>
        <w:ind w:left="1112" w:hanging="360"/>
      </w:pPr>
      <w:rPr>
        <w:rFonts w:cs="Times New Roman"/>
      </w:rPr>
    </w:lvl>
    <w:lvl w:ilvl="2" w:tplc="0C09001B" w:tentative="1">
      <w:start w:val="1"/>
      <w:numFmt w:val="lowerRoman"/>
      <w:lvlText w:val="%3."/>
      <w:lvlJc w:val="right"/>
      <w:pPr>
        <w:tabs>
          <w:tab w:val="num" w:pos="1832"/>
        </w:tabs>
        <w:ind w:left="1832" w:hanging="180"/>
      </w:pPr>
      <w:rPr>
        <w:rFonts w:cs="Times New Roman"/>
      </w:rPr>
    </w:lvl>
    <w:lvl w:ilvl="3" w:tplc="0C09000F" w:tentative="1">
      <w:start w:val="1"/>
      <w:numFmt w:val="decimal"/>
      <w:lvlText w:val="%4."/>
      <w:lvlJc w:val="left"/>
      <w:pPr>
        <w:tabs>
          <w:tab w:val="num" w:pos="2552"/>
        </w:tabs>
        <w:ind w:left="2552" w:hanging="360"/>
      </w:pPr>
      <w:rPr>
        <w:rFonts w:cs="Times New Roman"/>
      </w:rPr>
    </w:lvl>
    <w:lvl w:ilvl="4" w:tplc="0C090019" w:tentative="1">
      <w:start w:val="1"/>
      <w:numFmt w:val="lowerLetter"/>
      <w:lvlText w:val="%5."/>
      <w:lvlJc w:val="left"/>
      <w:pPr>
        <w:tabs>
          <w:tab w:val="num" w:pos="3272"/>
        </w:tabs>
        <w:ind w:left="3272" w:hanging="360"/>
      </w:pPr>
      <w:rPr>
        <w:rFonts w:cs="Times New Roman"/>
      </w:rPr>
    </w:lvl>
    <w:lvl w:ilvl="5" w:tplc="0C09001B" w:tentative="1">
      <w:start w:val="1"/>
      <w:numFmt w:val="lowerRoman"/>
      <w:lvlText w:val="%6."/>
      <w:lvlJc w:val="right"/>
      <w:pPr>
        <w:tabs>
          <w:tab w:val="num" w:pos="3992"/>
        </w:tabs>
        <w:ind w:left="3992" w:hanging="180"/>
      </w:pPr>
      <w:rPr>
        <w:rFonts w:cs="Times New Roman"/>
      </w:rPr>
    </w:lvl>
    <w:lvl w:ilvl="6" w:tplc="0C09000F" w:tentative="1">
      <w:start w:val="1"/>
      <w:numFmt w:val="decimal"/>
      <w:lvlText w:val="%7."/>
      <w:lvlJc w:val="left"/>
      <w:pPr>
        <w:tabs>
          <w:tab w:val="num" w:pos="4712"/>
        </w:tabs>
        <w:ind w:left="4712" w:hanging="360"/>
      </w:pPr>
      <w:rPr>
        <w:rFonts w:cs="Times New Roman"/>
      </w:rPr>
    </w:lvl>
    <w:lvl w:ilvl="7" w:tplc="0C090019" w:tentative="1">
      <w:start w:val="1"/>
      <w:numFmt w:val="lowerLetter"/>
      <w:lvlText w:val="%8."/>
      <w:lvlJc w:val="left"/>
      <w:pPr>
        <w:tabs>
          <w:tab w:val="num" w:pos="5432"/>
        </w:tabs>
        <w:ind w:left="5432" w:hanging="360"/>
      </w:pPr>
      <w:rPr>
        <w:rFonts w:cs="Times New Roman"/>
      </w:rPr>
    </w:lvl>
    <w:lvl w:ilvl="8" w:tplc="0C09001B" w:tentative="1">
      <w:start w:val="1"/>
      <w:numFmt w:val="lowerRoman"/>
      <w:lvlText w:val="%9."/>
      <w:lvlJc w:val="right"/>
      <w:pPr>
        <w:tabs>
          <w:tab w:val="num" w:pos="6152"/>
        </w:tabs>
        <w:ind w:left="6152" w:hanging="180"/>
      </w:pPr>
      <w:rPr>
        <w:rFonts w:cs="Times New Roman"/>
      </w:rPr>
    </w:lvl>
  </w:abstractNum>
  <w:abstractNum w:abstractNumId="12" w15:restartNumberingAfterBreak="0">
    <w:nsid w:val="5B7D22B5"/>
    <w:multiLevelType w:val="hybridMultilevel"/>
    <w:tmpl w:val="5FE6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A1C6A"/>
    <w:multiLevelType w:val="multilevel"/>
    <w:tmpl w:val="80DAAD2C"/>
    <w:lvl w:ilvl="0">
      <w:start w:val="1"/>
      <w:numFmt w:val="decimal"/>
      <w:lvlText w:val="%1."/>
      <w:lvlJc w:val="left"/>
      <w:pPr>
        <w:tabs>
          <w:tab w:val="num" w:pos="852"/>
        </w:tabs>
        <w:ind w:left="852" w:hanging="851"/>
      </w:pPr>
      <w:rPr>
        <w:rFonts w:ascii="Arial Bold" w:hAnsi="Arial Bold" w:hint="default"/>
        <w:b/>
        <w:i w:val="0"/>
        <w:caps/>
        <w:sz w:val="28"/>
        <w:u w:val="none"/>
      </w:rPr>
    </w:lvl>
    <w:lvl w:ilvl="1">
      <w:start w:val="1"/>
      <w:numFmt w:val="decimal"/>
      <w:lvlText w:val="%1.%2"/>
      <w:lvlJc w:val="left"/>
      <w:pPr>
        <w:tabs>
          <w:tab w:val="num" w:pos="1731"/>
        </w:tabs>
        <w:ind w:left="1731" w:hanging="851"/>
      </w:pPr>
      <w:rPr>
        <w:rFonts w:ascii="Arial Bold" w:hAnsi="Arial Bold" w:hint="default"/>
        <w:b/>
        <w:i w:val="0"/>
        <w:sz w:val="24"/>
        <w:u w:val="no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701"/>
        </w:tabs>
        <w:ind w:left="1701" w:hanging="850"/>
      </w:pPr>
      <w:rPr>
        <w:rFonts w:ascii="Arial" w:hAnsi="Arial" w:hint="default"/>
        <w:b w:val="0"/>
        <w:i w:val="0"/>
        <w:sz w:val="22"/>
        <w:u w:val="none"/>
      </w:rPr>
    </w:lvl>
    <w:lvl w:ilvl="4">
      <w:start w:val="1"/>
      <w:numFmt w:val="lowerRoman"/>
      <w:pStyle w:val="Heading5"/>
      <w:lvlText w:val="(%5)"/>
      <w:lvlJc w:val="left"/>
      <w:pPr>
        <w:tabs>
          <w:tab w:val="num" w:pos="2552"/>
        </w:tabs>
        <w:ind w:left="2552"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3402"/>
        </w:tabs>
        <w:ind w:left="3402" w:hanging="85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4253"/>
        </w:tabs>
        <w:ind w:left="4253" w:hanging="851"/>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5103"/>
        </w:tabs>
        <w:ind w:left="5103" w:hanging="85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
      <w:lvlJc w:val="left"/>
      <w:pPr>
        <w:ind w:left="-301" w:firstLine="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3"/>
  </w:num>
  <w:num w:numId="8">
    <w:abstractNumId w:val="2"/>
  </w:num>
  <w:num w:numId="9">
    <w:abstractNumId w:val="1"/>
  </w:num>
  <w:num w:numId="10">
    <w:abstractNumId w:val="9"/>
  </w:num>
  <w:num w:numId="11">
    <w:abstractNumId w:val="0"/>
  </w:num>
  <w:num w:numId="12">
    <w:abstractNumId w:val="0"/>
  </w:num>
  <w:num w:numId="13">
    <w:abstractNumId w:val="6"/>
  </w:num>
  <w:num w:numId="14">
    <w:abstractNumId w:val="10"/>
  </w:num>
  <w:num w:numId="15">
    <w:abstractNumId w:val="5"/>
  </w:num>
  <w:num w:numId="16">
    <w:abstractNumId w:val="4"/>
  </w:num>
  <w:num w:numId="17">
    <w:abstractNumId w:val="10"/>
  </w:num>
  <w:num w:numId="18">
    <w:abstractNumId w:val="10"/>
  </w:num>
  <w:num w:numId="19">
    <w:abstractNumId w:val="11"/>
  </w:num>
  <w:num w:numId="20">
    <w:abstractNumId w:val="8"/>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D5"/>
    <w:rsid w:val="00005672"/>
    <w:rsid w:val="00014D0F"/>
    <w:rsid w:val="00017F83"/>
    <w:rsid w:val="00023A99"/>
    <w:rsid w:val="00052478"/>
    <w:rsid w:val="00065CC7"/>
    <w:rsid w:val="000748D2"/>
    <w:rsid w:val="0009720F"/>
    <w:rsid w:val="000A23DD"/>
    <w:rsid w:val="000A704C"/>
    <w:rsid w:val="000B1500"/>
    <w:rsid w:val="000E2948"/>
    <w:rsid w:val="000F00D4"/>
    <w:rsid w:val="001013DD"/>
    <w:rsid w:val="001025F0"/>
    <w:rsid w:val="00113F27"/>
    <w:rsid w:val="00117651"/>
    <w:rsid w:val="0012015C"/>
    <w:rsid w:val="0012623C"/>
    <w:rsid w:val="00136308"/>
    <w:rsid w:val="00136D23"/>
    <w:rsid w:val="00154B96"/>
    <w:rsid w:val="00167F68"/>
    <w:rsid w:val="001822BD"/>
    <w:rsid w:val="001A4D94"/>
    <w:rsid w:val="001B341A"/>
    <w:rsid w:val="001C1979"/>
    <w:rsid w:val="001C6DC2"/>
    <w:rsid w:val="001D3DC9"/>
    <w:rsid w:val="00203EBE"/>
    <w:rsid w:val="002110B5"/>
    <w:rsid w:val="002131AC"/>
    <w:rsid w:val="00221130"/>
    <w:rsid w:val="00222EB4"/>
    <w:rsid w:val="00222EC5"/>
    <w:rsid w:val="002309C5"/>
    <w:rsid w:val="0026336A"/>
    <w:rsid w:val="002817A8"/>
    <w:rsid w:val="00295113"/>
    <w:rsid w:val="00297734"/>
    <w:rsid w:val="002A2C10"/>
    <w:rsid w:val="002C0CD5"/>
    <w:rsid w:val="002D05CC"/>
    <w:rsid w:val="002D1A77"/>
    <w:rsid w:val="002E59BE"/>
    <w:rsid w:val="002F4E99"/>
    <w:rsid w:val="00300D7D"/>
    <w:rsid w:val="0034299C"/>
    <w:rsid w:val="003431F5"/>
    <w:rsid w:val="00362D66"/>
    <w:rsid w:val="00362FC5"/>
    <w:rsid w:val="003734C5"/>
    <w:rsid w:val="00390DE4"/>
    <w:rsid w:val="003A1A35"/>
    <w:rsid w:val="003A28BD"/>
    <w:rsid w:val="003A39A2"/>
    <w:rsid w:val="003C5EA2"/>
    <w:rsid w:val="003D6754"/>
    <w:rsid w:val="00401759"/>
    <w:rsid w:val="00405662"/>
    <w:rsid w:val="004222FE"/>
    <w:rsid w:val="00442A12"/>
    <w:rsid w:val="004435E3"/>
    <w:rsid w:val="00445614"/>
    <w:rsid w:val="00464764"/>
    <w:rsid w:val="0047601F"/>
    <w:rsid w:val="00485E9A"/>
    <w:rsid w:val="00493CD6"/>
    <w:rsid w:val="00497F62"/>
    <w:rsid w:val="004A19EE"/>
    <w:rsid w:val="004B75EA"/>
    <w:rsid w:val="004C2C29"/>
    <w:rsid w:val="004D15C1"/>
    <w:rsid w:val="004D5004"/>
    <w:rsid w:val="004E4107"/>
    <w:rsid w:val="00501EB5"/>
    <w:rsid w:val="00517442"/>
    <w:rsid w:val="00517B36"/>
    <w:rsid w:val="00517BA8"/>
    <w:rsid w:val="005269D2"/>
    <w:rsid w:val="00531F51"/>
    <w:rsid w:val="0055586C"/>
    <w:rsid w:val="0056157E"/>
    <w:rsid w:val="0056237D"/>
    <w:rsid w:val="005627A9"/>
    <w:rsid w:val="00565C39"/>
    <w:rsid w:val="005704CF"/>
    <w:rsid w:val="00573EA4"/>
    <w:rsid w:val="005A03F1"/>
    <w:rsid w:val="005A39C8"/>
    <w:rsid w:val="005B1E56"/>
    <w:rsid w:val="005B49D7"/>
    <w:rsid w:val="005D6D6F"/>
    <w:rsid w:val="005E26DD"/>
    <w:rsid w:val="0062278A"/>
    <w:rsid w:val="00630D12"/>
    <w:rsid w:val="00632AEF"/>
    <w:rsid w:val="00644DEF"/>
    <w:rsid w:val="00661638"/>
    <w:rsid w:val="006B0888"/>
    <w:rsid w:val="006D3CDF"/>
    <w:rsid w:val="006E201C"/>
    <w:rsid w:val="007206B3"/>
    <w:rsid w:val="00730667"/>
    <w:rsid w:val="007306D4"/>
    <w:rsid w:val="00743629"/>
    <w:rsid w:val="007747B8"/>
    <w:rsid w:val="00775701"/>
    <w:rsid w:val="00786989"/>
    <w:rsid w:val="00795426"/>
    <w:rsid w:val="007A6680"/>
    <w:rsid w:val="007C6273"/>
    <w:rsid w:val="007D0C63"/>
    <w:rsid w:val="007E0BA1"/>
    <w:rsid w:val="00803636"/>
    <w:rsid w:val="00806F4C"/>
    <w:rsid w:val="00807748"/>
    <w:rsid w:val="00827EA2"/>
    <w:rsid w:val="00854CA3"/>
    <w:rsid w:val="00870B67"/>
    <w:rsid w:val="00884CA9"/>
    <w:rsid w:val="00890C86"/>
    <w:rsid w:val="00893980"/>
    <w:rsid w:val="008B1988"/>
    <w:rsid w:val="008C054F"/>
    <w:rsid w:val="008C1030"/>
    <w:rsid w:val="008C219A"/>
    <w:rsid w:val="008C4988"/>
    <w:rsid w:val="008C70F1"/>
    <w:rsid w:val="008D6495"/>
    <w:rsid w:val="00905707"/>
    <w:rsid w:val="00907575"/>
    <w:rsid w:val="009302AC"/>
    <w:rsid w:val="00931AE8"/>
    <w:rsid w:val="00951AE3"/>
    <w:rsid w:val="00952E77"/>
    <w:rsid w:val="00952EEE"/>
    <w:rsid w:val="009607EE"/>
    <w:rsid w:val="009760FA"/>
    <w:rsid w:val="009846A2"/>
    <w:rsid w:val="00990F64"/>
    <w:rsid w:val="009A5536"/>
    <w:rsid w:val="009B0742"/>
    <w:rsid w:val="009B4C72"/>
    <w:rsid w:val="009C041D"/>
    <w:rsid w:val="009C1FA2"/>
    <w:rsid w:val="009F630F"/>
    <w:rsid w:val="00A00355"/>
    <w:rsid w:val="00A229C7"/>
    <w:rsid w:val="00A22D9D"/>
    <w:rsid w:val="00A2416B"/>
    <w:rsid w:val="00A44802"/>
    <w:rsid w:val="00A63310"/>
    <w:rsid w:val="00A661AA"/>
    <w:rsid w:val="00A72D46"/>
    <w:rsid w:val="00A85F74"/>
    <w:rsid w:val="00A86253"/>
    <w:rsid w:val="00A96997"/>
    <w:rsid w:val="00AB243A"/>
    <w:rsid w:val="00AD1746"/>
    <w:rsid w:val="00AD1BB4"/>
    <w:rsid w:val="00B1639B"/>
    <w:rsid w:val="00B3168D"/>
    <w:rsid w:val="00B33CFF"/>
    <w:rsid w:val="00B47512"/>
    <w:rsid w:val="00B61477"/>
    <w:rsid w:val="00B62BA9"/>
    <w:rsid w:val="00B818F3"/>
    <w:rsid w:val="00B93785"/>
    <w:rsid w:val="00B94CF2"/>
    <w:rsid w:val="00BB3ACB"/>
    <w:rsid w:val="00BB5279"/>
    <w:rsid w:val="00BD4974"/>
    <w:rsid w:val="00BF2B1C"/>
    <w:rsid w:val="00BF4247"/>
    <w:rsid w:val="00BF788E"/>
    <w:rsid w:val="00C1272C"/>
    <w:rsid w:val="00C43C9A"/>
    <w:rsid w:val="00C47D42"/>
    <w:rsid w:val="00C53D90"/>
    <w:rsid w:val="00C55C56"/>
    <w:rsid w:val="00C656EE"/>
    <w:rsid w:val="00C7008B"/>
    <w:rsid w:val="00C70E91"/>
    <w:rsid w:val="00C70F94"/>
    <w:rsid w:val="00C9128D"/>
    <w:rsid w:val="00C95015"/>
    <w:rsid w:val="00CC27D8"/>
    <w:rsid w:val="00CD3041"/>
    <w:rsid w:val="00CE05BE"/>
    <w:rsid w:val="00CE21C9"/>
    <w:rsid w:val="00CE7130"/>
    <w:rsid w:val="00CF585A"/>
    <w:rsid w:val="00D062F3"/>
    <w:rsid w:val="00D143D2"/>
    <w:rsid w:val="00D326BF"/>
    <w:rsid w:val="00D505EA"/>
    <w:rsid w:val="00D53B67"/>
    <w:rsid w:val="00D54AB9"/>
    <w:rsid w:val="00D644A5"/>
    <w:rsid w:val="00D75085"/>
    <w:rsid w:val="00D800FE"/>
    <w:rsid w:val="00D8622C"/>
    <w:rsid w:val="00DA72D3"/>
    <w:rsid w:val="00DB1D2E"/>
    <w:rsid w:val="00DC0F57"/>
    <w:rsid w:val="00DD4B6C"/>
    <w:rsid w:val="00E00750"/>
    <w:rsid w:val="00E02AEF"/>
    <w:rsid w:val="00E1008D"/>
    <w:rsid w:val="00E2167F"/>
    <w:rsid w:val="00E4491E"/>
    <w:rsid w:val="00E47933"/>
    <w:rsid w:val="00E63067"/>
    <w:rsid w:val="00E65C61"/>
    <w:rsid w:val="00E85A7F"/>
    <w:rsid w:val="00EA15B8"/>
    <w:rsid w:val="00EA2482"/>
    <w:rsid w:val="00EA58B4"/>
    <w:rsid w:val="00EA7478"/>
    <w:rsid w:val="00EB02B1"/>
    <w:rsid w:val="00EB258C"/>
    <w:rsid w:val="00EE4315"/>
    <w:rsid w:val="00EF693D"/>
    <w:rsid w:val="00F00611"/>
    <w:rsid w:val="00F11773"/>
    <w:rsid w:val="00F2257C"/>
    <w:rsid w:val="00F5065D"/>
    <w:rsid w:val="00F600C5"/>
    <w:rsid w:val="00F670AB"/>
    <w:rsid w:val="00F95AFA"/>
    <w:rsid w:val="00FA7522"/>
    <w:rsid w:val="00FC1B28"/>
    <w:rsid w:val="00FD6285"/>
    <w:rsid w:val="00FE6E75"/>
    <w:rsid w:val="00FF532E"/>
    <w:rsid w:val="00FF7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1F8"/>
  <w15:docId w15:val="{5E5E096F-570C-4F05-AEE4-4E265867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B6C"/>
    <w:pPr>
      <w:spacing w:after="240" w:line="240" w:lineRule="auto"/>
    </w:pPr>
    <w:rPr>
      <w:rFonts w:eastAsia="Times New Roman" w:cs="Times New Roman"/>
      <w:sz w:val="24"/>
      <w:szCs w:val="24"/>
      <w:lang w:eastAsia="en-AU"/>
    </w:rPr>
  </w:style>
  <w:style w:type="paragraph" w:styleId="Heading1">
    <w:name w:val="heading 1"/>
    <w:basedOn w:val="Normal"/>
    <w:next w:val="Normal"/>
    <w:link w:val="Heading1Char"/>
    <w:qFormat/>
    <w:rsid w:val="00DD4B6C"/>
    <w:pPr>
      <w:keepNext/>
      <w:spacing w:before="240"/>
      <w:outlineLvl w:val="0"/>
    </w:pPr>
    <w:rPr>
      <w:b/>
      <w:szCs w:val="20"/>
    </w:rPr>
  </w:style>
  <w:style w:type="paragraph" w:styleId="Heading2">
    <w:name w:val="heading 2"/>
    <w:basedOn w:val="Normal"/>
    <w:next w:val="Heading3"/>
    <w:link w:val="Heading2Char"/>
    <w:rsid w:val="00DD4B6C"/>
    <w:pPr>
      <w:keepNext/>
      <w:outlineLvl w:val="1"/>
    </w:pPr>
    <w:rPr>
      <w:b/>
      <w:bCs/>
      <w:iCs/>
      <w:szCs w:val="28"/>
    </w:rPr>
  </w:style>
  <w:style w:type="paragraph" w:styleId="Heading3">
    <w:name w:val="heading 3"/>
    <w:basedOn w:val="Normal"/>
    <w:next w:val="Heading4"/>
    <w:link w:val="Heading3Char"/>
    <w:qFormat/>
    <w:rsid w:val="00DD4B6C"/>
    <w:pPr>
      <w:numPr>
        <w:ilvl w:val="2"/>
        <w:numId w:val="6"/>
      </w:numPr>
      <w:tabs>
        <w:tab w:val="left" w:pos="1701"/>
      </w:tabs>
      <w:outlineLvl w:val="2"/>
    </w:pPr>
    <w:rPr>
      <w:rFonts w:cs="Arial"/>
      <w:bCs/>
      <w:szCs w:val="26"/>
    </w:rPr>
  </w:style>
  <w:style w:type="paragraph" w:styleId="Heading4">
    <w:name w:val="heading 4"/>
    <w:basedOn w:val="Normal"/>
    <w:link w:val="Heading4Char"/>
    <w:qFormat/>
    <w:rsid w:val="00DD4B6C"/>
    <w:pPr>
      <w:numPr>
        <w:ilvl w:val="3"/>
        <w:numId w:val="6"/>
      </w:numPr>
      <w:outlineLvl w:val="3"/>
    </w:pPr>
    <w:rPr>
      <w:bCs/>
      <w:szCs w:val="28"/>
    </w:rPr>
  </w:style>
  <w:style w:type="paragraph" w:styleId="Heading5">
    <w:name w:val="heading 5"/>
    <w:basedOn w:val="Normal"/>
    <w:link w:val="Heading5Char"/>
    <w:qFormat/>
    <w:rsid w:val="00DD4B6C"/>
    <w:pPr>
      <w:numPr>
        <w:ilvl w:val="4"/>
        <w:numId w:val="6"/>
      </w:numPr>
      <w:outlineLvl w:val="4"/>
    </w:pPr>
    <w:rPr>
      <w:bCs/>
      <w:iCs/>
      <w:szCs w:val="26"/>
    </w:rPr>
  </w:style>
  <w:style w:type="paragraph" w:styleId="Heading6">
    <w:name w:val="heading 6"/>
    <w:basedOn w:val="Normal"/>
    <w:link w:val="Heading6Char"/>
    <w:qFormat/>
    <w:rsid w:val="00DD4B6C"/>
    <w:pPr>
      <w:numPr>
        <w:ilvl w:val="5"/>
        <w:numId w:val="6"/>
      </w:numPr>
      <w:tabs>
        <w:tab w:val="left" w:pos="2552"/>
      </w:tabs>
      <w:outlineLvl w:val="5"/>
    </w:pPr>
    <w:rPr>
      <w:bCs/>
      <w:szCs w:val="22"/>
    </w:rPr>
  </w:style>
  <w:style w:type="paragraph" w:styleId="Heading7">
    <w:name w:val="heading 7"/>
    <w:basedOn w:val="Normal"/>
    <w:link w:val="Heading7Char"/>
    <w:qFormat/>
    <w:rsid w:val="00DD4B6C"/>
    <w:pPr>
      <w:numPr>
        <w:ilvl w:val="6"/>
        <w:numId w:val="6"/>
      </w:numPr>
      <w:outlineLvl w:val="6"/>
    </w:pPr>
  </w:style>
  <w:style w:type="paragraph" w:styleId="Heading8">
    <w:name w:val="heading 8"/>
    <w:basedOn w:val="Normal"/>
    <w:next w:val="Normal"/>
    <w:link w:val="Heading8Char"/>
    <w:qFormat/>
    <w:rsid w:val="00DD4B6C"/>
    <w:pPr>
      <w:numPr>
        <w:ilvl w:val="7"/>
        <w:numId w:val="6"/>
      </w:numPr>
      <w:outlineLvl w:val="7"/>
    </w:pPr>
    <w:rPr>
      <w:iCs/>
    </w:rPr>
  </w:style>
  <w:style w:type="paragraph" w:styleId="Heading9">
    <w:name w:val="heading 9"/>
    <w:basedOn w:val="Normal"/>
    <w:next w:val="Normal"/>
    <w:link w:val="Heading9Char"/>
    <w:uiPriority w:val="9"/>
    <w:unhideWhenUsed/>
    <w:qFormat/>
    <w:rsid w:val="00DD4B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B6C"/>
    <w:rPr>
      <w:rFonts w:eastAsia="Times New Roman" w:cs="Times New Roman"/>
      <w:b/>
      <w:sz w:val="24"/>
      <w:szCs w:val="20"/>
      <w:lang w:eastAsia="en-AU"/>
    </w:rPr>
  </w:style>
  <w:style w:type="paragraph" w:styleId="Title">
    <w:name w:val="Title"/>
    <w:basedOn w:val="Normal"/>
    <w:link w:val="TitleChar"/>
    <w:qFormat/>
    <w:rsid w:val="00DD4B6C"/>
    <w:pPr>
      <w:spacing w:before="240"/>
      <w:jc w:val="center"/>
    </w:pPr>
    <w:rPr>
      <w:b/>
      <w:caps/>
    </w:rPr>
  </w:style>
  <w:style w:type="character" w:customStyle="1" w:styleId="TitleChar">
    <w:name w:val="Title Char"/>
    <w:basedOn w:val="DefaultParagraphFont"/>
    <w:link w:val="Title"/>
    <w:rsid w:val="00DD4B6C"/>
    <w:rPr>
      <w:rFonts w:eastAsia="Times New Roman" w:cs="Times New Roman"/>
      <w:b/>
      <w:caps/>
      <w:sz w:val="24"/>
      <w:szCs w:val="24"/>
      <w:lang w:eastAsia="en-AU"/>
    </w:rPr>
  </w:style>
  <w:style w:type="paragraph" w:styleId="BodyText3">
    <w:name w:val="Body Text 3"/>
    <w:basedOn w:val="Normal"/>
    <w:link w:val="BodyText3Char"/>
    <w:rsid w:val="002C0CD5"/>
    <w:rPr>
      <w:u w:val="single"/>
      <w:lang w:val="en-GB" w:eastAsia="en-US"/>
    </w:rPr>
  </w:style>
  <w:style w:type="character" w:customStyle="1" w:styleId="BodyText3Char">
    <w:name w:val="Body Text 3 Char"/>
    <w:basedOn w:val="DefaultParagraphFont"/>
    <w:link w:val="BodyText3"/>
    <w:rsid w:val="002C0CD5"/>
    <w:rPr>
      <w:rFonts w:ascii="Times New Roman" w:eastAsia="Times New Roman" w:hAnsi="Times New Roman" w:cs="Times New Roman"/>
      <w:sz w:val="24"/>
      <w:szCs w:val="20"/>
      <w:u w:val="single"/>
      <w:lang w:val="en-GB"/>
    </w:rPr>
  </w:style>
  <w:style w:type="paragraph" w:styleId="BodyText">
    <w:name w:val="Body Text"/>
    <w:basedOn w:val="Normal"/>
    <w:link w:val="BodyTextChar"/>
    <w:uiPriority w:val="99"/>
    <w:unhideWhenUsed/>
    <w:rsid w:val="00DD4B6C"/>
    <w:pPr>
      <w:spacing w:after="120"/>
    </w:pPr>
  </w:style>
  <w:style w:type="character" w:customStyle="1" w:styleId="BodyTextChar">
    <w:name w:val="Body Text Char"/>
    <w:basedOn w:val="DefaultParagraphFont"/>
    <w:link w:val="BodyText"/>
    <w:uiPriority w:val="99"/>
    <w:rsid w:val="00DD4B6C"/>
    <w:rPr>
      <w:rFonts w:eastAsia="Times New Roman" w:cs="Times New Roman"/>
      <w:sz w:val="24"/>
      <w:szCs w:val="24"/>
      <w:lang w:eastAsia="en-AU"/>
    </w:rPr>
  </w:style>
  <w:style w:type="paragraph" w:styleId="Header">
    <w:name w:val="header"/>
    <w:basedOn w:val="Normal"/>
    <w:link w:val="HeaderChar"/>
    <w:uiPriority w:val="99"/>
    <w:unhideWhenUsed/>
    <w:rsid w:val="00DD4B6C"/>
    <w:pPr>
      <w:tabs>
        <w:tab w:val="center" w:pos="4513"/>
        <w:tab w:val="right" w:pos="9026"/>
      </w:tabs>
      <w:spacing w:after="0"/>
    </w:pPr>
    <w:rPr>
      <w:szCs w:val="28"/>
    </w:rPr>
  </w:style>
  <w:style w:type="character" w:customStyle="1" w:styleId="HeaderChar">
    <w:name w:val="Header Char"/>
    <w:basedOn w:val="DefaultParagraphFont"/>
    <w:link w:val="Header"/>
    <w:uiPriority w:val="99"/>
    <w:rsid w:val="00DD4B6C"/>
    <w:rPr>
      <w:rFonts w:eastAsia="Times New Roman" w:cs="Times New Roman"/>
      <w:sz w:val="24"/>
      <w:szCs w:val="28"/>
      <w:lang w:eastAsia="en-AU"/>
    </w:rPr>
  </w:style>
  <w:style w:type="character" w:styleId="PageNumber">
    <w:name w:val="page number"/>
    <w:basedOn w:val="DefaultParagraphFont"/>
    <w:rsid w:val="00DD4B6C"/>
  </w:style>
  <w:style w:type="character" w:styleId="CommentReference">
    <w:name w:val="annotation reference"/>
    <w:basedOn w:val="DefaultParagraphFont"/>
    <w:unhideWhenUsed/>
    <w:rsid w:val="00DD4B6C"/>
    <w:rPr>
      <w:sz w:val="16"/>
      <w:szCs w:val="16"/>
    </w:rPr>
  </w:style>
  <w:style w:type="paragraph" w:styleId="CommentText">
    <w:name w:val="annotation text"/>
    <w:basedOn w:val="Normal"/>
    <w:link w:val="CommentTextChar"/>
    <w:uiPriority w:val="99"/>
    <w:unhideWhenUsed/>
    <w:rsid w:val="00DD4B6C"/>
    <w:rPr>
      <w:sz w:val="20"/>
      <w:szCs w:val="25"/>
    </w:rPr>
  </w:style>
  <w:style w:type="character" w:customStyle="1" w:styleId="CommentTextChar">
    <w:name w:val="Comment Text Char"/>
    <w:basedOn w:val="DefaultParagraphFont"/>
    <w:link w:val="CommentText"/>
    <w:uiPriority w:val="99"/>
    <w:rsid w:val="00DD4B6C"/>
    <w:rPr>
      <w:rFonts w:eastAsia="Times New Roman" w:cs="Times New Roman"/>
      <w:sz w:val="20"/>
      <w:szCs w:val="25"/>
      <w:lang w:eastAsia="en-AU"/>
    </w:rPr>
  </w:style>
  <w:style w:type="paragraph" w:styleId="BalloonText">
    <w:name w:val="Balloon Text"/>
    <w:basedOn w:val="Normal"/>
    <w:link w:val="BalloonTextChar"/>
    <w:uiPriority w:val="99"/>
    <w:semiHidden/>
    <w:unhideWhenUsed/>
    <w:rsid w:val="00DD4B6C"/>
    <w:pPr>
      <w:spacing w:after="0"/>
    </w:pPr>
    <w:rPr>
      <w:rFonts w:ascii="Tahoma" w:hAnsi="Tahoma"/>
      <w:sz w:val="16"/>
      <w:szCs w:val="20"/>
    </w:rPr>
  </w:style>
  <w:style w:type="character" w:customStyle="1" w:styleId="BalloonTextChar">
    <w:name w:val="Balloon Text Char"/>
    <w:basedOn w:val="DefaultParagraphFont"/>
    <w:link w:val="BalloonText"/>
    <w:uiPriority w:val="99"/>
    <w:semiHidden/>
    <w:rsid w:val="00DD4B6C"/>
    <w:rPr>
      <w:rFonts w:ascii="Tahoma" w:eastAsia="Times New Roman" w:hAnsi="Tahoma" w:cs="Times New Roman"/>
      <w:sz w:val="16"/>
      <w:szCs w:val="20"/>
      <w:lang w:eastAsia="en-AU"/>
    </w:rPr>
  </w:style>
  <w:style w:type="paragraph" w:styleId="Footer">
    <w:name w:val="footer"/>
    <w:basedOn w:val="Normal"/>
    <w:link w:val="FooterChar"/>
    <w:uiPriority w:val="99"/>
    <w:rsid w:val="00DD4B6C"/>
    <w:pPr>
      <w:spacing w:after="0"/>
      <w:jc w:val="center"/>
    </w:pPr>
    <w:rPr>
      <w:sz w:val="20"/>
    </w:rPr>
  </w:style>
  <w:style w:type="character" w:customStyle="1" w:styleId="FooterChar">
    <w:name w:val="Footer Char"/>
    <w:basedOn w:val="DefaultParagraphFont"/>
    <w:link w:val="Footer"/>
    <w:uiPriority w:val="99"/>
    <w:rsid w:val="00DD4B6C"/>
    <w:rPr>
      <w:rFonts w:eastAsia="Times New Roman" w:cs="Times New Roman"/>
      <w:sz w:val="20"/>
      <w:szCs w:val="24"/>
      <w:lang w:eastAsia="en-AU"/>
    </w:rPr>
  </w:style>
  <w:style w:type="paragraph" w:styleId="CommentSubject">
    <w:name w:val="annotation subject"/>
    <w:basedOn w:val="Normal"/>
    <w:next w:val="Normal"/>
    <w:link w:val="CommentSubjectChar"/>
    <w:uiPriority w:val="99"/>
    <w:semiHidden/>
    <w:unhideWhenUsed/>
    <w:rsid w:val="00DD4B6C"/>
    <w:rPr>
      <w:b/>
      <w:bCs/>
      <w:sz w:val="20"/>
      <w:szCs w:val="25"/>
    </w:rPr>
  </w:style>
  <w:style w:type="character" w:customStyle="1" w:styleId="CommentSubjectChar">
    <w:name w:val="Comment Subject Char"/>
    <w:basedOn w:val="DefaultParagraphFont"/>
    <w:link w:val="CommentSubject"/>
    <w:uiPriority w:val="99"/>
    <w:semiHidden/>
    <w:rsid w:val="00DD4B6C"/>
    <w:rPr>
      <w:rFonts w:eastAsia="Times New Roman" w:cs="Times New Roman"/>
      <w:b/>
      <w:bCs/>
      <w:sz w:val="20"/>
      <w:szCs w:val="25"/>
      <w:lang w:eastAsia="en-AU"/>
    </w:rPr>
  </w:style>
  <w:style w:type="paragraph" w:styleId="BodyText2">
    <w:name w:val="Body Text 2"/>
    <w:basedOn w:val="Normal"/>
    <w:link w:val="BodyText2Char"/>
    <w:uiPriority w:val="99"/>
    <w:unhideWhenUsed/>
    <w:rsid w:val="002131AC"/>
    <w:pPr>
      <w:spacing w:after="120" w:line="480" w:lineRule="auto"/>
    </w:pPr>
  </w:style>
  <w:style w:type="character" w:customStyle="1" w:styleId="BodyText2Char">
    <w:name w:val="Body Text 2 Char"/>
    <w:basedOn w:val="DefaultParagraphFont"/>
    <w:link w:val="BodyText2"/>
    <w:uiPriority w:val="99"/>
    <w:rsid w:val="002131AC"/>
    <w:rPr>
      <w:rFonts w:ascii="Times New Roman" w:eastAsia="Times New Roman" w:hAnsi="Times New Roman" w:cs="Times New Roman"/>
      <w:sz w:val="20"/>
      <w:szCs w:val="20"/>
      <w:lang w:eastAsia="en-AU"/>
    </w:rPr>
  </w:style>
  <w:style w:type="paragraph" w:customStyle="1" w:styleId="Address">
    <w:name w:val="Address"/>
    <w:basedOn w:val="Footer"/>
    <w:link w:val="AddressChar"/>
    <w:qFormat/>
    <w:rsid w:val="00DD4B6C"/>
    <w:pPr>
      <w:spacing w:after="240"/>
      <w:contextualSpacing/>
      <w:jc w:val="left"/>
    </w:pPr>
    <w:rPr>
      <w:lang w:val="en-GB"/>
    </w:rPr>
  </w:style>
  <w:style w:type="character" w:customStyle="1" w:styleId="AddressChar">
    <w:name w:val="Address Char"/>
    <w:basedOn w:val="FooterChar"/>
    <w:link w:val="Address"/>
    <w:rsid w:val="00DD4B6C"/>
    <w:rPr>
      <w:rFonts w:eastAsia="Times New Roman" w:cs="Times New Roman"/>
      <w:sz w:val="20"/>
      <w:szCs w:val="24"/>
      <w:lang w:val="en-GB" w:eastAsia="en-AU"/>
    </w:rPr>
  </w:style>
  <w:style w:type="paragraph" w:styleId="Caption">
    <w:name w:val="caption"/>
    <w:basedOn w:val="Normal"/>
    <w:next w:val="Normal"/>
    <w:qFormat/>
    <w:rsid w:val="00DD4B6C"/>
    <w:pPr>
      <w:jc w:val="center"/>
    </w:pPr>
  </w:style>
  <w:style w:type="paragraph" w:customStyle="1" w:styleId="CommercialSensitiveSensitivePersonalSensitiveLegalSensitiveCabinet">
    <w:name w:val="Commercial / Sensitive / Sensitive: Personal / Sensitive: Legal / Sensitive: Cabinet"/>
    <w:basedOn w:val="Normal"/>
    <w:link w:val="CommercialSensitiveSensitivePersonalSensitiveLegalSensitiveCabinetChar"/>
    <w:qFormat/>
    <w:rsid w:val="00DD4B6C"/>
    <w:pPr>
      <w:spacing w:after="0"/>
      <w:jc w:val="center"/>
    </w:pPr>
    <w:rPr>
      <w:rFonts w:cstheme="minorHAnsi"/>
      <w:color w:val="FF0000"/>
    </w:rPr>
  </w:style>
  <w:style w:type="character" w:customStyle="1" w:styleId="CommercialSensitiveSensitivePersonalSensitiveLegalSensitiveCabinetChar">
    <w:name w:val="Commercial / Sensitive / Sensitive: Personal / Sensitive: Legal / Sensitive: Cabinet Char"/>
    <w:basedOn w:val="DefaultParagraphFont"/>
    <w:link w:val="CommercialSensitiveSensitivePersonalSensitiveLegalSensitiveCabinet"/>
    <w:rsid w:val="00DD4B6C"/>
    <w:rPr>
      <w:rFonts w:eastAsia="Times New Roman" w:cstheme="minorHAnsi"/>
      <w:color w:val="FF0000"/>
      <w:sz w:val="24"/>
      <w:szCs w:val="24"/>
      <w:lang w:eastAsia="en-AU"/>
    </w:rPr>
  </w:style>
  <w:style w:type="character" w:styleId="FollowedHyperlink">
    <w:name w:val="FollowedHyperlink"/>
    <w:basedOn w:val="DefaultParagraphFont"/>
    <w:uiPriority w:val="99"/>
    <w:semiHidden/>
    <w:unhideWhenUsed/>
    <w:rsid w:val="00DD4B6C"/>
    <w:rPr>
      <w:color w:val="800080" w:themeColor="followedHyperlink"/>
      <w:u w:val="single"/>
    </w:rPr>
  </w:style>
  <w:style w:type="paragraph" w:customStyle="1" w:styleId="FOROFFICIALUSEONLY">
    <w:name w:val="FOR OFFICIAL USE ONLY"/>
    <w:basedOn w:val="Normal"/>
    <w:link w:val="FOROFFICIALUSEONLYChar"/>
    <w:qFormat/>
    <w:rsid w:val="00DD4B6C"/>
    <w:pPr>
      <w:spacing w:after="0"/>
      <w:jc w:val="center"/>
    </w:pPr>
    <w:rPr>
      <w:rFonts w:cstheme="minorHAnsi"/>
      <w:caps/>
      <w:color w:val="FF0000"/>
    </w:rPr>
  </w:style>
  <w:style w:type="character" w:customStyle="1" w:styleId="FOROFFICIALUSEONLYChar">
    <w:name w:val="FOR OFFICIAL USE ONLY Char"/>
    <w:basedOn w:val="DefaultParagraphFont"/>
    <w:link w:val="FOROFFICIALUSEONLY"/>
    <w:rsid w:val="00DD4B6C"/>
    <w:rPr>
      <w:rFonts w:eastAsia="Times New Roman" w:cstheme="minorHAnsi"/>
      <w:caps/>
      <w:color w:val="FF0000"/>
      <w:sz w:val="24"/>
      <w:szCs w:val="24"/>
      <w:lang w:eastAsia="en-AU"/>
    </w:rPr>
  </w:style>
  <w:style w:type="paragraph" w:customStyle="1" w:styleId="FullAddress">
    <w:name w:val="FullAddress"/>
    <w:basedOn w:val="Normal"/>
    <w:link w:val="FullAddressChar"/>
    <w:qFormat/>
    <w:rsid w:val="00DD4B6C"/>
    <w:pPr>
      <w:jc w:val="center"/>
    </w:pPr>
    <w:rPr>
      <w:sz w:val="20"/>
      <w:szCs w:val="20"/>
    </w:rPr>
  </w:style>
  <w:style w:type="character" w:customStyle="1" w:styleId="FullAddressChar">
    <w:name w:val="FullAddress Char"/>
    <w:basedOn w:val="DefaultParagraphFont"/>
    <w:link w:val="FullAddress"/>
    <w:rsid w:val="00DD4B6C"/>
    <w:rPr>
      <w:rFonts w:eastAsia="Times New Roman" w:cs="Times New Roman"/>
      <w:sz w:val="20"/>
      <w:szCs w:val="20"/>
      <w:lang w:eastAsia="en-AU"/>
    </w:rPr>
  </w:style>
  <w:style w:type="table" w:customStyle="1" w:styleId="GridTable1Light-Accent11">
    <w:name w:val="Grid Table 1 Light - Accent 11"/>
    <w:basedOn w:val="TableNormal"/>
    <w:uiPriority w:val="46"/>
    <w:rsid w:val="00DD4B6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B6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DD4B6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rsid w:val="00DD4B6C"/>
    <w:rPr>
      <w:rFonts w:eastAsia="Times New Roman" w:cs="Times New Roman"/>
      <w:b/>
      <w:bCs/>
      <w:iCs/>
      <w:sz w:val="24"/>
      <w:szCs w:val="28"/>
      <w:lang w:eastAsia="en-AU"/>
    </w:rPr>
  </w:style>
  <w:style w:type="character" w:customStyle="1" w:styleId="Heading3Char">
    <w:name w:val="Heading 3 Char"/>
    <w:basedOn w:val="DefaultParagraphFont"/>
    <w:link w:val="Heading3"/>
    <w:rsid w:val="00DD4B6C"/>
    <w:rPr>
      <w:rFonts w:eastAsia="Times New Roman" w:cs="Arial"/>
      <w:bCs/>
      <w:sz w:val="24"/>
      <w:szCs w:val="26"/>
      <w:lang w:eastAsia="en-AU"/>
    </w:rPr>
  </w:style>
  <w:style w:type="character" w:customStyle="1" w:styleId="Heading4Char">
    <w:name w:val="Heading 4 Char"/>
    <w:basedOn w:val="DefaultParagraphFont"/>
    <w:link w:val="Heading4"/>
    <w:rsid w:val="00DD4B6C"/>
    <w:rPr>
      <w:rFonts w:eastAsia="Times New Roman" w:cs="Times New Roman"/>
      <w:bCs/>
      <w:sz w:val="24"/>
      <w:szCs w:val="28"/>
      <w:lang w:eastAsia="en-AU"/>
    </w:rPr>
  </w:style>
  <w:style w:type="character" w:customStyle="1" w:styleId="Heading5Char">
    <w:name w:val="Heading 5 Char"/>
    <w:basedOn w:val="DefaultParagraphFont"/>
    <w:link w:val="Heading5"/>
    <w:rsid w:val="00DD4B6C"/>
    <w:rPr>
      <w:rFonts w:eastAsia="Times New Roman" w:cs="Times New Roman"/>
      <w:bCs/>
      <w:iCs/>
      <w:sz w:val="24"/>
      <w:szCs w:val="26"/>
      <w:lang w:eastAsia="en-AU"/>
    </w:rPr>
  </w:style>
  <w:style w:type="character" w:customStyle="1" w:styleId="Heading6Char">
    <w:name w:val="Heading 6 Char"/>
    <w:basedOn w:val="DefaultParagraphFont"/>
    <w:link w:val="Heading6"/>
    <w:rsid w:val="00DD4B6C"/>
    <w:rPr>
      <w:rFonts w:eastAsia="Times New Roman" w:cs="Times New Roman"/>
      <w:bCs/>
      <w:sz w:val="24"/>
      <w:lang w:eastAsia="en-AU"/>
    </w:rPr>
  </w:style>
  <w:style w:type="character" w:customStyle="1" w:styleId="Heading7Char">
    <w:name w:val="Heading 7 Char"/>
    <w:basedOn w:val="DefaultParagraphFont"/>
    <w:link w:val="Heading7"/>
    <w:rsid w:val="00DD4B6C"/>
    <w:rPr>
      <w:rFonts w:eastAsia="Times New Roman" w:cs="Times New Roman"/>
      <w:sz w:val="24"/>
      <w:szCs w:val="24"/>
      <w:lang w:eastAsia="en-AU"/>
    </w:rPr>
  </w:style>
  <w:style w:type="character" w:customStyle="1" w:styleId="Heading8Char">
    <w:name w:val="Heading 8 Char"/>
    <w:basedOn w:val="DefaultParagraphFont"/>
    <w:link w:val="Heading8"/>
    <w:rsid w:val="00DD4B6C"/>
    <w:rPr>
      <w:rFonts w:eastAsia="Times New Roman" w:cs="Times New Roman"/>
      <w:iCs/>
      <w:sz w:val="24"/>
      <w:szCs w:val="24"/>
      <w:lang w:eastAsia="en-AU"/>
    </w:rPr>
  </w:style>
  <w:style w:type="character" w:customStyle="1" w:styleId="Heading9Char">
    <w:name w:val="Heading 9 Char"/>
    <w:basedOn w:val="DefaultParagraphFont"/>
    <w:link w:val="Heading9"/>
    <w:uiPriority w:val="9"/>
    <w:rsid w:val="00DD4B6C"/>
    <w:rPr>
      <w:rFonts w:asciiTheme="majorHAnsi" w:eastAsiaTheme="majorEastAsia" w:hAnsiTheme="majorHAnsi" w:cstheme="majorBidi"/>
      <w:i/>
      <w:iCs/>
      <w:color w:val="272727" w:themeColor="text1" w:themeTint="D8"/>
      <w:sz w:val="21"/>
      <w:szCs w:val="21"/>
      <w:lang w:eastAsia="en-AU"/>
    </w:rPr>
  </w:style>
  <w:style w:type="character" w:styleId="Hyperlink">
    <w:name w:val="Hyperlink"/>
    <w:basedOn w:val="DefaultParagraphFont"/>
    <w:uiPriority w:val="99"/>
    <w:unhideWhenUsed/>
    <w:rsid w:val="00DD4B6C"/>
    <w:rPr>
      <w:color w:val="0000FF"/>
      <w:u w:val="single"/>
    </w:rPr>
  </w:style>
  <w:style w:type="paragraph" w:customStyle="1" w:styleId="Instructions">
    <w:name w:val="Instructions"/>
    <w:basedOn w:val="Normal"/>
    <w:link w:val="InstructionsChar"/>
    <w:qFormat/>
    <w:rsid w:val="00DD4B6C"/>
    <w:rPr>
      <w:b/>
      <w:caps/>
      <w:color w:val="FF0000"/>
    </w:rPr>
  </w:style>
  <w:style w:type="character" w:customStyle="1" w:styleId="InstructionsChar">
    <w:name w:val="Instructions Char"/>
    <w:basedOn w:val="DefaultParagraphFont"/>
    <w:link w:val="Instructions"/>
    <w:rsid w:val="00DD4B6C"/>
    <w:rPr>
      <w:rFonts w:eastAsia="Times New Roman" w:cs="Times New Roman"/>
      <w:b/>
      <w:caps/>
      <w:color w:val="FF0000"/>
      <w:sz w:val="24"/>
      <w:szCs w:val="24"/>
      <w:lang w:eastAsia="en-AU"/>
    </w:rPr>
  </w:style>
  <w:style w:type="paragraph" w:styleId="ListNumber">
    <w:name w:val="List Number"/>
    <w:basedOn w:val="Normal"/>
    <w:uiPriority w:val="99"/>
    <w:unhideWhenUsed/>
    <w:rsid w:val="00DD4B6C"/>
    <w:pPr>
      <w:keepNext/>
      <w:pBdr>
        <w:bottom w:val="single" w:sz="4" w:space="1" w:color="auto"/>
      </w:pBdr>
      <w:spacing w:before="360" w:after="120"/>
      <w:ind w:left="360" w:hanging="360"/>
    </w:pPr>
    <w:rPr>
      <w:rFonts w:eastAsia="Times" w:cs="Arial"/>
      <w:b/>
      <w:caps/>
      <w:color w:val="000000"/>
      <w:szCs w:val="22"/>
    </w:rPr>
  </w:style>
  <w:style w:type="paragraph" w:styleId="ListNumber2">
    <w:name w:val="List Number 2"/>
    <w:basedOn w:val="Normal"/>
    <w:next w:val="ListNumber3"/>
    <w:uiPriority w:val="99"/>
    <w:unhideWhenUsed/>
    <w:rsid w:val="00DD4B6C"/>
    <w:pPr>
      <w:numPr>
        <w:numId w:val="10"/>
      </w:numPr>
      <w:spacing w:before="120" w:after="100" w:afterAutospacing="1" w:line="300" w:lineRule="atLeast"/>
    </w:pPr>
    <w:rPr>
      <w:rFonts w:cs="Arial"/>
      <w:color w:val="000000"/>
      <w:szCs w:val="22"/>
    </w:rPr>
  </w:style>
  <w:style w:type="paragraph" w:styleId="ListNumber3">
    <w:name w:val="List Number 3"/>
    <w:basedOn w:val="Normal"/>
    <w:uiPriority w:val="99"/>
    <w:unhideWhenUsed/>
    <w:rsid w:val="00DD4B6C"/>
    <w:pPr>
      <w:tabs>
        <w:tab w:val="left" w:pos="709"/>
      </w:tabs>
      <w:spacing w:before="120" w:after="100" w:afterAutospacing="1" w:line="300" w:lineRule="atLeast"/>
      <w:ind w:left="709" w:hanging="709"/>
      <w:outlineLvl w:val="3"/>
    </w:pPr>
    <w:rPr>
      <w:rFonts w:cs="Arial"/>
      <w:color w:val="000000"/>
      <w:szCs w:val="22"/>
    </w:rPr>
  </w:style>
  <w:style w:type="paragraph" w:styleId="ListNumber4">
    <w:name w:val="List Number 4"/>
    <w:basedOn w:val="Normal"/>
    <w:uiPriority w:val="99"/>
    <w:unhideWhenUsed/>
    <w:rsid w:val="00DD4B6C"/>
    <w:pPr>
      <w:numPr>
        <w:numId w:val="12"/>
      </w:numPr>
      <w:contextualSpacing/>
    </w:pPr>
  </w:style>
  <w:style w:type="numbering" w:customStyle="1" w:styleId="ListNumberLevel1ABC">
    <w:name w:val="List Number Level 1 (A.  B.  C.)"/>
    <w:basedOn w:val="NoList"/>
    <w:uiPriority w:val="99"/>
    <w:rsid w:val="00DD4B6C"/>
    <w:pPr>
      <w:numPr>
        <w:numId w:val="13"/>
      </w:numPr>
    </w:pPr>
  </w:style>
  <w:style w:type="paragraph" w:styleId="ListParagraph">
    <w:name w:val="List Paragraph"/>
    <w:basedOn w:val="Normal"/>
    <w:uiPriority w:val="34"/>
    <w:qFormat/>
    <w:rsid w:val="00DD4B6C"/>
    <w:pPr>
      <w:ind w:left="720"/>
      <w:contextualSpacing/>
    </w:pPr>
  </w:style>
  <w:style w:type="paragraph" w:customStyle="1" w:styleId="Logo">
    <w:name w:val="Logo"/>
    <w:basedOn w:val="Normal"/>
    <w:qFormat/>
    <w:rsid w:val="00DD4B6C"/>
    <w:pPr>
      <w:spacing w:after="480"/>
      <w:jc w:val="center"/>
    </w:pPr>
    <w:rPr>
      <w:noProof/>
    </w:rPr>
  </w:style>
  <w:style w:type="paragraph" w:styleId="NoSpacing">
    <w:name w:val="No Spacing"/>
    <w:basedOn w:val="Normal"/>
    <w:next w:val="Normal"/>
    <w:uiPriority w:val="1"/>
    <w:qFormat/>
    <w:rsid w:val="00DD4B6C"/>
    <w:pPr>
      <w:spacing w:after="480"/>
      <w:contextualSpacing/>
    </w:pPr>
  </w:style>
  <w:style w:type="paragraph" w:customStyle="1" w:styleId="NormalBold">
    <w:name w:val="Normal Bold"/>
    <w:basedOn w:val="Normal"/>
    <w:link w:val="NormalBoldChar"/>
    <w:qFormat/>
    <w:rsid w:val="00DD4B6C"/>
    <w:rPr>
      <w:rFonts w:cs="Arial"/>
      <w:b/>
      <w:szCs w:val="22"/>
    </w:rPr>
  </w:style>
  <w:style w:type="character" w:customStyle="1" w:styleId="NormalBoldChar">
    <w:name w:val="Normal Bold Char"/>
    <w:basedOn w:val="DefaultParagraphFont"/>
    <w:link w:val="NormalBold"/>
    <w:rsid w:val="00DD4B6C"/>
    <w:rPr>
      <w:rFonts w:eastAsia="Times New Roman" w:cs="Arial"/>
      <w:b/>
      <w:sz w:val="24"/>
      <w:lang w:eastAsia="en-AU"/>
    </w:rPr>
  </w:style>
  <w:style w:type="paragraph" w:customStyle="1" w:styleId="NormalIndentedLeft">
    <w:name w:val="Normal Indented Left"/>
    <w:basedOn w:val="Normal"/>
    <w:qFormat/>
    <w:rsid w:val="00DD4B6C"/>
    <w:pPr>
      <w:ind w:left="567"/>
    </w:pPr>
  </w:style>
  <w:style w:type="paragraph" w:customStyle="1" w:styleId="NormalItalics">
    <w:name w:val="Normal Italics"/>
    <w:basedOn w:val="Normal"/>
    <w:link w:val="NormalItalicsChar"/>
    <w:qFormat/>
    <w:rsid w:val="00DD4B6C"/>
    <w:rPr>
      <w:rFonts w:cs="Arial"/>
      <w:i/>
      <w:szCs w:val="22"/>
    </w:rPr>
  </w:style>
  <w:style w:type="character" w:customStyle="1" w:styleId="NormalItalicsChar">
    <w:name w:val="Normal Italics Char"/>
    <w:basedOn w:val="DefaultParagraphFont"/>
    <w:link w:val="NormalItalics"/>
    <w:rsid w:val="00DD4B6C"/>
    <w:rPr>
      <w:rFonts w:eastAsia="Times New Roman" w:cs="Arial"/>
      <w:i/>
      <w:sz w:val="24"/>
      <w:lang w:eastAsia="en-AU"/>
    </w:rPr>
  </w:style>
  <w:style w:type="paragraph" w:customStyle="1" w:styleId="NormalRed">
    <w:name w:val="Normal Red"/>
    <w:basedOn w:val="Normal"/>
    <w:link w:val="NormalRedChar"/>
    <w:qFormat/>
    <w:rsid w:val="00DD4B6C"/>
    <w:rPr>
      <w:b/>
      <w:caps/>
      <w:color w:val="FF0000"/>
    </w:rPr>
  </w:style>
  <w:style w:type="character" w:customStyle="1" w:styleId="NormalRedChar">
    <w:name w:val="Normal Red Char"/>
    <w:basedOn w:val="DefaultParagraphFont"/>
    <w:link w:val="NormalRed"/>
    <w:rsid w:val="00DD4B6C"/>
    <w:rPr>
      <w:rFonts w:eastAsia="Times New Roman" w:cs="Times New Roman"/>
      <w:b/>
      <w:caps/>
      <w:color w:val="FF0000"/>
      <w:sz w:val="24"/>
      <w:szCs w:val="24"/>
      <w:lang w:eastAsia="en-AU"/>
    </w:rPr>
  </w:style>
  <w:style w:type="paragraph" w:customStyle="1" w:styleId="NormalUnderline">
    <w:name w:val="Normal Underline"/>
    <w:basedOn w:val="Normal"/>
    <w:link w:val="NormalUnderlineChar"/>
    <w:qFormat/>
    <w:rsid w:val="00DD4B6C"/>
    <w:rPr>
      <w:u w:val="single"/>
    </w:rPr>
  </w:style>
  <w:style w:type="character" w:customStyle="1" w:styleId="NormalUnderlineChar">
    <w:name w:val="Normal Underline Char"/>
    <w:basedOn w:val="DefaultParagraphFont"/>
    <w:link w:val="NormalUnderline"/>
    <w:rsid w:val="00DD4B6C"/>
    <w:rPr>
      <w:rFonts w:eastAsia="Times New Roman" w:cs="Times New Roman"/>
      <w:sz w:val="24"/>
      <w:szCs w:val="24"/>
      <w:u w:val="single"/>
      <w:lang w:eastAsia="en-AU"/>
    </w:rPr>
  </w:style>
  <w:style w:type="paragraph" w:customStyle="1" w:styleId="NormalRed0">
    <w:name w:val="NormalRed"/>
    <w:basedOn w:val="Normal"/>
    <w:link w:val="NormalRedChar0"/>
    <w:qFormat/>
    <w:rsid w:val="00DD4B6C"/>
    <w:rPr>
      <w:b/>
      <w:caps/>
      <w:color w:val="FF0000"/>
    </w:rPr>
  </w:style>
  <w:style w:type="character" w:customStyle="1" w:styleId="NormalRedChar0">
    <w:name w:val="NormalRed Char"/>
    <w:basedOn w:val="DefaultParagraphFont"/>
    <w:link w:val="NormalRed0"/>
    <w:rsid w:val="00DD4B6C"/>
    <w:rPr>
      <w:rFonts w:eastAsia="Times New Roman" w:cs="Times New Roman"/>
      <w:b/>
      <w:caps/>
      <w:color w:val="FF0000"/>
      <w:sz w:val="24"/>
      <w:szCs w:val="24"/>
      <w:lang w:eastAsia="en-AU"/>
    </w:rPr>
  </w:style>
  <w:style w:type="paragraph" w:customStyle="1" w:styleId="Note">
    <w:name w:val="Note"/>
    <w:basedOn w:val="Normal"/>
    <w:link w:val="NoteChar"/>
    <w:qFormat/>
    <w:rsid w:val="00DD4B6C"/>
    <w:rPr>
      <w:i/>
      <w:color w:val="244061" w:themeColor="accent1" w:themeShade="80"/>
      <w:sz w:val="20"/>
    </w:rPr>
  </w:style>
  <w:style w:type="character" w:customStyle="1" w:styleId="NoteChar">
    <w:name w:val="Note Char"/>
    <w:basedOn w:val="DefaultParagraphFont"/>
    <w:link w:val="Note"/>
    <w:rsid w:val="00DD4B6C"/>
    <w:rPr>
      <w:rFonts w:eastAsia="Times New Roman" w:cs="Times New Roman"/>
      <w:i/>
      <w:color w:val="244061" w:themeColor="accent1" w:themeShade="80"/>
      <w:sz w:val="20"/>
      <w:szCs w:val="24"/>
      <w:lang w:eastAsia="en-AU"/>
    </w:rPr>
  </w:style>
  <w:style w:type="paragraph" w:customStyle="1" w:styleId="NoteSuperScript">
    <w:name w:val="NoteSuperScript"/>
    <w:basedOn w:val="Normal"/>
    <w:link w:val="NoteSuperScriptChar"/>
    <w:qFormat/>
    <w:rsid w:val="00DD4B6C"/>
    <w:rPr>
      <w:b/>
      <w:i/>
      <w:color w:val="1F497D" w:themeColor="text2"/>
      <w:sz w:val="20"/>
      <w:vertAlign w:val="superscript"/>
    </w:rPr>
  </w:style>
  <w:style w:type="character" w:customStyle="1" w:styleId="NoteSuperScriptChar">
    <w:name w:val="NoteSuperScript Char"/>
    <w:basedOn w:val="DefaultParagraphFont"/>
    <w:link w:val="NoteSuperScript"/>
    <w:rsid w:val="00DD4B6C"/>
    <w:rPr>
      <w:rFonts w:eastAsia="Times New Roman" w:cs="Times New Roman"/>
      <w:b/>
      <w:i/>
      <w:color w:val="1F497D" w:themeColor="text2"/>
      <w:sz w:val="20"/>
      <w:szCs w:val="24"/>
      <w:vertAlign w:val="superscript"/>
      <w:lang w:eastAsia="en-AU"/>
    </w:rPr>
  </w:style>
  <w:style w:type="paragraph" w:customStyle="1" w:styleId="NumberedListLevel1123">
    <w:name w:val="Numbered List Level 1 (1. 2. 3. )"/>
    <w:basedOn w:val="Normal"/>
    <w:link w:val="NumberedListLevel1123Char"/>
    <w:qFormat/>
    <w:rsid w:val="00DD4B6C"/>
    <w:pPr>
      <w:numPr>
        <w:numId w:val="18"/>
      </w:numPr>
    </w:pPr>
    <w:rPr>
      <w:rFonts w:ascii="Arial Bold" w:hAnsi="Arial Bold" w:cs="Arial"/>
      <w:b/>
      <w:szCs w:val="22"/>
    </w:rPr>
  </w:style>
  <w:style w:type="character" w:customStyle="1" w:styleId="NumberedListLevel1123Char">
    <w:name w:val="Numbered List Level 1 (1. 2. 3. ) Char"/>
    <w:basedOn w:val="DefaultParagraphFont"/>
    <w:link w:val="NumberedListLevel1123"/>
    <w:rsid w:val="00DD4B6C"/>
    <w:rPr>
      <w:rFonts w:ascii="Arial Bold" w:eastAsia="Times New Roman" w:hAnsi="Arial Bold" w:cs="Arial"/>
      <w:b/>
      <w:sz w:val="24"/>
      <w:lang w:eastAsia="en-AU"/>
    </w:rPr>
  </w:style>
  <w:style w:type="paragraph" w:customStyle="1" w:styleId="NumberedListLevel1ABC">
    <w:name w:val="Numbered List Level 1 (A. B. C.)"/>
    <w:basedOn w:val="Normal"/>
    <w:link w:val="NumberedListLevel1ABCChar"/>
    <w:qFormat/>
    <w:rsid w:val="00DD4B6C"/>
    <w:pPr>
      <w:numPr>
        <w:numId w:val="15"/>
      </w:numPr>
      <w:tabs>
        <w:tab w:val="left" w:pos="8505"/>
      </w:tabs>
    </w:pPr>
    <w:rPr>
      <w:rFonts w:cs="Arial"/>
    </w:rPr>
  </w:style>
  <w:style w:type="character" w:customStyle="1" w:styleId="NumberedListLevel1ABCChar">
    <w:name w:val="Numbered List Level 1 (A. B. C.) Char"/>
    <w:basedOn w:val="DefaultParagraphFont"/>
    <w:link w:val="NumberedListLevel1ABC"/>
    <w:rsid w:val="00DD4B6C"/>
    <w:rPr>
      <w:rFonts w:eastAsia="Times New Roman" w:cs="Arial"/>
      <w:sz w:val="24"/>
      <w:szCs w:val="24"/>
      <w:lang w:eastAsia="en-AU"/>
    </w:rPr>
  </w:style>
  <w:style w:type="paragraph" w:customStyle="1" w:styleId="NumberedListLevel2abc">
    <w:name w:val="Numbered List Level 2 (  a)  b)  c)  )"/>
    <w:basedOn w:val="Normal"/>
    <w:link w:val="NumberedListLevel2abcChar"/>
    <w:qFormat/>
    <w:rsid w:val="00DD4B6C"/>
    <w:pPr>
      <w:numPr>
        <w:numId w:val="16"/>
      </w:numPr>
    </w:pPr>
  </w:style>
  <w:style w:type="character" w:customStyle="1" w:styleId="NumberedListLevel2abcChar">
    <w:name w:val="Numbered List Level 2 (  a)  b)  c)  ) Char"/>
    <w:basedOn w:val="DefaultParagraphFont"/>
    <w:link w:val="NumberedListLevel2abc"/>
    <w:rsid w:val="00DD4B6C"/>
    <w:rPr>
      <w:rFonts w:eastAsia="Times New Roman" w:cs="Times New Roman"/>
      <w:sz w:val="24"/>
      <w:szCs w:val="24"/>
      <w:lang w:eastAsia="en-AU"/>
    </w:rPr>
  </w:style>
  <w:style w:type="paragraph" w:customStyle="1" w:styleId="NumberedListLevel2111213">
    <w:name w:val="Numbered List Level 2 (1.1   1.2   1.3)"/>
    <w:basedOn w:val="Normal"/>
    <w:link w:val="NumberedListLevel2111213Char"/>
    <w:qFormat/>
    <w:rsid w:val="00DD4B6C"/>
    <w:pPr>
      <w:numPr>
        <w:ilvl w:val="1"/>
        <w:numId w:val="18"/>
      </w:numPr>
    </w:pPr>
    <w:rPr>
      <w:rFonts w:cs="Arial"/>
      <w:szCs w:val="22"/>
    </w:rPr>
  </w:style>
  <w:style w:type="character" w:customStyle="1" w:styleId="NumberedListLevel2111213Char">
    <w:name w:val="Numbered List Level 2 (1.1   1.2   1.3) Char"/>
    <w:basedOn w:val="DefaultParagraphFont"/>
    <w:link w:val="NumberedListLevel2111213"/>
    <w:rsid w:val="00DD4B6C"/>
    <w:rPr>
      <w:rFonts w:eastAsia="Times New Roman" w:cs="Arial"/>
      <w:sz w:val="24"/>
      <w:lang w:eastAsia="en-AU"/>
    </w:rPr>
  </w:style>
  <w:style w:type="paragraph" w:customStyle="1" w:styleId="NumberedListLevel3111112113">
    <w:name w:val="Numbered List Level 3 (1.1.1   1.1.2   1.1.3)"/>
    <w:basedOn w:val="Normal"/>
    <w:link w:val="NumberedListLevel3111112113Char"/>
    <w:qFormat/>
    <w:rsid w:val="00DD4B6C"/>
    <w:pPr>
      <w:numPr>
        <w:ilvl w:val="2"/>
        <w:numId w:val="18"/>
      </w:numPr>
      <w:tabs>
        <w:tab w:val="left" w:pos="8505"/>
      </w:tabs>
    </w:pPr>
    <w:rPr>
      <w:rFonts w:cs="Arial"/>
      <w:szCs w:val="22"/>
    </w:rPr>
  </w:style>
  <w:style w:type="character" w:customStyle="1" w:styleId="NumberedListLevel3111112113Char">
    <w:name w:val="Numbered List Level 3 (1.1.1   1.1.2   1.1.3) Char"/>
    <w:basedOn w:val="DefaultParagraphFont"/>
    <w:link w:val="NumberedListLevel3111112113"/>
    <w:rsid w:val="00DD4B6C"/>
    <w:rPr>
      <w:rFonts w:eastAsia="Times New Roman" w:cs="Arial"/>
      <w:sz w:val="24"/>
      <w:lang w:eastAsia="en-AU"/>
    </w:rPr>
  </w:style>
  <w:style w:type="paragraph" w:customStyle="1" w:styleId="NumberedListLevel3i">
    <w:name w:val="Numbered List Level 3 (i"/>
    <w:aliases w:val="ii,iii)"/>
    <w:basedOn w:val="Normal"/>
    <w:link w:val="NumberedListLevel3iChar"/>
    <w:qFormat/>
    <w:rsid w:val="00DD4B6C"/>
    <w:pPr>
      <w:numPr>
        <w:numId w:val="19"/>
      </w:numPr>
    </w:pPr>
  </w:style>
  <w:style w:type="character" w:customStyle="1" w:styleId="NumberedListLevel3iChar">
    <w:name w:val="Numbered List Level 3 (i Char"/>
    <w:aliases w:val="ii Char,iii) Char"/>
    <w:basedOn w:val="DefaultParagraphFont"/>
    <w:link w:val="NumberedListLevel3i"/>
    <w:rsid w:val="00DD4B6C"/>
    <w:rPr>
      <w:rFonts w:eastAsia="Times New Roman" w:cs="Times New Roman"/>
      <w:sz w:val="24"/>
      <w:szCs w:val="24"/>
      <w:lang w:eastAsia="en-AU"/>
    </w:rPr>
  </w:style>
  <w:style w:type="character" w:styleId="PlaceholderText">
    <w:name w:val="Placeholder Text"/>
    <w:basedOn w:val="DefaultParagraphFont"/>
    <w:uiPriority w:val="99"/>
    <w:semiHidden/>
    <w:rsid w:val="00DD4B6C"/>
    <w:rPr>
      <w:color w:val="808080"/>
    </w:rPr>
  </w:style>
  <w:style w:type="paragraph" w:customStyle="1" w:styleId="ProtectedConfidentialSecretTopSecret">
    <w:name w:val="Protected / Confidential / Secret / Top Secret"/>
    <w:basedOn w:val="Normal"/>
    <w:link w:val="ProtectedConfidentialSecretTopSecretChar"/>
    <w:qFormat/>
    <w:rsid w:val="00DD4B6C"/>
    <w:pPr>
      <w:spacing w:after="0"/>
      <w:jc w:val="center"/>
    </w:pPr>
    <w:rPr>
      <w:rFonts w:cstheme="minorHAnsi"/>
      <w:caps/>
      <w:color w:val="FF0000"/>
    </w:rPr>
  </w:style>
  <w:style w:type="character" w:customStyle="1" w:styleId="ProtectedConfidentialSecretTopSecretChar">
    <w:name w:val="Protected / Confidential / Secret / Top Secret Char"/>
    <w:basedOn w:val="DefaultParagraphFont"/>
    <w:link w:val="ProtectedConfidentialSecretTopSecret"/>
    <w:rsid w:val="00DD4B6C"/>
    <w:rPr>
      <w:rFonts w:eastAsia="Times New Roman" w:cstheme="minorHAnsi"/>
      <w:caps/>
      <w:color w:val="FF0000"/>
      <w:sz w:val="24"/>
      <w:szCs w:val="24"/>
      <w:lang w:eastAsia="en-AU"/>
    </w:rPr>
  </w:style>
  <w:style w:type="paragraph" w:styleId="Signature">
    <w:name w:val="Signature"/>
    <w:basedOn w:val="Normal"/>
    <w:link w:val="SignatureChar"/>
    <w:uiPriority w:val="99"/>
    <w:unhideWhenUsed/>
    <w:rsid w:val="00DD4B6C"/>
    <w:pPr>
      <w:spacing w:before="720" w:after="0"/>
    </w:pPr>
  </w:style>
  <w:style w:type="character" w:customStyle="1" w:styleId="SignatureChar">
    <w:name w:val="Signature Char"/>
    <w:basedOn w:val="DefaultParagraphFont"/>
    <w:link w:val="Signature"/>
    <w:uiPriority w:val="99"/>
    <w:rsid w:val="00DD4B6C"/>
    <w:rPr>
      <w:rFonts w:eastAsia="Times New Roman" w:cs="Times New Roman"/>
      <w:sz w:val="24"/>
      <w:szCs w:val="24"/>
      <w:lang w:eastAsia="en-AU"/>
    </w:rPr>
  </w:style>
  <w:style w:type="paragraph" w:customStyle="1" w:styleId="StaffLegalCommercial">
    <w:name w:val="Staff / Legal / Commercial"/>
    <w:basedOn w:val="Normal"/>
    <w:link w:val="StaffLegalCommercialChar"/>
    <w:qFormat/>
    <w:rsid w:val="00DD4B6C"/>
    <w:pPr>
      <w:spacing w:after="360"/>
      <w:jc w:val="center"/>
    </w:pPr>
    <w:rPr>
      <w:rFonts w:cstheme="minorHAnsi"/>
      <w:color w:val="FF0000"/>
    </w:rPr>
  </w:style>
  <w:style w:type="character" w:customStyle="1" w:styleId="StaffLegalCommercialChar">
    <w:name w:val="Staff / Legal / Commercial Char"/>
    <w:basedOn w:val="DefaultParagraphFont"/>
    <w:link w:val="StaffLegalCommercial"/>
    <w:rsid w:val="00DD4B6C"/>
    <w:rPr>
      <w:rFonts w:eastAsia="Times New Roman" w:cstheme="minorHAnsi"/>
      <w:color w:val="FF0000"/>
      <w:sz w:val="24"/>
      <w:szCs w:val="24"/>
      <w:lang w:eastAsia="en-AU"/>
    </w:rPr>
  </w:style>
  <w:style w:type="paragraph" w:styleId="Subtitle">
    <w:name w:val="Subtitle"/>
    <w:basedOn w:val="Normal"/>
    <w:link w:val="SubtitleChar"/>
    <w:qFormat/>
    <w:rsid w:val="00DD4B6C"/>
    <w:pPr>
      <w:jc w:val="center"/>
    </w:pPr>
    <w:rPr>
      <w:b/>
      <w:szCs w:val="20"/>
    </w:rPr>
  </w:style>
  <w:style w:type="character" w:customStyle="1" w:styleId="SubtitleChar">
    <w:name w:val="Subtitle Char"/>
    <w:basedOn w:val="DefaultParagraphFont"/>
    <w:link w:val="Subtitle"/>
    <w:rsid w:val="00DD4B6C"/>
    <w:rPr>
      <w:rFonts w:eastAsia="Times New Roman" w:cs="Times New Roman"/>
      <w:b/>
      <w:sz w:val="24"/>
      <w:szCs w:val="20"/>
      <w:lang w:eastAsia="en-AU"/>
    </w:rPr>
  </w:style>
  <w:style w:type="table" w:styleId="TableGrid">
    <w:name w:val="Table Grid"/>
    <w:basedOn w:val="TableNormal"/>
    <w:uiPriority w:val="39"/>
    <w:rsid w:val="00DD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aliases w:val="ss"/>
    <w:basedOn w:val="Normal"/>
    <w:link w:val="subsectionChar"/>
    <w:rsid w:val="009607EE"/>
    <w:pPr>
      <w:tabs>
        <w:tab w:val="right" w:pos="1021"/>
      </w:tabs>
      <w:spacing w:before="180" w:after="0"/>
      <w:ind w:left="1134" w:hanging="1134"/>
    </w:pPr>
    <w:rPr>
      <w:rFonts w:ascii="Times New Roman" w:hAnsi="Times New Roman"/>
      <w:sz w:val="22"/>
      <w:szCs w:val="20"/>
    </w:rPr>
  </w:style>
  <w:style w:type="paragraph" w:customStyle="1" w:styleId="Definition">
    <w:name w:val="Definition"/>
    <w:aliases w:val="dd"/>
    <w:basedOn w:val="Normal"/>
    <w:rsid w:val="009607EE"/>
    <w:pPr>
      <w:spacing w:before="180" w:after="0"/>
      <w:ind w:left="1134"/>
    </w:pPr>
    <w:rPr>
      <w:rFonts w:ascii="Times New Roman" w:hAnsi="Times New Roman"/>
      <w:sz w:val="22"/>
      <w:szCs w:val="20"/>
    </w:rPr>
  </w:style>
  <w:style w:type="paragraph" w:customStyle="1" w:styleId="notepara">
    <w:name w:val="note(para)"/>
    <w:aliases w:val="na"/>
    <w:basedOn w:val="Normal"/>
    <w:rsid w:val="009607EE"/>
    <w:pPr>
      <w:spacing w:before="40" w:after="0" w:line="198" w:lineRule="exact"/>
      <w:ind w:left="2354" w:hanging="369"/>
    </w:pPr>
    <w:rPr>
      <w:rFonts w:ascii="Times New Roman" w:hAnsi="Times New Roman"/>
      <w:sz w:val="18"/>
      <w:szCs w:val="20"/>
    </w:rPr>
  </w:style>
  <w:style w:type="paragraph" w:customStyle="1" w:styleId="notetext">
    <w:name w:val="note(text)"/>
    <w:aliases w:val="n"/>
    <w:basedOn w:val="Normal"/>
    <w:link w:val="notetextChar"/>
    <w:rsid w:val="009607EE"/>
    <w:pPr>
      <w:spacing w:before="122" w:after="0" w:line="198" w:lineRule="exact"/>
      <w:ind w:left="1985" w:hanging="851"/>
    </w:pPr>
    <w:rPr>
      <w:rFonts w:ascii="Times New Roman" w:hAnsi="Times New Roman"/>
      <w:sz w:val="18"/>
      <w:szCs w:val="20"/>
    </w:rPr>
  </w:style>
  <w:style w:type="character" w:customStyle="1" w:styleId="subsectionChar">
    <w:name w:val="subsection Char"/>
    <w:aliases w:val="ss Char"/>
    <w:basedOn w:val="DefaultParagraphFont"/>
    <w:link w:val="subsection"/>
    <w:locked/>
    <w:rsid w:val="009607EE"/>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9607EE"/>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62278A"/>
    <w:pPr>
      <w:tabs>
        <w:tab w:val="right" w:pos="1985"/>
      </w:tabs>
      <w:spacing w:before="40" w:after="0"/>
      <w:ind w:left="2098" w:hanging="2098"/>
    </w:pPr>
    <w:rPr>
      <w:rFonts w:ascii="Times New Roman" w:hAnsi="Times New Roman"/>
      <w:sz w:val="22"/>
      <w:szCs w:val="20"/>
    </w:rPr>
  </w:style>
  <w:style w:type="paragraph" w:customStyle="1" w:styleId="paragraph">
    <w:name w:val="paragraph"/>
    <w:aliases w:val="a"/>
    <w:basedOn w:val="Normal"/>
    <w:rsid w:val="0062278A"/>
    <w:pPr>
      <w:tabs>
        <w:tab w:val="right" w:pos="1531"/>
      </w:tabs>
      <w:spacing w:before="40" w:after="0"/>
      <w:ind w:left="1644" w:hanging="1644"/>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5927">
      <w:bodyDiv w:val="1"/>
      <w:marLeft w:val="0"/>
      <w:marRight w:val="0"/>
      <w:marTop w:val="0"/>
      <w:marBottom w:val="0"/>
      <w:divBdr>
        <w:top w:val="none" w:sz="0" w:space="0" w:color="auto"/>
        <w:left w:val="none" w:sz="0" w:space="0" w:color="auto"/>
        <w:bottom w:val="none" w:sz="0" w:space="0" w:color="auto"/>
        <w:right w:val="none" w:sz="0" w:space="0" w:color="auto"/>
      </w:divBdr>
    </w:div>
    <w:div w:id="981084461">
      <w:bodyDiv w:val="1"/>
      <w:marLeft w:val="0"/>
      <w:marRight w:val="0"/>
      <w:marTop w:val="0"/>
      <w:marBottom w:val="0"/>
      <w:divBdr>
        <w:top w:val="none" w:sz="0" w:space="0" w:color="auto"/>
        <w:left w:val="none" w:sz="0" w:space="0" w:color="auto"/>
        <w:bottom w:val="none" w:sz="0" w:space="0" w:color="auto"/>
        <w:right w:val="none" w:sz="0" w:space="0" w:color="auto"/>
      </w:divBdr>
    </w:div>
    <w:div w:id="15409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webapp/workprogram/Report_WorkItem.asp?WKI_ID=546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imRootDocACLCanViewDocument xmlns="4597da67-68a3-4e9d-8803-ba3e1787ab6c" xsi:nil="true"/>
    <trimRootDocNotes xmlns="4597da67-68a3-4e9d-8803-ba3e1787ab6c" xsi:nil="true"/>
    <TrimUDF_String_40 xmlns="4597da67-68a3-4e9d-8803-ba3e1787ab6c" xsi:nil="true"/>
    <TrimUDF_Text_698 xmlns="4597da67-68a3-4e9d-8803-ba3e1787ab6c" xsi:nil="true"/>
    <trimRootDocACLCanUpdateMetadata xmlns="4597da67-68a3-4e9d-8803-ba3e1787ab6c" xsi:nil="true"/>
    <trimRootDocACLCanModifyAccess xmlns="4597da67-68a3-4e9d-8803-ba3e1787ab6c" xsi:nil="true"/>
    <trimRootDocSecurityCaveats xmlns="4597da67-68a3-4e9d-8803-ba3e1787ab6c"/>
    <c1aa94c1bcce43cc9138ccb9c7bf6e69 xmlns="4597da67-68a3-4e9d-8803-ba3e1787ab6c">
      <Terms xmlns="http://schemas.microsoft.com/office/infopath/2007/PartnerControls"/>
    </c1aa94c1bcce43cc9138ccb9c7bf6e69>
    <trimRootDocSecurityLevel xmlns="4597da67-68a3-4e9d-8803-ba3e1787ab6c" xsi:nil="true"/>
    <trimRootDocACLCanContributeDocuments xmlns="4597da67-68a3-4e9d-8803-ba3e1787ab6c" xsi:nil="true"/>
    <dd9c7627a75f4720a6ccce58a35e4d75 xmlns="4597da67-68a3-4e9d-8803-ba3e1787ab6c">
      <Terms xmlns="http://schemas.microsoft.com/office/infopath/2007/PartnerControls"/>
    </dd9c7627a75f4720a6ccce58a35e4d75>
    <TaxCatchAll xmlns="4597da67-68a3-4e9d-8803-ba3e1787ab6c">
      <Value>1375</Value>
      <Value>54</Value>
    </TaxCatchAll>
    <ie56bdfdc4a44ef997c05b4ed8c67594 xmlns="4597da67-68a3-4e9d-8803-ba3e1787ab6c">
      <Terms xmlns="http://schemas.microsoft.com/office/infopath/2007/PartnerControls"/>
    </ie56bdfdc4a44ef997c05b4ed8c67594>
    <trimRootDocACLCanUpdateDocument xmlns="4597da67-68a3-4e9d-8803-ba3e1787ab6c" xsi:nil="true"/>
    <TrimUDF_String_696 xmlns="4597da67-68a3-4e9d-8803-ba3e1787ab6c" xsi:nil="true"/>
    <me786d0e3c9949dc83d6a9826d3f7afb xmlns="4597da67-68a3-4e9d-8803-ba3e1787ab6c">
      <Terms xmlns="http://schemas.microsoft.com/office/infopath/2007/PartnerControls">
        <TermInfo xmlns="http://schemas.microsoft.com/office/infopath/2007/PartnerControls">
          <TermName xmlns="http://schemas.microsoft.com/office/infopath/2007/PartnerControls">Legal Practice Unit [Organization] [internal] [39804]</TermName>
          <TermId xmlns="http://schemas.microsoft.com/office/infopath/2007/PartnerControls">3601d318-3562-4026-bcf3-e3d37a91abed</TermId>
        </TermInfo>
      </Terms>
    </me786d0e3c9949dc83d6a9826d3f7afb>
    <trimRootDocACLCanViewMetadata xmlns="4597da67-68a3-4e9d-8803-ba3e1787ab6c" xsi:nil="true"/>
    <l30152c64bc5409cb0d6af5fc7998329 xmlns="4597da67-68a3-4e9d-8803-ba3e1787ab6c">
      <Terms xmlns="http://schemas.microsoft.com/office/infopath/2007/PartnerControls"/>
    </l30152c64bc5409cb0d6af5fc7998329>
    <TrimUDF_Text_706 xmlns="4597da67-68a3-4e9d-8803-ba3e1787ab6c" xsi:nil="true"/>
    <hab31d4ae2264d5c8e77fd86c07e7635 xmlns="4597da67-68a3-4e9d-8803-ba3e1787ab6c">
      <Terms xmlns="http://schemas.microsoft.com/office/infopath/2007/PartnerControls"/>
    </hab31d4ae2264d5c8e77fd86c07e7635>
    <e65fcc6ef396426b9c231bd6b3bc54de xmlns="4597da67-68a3-4e9d-8803-ba3e1787ab6c">
      <Terms xmlns="http://schemas.microsoft.com/office/infopath/2007/PartnerControls"/>
    </e65fcc6ef396426b9c231bd6b3bc54de>
    <l7f7762656034748af4098221ba10b64 xmlns="4597da67-68a3-4e9d-8803-ba3e1787ab6c">
      <Terms xmlns="http://schemas.microsoft.com/office/infopath/2007/PartnerControls">
        <TermInfo xmlns="http://schemas.microsoft.com/office/infopath/2007/PartnerControls">
          <TermName xmlns="http://schemas.microsoft.com/office/infopath/2007/PartnerControls">Metschke, Bernadette [Person - BMETSCHKE] [internal] [23089]</TermName>
          <TermId xmlns="http://schemas.microsoft.com/office/infopath/2007/PartnerControls">14c4c4ea-7d5b-42a0-88f0-64aed0c65d50</TermId>
        </TermInfo>
      </Terms>
    </l7f7762656034748af4098221ba10b64>
    <TrimUDF_String_39 xmlns="4597da67-68a3-4e9d-8803-ba3e1787ab6c" xsi:nil="true"/>
    <e74c999a0f514bafbaad1ae53c56eac2 xmlns="4597da67-68a3-4e9d-8803-ba3e1787ab6c">
      <Terms xmlns="http://schemas.microsoft.com/office/infopath/2007/PartnerControls"/>
    </e74c999a0f514bafbaad1ae53c56eac2>
    <a26f7cb41fae41ebb6c8e377b7c30d71 xmlns="4597da67-68a3-4e9d-8803-ba3e1787ab6c">
      <Terms xmlns="http://schemas.microsoft.com/office/infopath/2007/PartnerControls"/>
    </a26f7cb41fae41ebb6c8e377b7c30d71>
    <trimRootDocURI xmlns="4597da67-68a3-4e9d-8803-ba3e1787ab6c" xsi:nil="true"/>
    <trimRootDocParentURI xmlns="4597da67-68a3-4e9d-8803-ba3e1787ab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PT DOCUMENT" ma:contentTypeID="0x010100407620DDFF47524F86BCF55EDD39464301001B1202613F95D747AC1F28B23E591001" ma:contentTypeVersion="18" ma:contentTypeDescription="106" ma:contentTypeScope="" ma:versionID="c85b38888bf6df5633f1367028e14cc2">
  <xsd:schema xmlns:xsd="http://www.w3.org/2001/XMLSchema" xmlns:xs="http://www.w3.org/2001/XMLSchema" xmlns:p="http://schemas.microsoft.com/office/2006/metadata/properties" xmlns:ns2="4597da67-68a3-4e9d-8803-ba3e1787ab6c" targetNamespace="http://schemas.microsoft.com/office/2006/metadata/properties" ma:root="true" ma:fieldsID="3816ed31ea873254db1cfaf10d2d99e2"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trimRootDocACLCanViewMetadata" minOccurs="0"/>
                <xsd:element ref="ns2:trimRootDocACLCanUpdateDocument" minOccurs="0"/>
                <xsd:element ref="ns2:trimRootDocACLCanUpdateMetadata" minOccurs="0"/>
                <xsd:element ref="ns2:trimRootDocACLCanModifyAccess" minOccurs="0"/>
                <xsd:element ref="ns2:trimRootDocNotes" minOccurs="0"/>
                <xsd:element ref="ns2:hab31d4ae2264d5c8e77fd86c07e7635" minOccurs="0"/>
                <xsd:element ref="ns2:c1aa94c1bcce43cc9138ccb9c7bf6e69" minOccurs="0"/>
                <xsd:element ref="ns2:e65fcc6ef396426b9c231bd6b3bc54de" minOccurs="0"/>
                <xsd:element ref="ns2:dd9c7627a75f4720a6ccce58a35e4d75" minOccurs="0"/>
                <xsd:element ref="ns2:trimRootDocACLCanContributeDocuments" minOccurs="0"/>
                <xsd:element ref="ns2:l30152c64bc5409cb0d6af5fc7998329" minOccurs="0"/>
                <xsd:element ref="ns2:TaxCatchAll" minOccurs="0"/>
                <xsd:element ref="ns2:ie56bdfdc4a44ef997c05b4ed8c67594" minOccurs="0"/>
                <xsd:element ref="ns2:TaxCatchAllLabel" minOccurs="0"/>
                <xsd:element ref="ns2:me786d0e3c9949dc83d6a9826d3f7afb" minOccurs="0"/>
                <xsd:element ref="ns2:e74c999a0f514bafbaad1ae53c56eac2" minOccurs="0"/>
                <xsd:element ref="ns2:l7f7762656034748af4098221ba10b64" minOccurs="0"/>
                <xsd:element ref="ns2:a26f7cb41fae41ebb6c8e377b7c30d71" minOccurs="0"/>
                <xsd:element ref="ns2:TrimUDF_String_39" minOccurs="0"/>
                <xsd:element ref="ns2:TrimUDF_String_40" minOccurs="0"/>
                <xsd:element ref="ns2:TrimUDF_String_696" minOccurs="0"/>
                <xsd:element ref="ns2:TrimUDF_Text_698" minOccurs="0"/>
                <xsd:element ref="ns2:TrimUDF_Text_7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2" nillable="true" ma:displayName="URI" ma:hidden="true" ma:internalName="trimRootDocURI" ma:readOnly="false">
      <xsd:simpleType>
        <xsd:restriction base="dms:Text">
          <xsd:maxLength value="255"/>
        </xsd:restriction>
      </xsd:simpleType>
    </xsd:element>
    <xsd:element name="trimRootDocParentURI" ma:index="3" nillable="true" ma:displayName="Parent URI" ma:internalName="trimRootDocParentURI" ma:readOnly="false">
      <xsd:simpleType>
        <xsd:restriction base="dms:Number"/>
      </xsd:simpleType>
    </xsd:element>
    <xsd:element name="trimRootDocSecurityLevel" ma:index="4" nillable="true" ma:displayName="Security Level" ma:default="For Official Use Only" ma:format="Dropdown" ma:internalName="trimRootDocSecurityLevel" ma:readOnly="false">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5" nillable="true" ma:displayName="Security Caveats" ma:default="Departmental Staff" ma:internalName="trimRootDocSecurityCaveats" ma:readOnly="false">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6" nillable="true" ma:displayName="Can View Document" ma:format="RadioButtons" ma:internalName="trimRootDocACLCanViewDocument" ma:readOnly="false">
      <xsd:simpleType>
        <xsd:restriction base="dms:Choice">
          <xsd:enumeration value="Inherit"/>
          <xsd:enumeration value="Everyone"/>
          <xsd:enumeration value="Custom"/>
        </xsd:restriction>
      </xsd:simpleType>
    </xsd:element>
    <xsd:element name="trimRootDocACLCanViewMetadata" ma:index="8" nillable="true" ma:displayName="Can View Metadata" ma:format="RadioButtons" ma:internalName="trimRootDocACLCanViewMetadata" ma:readOnly="false">
      <xsd:simpleType>
        <xsd:restriction base="dms:Choice">
          <xsd:enumeration value="Inherit"/>
          <xsd:enumeration value="Everyone"/>
          <xsd:enumeration value="Custom"/>
        </xsd:restriction>
      </xsd:simpleType>
    </xsd:element>
    <xsd:element name="trimRootDocACLCanUpdateDocument" ma:index="10" nillable="true" ma:displayName="Can Update Document" ma:format="RadioButtons" ma:internalName="trimRootDocACLCanUpdateDocument" ma:readOnly="false">
      <xsd:simpleType>
        <xsd:restriction base="dms:Choice">
          <xsd:enumeration value="Inherit"/>
          <xsd:enumeration value="Everyone"/>
          <xsd:enumeration value="Custom"/>
        </xsd:restriction>
      </xsd:simpleType>
    </xsd:element>
    <xsd:element name="trimRootDocACLCanUpdateMetadata" ma:index="12" nillable="true" ma:displayName="Can Update Metadata" ma:format="RadioButtons" ma:internalName="trimRootDocACLCanUpdateMetadata" ma:readOnly="false">
      <xsd:simpleType>
        <xsd:restriction base="dms:Choice">
          <xsd:enumeration value="Inherit"/>
          <xsd:enumeration value="Everyone"/>
          <xsd:enumeration value="Custom"/>
        </xsd:restriction>
      </xsd:simpleType>
    </xsd:element>
    <xsd:element name="trimRootDocACLCanModifyAccess" ma:index="14" nillable="true" ma:displayName="Can Modify Access" ma:format="RadioButtons" ma:internalName="trimRootDocACLCanModifyAccess" ma:readOnly="false">
      <xsd:simpleType>
        <xsd:restriction base="dms:Choice">
          <xsd:enumeration value="Inherit"/>
          <xsd:enumeration value="Everyone"/>
          <xsd:enumeration value="Custom"/>
        </xsd:restriction>
      </xsd:simpleType>
    </xsd:element>
    <xsd:element name="trimRootDocNotes" ma:index="16" nillable="true" ma:displayName="Notes" ma:internalName="trimRootDocNotes" ma:readOnly="false">
      <xsd:simpleType>
        <xsd:restriction base="dms:Note"/>
      </xsd:simpleType>
    </xsd:element>
    <xsd:element name="hab31d4ae2264d5c8e77fd86c07e7635" ma:index="18" nillable="true" ma:taxonomy="true" ma:internalName="hab31d4ae2264d5c8e77fd86c07e7635" ma:taxonomyFieldName="trimRootDocACLCanViewMetadata_List" ma:displayName="Can View Metadata List" ma:readOnly="false"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c1aa94c1bcce43cc9138ccb9c7bf6e69" ma:index="21" nillable="true" ma:taxonomy="true" ma:internalName="c1aa94c1bcce43cc9138ccb9c7bf6e69" ma:taxonomyFieldName="trimRootDocACLCanUpdateDocument_List" ma:displayName="Can Update Document List" ma:readOnly="false"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65fcc6ef396426b9c231bd6b3bc54de" ma:index="24" nillable="true" ma:taxonomy="true" ma:internalName="e65fcc6ef396426b9c231bd6b3bc54de" ma:taxonomyFieldName="trimRootDocACLCanUpdateMetadata_List" ma:displayName="Can Update Metadata List" ma:readOnly="false"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dd9c7627a75f4720a6ccce58a35e4d75" ma:index="25" nillable="true" ma:taxonomy="true" ma:internalName="dd9c7627a75f4720a6ccce58a35e4d75" ma:taxonomyFieldName="trimRootDocACLCanViewDocument_List" ma:displayName="Can View Document List" ma:readOnly="false"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ie56bdfdc4a44ef997c05b4ed8c67594" ma:index="30" nillable="true" ma:taxonomy="true" ma:internalName="ie56bdfdc4a44ef997c05b4ed8c67594" ma:taxonomyFieldName="trimRootDocACLCanModifyAccess_List" ma:displayName="Can Modify Access List" ma:readOnly="false"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me786d0e3c9949dc83d6a9826d3f7afb" ma:index="33" nillable="true" ma:taxonomy="true" ma:internalName="me786d0e3c9949dc83d6a9826d3f7afb" ma:taxonomyFieldName="trimRootDocOwnerLocation" ma:displayName="Owner" ma:readOnly="false"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readOnly="false"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element name="TrimUDF_String_39" ma:index="41" nillable="true" ma:displayName="Document Type" ma:format="Dropdown" ma:hidden="true" ma:internalName="TrimUDF_String_39" ma:readOnly="false">
      <xsd:simpleType>
        <xsd:restriction base="dms:Choice">
          <xsd:enumeration value="COMMUNITY RELATIONS"/>
          <xsd:enumeration value="EQUIPMENT, STORES AND VECHICLES"/>
          <xsd:enumeration value="FINANCIAL MANAGEMENT"/>
          <xsd:enumeration value="GOVERNMENT AND IT &amp; T"/>
          <xsd:enumeration value="GOVERNMENT RELATIONS"/>
          <xsd:enumeration value="INDUSTRY DEVELOPMENT"/>
          <xsd:enumeration value="INFORMATION MANAGEMENT"/>
          <xsd:enumeration value="INFORMATION SYSTEMS"/>
          <xsd:enumeration value="LEGAL SERVICES"/>
          <xsd:enumeration value="PROPERTY MANAGEMENT"/>
          <xsd:enumeration value="RESEARCH AND STATISTICS"/>
          <xsd:enumeration value="STRATEGIC MANAGEMENT"/>
        </xsd:restriction>
      </xsd:simpleType>
    </xsd:element>
    <xsd:element name="TrimUDF_String_40" ma:index="42" nillable="true" ma:displayName="Classification 2" ma:format="Dropdown" ma:hidden="true" ma:internalName="TrimUDF_String_40" ma:readOnly="false">
      <xsd:simpleType>
        <xsd:restriction base="dms:Choice">
          <xsd:enumeration value="ACCESS AND EQUITY"/>
          <xsd:enumeration value="ACQUISITION AND DISPOSAL"/>
          <xsd:enumeration value="ASSET MANAGEMENT"/>
          <xsd:enumeration value="AUDITS"/>
          <xsd:enumeration value="BUDGETING"/>
          <xsd:enumeration value="BUSINESS IMPROVEMENT"/>
          <xsd:enumeration value="INTERGOVERNMENT LIAISON"/>
          <xsd:enumeration value="LEASING"/>
          <xsd:enumeration value="LEGAL ADVICE"/>
          <xsd:enumeration value="MAINTENANCE"/>
          <xsd:enumeration value="MEDIA RELATIONS"/>
          <xsd:enumeration value="PRIVACY"/>
          <xsd:enumeration value="PROJECTS"/>
          <xsd:enumeration value="PUBLIC REACTION"/>
          <xsd:enumeration value="REVIEWS"/>
          <xsd:enumeration value="RISK MANAGEMENT"/>
          <xsd:enumeration value="SECURITY"/>
          <xsd:enumeration value="STATISTICS"/>
        </xsd:restriction>
      </xsd:simpleType>
    </xsd:element>
    <xsd:element name="TrimUDF_String_696" ma:index="43" nillable="true" ma:displayName="Delete" ma:format="Dropdown" ma:hidden="true" ma:internalName="TrimUDF_String_696" ma:readOnly="false">
      <xsd:simpleType>
        <xsd:restriction base="dms:Choice">
          <xsd:enumeration value="Copy"/>
          <xsd:enumeration value="Draft"/>
          <xsd:enumeration value="Personal"/>
          <xsd:enumeration value="Published"/>
          <xsd:enumeration value="Transitory"/>
          <xsd:enumeration value="Working Paper"/>
        </xsd:restriction>
      </xsd:simpleType>
    </xsd:element>
    <xsd:element name="TrimUDF_Text_698" ma:index="44" nillable="true" ma:displayName="IMS Display" ma:hidden="true" ma:internalName="TrimUDF_Text_698" ma:readOnly="false">
      <xsd:simpleType>
        <xsd:restriction base="dms:Note"/>
      </xsd:simpleType>
    </xsd:element>
    <xsd:element name="TrimUDF_Text_706" ma:index="45" nillable="true" ma:displayName="Published" ma:hidden="true" ma:internalName="TrimUDF_Text_706"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2C832-9A17-4DE8-9EE5-78F12A2A5F24}">
  <ds:schemaRefs>
    <ds:schemaRef ds:uri="http://purl.org/dc/elements/1.1/"/>
    <ds:schemaRef ds:uri="http://purl.org/dc/dcmitype/"/>
    <ds:schemaRef ds:uri="4597da67-68a3-4e9d-8803-ba3e1787ab6c"/>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D91F81-EDC5-4074-B316-3AF94D2137FB}">
  <ds:schemaRefs>
    <ds:schemaRef ds:uri="http://schemas.microsoft.com/sharepoint/v3/contenttype/forms"/>
  </ds:schemaRefs>
</ds:datastoreItem>
</file>

<file path=customXml/itemProps3.xml><?xml version="1.0" encoding="utf-8"?>
<ds:datastoreItem xmlns:ds="http://schemas.openxmlformats.org/officeDocument/2006/customXml" ds:itemID="{FBCB87AF-B2C9-454C-8DF6-6D086226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FD79E-9185-4C0C-91FF-33ACC74D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1733</Words>
  <Characters>9881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Explanatory statement - Frame configuration</vt:lpstr>
    </vt:vector>
  </TitlesOfParts>
  <Company>DBCDE</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Frame configuration</dc:title>
  <dc:creator>bmetschke</dc:creator>
  <cp:lastModifiedBy>Cowell, Alexandra</cp:lastModifiedBy>
  <cp:revision>2</cp:revision>
  <cp:lastPrinted>2018-07-11T22:56:00Z</cp:lastPrinted>
  <dcterms:created xsi:type="dcterms:W3CDTF">2018-07-19T05:21:00Z</dcterms:created>
  <dcterms:modified xsi:type="dcterms:W3CDTF">2018-07-19T05:21:00Z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0x010100407620DDFF47524F86BCF55EDD39464301001B1202613F95D747AC1F28B23E591001</vt:lpwstr>
  </property>
  <property fmtid="{D5CDD505-2E9C-101B-9397-08002B2CF9AE}" pid="3" name="TrimRevisionNumber">
    <vt:i4>22</vt:i4>
  </property>
  <property fmtid="{D5CDD505-2E9C-101B-9397-08002B2CF9AE}" pid="4" name="trimRootDocClassification">
    <vt:lpwstr/>
  </property>
  <property fmtid="{D5CDD505-2E9C-101B-9397-08002B2CF9AE}" pid="5" name="trimRootDocAssigneeLocation">
    <vt:lpwstr>1375;#Metschke, Bernadette [Person - BMETSCHKE] [internal] [23089]|14c4c4ea-7d5b-42a0-88f0-64aed0c65d50</vt:lpwstr>
  </property>
  <property fmtid="{D5CDD505-2E9C-101B-9397-08002B2CF9AE}" pid="6" name="trimRootDocOtherContactLocation">
    <vt:lpwstr/>
  </property>
  <property fmtid="{D5CDD505-2E9C-101B-9397-08002B2CF9AE}" pid="7" name="trimRootDocACLCanUpdateMetadata_List">
    <vt:lpwstr/>
  </property>
  <property fmtid="{D5CDD505-2E9C-101B-9397-08002B2CF9AE}" pid="8" name="trimRootDocACLCanModifyAccess_List">
    <vt:lpwstr/>
  </property>
  <property fmtid="{D5CDD505-2E9C-101B-9397-08002B2CF9AE}" pid="9" name="trimRootDocACLCanUpdateDocument_List">
    <vt:lpwstr/>
  </property>
  <property fmtid="{D5CDD505-2E9C-101B-9397-08002B2CF9AE}" pid="10" name="trimRootDocACLCanViewMetadata_List">
    <vt:lpwstr/>
  </property>
  <property fmtid="{D5CDD505-2E9C-101B-9397-08002B2CF9AE}" pid="11" name="uri">
    <vt:lpwstr>2948986</vt:lpwstr>
  </property>
  <property fmtid="{D5CDD505-2E9C-101B-9397-08002B2CF9AE}" pid="12" name="trimRootDocACLCanViewDocument_List">
    <vt:lpwstr/>
  </property>
  <property fmtid="{D5CDD505-2E9C-101B-9397-08002B2CF9AE}" pid="13" name="trimRootDocOwnerLocation">
    <vt:lpwstr>54;#Legal Practice Unit [Organization] [internal] [39804]|3601d318-3562-4026-bcf3-e3d37a91abed</vt:lpwstr>
  </property>
  <property fmtid="{D5CDD505-2E9C-101B-9397-08002B2CF9AE}" pid="14" name="trimRootDocACLCanContributeDocuments_List">
    <vt:lpwstr/>
  </property>
</Properties>
</file>