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AA1B0" w14:textId="77777777" w:rsidR="00102CE5" w:rsidRDefault="00102CE5" w:rsidP="007869F9">
      <w:pPr>
        <w:pStyle w:val="Heading5"/>
        <w:tabs>
          <w:tab w:val="left" w:pos="2127"/>
        </w:tabs>
        <w:ind w:left="0" w:firstLine="0"/>
        <w:jc w:val="center"/>
        <w:rPr>
          <w:sz w:val="28"/>
          <w:szCs w:val="28"/>
        </w:rPr>
      </w:pPr>
    </w:p>
    <w:p w14:paraId="3449A1A6" w14:textId="77777777" w:rsidR="001A1903" w:rsidRPr="0063263D" w:rsidRDefault="001A1903" w:rsidP="007869F9">
      <w:pPr>
        <w:pStyle w:val="Heading5"/>
        <w:tabs>
          <w:tab w:val="left" w:pos="2127"/>
        </w:tabs>
        <w:ind w:left="0" w:firstLine="0"/>
        <w:jc w:val="center"/>
        <w:rPr>
          <w:sz w:val="28"/>
          <w:szCs w:val="28"/>
        </w:rPr>
      </w:pPr>
      <w:r w:rsidRPr="0063263D">
        <w:rPr>
          <w:sz w:val="28"/>
          <w:szCs w:val="28"/>
        </w:rPr>
        <w:t>EXPLANATORY STATEMENT</w:t>
      </w:r>
    </w:p>
    <w:p w14:paraId="07CB2670" w14:textId="77777777" w:rsidR="00257FFE" w:rsidRDefault="00257FFE" w:rsidP="007869F9">
      <w:pPr>
        <w:keepNext/>
        <w:tabs>
          <w:tab w:val="left" w:pos="-142"/>
          <w:tab w:val="left" w:pos="851"/>
        </w:tabs>
        <w:spacing w:after="120"/>
        <w:ind w:right="-794"/>
        <w:jc w:val="center"/>
        <w:outlineLvl w:val="0"/>
        <w:rPr>
          <w:b/>
          <w:sz w:val="28"/>
          <w:szCs w:val="28"/>
        </w:rPr>
      </w:pPr>
      <w:bookmarkStart w:id="0" w:name="OLE_LINK2"/>
      <w:bookmarkStart w:id="1" w:name="OLE_LINK1"/>
      <w:bookmarkStart w:id="2" w:name="OLE_LINK3"/>
    </w:p>
    <w:p w14:paraId="178E54F5" w14:textId="77777777" w:rsidR="00C87278" w:rsidRDefault="000D37C2" w:rsidP="007869F9">
      <w:pPr>
        <w:pStyle w:val="Heading5"/>
        <w:tabs>
          <w:tab w:val="left" w:pos="2127"/>
        </w:tabs>
        <w:ind w:left="0" w:firstLine="0"/>
        <w:jc w:val="center"/>
        <w:rPr>
          <w:sz w:val="26"/>
          <w:szCs w:val="26"/>
        </w:rPr>
      </w:pPr>
      <w:r>
        <w:rPr>
          <w:sz w:val="26"/>
          <w:szCs w:val="26"/>
        </w:rPr>
        <w:t>Military Rehabilitation and Compensation (</w:t>
      </w:r>
      <w:r w:rsidR="0074751F">
        <w:rPr>
          <w:sz w:val="26"/>
          <w:szCs w:val="26"/>
        </w:rPr>
        <w:t>Family Support</w:t>
      </w:r>
      <w:r>
        <w:rPr>
          <w:sz w:val="26"/>
          <w:szCs w:val="26"/>
        </w:rPr>
        <w:t>)</w:t>
      </w:r>
    </w:p>
    <w:p w14:paraId="4A5DEC4E" w14:textId="77777777" w:rsidR="00257FFE" w:rsidRPr="007869F9" w:rsidRDefault="0074751F" w:rsidP="007869F9">
      <w:pPr>
        <w:pStyle w:val="Heading5"/>
        <w:tabs>
          <w:tab w:val="left" w:pos="2127"/>
        </w:tabs>
        <w:ind w:left="0" w:firstLine="0"/>
        <w:jc w:val="center"/>
        <w:rPr>
          <w:sz w:val="26"/>
          <w:szCs w:val="26"/>
        </w:rPr>
      </w:pPr>
      <w:r>
        <w:rPr>
          <w:sz w:val="26"/>
          <w:szCs w:val="26"/>
        </w:rPr>
        <w:t xml:space="preserve"> </w:t>
      </w:r>
      <w:r w:rsidR="00257FFE" w:rsidRPr="007869F9">
        <w:rPr>
          <w:sz w:val="26"/>
          <w:szCs w:val="26"/>
        </w:rPr>
        <w:t xml:space="preserve">Instrument </w:t>
      </w:r>
      <w:r w:rsidR="00A25C81">
        <w:rPr>
          <w:sz w:val="26"/>
          <w:szCs w:val="26"/>
        </w:rPr>
        <w:t xml:space="preserve">(No. 2) </w:t>
      </w:r>
      <w:r w:rsidR="00257FFE" w:rsidRPr="007869F9">
        <w:rPr>
          <w:sz w:val="26"/>
          <w:szCs w:val="26"/>
        </w:rPr>
        <w:t>201</w:t>
      </w:r>
      <w:r w:rsidR="00BA6A85">
        <w:rPr>
          <w:sz w:val="26"/>
          <w:szCs w:val="26"/>
        </w:rPr>
        <w:t>8</w:t>
      </w:r>
    </w:p>
    <w:p w14:paraId="103F5A1C" w14:textId="77777777" w:rsidR="007869F9" w:rsidRPr="0074751F" w:rsidRDefault="007869F9" w:rsidP="007869F9">
      <w:pPr>
        <w:pStyle w:val="Heading1"/>
        <w:tabs>
          <w:tab w:val="left" w:pos="-142"/>
        </w:tabs>
        <w:spacing w:after="120"/>
        <w:ind w:left="0"/>
        <w:jc w:val="both"/>
        <w:rPr>
          <w:b/>
        </w:rPr>
      </w:pPr>
    </w:p>
    <w:p w14:paraId="69709B9E" w14:textId="77777777" w:rsidR="00A21AAF" w:rsidRPr="0074751F" w:rsidRDefault="0074751F" w:rsidP="00C87278">
      <w:pPr>
        <w:rPr>
          <w:sz w:val="28"/>
          <w:szCs w:val="28"/>
        </w:rPr>
      </w:pPr>
      <w:r w:rsidRPr="0074751F">
        <w:rPr>
          <w:sz w:val="28"/>
          <w:szCs w:val="28"/>
        </w:rPr>
        <w:t>(</w:t>
      </w:r>
      <w:r w:rsidR="004B30BD">
        <w:rPr>
          <w:sz w:val="28"/>
          <w:szCs w:val="28"/>
          <w:u w:val="single"/>
        </w:rPr>
        <w:t>Instrument 2018 No.</w:t>
      </w:r>
      <w:r w:rsidR="00DB2342">
        <w:rPr>
          <w:sz w:val="28"/>
          <w:szCs w:val="28"/>
          <w:u w:val="single"/>
        </w:rPr>
        <w:t xml:space="preserve"> </w:t>
      </w:r>
      <w:r w:rsidR="00A25C81">
        <w:rPr>
          <w:sz w:val="28"/>
          <w:szCs w:val="28"/>
          <w:u w:val="single"/>
        </w:rPr>
        <w:t>MRCC</w:t>
      </w:r>
      <w:r w:rsidR="007B1A65">
        <w:rPr>
          <w:sz w:val="28"/>
          <w:szCs w:val="28"/>
          <w:u w:val="single"/>
        </w:rPr>
        <w:t xml:space="preserve"> 69</w:t>
      </w:r>
      <w:r w:rsidR="00A21AAF" w:rsidRPr="0074751F">
        <w:rPr>
          <w:sz w:val="28"/>
          <w:szCs w:val="28"/>
        </w:rPr>
        <w:t>)</w:t>
      </w:r>
    </w:p>
    <w:bookmarkEnd w:id="0"/>
    <w:bookmarkEnd w:id="1"/>
    <w:bookmarkEnd w:id="2"/>
    <w:p w14:paraId="200EE620" w14:textId="77777777" w:rsidR="001A1903" w:rsidRDefault="001A1903">
      <w:pPr>
        <w:rPr>
          <w:b/>
          <w:color w:val="000000"/>
          <w:sz w:val="28"/>
        </w:rPr>
      </w:pPr>
    </w:p>
    <w:p w14:paraId="769F1869" w14:textId="77777777" w:rsidR="001A1903" w:rsidRPr="0063263D" w:rsidRDefault="001A1903">
      <w:pPr>
        <w:rPr>
          <w:b/>
          <w:color w:val="000000"/>
        </w:rPr>
      </w:pPr>
      <w:r w:rsidRPr="0063263D">
        <w:rPr>
          <w:b/>
          <w:color w:val="000000"/>
        </w:rPr>
        <w:t>EMPOWERING PROVISION</w:t>
      </w:r>
    </w:p>
    <w:p w14:paraId="50787C97" w14:textId="77777777" w:rsidR="001A1903" w:rsidRPr="000D2F5C" w:rsidRDefault="001A1903">
      <w:pPr>
        <w:rPr>
          <w:color w:val="000000"/>
        </w:rPr>
      </w:pPr>
    </w:p>
    <w:p w14:paraId="39507DDB" w14:textId="77777777" w:rsidR="00412BF5" w:rsidRPr="00155CD7" w:rsidRDefault="007D1003" w:rsidP="00567214">
      <w:pPr>
        <w:pStyle w:val="Heading1"/>
        <w:tabs>
          <w:tab w:val="left" w:pos="-142"/>
        </w:tabs>
        <w:spacing w:after="120"/>
        <w:ind w:left="0"/>
      </w:pPr>
      <w:r>
        <w:rPr>
          <w:color w:val="000000"/>
          <w:sz w:val="24"/>
          <w:szCs w:val="24"/>
        </w:rPr>
        <w:t>S</w:t>
      </w:r>
      <w:r w:rsidR="001A1903" w:rsidRPr="00783E9C">
        <w:rPr>
          <w:color w:val="000000"/>
          <w:sz w:val="24"/>
          <w:szCs w:val="24"/>
        </w:rPr>
        <w:t xml:space="preserve">ection </w:t>
      </w:r>
      <w:r w:rsidR="0074751F">
        <w:rPr>
          <w:color w:val="000000"/>
          <w:sz w:val="24"/>
          <w:szCs w:val="24"/>
        </w:rPr>
        <w:t>268B</w:t>
      </w:r>
      <w:r w:rsidR="001A1903" w:rsidRPr="00783E9C">
        <w:rPr>
          <w:color w:val="000000"/>
          <w:sz w:val="24"/>
          <w:szCs w:val="24"/>
        </w:rPr>
        <w:t xml:space="preserve"> </w:t>
      </w:r>
      <w:r w:rsidR="00783E9C" w:rsidRPr="00783E9C">
        <w:rPr>
          <w:color w:val="000000"/>
          <w:sz w:val="24"/>
          <w:szCs w:val="24"/>
        </w:rPr>
        <w:t xml:space="preserve">of the </w:t>
      </w:r>
      <w:r w:rsidR="00783E9C" w:rsidRPr="00B153F5">
        <w:rPr>
          <w:i/>
          <w:color w:val="000000"/>
          <w:sz w:val="24"/>
          <w:szCs w:val="24"/>
        </w:rPr>
        <w:t>Military Rehabilitation and Compensation Act 2004</w:t>
      </w:r>
      <w:r w:rsidR="00412BF5">
        <w:rPr>
          <w:color w:val="000000"/>
          <w:sz w:val="24"/>
          <w:szCs w:val="24"/>
        </w:rPr>
        <w:t xml:space="preserve"> (MRCA)</w:t>
      </w:r>
      <w:r w:rsidR="00A2692E">
        <w:rPr>
          <w:color w:val="000000"/>
          <w:sz w:val="24"/>
          <w:szCs w:val="24"/>
        </w:rPr>
        <w:t>.</w:t>
      </w:r>
    </w:p>
    <w:p w14:paraId="5FF8FB98" w14:textId="77777777" w:rsidR="00783E9C" w:rsidRPr="000D2F5C" w:rsidRDefault="00783E9C">
      <w:pPr>
        <w:rPr>
          <w:b/>
          <w:color w:val="000000"/>
        </w:rPr>
      </w:pPr>
    </w:p>
    <w:p w14:paraId="6DD8E988" w14:textId="77777777" w:rsidR="001A1903" w:rsidRPr="0063263D" w:rsidRDefault="001A1903">
      <w:pPr>
        <w:rPr>
          <w:b/>
          <w:color w:val="000000"/>
        </w:rPr>
      </w:pPr>
      <w:r w:rsidRPr="0063263D">
        <w:rPr>
          <w:b/>
          <w:color w:val="000000"/>
        </w:rPr>
        <w:t>PURPOSE</w:t>
      </w:r>
    </w:p>
    <w:p w14:paraId="3583F527" w14:textId="77777777" w:rsidR="00934C4D" w:rsidRDefault="00934C4D" w:rsidP="00934C4D">
      <w:pPr>
        <w:tabs>
          <w:tab w:val="right" w:pos="1985"/>
          <w:tab w:val="left" w:pos="2098"/>
          <w:tab w:val="left" w:pos="2160"/>
          <w:tab w:val="left" w:pos="2880"/>
          <w:tab w:val="left" w:pos="3600"/>
          <w:tab w:val="left" w:pos="4320"/>
          <w:tab w:val="left" w:pos="5040"/>
          <w:tab w:val="left" w:pos="5760"/>
          <w:tab w:val="left" w:pos="6480"/>
        </w:tabs>
        <w:autoSpaceDE w:val="0"/>
        <w:autoSpaceDN w:val="0"/>
        <w:adjustRightInd w:val="0"/>
        <w:spacing w:before="40"/>
      </w:pPr>
    </w:p>
    <w:p w14:paraId="22609EA1" w14:textId="77777777" w:rsidR="00934C4D" w:rsidRDefault="00934C4D" w:rsidP="00934C4D">
      <w:pPr>
        <w:tabs>
          <w:tab w:val="right" w:pos="1985"/>
          <w:tab w:val="left" w:pos="2098"/>
          <w:tab w:val="left" w:pos="2160"/>
          <w:tab w:val="left" w:pos="2880"/>
          <w:tab w:val="left" w:pos="3600"/>
          <w:tab w:val="left" w:pos="4320"/>
          <w:tab w:val="left" w:pos="5040"/>
          <w:tab w:val="left" w:pos="5760"/>
          <w:tab w:val="left" w:pos="6480"/>
        </w:tabs>
        <w:autoSpaceDE w:val="0"/>
        <w:autoSpaceDN w:val="0"/>
        <w:adjustRightInd w:val="0"/>
        <w:spacing w:before="40"/>
      </w:pPr>
      <w:r>
        <w:t xml:space="preserve">The </w:t>
      </w:r>
      <w:r w:rsidRPr="005F1169">
        <w:rPr>
          <w:i/>
        </w:rPr>
        <w:t xml:space="preserve">Veterans’ Affairs Legislation Amendment (Veteran-centric Reforms No.1) Act 2018 </w:t>
      </w:r>
      <w:r>
        <w:t xml:space="preserve">inserted a new Chapter 5A – Family Support into the MRCA to establish the legislative framework for providing support to eligible members, former members and their families. Chapter 5A prescribes some of the detail of the new framework and enables a legislative instrument to specify further details of the assistance and benefits that may be made available. </w:t>
      </w:r>
    </w:p>
    <w:p w14:paraId="6FB24893" w14:textId="77777777" w:rsidR="00505F95" w:rsidRDefault="00505F95" w:rsidP="00505F95"/>
    <w:p w14:paraId="25971130" w14:textId="6439449B" w:rsidR="00934C4D" w:rsidRDefault="00505F95" w:rsidP="00934C4D">
      <w:r>
        <w:t xml:space="preserve">Initially, the </w:t>
      </w:r>
      <w:r w:rsidRPr="008070C4">
        <w:rPr>
          <w:i/>
        </w:rPr>
        <w:t>Military Rehabilitation and Compensation (</w:t>
      </w:r>
      <w:r>
        <w:rPr>
          <w:i/>
        </w:rPr>
        <w:t xml:space="preserve">Family Support) Instrument 2018 </w:t>
      </w:r>
      <w:r w:rsidRPr="009D66A0">
        <w:t>(</w:t>
      </w:r>
      <w:r w:rsidRPr="009D66A0">
        <w:rPr>
          <w:u w:val="single"/>
        </w:rPr>
        <w:t>Instrument 2018 No. MRCC</w:t>
      </w:r>
      <w:r>
        <w:rPr>
          <w:u w:val="single"/>
        </w:rPr>
        <w:t xml:space="preserve"> 39</w:t>
      </w:r>
      <w:r w:rsidRPr="009D66A0">
        <w:t>)</w:t>
      </w:r>
      <w:r>
        <w:t xml:space="preserve"> (</w:t>
      </w:r>
      <w:r w:rsidR="00F2448D" w:rsidRPr="00F2448D">
        <w:t>F2018L00474</w:t>
      </w:r>
      <w:r>
        <w:t xml:space="preserve">) </w:t>
      </w:r>
      <w:r w:rsidR="00862CFC">
        <w:t xml:space="preserve">was enacted </w:t>
      </w:r>
      <w:r w:rsidR="007D1003">
        <w:t>and it commenced on 1 May</w:t>
      </w:r>
      <w:r>
        <w:t xml:space="preserve"> 2018. </w:t>
      </w:r>
      <w:r w:rsidR="00934C4D">
        <w:t>Th</w:t>
      </w:r>
      <w:r w:rsidR="00B5252F">
        <w:t xml:space="preserve">e purpose of that instrument was </w:t>
      </w:r>
      <w:r w:rsidR="00934C4D">
        <w:t>to provide for the granting of assistance and benefits to members and former members of the Australian Defence Force (ADF) who have rendered warlike service, post 1 July 2004, and to related persons of such members and former members. Partners of deceased</w:t>
      </w:r>
      <w:r w:rsidR="00AE07D4">
        <w:t xml:space="preserve"> members and </w:t>
      </w:r>
      <w:r w:rsidR="002C106D">
        <w:t xml:space="preserve">deceased </w:t>
      </w:r>
      <w:r w:rsidR="00AE07D4">
        <w:t xml:space="preserve">former members could </w:t>
      </w:r>
      <w:r w:rsidR="00B5252F">
        <w:t>also</w:t>
      </w:r>
      <w:r w:rsidR="00934C4D">
        <w:t xml:space="preserve"> </w:t>
      </w:r>
      <w:r w:rsidR="00AE07D4">
        <w:t xml:space="preserve">be </w:t>
      </w:r>
      <w:r w:rsidR="00934C4D">
        <w:t xml:space="preserve">granted assistance and benefits where </w:t>
      </w:r>
      <w:r w:rsidR="00B5252F">
        <w:t xml:space="preserve">the member or former member </w:t>
      </w:r>
      <w:r w:rsidR="00934C4D">
        <w:t>rendered warlike se</w:t>
      </w:r>
      <w:r w:rsidR="00B5252F">
        <w:t>rvice, post 1 July 2004, and had</w:t>
      </w:r>
      <w:r w:rsidR="00934C4D">
        <w:t xml:space="preserve"> suicided and the death was r</w:t>
      </w:r>
      <w:r w:rsidR="00B5252F">
        <w:t xml:space="preserve">elated to their service, or had </w:t>
      </w:r>
      <w:r w:rsidR="00934C4D">
        <w:t>died in service. The benef</w:t>
      </w:r>
      <w:r w:rsidR="00B5252F">
        <w:t>its and assistance available were</w:t>
      </w:r>
      <w:r w:rsidR="00934C4D">
        <w:t xml:space="preserve"> childcare, counselling and household services. </w:t>
      </w:r>
    </w:p>
    <w:p w14:paraId="2F7B1390" w14:textId="77777777" w:rsidR="007B1A65" w:rsidRDefault="007B1A65" w:rsidP="00505F95"/>
    <w:p w14:paraId="1FAA4CD6" w14:textId="77777777" w:rsidR="00D11BF2" w:rsidRDefault="00505F95" w:rsidP="00862CFC">
      <w:r>
        <w:t xml:space="preserve">The attached instrument </w:t>
      </w:r>
      <w:r w:rsidRPr="009D66A0">
        <w:t>(</w:t>
      </w:r>
      <w:r w:rsidRPr="009D66A0">
        <w:rPr>
          <w:u w:val="single"/>
        </w:rPr>
        <w:t>Instrument 2018 No. MRCC</w:t>
      </w:r>
      <w:r w:rsidR="007B1A65">
        <w:rPr>
          <w:u w:val="single"/>
        </w:rPr>
        <w:t xml:space="preserve"> 69</w:t>
      </w:r>
      <w:r w:rsidRPr="009D66A0">
        <w:t>)</w:t>
      </w:r>
      <w:r>
        <w:t xml:space="preserve"> revokes the </w:t>
      </w:r>
      <w:r w:rsidRPr="008070C4">
        <w:rPr>
          <w:i/>
        </w:rPr>
        <w:t>Military Rehabilitation and Compensation (</w:t>
      </w:r>
      <w:r>
        <w:rPr>
          <w:i/>
        </w:rPr>
        <w:t xml:space="preserve">Family Support) Instrument 2018 </w:t>
      </w:r>
      <w:r w:rsidR="00862CFC">
        <w:t xml:space="preserve">(revoked instrument) </w:t>
      </w:r>
      <w:r>
        <w:t xml:space="preserve">and remakes it to </w:t>
      </w:r>
      <w:r w:rsidRPr="00E23416">
        <w:t xml:space="preserve">clarify the </w:t>
      </w:r>
      <w:r w:rsidR="007B1A65">
        <w:t xml:space="preserve">eligibility criteria </w:t>
      </w:r>
      <w:r w:rsidR="00862CFC">
        <w:t>for assistance and benefits</w:t>
      </w:r>
      <w:r w:rsidR="00D11BF2">
        <w:t xml:space="preserve"> under Part 2 of the instrument</w:t>
      </w:r>
      <w:r w:rsidR="00862CFC">
        <w:t xml:space="preserve">. </w:t>
      </w:r>
      <w:r w:rsidR="00BE149B">
        <w:t>Further, t</w:t>
      </w:r>
      <w:r w:rsidR="00862CFC">
        <w:t xml:space="preserve">he attached instrument </w:t>
      </w:r>
      <w:r w:rsidR="00BE149B">
        <w:t xml:space="preserve">changes the basis for determining amounts of </w:t>
      </w:r>
      <w:r w:rsidR="00862CFC">
        <w:t xml:space="preserve">child care services </w:t>
      </w:r>
      <w:r w:rsidR="00BE149B">
        <w:t xml:space="preserve">from </w:t>
      </w:r>
      <w:r w:rsidR="00662511">
        <w:t>a calendar year</w:t>
      </w:r>
      <w:r w:rsidR="00BE149B">
        <w:t xml:space="preserve"> to </w:t>
      </w:r>
      <w:r w:rsidR="00662511">
        <w:t>a financial year.</w:t>
      </w:r>
      <w:r w:rsidR="00476800">
        <w:t xml:space="preserve"> </w:t>
      </w:r>
      <w:r w:rsidR="00D11BF2">
        <w:t>T</w:t>
      </w:r>
      <w:r w:rsidR="00D11BF2" w:rsidRPr="00E23416">
        <w:t xml:space="preserve">he </w:t>
      </w:r>
      <w:r w:rsidR="00D11BF2">
        <w:t xml:space="preserve">eligibility criteria for assistance and benefits under Part 3 of the instrument remain unchanged. </w:t>
      </w:r>
    </w:p>
    <w:p w14:paraId="63527931" w14:textId="77777777" w:rsidR="00D11BF2" w:rsidRDefault="00D11BF2" w:rsidP="00862CFC"/>
    <w:p w14:paraId="6E0049A1" w14:textId="77777777" w:rsidR="00476800" w:rsidRPr="00476800" w:rsidRDefault="00476800" w:rsidP="00862CFC">
      <w:r w:rsidRPr="00476800">
        <w:t xml:space="preserve">The benefits and assistance provided under </w:t>
      </w:r>
      <w:r>
        <w:t>t</w:t>
      </w:r>
      <w:r w:rsidR="000D5B5B">
        <w:t>he attached instrument continue</w:t>
      </w:r>
      <w:r>
        <w:t xml:space="preserve"> to support</w:t>
      </w:r>
      <w:r w:rsidRPr="00476800">
        <w:t xml:space="preserve"> the implementation of recommendation 19 of the Senate Foreign Affairs, Defence and Trade Reference’s committee report </w:t>
      </w:r>
      <w:r w:rsidRPr="00476800">
        <w:rPr>
          <w:i/>
        </w:rPr>
        <w:t>The Constant Battle: Suicide by Veterans</w:t>
      </w:r>
      <w:r w:rsidRPr="00476800">
        <w:t xml:space="preserve">.  </w:t>
      </w:r>
    </w:p>
    <w:p w14:paraId="1C1596DB" w14:textId="77777777" w:rsidR="007B1A65" w:rsidRDefault="007B1A65" w:rsidP="007B1A65">
      <w:pPr>
        <w:rPr>
          <w:color w:val="000000"/>
        </w:rPr>
      </w:pPr>
    </w:p>
    <w:p w14:paraId="034922A8" w14:textId="77777777" w:rsidR="007B1A65" w:rsidRPr="00862CFC" w:rsidRDefault="00C87278" w:rsidP="007B1A65">
      <w:pPr>
        <w:rPr>
          <w:i/>
          <w:color w:val="000000"/>
        </w:rPr>
      </w:pPr>
      <w:r>
        <w:rPr>
          <w:i/>
          <w:color w:val="000000"/>
        </w:rPr>
        <w:t>Part 2—</w:t>
      </w:r>
      <w:r w:rsidR="007B1A65">
        <w:rPr>
          <w:i/>
          <w:color w:val="000000"/>
        </w:rPr>
        <w:t xml:space="preserve">Eligibility criteria </w:t>
      </w:r>
      <w:r>
        <w:rPr>
          <w:i/>
          <w:color w:val="000000"/>
        </w:rPr>
        <w:t xml:space="preserve">for </w:t>
      </w:r>
      <w:r w:rsidRPr="00C87278">
        <w:rPr>
          <w:i/>
        </w:rPr>
        <w:t>members, former members and their family groups</w:t>
      </w:r>
    </w:p>
    <w:p w14:paraId="27C34B5E" w14:textId="1FB716A0" w:rsidR="00476800" w:rsidRDefault="00476800" w:rsidP="007B1A65">
      <w:r>
        <w:rPr>
          <w:color w:val="000000"/>
        </w:rPr>
        <w:t>S</w:t>
      </w:r>
      <w:r w:rsidR="007B1A65">
        <w:rPr>
          <w:color w:val="000000"/>
        </w:rPr>
        <w:t xml:space="preserve">ection 8 of the </w:t>
      </w:r>
      <w:r>
        <w:rPr>
          <w:color w:val="000000"/>
        </w:rPr>
        <w:t xml:space="preserve">attached instrument sets out the eligibility criteria for </w:t>
      </w:r>
      <w:r w:rsidR="007B1A65" w:rsidRPr="00201D15">
        <w:t>the granting of assistance and benefits</w:t>
      </w:r>
      <w:r w:rsidR="00397B75">
        <w:t xml:space="preserve"> to members, former members and their family groups under Part 2</w:t>
      </w:r>
      <w:r w:rsidR="008570DE">
        <w:t>, namely</w:t>
      </w:r>
      <w:r>
        <w:t>:</w:t>
      </w:r>
    </w:p>
    <w:p w14:paraId="0A2F21CE" w14:textId="77777777" w:rsidR="00476800" w:rsidRPr="000D5B5B" w:rsidRDefault="00476800" w:rsidP="00476800"/>
    <w:p w14:paraId="4D309F59" w14:textId="77777777" w:rsidR="000D5B5B" w:rsidRDefault="00476800" w:rsidP="000D5B5B">
      <w:pPr>
        <w:pStyle w:val="ListParagraph"/>
        <w:numPr>
          <w:ilvl w:val="0"/>
          <w:numId w:val="42"/>
        </w:numPr>
        <w:rPr>
          <w:rFonts w:ascii="Times New Roman" w:hAnsi="Times New Roman"/>
          <w:sz w:val="24"/>
          <w:szCs w:val="24"/>
        </w:rPr>
      </w:pPr>
      <w:r w:rsidRPr="000D5B5B">
        <w:rPr>
          <w:rFonts w:ascii="Times New Roman" w:hAnsi="Times New Roman"/>
          <w:sz w:val="24"/>
          <w:szCs w:val="24"/>
        </w:rPr>
        <w:t xml:space="preserve">the member or former member has rendered warlike </w:t>
      </w:r>
      <w:r w:rsidR="00BE149B" w:rsidRPr="000D5B5B">
        <w:rPr>
          <w:rFonts w:ascii="Times New Roman" w:hAnsi="Times New Roman"/>
          <w:sz w:val="24"/>
          <w:szCs w:val="24"/>
        </w:rPr>
        <w:t>service on or after 1</w:t>
      </w:r>
      <w:r w:rsidR="007D1003">
        <w:rPr>
          <w:rFonts w:ascii="Times New Roman" w:hAnsi="Times New Roman"/>
          <w:sz w:val="24"/>
          <w:szCs w:val="24"/>
        </w:rPr>
        <w:t> </w:t>
      </w:r>
      <w:r w:rsidR="00BE149B" w:rsidRPr="000D5B5B">
        <w:rPr>
          <w:rFonts w:ascii="Times New Roman" w:hAnsi="Times New Roman"/>
          <w:sz w:val="24"/>
          <w:szCs w:val="24"/>
        </w:rPr>
        <w:t xml:space="preserve">July </w:t>
      </w:r>
      <w:r w:rsidR="007D1003">
        <w:rPr>
          <w:rFonts w:ascii="Times New Roman" w:hAnsi="Times New Roman"/>
          <w:sz w:val="24"/>
          <w:szCs w:val="24"/>
        </w:rPr>
        <w:t> </w:t>
      </w:r>
      <w:r w:rsidR="00BE149B" w:rsidRPr="000D5B5B">
        <w:rPr>
          <w:rFonts w:ascii="Times New Roman" w:hAnsi="Times New Roman"/>
          <w:sz w:val="24"/>
          <w:szCs w:val="24"/>
        </w:rPr>
        <w:t xml:space="preserve">2004; </w:t>
      </w:r>
      <w:r w:rsidRPr="000D5B5B">
        <w:rPr>
          <w:rFonts w:ascii="Times New Roman" w:hAnsi="Times New Roman"/>
          <w:sz w:val="24"/>
          <w:szCs w:val="24"/>
        </w:rPr>
        <w:t xml:space="preserve">and </w:t>
      </w:r>
    </w:p>
    <w:p w14:paraId="5D5DE60F" w14:textId="77777777" w:rsidR="004801C7" w:rsidRPr="000D5B5B" w:rsidRDefault="004801C7" w:rsidP="001D1D84">
      <w:pPr>
        <w:pStyle w:val="ListParagraph"/>
        <w:rPr>
          <w:rFonts w:ascii="Times New Roman" w:hAnsi="Times New Roman"/>
          <w:sz w:val="24"/>
          <w:szCs w:val="24"/>
        </w:rPr>
      </w:pPr>
    </w:p>
    <w:p w14:paraId="764FA749" w14:textId="77777777" w:rsidR="000D5B5B" w:rsidRPr="001374AC" w:rsidRDefault="00934C4D" w:rsidP="000D5B5B">
      <w:pPr>
        <w:pStyle w:val="ListParagraph"/>
        <w:numPr>
          <w:ilvl w:val="0"/>
          <w:numId w:val="42"/>
        </w:numPr>
        <w:rPr>
          <w:rFonts w:ascii="Times New Roman" w:hAnsi="Times New Roman"/>
          <w:sz w:val="24"/>
          <w:szCs w:val="24"/>
        </w:rPr>
      </w:pPr>
      <w:r w:rsidRPr="000D5B5B">
        <w:rPr>
          <w:rFonts w:ascii="Times New Roman" w:hAnsi="Times New Roman"/>
          <w:color w:val="000000"/>
          <w:sz w:val="24"/>
          <w:szCs w:val="24"/>
        </w:rPr>
        <w:lastRenderedPageBreak/>
        <w:t>the Commission is the rehabilitation authority for the member or former member; and</w:t>
      </w:r>
    </w:p>
    <w:p w14:paraId="68D1938D" w14:textId="77777777" w:rsidR="001374AC" w:rsidRPr="000D5B5B" w:rsidRDefault="001374AC" w:rsidP="001374AC">
      <w:pPr>
        <w:pStyle w:val="ListParagraph"/>
        <w:rPr>
          <w:rFonts w:ascii="Times New Roman" w:hAnsi="Times New Roman"/>
          <w:sz w:val="24"/>
          <w:szCs w:val="24"/>
        </w:rPr>
      </w:pPr>
    </w:p>
    <w:p w14:paraId="4B168820" w14:textId="77777777" w:rsidR="000D5B5B" w:rsidRPr="001374AC" w:rsidRDefault="00934C4D" w:rsidP="000D5B5B">
      <w:pPr>
        <w:pStyle w:val="ListParagraph"/>
        <w:numPr>
          <w:ilvl w:val="0"/>
          <w:numId w:val="42"/>
        </w:numPr>
        <w:rPr>
          <w:rFonts w:ascii="Times New Roman" w:hAnsi="Times New Roman"/>
          <w:sz w:val="24"/>
          <w:szCs w:val="24"/>
        </w:rPr>
      </w:pPr>
      <w:r w:rsidRPr="000D5B5B">
        <w:rPr>
          <w:rFonts w:ascii="Times New Roman" w:hAnsi="Times New Roman"/>
          <w:color w:val="000000"/>
          <w:sz w:val="24"/>
          <w:szCs w:val="24"/>
        </w:rPr>
        <w:t>the Commonwealth is liable to pay incapacity payments, namely, compensation to the member under section 85 of the MRCA or the former member under section 118 of the MRCA</w:t>
      </w:r>
      <w:r w:rsidR="000D5B5B" w:rsidRPr="000D5B5B">
        <w:rPr>
          <w:rFonts w:ascii="Times New Roman" w:hAnsi="Times New Roman"/>
          <w:color w:val="000000"/>
          <w:sz w:val="24"/>
          <w:szCs w:val="24"/>
        </w:rPr>
        <w:t>, and</w:t>
      </w:r>
    </w:p>
    <w:p w14:paraId="3A710FCA" w14:textId="77777777" w:rsidR="001374AC" w:rsidRPr="001374AC" w:rsidRDefault="001374AC" w:rsidP="001374AC">
      <w:pPr>
        <w:pStyle w:val="ListParagraph"/>
        <w:rPr>
          <w:rFonts w:ascii="Times New Roman" w:hAnsi="Times New Roman"/>
          <w:sz w:val="24"/>
          <w:szCs w:val="24"/>
        </w:rPr>
      </w:pPr>
    </w:p>
    <w:p w14:paraId="1E777BE5" w14:textId="77777777" w:rsidR="000D5B5B" w:rsidRDefault="00C87278" w:rsidP="000D5B5B">
      <w:pPr>
        <w:pStyle w:val="ListParagraph"/>
        <w:numPr>
          <w:ilvl w:val="0"/>
          <w:numId w:val="42"/>
        </w:numPr>
        <w:rPr>
          <w:rFonts w:ascii="Times New Roman" w:hAnsi="Times New Roman"/>
          <w:sz w:val="24"/>
          <w:szCs w:val="24"/>
        </w:rPr>
      </w:pPr>
      <w:r>
        <w:rPr>
          <w:rFonts w:ascii="Times New Roman" w:hAnsi="Times New Roman"/>
          <w:sz w:val="24"/>
          <w:szCs w:val="24"/>
        </w:rPr>
        <w:t>the member or former member</w:t>
      </w:r>
      <w:r w:rsidR="00BE149B" w:rsidRPr="000D5B5B">
        <w:rPr>
          <w:rFonts w:ascii="Times New Roman" w:hAnsi="Times New Roman"/>
          <w:sz w:val="24"/>
          <w:szCs w:val="24"/>
        </w:rPr>
        <w:t xml:space="preserve"> has</w:t>
      </w:r>
      <w:r w:rsidR="00476800" w:rsidRPr="000D5B5B">
        <w:rPr>
          <w:rFonts w:ascii="Times New Roman" w:hAnsi="Times New Roman"/>
          <w:sz w:val="24"/>
          <w:szCs w:val="24"/>
        </w:rPr>
        <w:t xml:space="preserve"> an approved rehabilitation program; and</w:t>
      </w:r>
    </w:p>
    <w:p w14:paraId="68D8CCEA" w14:textId="77777777" w:rsidR="001374AC" w:rsidRPr="001374AC" w:rsidRDefault="001374AC" w:rsidP="001374AC">
      <w:pPr>
        <w:pStyle w:val="ListParagraph"/>
        <w:rPr>
          <w:rFonts w:ascii="Times New Roman" w:hAnsi="Times New Roman"/>
          <w:sz w:val="24"/>
          <w:szCs w:val="24"/>
        </w:rPr>
      </w:pPr>
    </w:p>
    <w:p w14:paraId="603A2D35" w14:textId="77777777" w:rsidR="00476800" w:rsidRPr="000D5B5B" w:rsidRDefault="00476800" w:rsidP="000D5B5B">
      <w:pPr>
        <w:pStyle w:val="ListParagraph"/>
        <w:numPr>
          <w:ilvl w:val="0"/>
          <w:numId w:val="42"/>
        </w:numPr>
        <w:rPr>
          <w:rFonts w:ascii="Times New Roman" w:hAnsi="Times New Roman"/>
          <w:sz w:val="24"/>
          <w:szCs w:val="24"/>
        </w:rPr>
      </w:pPr>
      <w:r w:rsidRPr="000D5B5B">
        <w:rPr>
          <w:rFonts w:ascii="Times New Roman" w:hAnsi="Times New Roman"/>
          <w:sz w:val="24"/>
          <w:szCs w:val="24"/>
        </w:rPr>
        <w:t>the member, f</w:t>
      </w:r>
      <w:r w:rsidR="000E53E0">
        <w:rPr>
          <w:rFonts w:ascii="Times New Roman" w:hAnsi="Times New Roman"/>
          <w:sz w:val="24"/>
          <w:szCs w:val="24"/>
        </w:rPr>
        <w:t>ormer member or family member</w:t>
      </w:r>
      <w:r w:rsidRPr="000D5B5B">
        <w:rPr>
          <w:rFonts w:ascii="Times New Roman" w:hAnsi="Times New Roman"/>
          <w:sz w:val="24"/>
          <w:szCs w:val="24"/>
        </w:rPr>
        <w:t xml:space="preserve"> is in need of </w:t>
      </w:r>
      <w:r w:rsidR="000E53E0">
        <w:rPr>
          <w:rFonts w:ascii="Times New Roman" w:hAnsi="Times New Roman"/>
          <w:sz w:val="24"/>
          <w:szCs w:val="24"/>
        </w:rPr>
        <w:t xml:space="preserve">the </w:t>
      </w:r>
      <w:r w:rsidRPr="000D5B5B">
        <w:rPr>
          <w:rFonts w:ascii="Times New Roman" w:hAnsi="Times New Roman"/>
          <w:sz w:val="24"/>
          <w:szCs w:val="24"/>
        </w:rPr>
        <w:t>assistance or benefits.</w:t>
      </w:r>
    </w:p>
    <w:p w14:paraId="32E5424A" w14:textId="77777777" w:rsidR="00476800" w:rsidRDefault="00476800" w:rsidP="007B1A65"/>
    <w:p w14:paraId="202CEA46" w14:textId="77777777" w:rsidR="00B422BF" w:rsidRDefault="000D5B5B" w:rsidP="00B422BF">
      <w:pPr>
        <w:rPr>
          <w:color w:val="000000"/>
        </w:rPr>
      </w:pPr>
      <w:r>
        <w:t xml:space="preserve">Paragraphs (b) and (c) are the </w:t>
      </w:r>
      <w:r w:rsidR="00E90E18">
        <w:t xml:space="preserve">eligibility </w:t>
      </w:r>
      <w:r w:rsidR="00BE149B">
        <w:t xml:space="preserve">criteria </w:t>
      </w:r>
      <w:r>
        <w:t xml:space="preserve">that have been added by the attached instrument. </w:t>
      </w:r>
      <w:r w:rsidR="007B1A65">
        <w:rPr>
          <w:color w:val="000000"/>
        </w:rPr>
        <w:t xml:space="preserve">The effect of the additional criteria is to exclude members and former members who do not have the </w:t>
      </w:r>
      <w:r w:rsidR="00B37009" w:rsidRPr="00B153F5">
        <w:rPr>
          <w:i/>
          <w:color w:val="000000"/>
        </w:rPr>
        <w:t xml:space="preserve">Military Rehabilitation and Compensation </w:t>
      </w:r>
      <w:r w:rsidR="007B1A65">
        <w:rPr>
          <w:color w:val="000000"/>
        </w:rPr>
        <w:t xml:space="preserve">Commission </w:t>
      </w:r>
      <w:r w:rsidR="00B37009">
        <w:rPr>
          <w:color w:val="000000"/>
        </w:rPr>
        <w:t xml:space="preserve">(“Commission”) </w:t>
      </w:r>
      <w:r w:rsidR="007B1A65">
        <w:rPr>
          <w:color w:val="000000"/>
        </w:rPr>
        <w:t xml:space="preserve">as their rehabilitation authority, for example, where the Chief of </w:t>
      </w:r>
      <w:r w:rsidR="007D1003">
        <w:rPr>
          <w:color w:val="000000"/>
        </w:rPr>
        <w:t xml:space="preserve">the </w:t>
      </w:r>
      <w:r w:rsidR="007B1A65">
        <w:rPr>
          <w:color w:val="000000"/>
        </w:rPr>
        <w:t xml:space="preserve">Defence </w:t>
      </w:r>
      <w:r w:rsidR="007D1003">
        <w:rPr>
          <w:color w:val="000000"/>
        </w:rPr>
        <w:t xml:space="preserve">Force </w:t>
      </w:r>
      <w:r w:rsidR="007B1A65">
        <w:rPr>
          <w:color w:val="000000"/>
        </w:rPr>
        <w:t>is the rehabilitation authority. Further, m</w:t>
      </w:r>
      <w:r>
        <w:rPr>
          <w:color w:val="000000"/>
        </w:rPr>
        <w:t xml:space="preserve">embers </w:t>
      </w:r>
      <w:r w:rsidR="007B1A65" w:rsidRPr="00D17D99">
        <w:rPr>
          <w:color w:val="000000"/>
        </w:rPr>
        <w:t>and former members</w:t>
      </w:r>
      <w:r w:rsidR="007B1A65">
        <w:rPr>
          <w:color w:val="000000"/>
        </w:rPr>
        <w:t xml:space="preserve"> </w:t>
      </w:r>
      <w:r>
        <w:rPr>
          <w:color w:val="000000"/>
        </w:rPr>
        <w:t xml:space="preserve">must at least be </w:t>
      </w:r>
      <w:r w:rsidR="007B1A65" w:rsidRPr="00E23416">
        <w:rPr>
          <w:color w:val="000000"/>
        </w:rPr>
        <w:t>eligible to</w:t>
      </w:r>
      <w:r w:rsidR="00476800">
        <w:rPr>
          <w:color w:val="000000"/>
        </w:rPr>
        <w:t xml:space="preserve"> receive incapacity payments under the MRCA</w:t>
      </w:r>
      <w:r w:rsidR="007B1A65" w:rsidRPr="00E23416">
        <w:rPr>
          <w:color w:val="000000"/>
        </w:rPr>
        <w:t xml:space="preserve">. </w:t>
      </w:r>
      <w:r w:rsidR="00B422BF">
        <w:rPr>
          <w:color w:val="000000"/>
        </w:rPr>
        <w:t>The criteria in the other paragraphs remain unchanged.</w:t>
      </w:r>
    </w:p>
    <w:p w14:paraId="76244DA7" w14:textId="77777777" w:rsidR="00397B75" w:rsidRDefault="00397B75" w:rsidP="00397B75"/>
    <w:p w14:paraId="69C3F1C8" w14:textId="77777777" w:rsidR="00397B75" w:rsidRPr="00322F11" w:rsidRDefault="00397B75" w:rsidP="00397B75">
      <w:r>
        <w:t xml:space="preserve">Part 2 </w:t>
      </w:r>
      <w:r w:rsidR="00C87278">
        <w:t xml:space="preserve">of the attached instrument </w:t>
      </w:r>
      <w:r>
        <w:t>provides for the following kinds of additional assistance and benefits to be provided to members, former members and their family groups:</w:t>
      </w:r>
    </w:p>
    <w:p w14:paraId="1D1F7813" w14:textId="77777777" w:rsidR="00397B75" w:rsidRPr="009F5043" w:rsidRDefault="00397B75" w:rsidP="00397B75">
      <w:pPr>
        <w:pStyle w:val="ListParagraph"/>
        <w:numPr>
          <w:ilvl w:val="0"/>
          <w:numId w:val="34"/>
        </w:numPr>
        <w:spacing w:before="60" w:after="60"/>
        <w:ind w:left="567" w:right="-188" w:hanging="283"/>
        <w:rPr>
          <w:rFonts w:ascii="Times New Roman" w:hAnsi="Times New Roman"/>
          <w:sz w:val="24"/>
          <w:szCs w:val="24"/>
        </w:rPr>
      </w:pPr>
      <w:r w:rsidRPr="009F5043">
        <w:rPr>
          <w:rFonts w:ascii="Times New Roman" w:hAnsi="Times New Roman"/>
          <w:sz w:val="24"/>
          <w:szCs w:val="24"/>
          <w:lang w:eastAsia="en-AU"/>
        </w:rPr>
        <w:t xml:space="preserve">Childcare </w:t>
      </w:r>
      <w:r w:rsidR="00B422BF">
        <w:rPr>
          <w:rFonts w:ascii="Times New Roman" w:hAnsi="Times New Roman"/>
          <w:sz w:val="24"/>
          <w:szCs w:val="24"/>
        </w:rPr>
        <w:t>for each child of the member or former member who is under school age</w:t>
      </w:r>
      <w:r>
        <w:rPr>
          <w:rFonts w:ascii="Times New Roman" w:hAnsi="Times New Roman"/>
          <w:sz w:val="24"/>
          <w:szCs w:val="24"/>
        </w:rPr>
        <w:t xml:space="preserve"> and</w:t>
      </w:r>
      <w:r w:rsidRPr="009F5043">
        <w:rPr>
          <w:rFonts w:ascii="Times New Roman" w:hAnsi="Times New Roman"/>
          <w:sz w:val="24"/>
          <w:szCs w:val="24"/>
        </w:rPr>
        <w:t xml:space="preserve"> </w:t>
      </w:r>
      <w:r w:rsidR="00B422BF">
        <w:rPr>
          <w:rFonts w:ascii="Times New Roman" w:hAnsi="Times New Roman"/>
          <w:sz w:val="24"/>
          <w:szCs w:val="24"/>
        </w:rPr>
        <w:t>for each child who is of primary school age</w:t>
      </w:r>
      <w:r>
        <w:rPr>
          <w:rFonts w:ascii="Times New Roman" w:hAnsi="Times New Roman"/>
          <w:sz w:val="24"/>
          <w:szCs w:val="24"/>
        </w:rPr>
        <w:t xml:space="preserve"> which could include</w:t>
      </w:r>
      <w:r w:rsidRPr="009F5043">
        <w:rPr>
          <w:rFonts w:ascii="Times New Roman" w:hAnsi="Times New Roman"/>
          <w:sz w:val="24"/>
          <w:szCs w:val="24"/>
        </w:rPr>
        <w:t xml:space="preserve"> child day care</w:t>
      </w:r>
      <w:r>
        <w:rPr>
          <w:rFonts w:ascii="Times New Roman" w:hAnsi="Times New Roman"/>
          <w:sz w:val="24"/>
          <w:szCs w:val="24"/>
        </w:rPr>
        <w:t>,</w:t>
      </w:r>
      <w:r w:rsidRPr="009F5043">
        <w:rPr>
          <w:rFonts w:ascii="Times New Roman" w:hAnsi="Times New Roman"/>
          <w:sz w:val="24"/>
          <w:szCs w:val="24"/>
        </w:rPr>
        <w:t xml:space="preserve"> and before and after school care.  </w:t>
      </w:r>
    </w:p>
    <w:p w14:paraId="5B4E3263" w14:textId="77777777" w:rsidR="00397B75" w:rsidRDefault="00397B75" w:rsidP="00397B75">
      <w:pPr>
        <w:pStyle w:val="ListParagraph"/>
        <w:numPr>
          <w:ilvl w:val="0"/>
          <w:numId w:val="34"/>
        </w:numPr>
        <w:spacing w:before="60" w:after="60"/>
        <w:ind w:left="567" w:right="-188" w:hanging="283"/>
        <w:rPr>
          <w:rFonts w:ascii="Times New Roman" w:hAnsi="Times New Roman"/>
          <w:sz w:val="24"/>
          <w:szCs w:val="24"/>
          <w:lang w:val="en"/>
        </w:rPr>
      </w:pPr>
      <w:r>
        <w:rPr>
          <w:rFonts w:ascii="Times New Roman" w:hAnsi="Times New Roman"/>
          <w:sz w:val="24"/>
          <w:szCs w:val="24"/>
        </w:rPr>
        <w:t xml:space="preserve">Counselling for </w:t>
      </w:r>
      <w:r w:rsidRPr="009F5043">
        <w:rPr>
          <w:rFonts w:ascii="Times New Roman" w:hAnsi="Times New Roman"/>
          <w:sz w:val="24"/>
          <w:szCs w:val="24"/>
        </w:rPr>
        <w:t>current and former ADF members</w:t>
      </w:r>
      <w:r w:rsidRPr="009F5043">
        <w:rPr>
          <w:rFonts w:ascii="Times New Roman" w:hAnsi="Times New Roman"/>
          <w:sz w:val="24"/>
          <w:szCs w:val="24"/>
          <w:lang w:val="en"/>
        </w:rPr>
        <w:t xml:space="preserve"> with a</w:t>
      </w:r>
      <w:r>
        <w:rPr>
          <w:rFonts w:ascii="Times New Roman" w:hAnsi="Times New Roman"/>
          <w:sz w:val="24"/>
          <w:szCs w:val="24"/>
          <w:lang w:val="en"/>
        </w:rPr>
        <w:t>n approved rehabilitation program</w:t>
      </w:r>
      <w:r w:rsidRPr="009F5043">
        <w:rPr>
          <w:rFonts w:ascii="Times New Roman" w:hAnsi="Times New Roman"/>
          <w:sz w:val="24"/>
          <w:szCs w:val="24"/>
          <w:lang w:val="en"/>
        </w:rPr>
        <w:t xml:space="preserve">, and their </w:t>
      </w:r>
      <w:r w:rsidR="007D1003">
        <w:rPr>
          <w:rFonts w:ascii="Times New Roman" w:hAnsi="Times New Roman"/>
          <w:sz w:val="24"/>
          <w:szCs w:val="24"/>
          <w:lang w:val="en"/>
        </w:rPr>
        <w:t>related persons</w:t>
      </w:r>
      <w:r w:rsidRPr="009F5043">
        <w:rPr>
          <w:rFonts w:ascii="Times New Roman" w:hAnsi="Times New Roman"/>
          <w:sz w:val="24"/>
          <w:szCs w:val="24"/>
          <w:lang w:val="en"/>
        </w:rPr>
        <w:t xml:space="preserve"> </w:t>
      </w:r>
      <w:r w:rsidR="007D1003">
        <w:rPr>
          <w:rFonts w:ascii="Times New Roman" w:hAnsi="Times New Roman"/>
          <w:sz w:val="24"/>
          <w:szCs w:val="24"/>
          <w:lang w:val="en"/>
        </w:rPr>
        <w:t>of</w:t>
      </w:r>
      <w:r>
        <w:rPr>
          <w:rFonts w:ascii="Times New Roman" w:hAnsi="Times New Roman"/>
          <w:sz w:val="24"/>
          <w:szCs w:val="24"/>
          <w:lang w:val="en"/>
        </w:rPr>
        <w:t xml:space="preserve"> up to a total of 20</w:t>
      </w:r>
      <w:r w:rsidRPr="009F5043">
        <w:rPr>
          <w:rFonts w:ascii="Times New Roman" w:hAnsi="Times New Roman"/>
          <w:sz w:val="24"/>
          <w:szCs w:val="24"/>
          <w:lang w:val="en"/>
        </w:rPr>
        <w:t xml:space="preserve"> sessions</w:t>
      </w:r>
      <w:r>
        <w:rPr>
          <w:rFonts w:ascii="Times New Roman" w:hAnsi="Times New Roman"/>
          <w:sz w:val="24"/>
          <w:szCs w:val="24"/>
          <w:lang w:val="en"/>
        </w:rPr>
        <w:t xml:space="preserve"> </w:t>
      </w:r>
      <w:r w:rsidRPr="009F5043">
        <w:rPr>
          <w:rFonts w:ascii="Times New Roman" w:hAnsi="Times New Roman"/>
          <w:sz w:val="24"/>
          <w:szCs w:val="24"/>
          <w:lang w:val="en"/>
        </w:rPr>
        <w:t>(in addition to any ‘treatment’ provided under the DVA Health Card system)</w:t>
      </w:r>
      <w:r>
        <w:rPr>
          <w:rFonts w:ascii="Times New Roman" w:hAnsi="Times New Roman"/>
          <w:sz w:val="24"/>
          <w:szCs w:val="24"/>
          <w:lang w:val="en"/>
        </w:rPr>
        <w:t xml:space="preserve"> over a 5 year period</w:t>
      </w:r>
      <w:r w:rsidRPr="009F5043">
        <w:rPr>
          <w:rFonts w:ascii="Times New Roman" w:hAnsi="Times New Roman"/>
          <w:sz w:val="24"/>
          <w:szCs w:val="24"/>
          <w:lang w:val="en"/>
        </w:rPr>
        <w:t xml:space="preserve">.  </w:t>
      </w:r>
    </w:p>
    <w:p w14:paraId="61EFF6B9" w14:textId="77777777" w:rsidR="003C5208" w:rsidRDefault="003C5208" w:rsidP="00CB4560"/>
    <w:p w14:paraId="4DD91396" w14:textId="77777777" w:rsidR="00F92CB6" w:rsidRDefault="009F06B8" w:rsidP="009F06B8">
      <w:r>
        <w:t>Monies for c</w:t>
      </w:r>
      <w:r w:rsidR="00F92CB6">
        <w:t xml:space="preserve">hildcare </w:t>
      </w:r>
      <w:r>
        <w:t>and counselling are to be paid to the provider</w:t>
      </w:r>
      <w:r w:rsidR="00F92CB6">
        <w:t>s</w:t>
      </w:r>
      <w:r>
        <w:t xml:space="preserve"> of those services. </w:t>
      </w:r>
      <w:r w:rsidR="00F92CB6">
        <w:t>Such monies</w:t>
      </w:r>
      <w:r>
        <w:t xml:space="preserve"> </w:t>
      </w:r>
      <w:r w:rsidR="003C5208" w:rsidRPr="001D385B">
        <w:t xml:space="preserve">cannot be paid </w:t>
      </w:r>
      <w:r w:rsidR="003C5208">
        <w:t>by way of reimbursement</w:t>
      </w:r>
      <w:r>
        <w:t xml:space="preserve"> to members, former members or members of their family groups.</w:t>
      </w:r>
      <w:r w:rsidR="00F92CB6">
        <w:t xml:space="preserve"> Childcare providers must be approved by the Commonwealth and counselling providers must be professionally accredited. </w:t>
      </w:r>
    </w:p>
    <w:p w14:paraId="1BD14F6A" w14:textId="77777777" w:rsidR="003C5208" w:rsidRPr="00D11BF2" w:rsidRDefault="003C5208" w:rsidP="007B1A65">
      <w:pPr>
        <w:rPr>
          <w:color w:val="000000"/>
        </w:rPr>
      </w:pPr>
    </w:p>
    <w:p w14:paraId="47E05AE4" w14:textId="77777777" w:rsidR="00A25C81" w:rsidRPr="00862CFC" w:rsidRDefault="00B422BF" w:rsidP="00DA551B">
      <w:pPr>
        <w:tabs>
          <w:tab w:val="right" w:pos="1985"/>
          <w:tab w:val="left" w:pos="2098"/>
          <w:tab w:val="left" w:pos="2160"/>
          <w:tab w:val="left" w:pos="2880"/>
          <w:tab w:val="left" w:pos="3600"/>
          <w:tab w:val="left" w:pos="4320"/>
          <w:tab w:val="left" w:pos="5040"/>
          <w:tab w:val="left" w:pos="5760"/>
          <w:tab w:val="left" w:pos="6480"/>
        </w:tabs>
        <w:autoSpaceDE w:val="0"/>
        <w:autoSpaceDN w:val="0"/>
        <w:adjustRightInd w:val="0"/>
        <w:spacing w:before="40"/>
        <w:rPr>
          <w:i/>
        </w:rPr>
      </w:pPr>
      <w:r>
        <w:rPr>
          <w:i/>
        </w:rPr>
        <w:t>Child care services—financial year</w:t>
      </w:r>
    </w:p>
    <w:p w14:paraId="050BBE50" w14:textId="2791E702" w:rsidR="00B422BF" w:rsidRDefault="00F1452A" w:rsidP="00DA551B">
      <w:r>
        <w:t xml:space="preserve">Under </w:t>
      </w:r>
      <w:r w:rsidR="00AE2DDE">
        <w:t>Part</w:t>
      </w:r>
      <w:r w:rsidR="00B422BF">
        <w:t>s</w:t>
      </w:r>
      <w:r w:rsidR="00AE2DDE">
        <w:t xml:space="preserve"> 2 </w:t>
      </w:r>
      <w:r w:rsidR="00B422BF">
        <w:t xml:space="preserve">and </w:t>
      </w:r>
      <w:r>
        <w:t xml:space="preserve">3 </w:t>
      </w:r>
      <w:r w:rsidR="00AE2DDE">
        <w:t xml:space="preserve">of the attached instrument </w:t>
      </w:r>
      <w:r>
        <w:t xml:space="preserve">child care services may be granted by the Commission. The </w:t>
      </w:r>
      <w:r w:rsidR="000E53E0">
        <w:t xml:space="preserve">maximum amounts payable for </w:t>
      </w:r>
      <w:r w:rsidR="001374AC">
        <w:t>child care services are</w:t>
      </w:r>
      <w:r>
        <w:t xml:space="preserve"> </w:t>
      </w:r>
      <w:r w:rsidR="00340D18">
        <w:t>determined by reference to a financial year. Under the revoked instrument they were determined by reference</w:t>
      </w:r>
      <w:r w:rsidR="00AA4A8B">
        <w:t xml:space="preserve"> to</w:t>
      </w:r>
      <w:r w:rsidR="00340D18">
        <w:t xml:space="preserve"> </w:t>
      </w:r>
      <w:r>
        <w:t xml:space="preserve">a calendar year. </w:t>
      </w:r>
      <w:r w:rsidR="00340D18">
        <w:t xml:space="preserve">The change from a calendar year to a financial year means that </w:t>
      </w:r>
      <w:r>
        <w:t xml:space="preserve">payments of child care services </w:t>
      </w:r>
      <w:r w:rsidR="00340D18">
        <w:t xml:space="preserve">will </w:t>
      </w:r>
      <w:r w:rsidR="003330CA">
        <w:t xml:space="preserve">align with </w:t>
      </w:r>
      <w:r w:rsidR="00C941FF">
        <w:t xml:space="preserve">other </w:t>
      </w:r>
      <w:r w:rsidR="003330CA">
        <w:t xml:space="preserve">child care </w:t>
      </w:r>
      <w:r>
        <w:t xml:space="preserve">payments made by </w:t>
      </w:r>
      <w:r w:rsidR="007D1003">
        <w:t xml:space="preserve">the </w:t>
      </w:r>
      <w:r w:rsidR="00C941FF">
        <w:t xml:space="preserve">Commonwealth </w:t>
      </w:r>
      <w:r w:rsidR="003330CA">
        <w:t xml:space="preserve">which are also determined on a financial year basis. </w:t>
      </w:r>
    </w:p>
    <w:p w14:paraId="2E90C29A" w14:textId="77777777" w:rsidR="00B422BF" w:rsidRDefault="00B422BF" w:rsidP="00DA551B"/>
    <w:p w14:paraId="028668FD" w14:textId="77777777" w:rsidR="00B422BF" w:rsidRPr="00B422BF" w:rsidRDefault="000E53E0" w:rsidP="00B422BF">
      <w:r>
        <w:t>T</w:t>
      </w:r>
      <w:r w:rsidR="00340D18">
        <w:t xml:space="preserve">he maximum amounts </w:t>
      </w:r>
      <w:r w:rsidR="00B422BF">
        <w:t xml:space="preserve">of child care services that may be </w:t>
      </w:r>
      <w:r w:rsidR="00340D18">
        <w:t>payable remain unchanged.</w:t>
      </w:r>
      <w:r w:rsidR="00B422BF">
        <w:t xml:space="preserve"> They are</w:t>
      </w:r>
      <w:r w:rsidR="00B422BF" w:rsidRPr="00B422BF">
        <w:rPr>
          <w:lang w:eastAsia="en-AU"/>
        </w:rPr>
        <w:t xml:space="preserve"> </w:t>
      </w:r>
      <w:r w:rsidR="00B422BF" w:rsidRPr="00B422BF">
        <w:t>up to $10,000 per child per financial year (</w:t>
      </w:r>
      <w:r w:rsidR="00FE679E">
        <w:t xml:space="preserve">for children </w:t>
      </w:r>
      <w:r w:rsidR="00B422BF" w:rsidRPr="00B422BF">
        <w:t xml:space="preserve">under </w:t>
      </w:r>
      <w:r w:rsidR="00FE679E">
        <w:t xml:space="preserve">primary </w:t>
      </w:r>
      <w:r w:rsidR="00B422BF" w:rsidRPr="00B422BF">
        <w:t>school age) and up to $5,000 per child per financial year (</w:t>
      </w:r>
      <w:r w:rsidR="00FE679E">
        <w:t xml:space="preserve">for </w:t>
      </w:r>
      <w:r w:rsidR="00B422BF" w:rsidRPr="00B422BF">
        <w:t>primary school</w:t>
      </w:r>
      <w:r w:rsidR="00FE679E">
        <w:t xml:space="preserve"> children</w:t>
      </w:r>
      <w:r>
        <w:t>)</w:t>
      </w:r>
      <w:r w:rsidR="00B422BF">
        <w:t>.</w:t>
      </w:r>
    </w:p>
    <w:p w14:paraId="7976599E" w14:textId="77777777" w:rsidR="00D11BF2" w:rsidRDefault="00D11BF2" w:rsidP="00D11BF2">
      <w:pPr>
        <w:rPr>
          <w:i/>
          <w:color w:val="000000"/>
        </w:rPr>
      </w:pPr>
    </w:p>
    <w:p w14:paraId="4C590CF1" w14:textId="271F6757" w:rsidR="00D11BF2" w:rsidRPr="00D6708C" w:rsidRDefault="00D11BF2" w:rsidP="00D11BF2">
      <w:pPr>
        <w:rPr>
          <w:i/>
          <w:color w:val="000000"/>
        </w:rPr>
      </w:pPr>
      <w:r>
        <w:rPr>
          <w:i/>
          <w:color w:val="000000"/>
        </w:rPr>
        <w:t xml:space="preserve">Part 3—Eligibility criteria for </w:t>
      </w:r>
      <w:r w:rsidRPr="00C87278">
        <w:rPr>
          <w:i/>
        </w:rPr>
        <w:t xml:space="preserve">partners of </w:t>
      </w:r>
      <w:r w:rsidR="008570DE">
        <w:rPr>
          <w:i/>
        </w:rPr>
        <w:t xml:space="preserve">certain </w:t>
      </w:r>
      <w:r w:rsidRPr="00C87278">
        <w:rPr>
          <w:i/>
        </w:rPr>
        <w:t xml:space="preserve">deceased members </w:t>
      </w:r>
    </w:p>
    <w:p w14:paraId="0F5264C7" w14:textId="7ACC2A67" w:rsidR="004801C7" w:rsidRDefault="004801C7" w:rsidP="004801C7">
      <w:r>
        <w:rPr>
          <w:color w:val="000000"/>
        </w:rPr>
        <w:t xml:space="preserve">Section 14 of the attached instrument sets out the eligibility criteria for </w:t>
      </w:r>
      <w:r w:rsidRPr="00201D15">
        <w:t>the granting of assistance and benefits</w:t>
      </w:r>
      <w:r>
        <w:t xml:space="preserve"> to partners of deceased members under Part 3</w:t>
      </w:r>
      <w:r w:rsidR="008570DE">
        <w:t>, namely</w:t>
      </w:r>
      <w:r>
        <w:t>:</w:t>
      </w:r>
    </w:p>
    <w:p w14:paraId="66F0D6FF" w14:textId="77777777" w:rsidR="004801C7" w:rsidRPr="000D2F5C" w:rsidRDefault="004801C7" w:rsidP="004801C7"/>
    <w:p w14:paraId="4074D106" w14:textId="24E9590D" w:rsidR="004801C7" w:rsidRPr="001D1D84" w:rsidRDefault="004801C7" w:rsidP="001D1D84">
      <w:pPr>
        <w:pStyle w:val="ListParagraph"/>
        <w:numPr>
          <w:ilvl w:val="0"/>
          <w:numId w:val="48"/>
        </w:numPr>
        <w:rPr>
          <w:rFonts w:ascii="Times New Roman" w:hAnsi="Times New Roman"/>
          <w:sz w:val="24"/>
          <w:szCs w:val="24"/>
        </w:rPr>
      </w:pPr>
      <w:r w:rsidRPr="001D1D84">
        <w:rPr>
          <w:rFonts w:ascii="Times New Roman" w:hAnsi="Times New Roman"/>
          <w:sz w:val="24"/>
          <w:szCs w:val="24"/>
        </w:rPr>
        <w:lastRenderedPageBreak/>
        <w:t xml:space="preserve">the person was the partner of the </w:t>
      </w:r>
      <w:r w:rsidR="008570DE">
        <w:rPr>
          <w:rFonts w:ascii="Times New Roman" w:hAnsi="Times New Roman"/>
          <w:sz w:val="24"/>
          <w:szCs w:val="24"/>
        </w:rPr>
        <w:t xml:space="preserve">deceased </w:t>
      </w:r>
      <w:r w:rsidRPr="001D1D84">
        <w:rPr>
          <w:rFonts w:ascii="Times New Roman" w:hAnsi="Times New Roman"/>
          <w:sz w:val="24"/>
          <w:szCs w:val="24"/>
        </w:rPr>
        <w:t xml:space="preserve">member at the time of the </w:t>
      </w:r>
      <w:r w:rsidR="008570DE">
        <w:rPr>
          <w:rFonts w:ascii="Times New Roman" w:hAnsi="Times New Roman"/>
          <w:sz w:val="24"/>
          <w:szCs w:val="24"/>
        </w:rPr>
        <w:t xml:space="preserve">deceased </w:t>
      </w:r>
      <w:r w:rsidRPr="001D1D84">
        <w:rPr>
          <w:rFonts w:ascii="Times New Roman" w:hAnsi="Times New Roman"/>
          <w:sz w:val="24"/>
          <w:szCs w:val="24"/>
        </w:rPr>
        <w:t xml:space="preserve">member’s death; and </w:t>
      </w:r>
    </w:p>
    <w:p w14:paraId="5C83AB98" w14:textId="77777777" w:rsidR="004801C7" w:rsidRPr="004801C7" w:rsidRDefault="004801C7" w:rsidP="004801C7"/>
    <w:p w14:paraId="425ACCF2" w14:textId="270A022B" w:rsidR="004801C7" w:rsidRPr="001D1D84" w:rsidRDefault="004801C7" w:rsidP="001D1D84">
      <w:pPr>
        <w:pStyle w:val="ListParagraph"/>
        <w:numPr>
          <w:ilvl w:val="0"/>
          <w:numId w:val="48"/>
        </w:numPr>
        <w:rPr>
          <w:rFonts w:ascii="Times New Roman" w:hAnsi="Times New Roman"/>
          <w:sz w:val="24"/>
          <w:szCs w:val="24"/>
        </w:rPr>
      </w:pPr>
      <w:r w:rsidRPr="001D1D84">
        <w:rPr>
          <w:rFonts w:ascii="Times New Roman" w:hAnsi="Times New Roman"/>
          <w:sz w:val="24"/>
          <w:szCs w:val="24"/>
        </w:rPr>
        <w:t xml:space="preserve">the </w:t>
      </w:r>
      <w:r w:rsidR="008570DE">
        <w:rPr>
          <w:rFonts w:ascii="Times New Roman" w:hAnsi="Times New Roman"/>
          <w:sz w:val="24"/>
          <w:szCs w:val="24"/>
        </w:rPr>
        <w:t xml:space="preserve">deceased </w:t>
      </w:r>
      <w:r w:rsidRPr="001D1D84">
        <w:rPr>
          <w:rFonts w:ascii="Times New Roman" w:hAnsi="Times New Roman"/>
          <w:sz w:val="24"/>
          <w:szCs w:val="24"/>
        </w:rPr>
        <w:t>member rendered warlike service on or after 1 July 2004; and</w:t>
      </w:r>
    </w:p>
    <w:p w14:paraId="30753AE1" w14:textId="77777777" w:rsidR="004801C7" w:rsidRPr="004801C7" w:rsidRDefault="004801C7" w:rsidP="004801C7">
      <w:pPr>
        <w:ind w:left="1440" w:hanging="720"/>
      </w:pPr>
    </w:p>
    <w:p w14:paraId="1C6090D9" w14:textId="54C0E6BF" w:rsidR="004801C7" w:rsidRPr="001D1D84" w:rsidRDefault="004801C7" w:rsidP="001D1D84">
      <w:pPr>
        <w:pStyle w:val="ListParagraph"/>
        <w:numPr>
          <w:ilvl w:val="0"/>
          <w:numId w:val="48"/>
        </w:numPr>
        <w:rPr>
          <w:rFonts w:ascii="Times New Roman" w:hAnsi="Times New Roman"/>
          <w:sz w:val="24"/>
          <w:szCs w:val="24"/>
        </w:rPr>
      </w:pPr>
      <w:r w:rsidRPr="001D1D84">
        <w:rPr>
          <w:rFonts w:ascii="Times New Roman" w:hAnsi="Times New Roman"/>
          <w:sz w:val="24"/>
          <w:szCs w:val="24"/>
        </w:rPr>
        <w:t xml:space="preserve">the </w:t>
      </w:r>
      <w:r w:rsidR="008570DE">
        <w:rPr>
          <w:rFonts w:ascii="Times New Roman" w:hAnsi="Times New Roman"/>
          <w:sz w:val="24"/>
          <w:szCs w:val="24"/>
        </w:rPr>
        <w:t xml:space="preserve">deceased </w:t>
      </w:r>
      <w:r w:rsidRPr="001D1D84">
        <w:rPr>
          <w:rFonts w:ascii="Times New Roman" w:hAnsi="Times New Roman"/>
          <w:sz w:val="24"/>
          <w:szCs w:val="24"/>
        </w:rPr>
        <w:t>member’s death:</w:t>
      </w:r>
    </w:p>
    <w:p w14:paraId="3FA196C5" w14:textId="77777777" w:rsidR="004801C7" w:rsidRPr="004801C7" w:rsidRDefault="004801C7" w:rsidP="004801C7">
      <w:pPr>
        <w:pStyle w:val="ListParagraph"/>
        <w:rPr>
          <w:rFonts w:ascii="Times New Roman" w:hAnsi="Times New Roman"/>
          <w:sz w:val="24"/>
          <w:szCs w:val="24"/>
        </w:rPr>
      </w:pPr>
    </w:p>
    <w:p w14:paraId="3521D76A" w14:textId="77777777" w:rsidR="004801C7" w:rsidRPr="00CE588E" w:rsidRDefault="004801C7" w:rsidP="004801C7">
      <w:pPr>
        <w:pStyle w:val="ListParagraph"/>
        <w:numPr>
          <w:ilvl w:val="0"/>
          <w:numId w:val="46"/>
        </w:numPr>
        <w:contextualSpacing/>
        <w:rPr>
          <w:rFonts w:ascii="Times New Roman" w:hAnsi="Times New Roman"/>
          <w:sz w:val="24"/>
          <w:szCs w:val="24"/>
        </w:rPr>
      </w:pPr>
      <w:r w:rsidRPr="00CE588E">
        <w:rPr>
          <w:rFonts w:ascii="Times New Roman" w:hAnsi="Times New Roman"/>
          <w:sz w:val="24"/>
          <w:szCs w:val="24"/>
        </w:rPr>
        <w:t xml:space="preserve">was death </w:t>
      </w:r>
      <w:r>
        <w:rPr>
          <w:rFonts w:ascii="Times New Roman" w:hAnsi="Times New Roman"/>
          <w:sz w:val="24"/>
          <w:szCs w:val="24"/>
        </w:rPr>
        <w:t xml:space="preserve">by suicide </w:t>
      </w:r>
      <w:r w:rsidRPr="00CE588E">
        <w:rPr>
          <w:rFonts w:ascii="Times New Roman" w:hAnsi="Times New Roman"/>
          <w:sz w:val="24"/>
          <w:szCs w:val="24"/>
        </w:rPr>
        <w:t>related to his or her service; or</w:t>
      </w:r>
    </w:p>
    <w:p w14:paraId="6E51BACC" w14:textId="77777777" w:rsidR="004801C7" w:rsidRPr="00CE588E" w:rsidRDefault="004801C7" w:rsidP="004801C7">
      <w:pPr>
        <w:pStyle w:val="ListParagraph"/>
        <w:ind w:left="2160"/>
        <w:rPr>
          <w:rFonts w:ascii="Times New Roman" w:hAnsi="Times New Roman"/>
          <w:sz w:val="24"/>
          <w:szCs w:val="24"/>
        </w:rPr>
      </w:pPr>
    </w:p>
    <w:p w14:paraId="50781447" w14:textId="77777777" w:rsidR="004801C7" w:rsidRPr="00CE588E" w:rsidRDefault="004801C7" w:rsidP="004801C7">
      <w:pPr>
        <w:pStyle w:val="ListParagraph"/>
        <w:numPr>
          <w:ilvl w:val="0"/>
          <w:numId w:val="46"/>
        </w:numPr>
        <w:contextualSpacing/>
        <w:rPr>
          <w:rFonts w:ascii="Times New Roman" w:hAnsi="Times New Roman"/>
          <w:sz w:val="24"/>
          <w:szCs w:val="24"/>
        </w:rPr>
      </w:pPr>
      <w:r w:rsidRPr="00CE588E">
        <w:rPr>
          <w:rFonts w:ascii="Times New Roman" w:hAnsi="Times New Roman"/>
          <w:sz w:val="24"/>
          <w:szCs w:val="24"/>
        </w:rPr>
        <w:t>was a service death.</w:t>
      </w:r>
    </w:p>
    <w:p w14:paraId="29AEBE7D" w14:textId="77777777" w:rsidR="004801C7" w:rsidRDefault="004801C7" w:rsidP="00D11BF2">
      <w:pPr>
        <w:spacing w:before="60" w:after="60"/>
        <w:ind w:right="-188"/>
      </w:pPr>
    </w:p>
    <w:p w14:paraId="1E98D96E" w14:textId="70C5B569" w:rsidR="008570DE" w:rsidRPr="008570DE" w:rsidRDefault="002C106D" w:rsidP="000E07AD">
      <w:r>
        <w:t>Part 3 of t</w:t>
      </w:r>
      <w:r w:rsidR="008570DE" w:rsidRPr="001C26AD">
        <w:t>he</w:t>
      </w:r>
      <w:r w:rsidR="008570DE" w:rsidRPr="000E07AD">
        <w:t xml:space="preserve"> </w:t>
      </w:r>
      <w:r w:rsidR="008570DE">
        <w:t xml:space="preserve">instrument relies on the </w:t>
      </w:r>
      <w:r w:rsidR="008570DE" w:rsidRPr="000E07AD">
        <w:t xml:space="preserve">definition </w:t>
      </w:r>
      <w:r w:rsidR="008570DE" w:rsidRPr="001C26AD">
        <w:t xml:space="preserve">of ‘deceased member’ in the MRCA. </w:t>
      </w:r>
      <w:r w:rsidR="001C26AD">
        <w:t xml:space="preserve">The definition </w:t>
      </w:r>
      <w:r w:rsidR="008570DE" w:rsidRPr="000E07AD">
        <w:t>has a particular meaning</w:t>
      </w:r>
      <w:r w:rsidR="001C26AD">
        <w:t xml:space="preserve">, namely </w:t>
      </w:r>
      <w:r w:rsidR="008570DE" w:rsidRPr="000E07AD">
        <w:t>a person who was a member or former member</w:t>
      </w:r>
      <w:r w:rsidR="007B2329">
        <w:t xml:space="preserve"> before his or her death</w:t>
      </w:r>
      <w:r w:rsidR="008570DE" w:rsidRPr="000E07AD">
        <w:t xml:space="preserve">. </w:t>
      </w:r>
    </w:p>
    <w:p w14:paraId="6C646A2A" w14:textId="77777777" w:rsidR="008570DE" w:rsidRPr="001C26AD" w:rsidRDefault="008570DE" w:rsidP="00D11BF2">
      <w:pPr>
        <w:spacing w:before="60" w:after="60"/>
        <w:ind w:right="-188"/>
      </w:pPr>
    </w:p>
    <w:p w14:paraId="2FCE7AF5" w14:textId="07611E75" w:rsidR="00C94A63" w:rsidRDefault="004801C7" w:rsidP="00241EF9">
      <w:r>
        <w:t>The eligibility criteria remain unchanged</w:t>
      </w:r>
      <w:r w:rsidR="00241EF9">
        <w:t xml:space="preserve"> in the attached </w:t>
      </w:r>
      <w:r w:rsidR="00F52491">
        <w:t>instrument. B</w:t>
      </w:r>
      <w:r>
        <w:t xml:space="preserve">y way of policy </w:t>
      </w:r>
      <w:r w:rsidRPr="004801C7">
        <w:t>clarification</w:t>
      </w:r>
      <w:r>
        <w:t>, paragraph c)(i)</w:t>
      </w:r>
      <w:r w:rsidRPr="004801C7">
        <w:t xml:space="preserve"> </w:t>
      </w:r>
      <w:r w:rsidR="00241EF9">
        <w:t xml:space="preserve">will apply in </w:t>
      </w:r>
      <w:r w:rsidR="00F52491">
        <w:t>pre-liability circumstance</w:t>
      </w:r>
      <w:r w:rsidR="00241EF9">
        <w:t>s</w:t>
      </w:r>
      <w:r w:rsidR="00DB2AA6">
        <w:t>,</w:t>
      </w:r>
      <w:r w:rsidR="00F52491">
        <w:t xml:space="preserve"> and does not require </w:t>
      </w:r>
      <w:r w:rsidR="00C94A63">
        <w:t xml:space="preserve">the Commission to </w:t>
      </w:r>
      <w:r w:rsidR="00F52491">
        <w:t>establish</w:t>
      </w:r>
      <w:r>
        <w:t xml:space="preserve"> </w:t>
      </w:r>
      <w:r w:rsidR="00C94A63">
        <w:t xml:space="preserve">conclusively </w:t>
      </w:r>
      <w:r w:rsidR="00F52491">
        <w:t xml:space="preserve">that the </w:t>
      </w:r>
      <w:r w:rsidR="007B2329">
        <w:t xml:space="preserve">deceased </w:t>
      </w:r>
      <w:r w:rsidR="00F41454">
        <w:t xml:space="preserve">member’s </w:t>
      </w:r>
      <w:r w:rsidR="00241EF9">
        <w:t>death was a</w:t>
      </w:r>
      <w:r w:rsidR="00F52491">
        <w:t xml:space="preserve"> suicide related to service</w:t>
      </w:r>
      <w:r w:rsidRPr="001D1D84">
        <w:t>.</w:t>
      </w:r>
      <w:r w:rsidR="00241EF9" w:rsidRPr="00241EF9">
        <w:t xml:space="preserve"> </w:t>
      </w:r>
      <w:r w:rsidR="00F52491">
        <w:t xml:space="preserve">For example, </w:t>
      </w:r>
      <w:r w:rsidRPr="001D1D84">
        <w:t xml:space="preserve">confirmation of death </w:t>
      </w:r>
      <w:r w:rsidR="00F52491">
        <w:t>should be evidenced by a certificate of death, police report or</w:t>
      </w:r>
      <w:r w:rsidRPr="001D1D84">
        <w:t xml:space="preserve"> hospital report</w:t>
      </w:r>
      <w:r w:rsidR="00F52491">
        <w:t xml:space="preserve">. However, if the partner </w:t>
      </w:r>
      <w:r w:rsidRPr="001D1D84">
        <w:t>is experienci</w:t>
      </w:r>
      <w:r w:rsidR="00241EF9">
        <w:t>ng difficul</w:t>
      </w:r>
      <w:r w:rsidR="00241EF9" w:rsidRPr="00241EF9">
        <w:t>ties obtaining one of them</w:t>
      </w:r>
      <w:r w:rsidRPr="001D1D84">
        <w:t xml:space="preserve"> in a timely manner and is in urgent need of support,</w:t>
      </w:r>
      <w:r w:rsidR="00F52491">
        <w:t xml:space="preserve"> a signed statutory declaration</w:t>
      </w:r>
      <w:r w:rsidRPr="001D1D84">
        <w:t xml:space="preserve"> may be </w:t>
      </w:r>
      <w:r w:rsidR="00C94A63" w:rsidRPr="00DB2AA6">
        <w:t>sufficient</w:t>
      </w:r>
      <w:r w:rsidR="00241EF9">
        <w:t xml:space="preserve"> to satisfy the </w:t>
      </w:r>
      <w:r w:rsidR="00F52491">
        <w:t>eligibility criteria</w:t>
      </w:r>
      <w:r w:rsidR="00B37009">
        <w:t xml:space="preserve"> in paragraph c)(i)</w:t>
      </w:r>
      <w:r w:rsidR="00F52491">
        <w:t>. Paragraph c)(i</w:t>
      </w:r>
      <w:r w:rsidR="00241EF9">
        <w:t>i</w:t>
      </w:r>
      <w:r w:rsidR="00F52491">
        <w:t>)</w:t>
      </w:r>
      <w:r w:rsidR="00F52491" w:rsidRPr="006F7692">
        <w:t xml:space="preserve"> </w:t>
      </w:r>
      <w:r w:rsidR="00241EF9">
        <w:t xml:space="preserve">will apply in </w:t>
      </w:r>
      <w:r w:rsidR="00F52491">
        <w:t>post-liability circumstance</w:t>
      </w:r>
      <w:r w:rsidR="00241EF9">
        <w:t>s</w:t>
      </w:r>
      <w:r w:rsidR="00DB2AA6">
        <w:t xml:space="preserve">, </w:t>
      </w:r>
      <w:r w:rsidR="00F52491">
        <w:t xml:space="preserve">and does require a formal determination of service death by the relevant delegate. </w:t>
      </w:r>
    </w:p>
    <w:p w14:paraId="1F4FCFAA" w14:textId="77777777" w:rsidR="00C94A63" w:rsidRDefault="00C94A63" w:rsidP="00241EF9"/>
    <w:p w14:paraId="53DE6B3F" w14:textId="52E34585" w:rsidR="00C94A63" w:rsidRDefault="00834300" w:rsidP="00241EF9">
      <w:r>
        <w:t xml:space="preserve">Situations can arise </w:t>
      </w:r>
      <w:r w:rsidR="00257004">
        <w:t xml:space="preserve">where it is determined that a death is </w:t>
      </w:r>
      <w:r>
        <w:t xml:space="preserve">not </w:t>
      </w:r>
      <w:r w:rsidR="00C94A63">
        <w:t>a service death</w:t>
      </w:r>
      <w:r w:rsidR="00257004">
        <w:t xml:space="preserve"> under paragraph c)(ii), even though the Commission has until then been satisfied that the death was a death by suicide </w:t>
      </w:r>
      <w:r>
        <w:t>related to service</w:t>
      </w:r>
      <w:r w:rsidR="00257004">
        <w:t xml:space="preserve"> under </w:t>
      </w:r>
      <w:r>
        <w:t>paragraph c)(i</w:t>
      </w:r>
      <w:r w:rsidR="00257004">
        <w:t xml:space="preserve">). </w:t>
      </w:r>
      <w:r w:rsidR="00181E4F">
        <w:t>In such a situation, p</w:t>
      </w:r>
      <w:r w:rsidR="00257004">
        <w:t xml:space="preserve">rovided the </w:t>
      </w:r>
      <w:r w:rsidR="007B2329">
        <w:t xml:space="preserve">deceased </w:t>
      </w:r>
      <w:r w:rsidR="00257004">
        <w:t>member’s death has some connection to service</w:t>
      </w:r>
      <w:r w:rsidR="00181E4F">
        <w:t>,</w:t>
      </w:r>
      <w:r w:rsidR="00257004">
        <w:t xml:space="preserve"> a</w:t>
      </w:r>
      <w:r>
        <w:t xml:space="preserve">ny assistance or benefits that have been granted under Part 3 to the partner of the deceased member </w:t>
      </w:r>
      <w:r w:rsidR="00257004">
        <w:t>will not be affected. Paragraph c)(i) applies to a broader range of circumstances than paragraph c)(ii)</w:t>
      </w:r>
      <w:r w:rsidR="00056E00">
        <w:t xml:space="preserve"> and is intended </w:t>
      </w:r>
      <w:r w:rsidR="00117C44">
        <w:t xml:space="preserve">to </w:t>
      </w:r>
      <w:r w:rsidR="00056E00">
        <w:t xml:space="preserve">deal with these kinds of </w:t>
      </w:r>
      <w:r w:rsidR="00257004">
        <w:t>situation</w:t>
      </w:r>
      <w:r w:rsidR="00056E00">
        <w:t>s</w:t>
      </w:r>
      <w:r w:rsidR="00257004">
        <w:t xml:space="preserve">. </w:t>
      </w:r>
    </w:p>
    <w:p w14:paraId="16C53C76" w14:textId="77777777" w:rsidR="004801C7" w:rsidRDefault="004801C7" w:rsidP="00D11BF2">
      <w:pPr>
        <w:spacing w:before="60" w:after="60"/>
        <w:ind w:right="-188"/>
      </w:pPr>
    </w:p>
    <w:p w14:paraId="27AD35EA" w14:textId="73EECE96" w:rsidR="00D11BF2" w:rsidRDefault="00D11BF2" w:rsidP="00D11BF2">
      <w:pPr>
        <w:spacing w:before="60" w:after="60"/>
        <w:ind w:right="-188"/>
      </w:pPr>
      <w:r>
        <w:t>Part 3 of the instrument specifies that the following kinds of assistance and benefits may be provided to the partners of deceased members:</w:t>
      </w:r>
    </w:p>
    <w:p w14:paraId="3AFA0A94" w14:textId="3E716CAA" w:rsidR="00D11BF2" w:rsidRPr="009F5043" w:rsidRDefault="00D11BF2" w:rsidP="00D11BF2">
      <w:pPr>
        <w:pStyle w:val="ListParagraph"/>
        <w:numPr>
          <w:ilvl w:val="0"/>
          <w:numId w:val="34"/>
        </w:numPr>
        <w:spacing w:before="60" w:after="60"/>
        <w:ind w:left="567" w:right="-188" w:hanging="283"/>
        <w:rPr>
          <w:rFonts w:ascii="Times New Roman" w:hAnsi="Times New Roman"/>
          <w:sz w:val="24"/>
          <w:szCs w:val="24"/>
        </w:rPr>
      </w:pPr>
      <w:r w:rsidRPr="009F5043">
        <w:rPr>
          <w:rFonts w:ascii="Times New Roman" w:hAnsi="Times New Roman"/>
          <w:sz w:val="24"/>
          <w:szCs w:val="24"/>
          <w:lang w:eastAsia="en-AU"/>
        </w:rPr>
        <w:t xml:space="preserve">Childcare </w:t>
      </w:r>
      <w:r>
        <w:rPr>
          <w:rFonts w:ascii="Times New Roman" w:hAnsi="Times New Roman"/>
          <w:sz w:val="24"/>
          <w:szCs w:val="24"/>
        </w:rPr>
        <w:t xml:space="preserve">for each child of </w:t>
      </w:r>
      <w:r w:rsidR="001C26AD">
        <w:rPr>
          <w:rFonts w:ascii="Times New Roman" w:hAnsi="Times New Roman"/>
          <w:sz w:val="24"/>
          <w:szCs w:val="24"/>
        </w:rPr>
        <w:t xml:space="preserve">a </w:t>
      </w:r>
      <w:r>
        <w:rPr>
          <w:rFonts w:ascii="Times New Roman" w:hAnsi="Times New Roman"/>
          <w:sz w:val="24"/>
          <w:szCs w:val="24"/>
        </w:rPr>
        <w:t>deceased member who is under school age and</w:t>
      </w:r>
      <w:r w:rsidRPr="009F5043">
        <w:rPr>
          <w:rFonts w:ascii="Times New Roman" w:hAnsi="Times New Roman"/>
          <w:sz w:val="24"/>
          <w:szCs w:val="24"/>
        </w:rPr>
        <w:t xml:space="preserve"> </w:t>
      </w:r>
      <w:r>
        <w:rPr>
          <w:rFonts w:ascii="Times New Roman" w:hAnsi="Times New Roman"/>
          <w:sz w:val="24"/>
          <w:szCs w:val="24"/>
        </w:rPr>
        <w:t>for each child who is of primary school age which could include</w:t>
      </w:r>
      <w:r w:rsidRPr="009F5043">
        <w:rPr>
          <w:rFonts w:ascii="Times New Roman" w:hAnsi="Times New Roman"/>
          <w:sz w:val="24"/>
          <w:szCs w:val="24"/>
        </w:rPr>
        <w:t xml:space="preserve"> child day care</w:t>
      </w:r>
      <w:r>
        <w:rPr>
          <w:rFonts w:ascii="Times New Roman" w:hAnsi="Times New Roman"/>
          <w:sz w:val="24"/>
          <w:szCs w:val="24"/>
        </w:rPr>
        <w:t>,</w:t>
      </w:r>
      <w:r w:rsidRPr="009F5043">
        <w:rPr>
          <w:rFonts w:ascii="Times New Roman" w:hAnsi="Times New Roman"/>
          <w:sz w:val="24"/>
          <w:szCs w:val="24"/>
        </w:rPr>
        <w:t xml:space="preserve"> and before and after school care.  </w:t>
      </w:r>
    </w:p>
    <w:p w14:paraId="2574AEED" w14:textId="20627B38" w:rsidR="00D11BF2" w:rsidRPr="005E127F" w:rsidRDefault="00D11BF2" w:rsidP="00D11BF2">
      <w:pPr>
        <w:pStyle w:val="ListParagraph"/>
        <w:numPr>
          <w:ilvl w:val="0"/>
          <w:numId w:val="34"/>
        </w:numPr>
        <w:spacing w:before="60" w:after="60"/>
        <w:ind w:left="567" w:right="-188" w:hanging="283"/>
        <w:rPr>
          <w:lang w:val="en"/>
        </w:rPr>
      </w:pPr>
      <w:r>
        <w:rPr>
          <w:rFonts w:ascii="Times New Roman" w:hAnsi="Times New Roman"/>
          <w:sz w:val="24"/>
          <w:szCs w:val="24"/>
        </w:rPr>
        <w:t>Counselling may be provided to the partner of a deceased member of up to 4 counselling sessions per calendar year for a period of 2 years from the date of death.</w:t>
      </w:r>
    </w:p>
    <w:p w14:paraId="086787CD" w14:textId="7C91BEBD" w:rsidR="00D11BF2" w:rsidRPr="009F5043" w:rsidRDefault="00D11BF2" w:rsidP="00D11BF2">
      <w:pPr>
        <w:pStyle w:val="ListParagraph"/>
        <w:numPr>
          <w:ilvl w:val="0"/>
          <w:numId w:val="34"/>
        </w:numPr>
        <w:spacing w:before="60" w:after="60"/>
        <w:ind w:left="567" w:right="-188" w:hanging="283"/>
        <w:rPr>
          <w:rFonts w:ascii="Times New Roman" w:hAnsi="Times New Roman"/>
          <w:sz w:val="24"/>
          <w:szCs w:val="24"/>
          <w:lang w:val="en"/>
        </w:rPr>
      </w:pPr>
      <w:r w:rsidRPr="009F5043">
        <w:rPr>
          <w:rFonts w:ascii="Times New Roman" w:hAnsi="Times New Roman"/>
          <w:sz w:val="24"/>
          <w:szCs w:val="24"/>
          <w:lang w:val="en"/>
        </w:rPr>
        <w:t xml:space="preserve">Household services </w:t>
      </w:r>
      <w:r>
        <w:rPr>
          <w:rFonts w:ascii="Times New Roman" w:hAnsi="Times New Roman"/>
          <w:sz w:val="24"/>
          <w:szCs w:val="24"/>
          <w:lang w:val="en"/>
        </w:rPr>
        <w:t xml:space="preserve">may be provided to the partner </w:t>
      </w:r>
      <w:r w:rsidRPr="009F5043">
        <w:rPr>
          <w:rFonts w:ascii="Times New Roman" w:hAnsi="Times New Roman"/>
          <w:sz w:val="24"/>
          <w:szCs w:val="24"/>
          <w:lang w:val="en"/>
        </w:rPr>
        <w:t>of a</w:t>
      </w:r>
      <w:r>
        <w:rPr>
          <w:rFonts w:ascii="Times New Roman" w:hAnsi="Times New Roman"/>
          <w:sz w:val="24"/>
          <w:szCs w:val="24"/>
          <w:lang w:val="en"/>
        </w:rPr>
        <w:t xml:space="preserve"> deceased </w:t>
      </w:r>
      <w:r w:rsidRPr="009F5043">
        <w:rPr>
          <w:rFonts w:ascii="Times New Roman" w:hAnsi="Times New Roman"/>
          <w:sz w:val="24"/>
          <w:szCs w:val="24"/>
          <w:lang w:val="en"/>
        </w:rPr>
        <w:t xml:space="preserve">member </w:t>
      </w:r>
      <w:r>
        <w:rPr>
          <w:rFonts w:ascii="Times New Roman" w:hAnsi="Times New Roman"/>
          <w:sz w:val="24"/>
          <w:szCs w:val="24"/>
        </w:rPr>
        <w:t>for a period of 2 years from the date of death</w:t>
      </w:r>
      <w:r>
        <w:rPr>
          <w:rFonts w:ascii="Times New Roman" w:hAnsi="Times New Roman"/>
          <w:sz w:val="24"/>
          <w:szCs w:val="24"/>
          <w:lang w:val="en"/>
        </w:rPr>
        <w:t>. Household services include garden maintenance and home help/domestic support</w:t>
      </w:r>
      <w:r w:rsidRPr="009F5043">
        <w:rPr>
          <w:rFonts w:ascii="Times New Roman" w:hAnsi="Times New Roman"/>
          <w:sz w:val="24"/>
          <w:szCs w:val="24"/>
          <w:lang w:val="en"/>
        </w:rPr>
        <w:t xml:space="preserve"> to </w:t>
      </w:r>
      <w:r>
        <w:rPr>
          <w:rFonts w:ascii="Times New Roman" w:hAnsi="Times New Roman"/>
          <w:sz w:val="24"/>
          <w:szCs w:val="24"/>
          <w:lang w:val="en"/>
        </w:rPr>
        <w:t xml:space="preserve">provide assistance in their adjustment to life </w:t>
      </w:r>
      <w:r w:rsidRPr="009F5043">
        <w:rPr>
          <w:rFonts w:ascii="Times New Roman" w:hAnsi="Times New Roman"/>
          <w:sz w:val="24"/>
          <w:szCs w:val="24"/>
          <w:lang w:val="en"/>
        </w:rPr>
        <w:t xml:space="preserve">after the death of their partner. </w:t>
      </w:r>
      <w:r>
        <w:rPr>
          <w:rFonts w:ascii="Times New Roman" w:hAnsi="Times New Roman"/>
          <w:sz w:val="24"/>
          <w:szCs w:val="24"/>
          <w:lang w:val="en"/>
        </w:rPr>
        <w:t xml:space="preserve">Household service limits are indexed annually. </w:t>
      </w:r>
    </w:p>
    <w:p w14:paraId="06D184D0" w14:textId="77777777" w:rsidR="009F06B8" w:rsidRDefault="009F06B8" w:rsidP="00CB4560"/>
    <w:p w14:paraId="2EE0E206" w14:textId="7E4F5A82" w:rsidR="00F92CB6" w:rsidRDefault="00F92CB6" w:rsidP="00F92CB6">
      <w:r>
        <w:t xml:space="preserve">Monies for childcare and counselling are to be paid to the providers of those services. Such monies </w:t>
      </w:r>
      <w:r w:rsidRPr="001D385B">
        <w:t xml:space="preserve">cannot be paid </w:t>
      </w:r>
      <w:r>
        <w:t xml:space="preserve">by way of reimbursement to the partner of a deceased member. Childcare providers must be approved by the Commonwealth and counselling providers must be professionally accredited. </w:t>
      </w:r>
    </w:p>
    <w:p w14:paraId="044BDE72" w14:textId="77777777" w:rsidR="00F92CB6" w:rsidRDefault="00F92CB6" w:rsidP="00CB4560"/>
    <w:p w14:paraId="6DA15BDB" w14:textId="1C25CE24" w:rsidR="009F06B8" w:rsidRDefault="009F06B8" w:rsidP="00CB4560">
      <w:r>
        <w:t xml:space="preserve">Household </w:t>
      </w:r>
      <w:r w:rsidR="00F92CB6">
        <w:t>services are to be provided by household services</w:t>
      </w:r>
      <w:r>
        <w:t xml:space="preserve"> provider</w:t>
      </w:r>
      <w:r w:rsidR="00F92CB6">
        <w:t>s</w:t>
      </w:r>
      <w:r w:rsidR="00F92CB6" w:rsidRPr="00F92CB6">
        <w:t xml:space="preserve"> </w:t>
      </w:r>
      <w:r w:rsidR="00F92CB6">
        <w:t>who must have an Australian Business Number and public liability insurance, and be in the business of providing household services. The monies</w:t>
      </w:r>
      <w:r>
        <w:t xml:space="preserve"> for household services are to be paid to the household services provider. However, if the Commission is satisfied that there are exceptional circumstances, monies for household services may</w:t>
      </w:r>
      <w:r w:rsidRPr="001D385B">
        <w:t xml:space="preserve"> be paid </w:t>
      </w:r>
      <w:r>
        <w:t xml:space="preserve">by way of reimbursement to the partner of a deceased member </w:t>
      </w:r>
      <w:r w:rsidR="00141277">
        <w:t>for services rendered by a household services business</w:t>
      </w:r>
      <w:r>
        <w:t>. For example, the partner of a deceased member may find it necessary to pay a plumber for urgent plumbing repairs, and he or she will be able to be reimbursed the cost of those repairs.</w:t>
      </w:r>
      <w:r w:rsidR="00F92CB6">
        <w:t xml:space="preserve"> </w:t>
      </w:r>
    </w:p>
    <w:p w14:paraId="624DD359" w14:textId="77777777" w:rsidR="00B422BF" w:rsidRPr="00B422BF" w:rsidRDefault="00B422BF" w:rsidP="00B422BF"/>
    <w:p w14:paraId="5EB1E1A9" w14:textId="77777777" w:rsidR="00397B75" w:rsidRPr="00E8375F" w:rsidRDefault="00397B75" w:rsidP="00397B75">
      <w:pPr>
        <w:pStyle w:val="Heading1"/>
        <w:tabs>
          <w:tab w:val="left" w:pos="-142"/>
        </w:tabs>
        <w:spacing w:after="120"/>
        <w:ind w:left="0"/>
      </w:pPr>
      <w:r w:rsidRPr="00DE6624">
        <w:rPr>
          <w:sz w:val="24"/>
          <w:szCs w:val="24"/>
          <w:lang w:val="en"/>
        </w:rPr>
        <w:t xml:space="preserve">In addition to the power to make this instrument under </w:t>
      </w:r>
      <w:r>
        <w:rPr>
          <w:color w:val="000000"/>
          <w:sz w:val="24"/>
          <w:szCs w:val="24"/>
        </w:rPr>
        <w:t xml:space="preserve">268B </w:t>
      </w:r>
      <w:r w:rsidRPr="00783E9C">
        <w:rPr>
          <w:color w:val="000000"/>
          <w:sz w:val="24"/>
          <w:szCs w:val="24"/>
        </w:rPr>
        <w:t>of the</w:t>
      </w:r>
      <w:r>
        <w:rPr>
          <w:color w:val="000000"/>
          <w:sz w:val="24"/>
          <w:szCs w:val="24"/>
        </w:rPr>
        <w:t xml:space="preserve"> </w:t>
      </w:r>
      <w:r w:rsidRPr="00E23416">
        <w:rPr>
          <w:color w:val="000000"/>
          <w:sz w:val="24"/>
          <w:szCs w:val="24"/>
        </w:rPr>
        <w:t>MRCA</w:t>
      </w:r>
      <w:r>
        <w:rPr>
          <w:color w:val="000000"/>
          <w:sz w:val="24"/>
          <w:szCs w:val="24"/>
        </w:rPr>
        <w:t xml:space="preserve">, </w:t>
      </w:r>
      <w:r w:rsidRPr="00DE6624">
        <w:rPr>
          <w:sz w:val="24"/>
          <w:szCs w:val="24"/>
          <w:lang w:val="en"/>
        </w:rPr>
        <w:t xml:space="preserve">subsection 33(3) of the </w:t>
      </w:r>
      <w:r w:rsidRPr="00DE6624">
        <w:rPr>
          <w:rStyle w:val="Emphasis"/>
          <w:sz w:val="24"/>
          <w:szCs w:val="24"/>
          <w:lang w:val="en"/>
        </w:rPr>
        <w:t>Acts Interpretation Act 1901</w:t>
      </w:r>
      <w:r w:rsidRPr="00DE6624">
        <w:rPr>
          <w:sz w:val="24"/>
          <w:szCs w:val="24"/>
          <w:lang w:val="en"/>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2AF28C" w14:textId="77777777" w:rsidR="00397B75" w:rsidRDefault="00397B75" w:rsidP="007F1403">
      <w:pPr>
        <w:rPr>
          <w:b/>
          <w:color w:val="000000"/>
        </w:rPr>
      </w:pPr>
    </w:p>
    <w:p w14:paraId="2FA7E31D" w14:textId="77777777" w:rsidR="001A1903" w:rsidRPr="0063263D" w:rsidRDefault="001A1903" w:rsidP="007F1403">
      <w:pPr>
        <w:rPr>
          <w:b/>
          <w:color w:val="000000"/>
        </w:rPr>
      </w:pPr>
      <w:r w:rsidRPr="0063263D">
        <w:rPr>
          <w:b/>
          <w:color w:val="000000"/>
        </w:rPr>
        <w:t>CONSULTATION</w:t>
      </w:r>
    </w:p>
    <w:p w14:paraId="56C0ABD9" w14:textId="77777777" w:rsidR="00340D18" w:rsidRDefault="00340D18" w:rsidP="00340D18">
      <w:pPr>
        <w:rPr>
          <w:color w:val="000000"/>
        </w:rPr>
      </w:pPr>
    </w:p>
    <w:p w14:paraId="388D7548" w14:textId="77777777" w:rsidR="00340D18" w:rsidRDefault="00340D18" w:rsidP="00340D18">
      <w:pPr>
        <w:rPr>
          <w:color w:val="000000"/>
        </w:rPr>
      </w:pPr>
      <w:r w:rsidRPr="008872CB">
        <w:rPr>
          <w:color w:val="000000"/>
        </w:rPr>
        <w:t xml:space="preserve">Section 17 of the </w:t>
      </w:r>
      <w:r w:rsidRPr="00E56EF7">
        <w:rPr>
          <w:i/>
          <w:color w:val="000000"/>
        </w:rPr>
        <w:t>Legislation Act 2003</w:t>
      </w:r>
      <w:r w:rsidRPr="008872CB">
        <w:rPr>
          <w:color w:val="000000"/>
        </w:rPr>
        <w:t xml:space="preserve"> requires a rule-maker to be satisfied, before making a legislative instrument that any consultation </w:t>
      </w:r>
      <w:r>
        <w:rPr>
          <w:color w:val="000000"/>
        </w:rPr>
        <w:t>the rule-maker considered appropriate and reasonably practicable, has been undertaken.</w:t>
      </w:r>
    </w:p>
    <w:p w14:paraId="25D90FA5" w14:textId="77777777" w:rsidR="00340D18" w:rsidRPr="007F1403" w:rsidRDefault="00340D18" w:rsidP="00340D18">
      <w:pPr>
        <w:rPr>
          <w:b/>
          <w:color w:val="000000"/>
          <w:sz w:val="28"/>
        </w:rPr>
      </w:pPr>
    </w:p>
    <w:p w14:paraId="1339E12B" w14:textId="77777777" w:rsidR="00340D18" w:rsidRDefault="00340D18" w:rsidP="00340D18">
      <w:r>
        <w:t>On 24 October 2017, the Government announced its response to the Foreign Affairs, Defence and Trade Committee’s Report on the Inquiry into suicide by veterans and ex-service personnel.  The response included several measures to be put in place to reduce suicide and self-harm in the veteran community, with a package of new measures to deliver better support for veterans and their families, including additional family support.</w:t>
      </w:r>
    </w:p>
    <w:p w14:paraId="2E7FF940" w14:textId="77777777" w:rsidR="00340D18" w:rsidRDefault="00340D18" w:rsidP="00340D18"/>
    <w:p w14:paraId="7E89E2CA" w14:textId="77777777" w:rsidR="002B4831" w:rsidRPr="002B4831" w:rsidRDefault="00340D18" w:rsidP="002B4831">
      <w:r w:rsidRPr="00E80466">
        <w:t xml:space="preserve">Consultation has taken place </w:t>
      </w:r>
      <w:r w:rsidRPr="007D1003">
        <w:t>with</w:t>
      </w:r>
      <w:r w:rsidR="002B4831">
        <w:t xml:space="preserve"> </w:t>
      </w:r>
      <w:r w:rsidR="002B4831" w:rsidRPr="002B4831">
        <w:t>the Department of the Prime Minister and Cabinet, the Department of Finance, Health and Community Services Division and Legal Services Branch.</w:t>
      </w:r>
    </w:p>
    <w:p w14:paraId="0ACE57B9" w14:textId="77777777" w:rsidR="00340D18" w:rsidRDefault="00340D18" w:rsidP="00340D18"/>
    <w:p w14:paraId="2907FCE5" w14:textId="77777777" w:rsidR="00340D18" w:rsidRPr="001D4D4F" w:rsidRDefault="00340D18" w:rsidP="00340D18">
      <w:r w:rsidRPr="001D4D4F">
        <w:t>The measure implemented by this instrument is entirely beneficial in nature in terms of its impact on members.</w:t>
      </w:r>
    </w:p>
    <w:p w14:paraId="327DA8DF" w14:textId="77777777" w:rsidR="00340D18" w:rsidRPr="001D4D4F" w:rsidRDefault="00340D18" w:rsidP="00340D18">
      <w:pPr>
        <w:autoSpaceDN w:val="0"/>
        <w:rPr>
          <w:color w:val="000000"/>
        </w:rPr>
      </w:pPr>
    </w:p>
    <w:p w14:paraId="19C43806" w14:textId="77777777" w:rsidR="00340D18" w:rsidRPr="001D4D4F" w:rsidRDefault="00340D18" w:rsidP="00340D18">
      <w:r w:rsidRPr="001D4D4F">
        <w:t xml:space="preserve">In these circumstances it is considered that the requirements of section 17 of the </w:t>
      </w:r>
      <w:r w:rsidRPr="001D4D4F">
        <w:rPr>
          <w:i/>
        </w:rPr>
        <w:t>Legislation Act 2003</w:t>
      </w:r>
      <w:r w:rsidRPr="001D4D4F">
        <w:t xml:space="preserve"> have been met.</w:t>
      </w:r>
    </w:p>
    <w:p w14:paraId="17A5FCD3" w14:textId="77777777" w:rsidR="008070C4" w:rsidRDefault="008070C4" w:rsidP="00753BA9">
      <w:pPr>
        <w:rPr>
          <w:color w:val="000000"/>
        </w:rPr>
      </w:pPr>
    </w:p>
    <w:p w14:paraId="55E0D86F" w14:textId="77777777" w:rsidR="007D62DD" w:rsidRPr="0063263D" w:rsidRDefault="007D62DD" w:rsidP="007D62DD">
      <w:pPr>
        <w:rPr>
          <w:b/>
          <w:color w:val="000000"/>
        </w:rPr>
      </w:pPr>
      <w:r w:rsidRPr="0063263D">
        <w:rPr>
          <w:b/>
          <w:color w:val="000000"/>
        </w:rPr>
        <w:t>RETROSPECTIVITY</w:t>
      </w:r>
    </w:p>
    <w:p w14:paraId="2DDBF37E" w14:textId="77777777" w:rsidR="002C18FC" w:rsidRDefault="002C18FC" w:rsidP="007D62DD">
      <w:pPr>
        <w:rPr>
          <w:b/>
          <w:color w:val="000000"/>
          <w:sz w:val="28"/>
        </w:rPr>
      </w:pPr>
    </w:p>
    <w:p w14:paraId="6A18E217" w14:textId="77777777" w:rsidR="004B51C2" w:rsidRDefault="004B51C2" w:rsidP="004B51C2">
      <w:pPr>
        <w:pStyle w:val="BodyTextIndent2"/>
        <w:ind w:left="0" w:firstLine="0"/>
        <w:rPr>
          <w:color w:val="000000"/>
          <w:szCs w:val="24"/>
        </w:rPr>
      </w:pPr>
      <w:r>
        <w:rPr>
          <w:color w:val="000000"/>
          <w:szCs w:val="24"/>
        </w:rPr>
        <w:t xml:space="preserve">None. </w:t>
      </w:r>
    </w:p>
    <w:p w14:paraId="57A68AD5" w14:textId="77777777" w:rsidR="004B51C2" w:rsidRDefault="004B51C2" w:rsidP="004B51C2">
      <w:pPr>
        <w:rPr>
          <w:color w:val="000000"/>
        </w:rPr>
      </w:pPr>
    </w:p>
    <w:p w14:paraId="2B28FE99" w14:textId="77777777" w:rsidR="00706FB9" w:rsidRPr="0063263D" w:rsidRDefault="00376935" w:rsidP="007F1403">
      <w:pPr>
        <w:rPr>
          <w:b/>
          <w:color w:val="000000"/>
        </w:rPr>
      </w:pPr>
      <w:r w:rsidRPr="0063263D">
        <w:rPr>
          <w:b/>
          <w:color w:val="000000"/>
        </w:rPr>
        <w:t>DOCUMENTS INCORPORATED BY REFERENCE</w:t>
      </w:r>
    </w:p>
    <w:p w14:paraId="5EBBF8AA" w14:textId="77777777" w:rsidR="00081D8C" w:rsidRDefault="00081D8C" w:rsidP="00273306">
      <w:pPr>
        <w:pStyle w:val="NormalWeb"/>
        <w:spacing w:before="0" w:beforeAutospacing="0" w:after="0" w:afterAutospacing="0"/>
        <w:rPr>
          <w:color w:val="000000"/>
        </w:rPr>
      </w:pPr>
    </w:p>
    <w:p w14:paraId="6C3F7DBA" w14:textId="77777777" w:rsidR="003D0BEF" w:rsidRDefault="00C27A39" w:rsidP="00273306">
      <w:pPr>
        <w:pStyle w:val="NormalWeb"/>
        <w:spacing w:before="0" w:beforeAutospacing="0" w:after="0" w:afterAutospacing="0"/>
        <w:rPr>
          <w:color w:val="000000"/>
        </w:rPr>
      </w:pPr>
      <w:r>
        <w:rPr>
          <w:color w:val="000000"/>
        </w:rPr>
        <w:t>None.</w:t>
      </w:r>
    </w:p>
    <w:p w14:paraId="5AC73EF5" w14:textId="77777777" w:rsidR="00671CFC" w:rsidRDefault="00671CFC" w:rsidP="00273306">
      <w:pPr>
        <w:pStyle w:val="NormalWeb"/>
        <w:spacing w:before="0" w:beforeAutospacing="0" w:after="0" w:afterAutospacing="0"/>
        <w:rPr>
          <w:color w:val="000000"/>
        </w:rPr>
      </w:pPr>
    </w:p>
    <w:p w14:paraId="28C7168C" w14:textId="77777777" w:rsidR="003D0BEF" w:rsidRPr="003D0BEF" w:rsidRDefault="003D0BEF" w:rsidP="00273306">
      <w:pPr>
        <w:pStyle w:val="NormalWeb"/>
        <w:spacing w:before="0" w:beforeAutospacing="0" w:after="0" w:afterAutospacing="0"/>
        <w:rPr>
          <w:b/>
          <w:color w:val="000000"/>
        </w:rPr>
      </w:pPr>
      <w:r w:rsidRPr="003D0BEF">
        <w:rPr>
          <w:b/>
          <w:color w:val="000000"/>
        </w:rPr>
        <w:t>REGULATORY IMPACT</w:t>
      </w:r>
    </w:p>
    <w:p w14:paraId="78B8AEA8" w14:textId="77777777" w:rsidR="003D0BEF" w:rsidRDefault="003D0BEF" w:rsidP="00273306">
      <w:pPr>
        <w:pStyle w:val="NormalWeb"/>
        <w:spacing w:before="0" w:beforeAutospacing="0" w:after="0" w:afterAutospacing="0"/>
        <w:rPr>
          <w:color w:val="000000"/>
        </w:rPr>
      </w:pPr>
    </w:p>
    <w:p w14:paraId="60114CE7" w14:textId="77777777" w:rsidR="00B320CA" w:rsidRDefault="003D0BEF" w:rsidP="00B320CA">
      <w:pPr>
        <w:rPr>
          <w:color w:val="000000"/>
        </w:rPr>
      </w:pPr>
      <w:r w:rsidRPr="00C27A39">
        <w:rPr>
          <w:color w:val="000000"/>
        </w:rPr>
        <w:t>None.</w:t>
      </w:r>
    </w:p>
    <w:p w14:paraId="7E76D52C" w14:textId="77777777" w:rsidR="000E07AD" w:rsidRDefault="000E07AD" w:rsidP="00AB1115">
      <w:pPr>
        <w:rPr>
          <w:b/>
          <w:color w:val="000000"/>
        </w:rPr>
        <w:sectPr w:rsidR="000E07AD" w:rsidSect="000E07AD">
          <w:headerReference w:type="even" r:id="rId8"/>
          <w:headerReference w:type="default" r:id="rId9"/>
          <w:pgSz w:w="11906" w:h="16838"/>
          <w:pgMar w:top="851" w:right="1797" w:bottom="567" w:left="1797" w:header="720" w:footer="720" w:gutter="0"/>
          <w:cols w:space="720"/>
          <w:titlePg/>
        </w:sectPr>
      </w:pPr>
    </w:p>
    <w:p w14:paraId="12C02D16" w14:textId="6B14225A" w:rsidR="008070C4" w:rsidRDefault="008070C4" w:rsidP="00AB1115">
      <w:pPr>
        <w:rPr>
          <w:b/>
          <w:color w:val="000000"/>
        </w:rPr>
      </w:pPr>
    </w:p>
    <w:p w14:paraId="718E5F6F" w14:textId="77777777" w:rsidR="00AB1115" w:rsidRPr="0063263D" w:rsidRDefault="00AB1115" w:rsidP="00AB1115">
      <w:pPr>
        <w:rPr>
          <w:b/>
          <w:color w:val="000000"/>
        </w:rPr>
      </w:pPr>
      <w:r w:rsidRPr="0063263D">
        <w:rPr>
          <w:b/>
          <w:color w:val="000000"/>
        </w:rPr>
        <w:t>HUMAN RIGHTS STATEMENT</w:t>
      </w:r>
    </w:p>
    <w:p w14:paraId="7DF0193C" w14:textId="77777777" w:rsidR="00C27A39" w:rsidRPr="00E24FC8" w:rsidRDefault="00C27A39" w:rsidP="00C27A39">
      <w:pPr>
        <w:rPr>
          <w:b/>
        </w:rPr>
      </w:pPr>
    </w:p>
    <w:p w14:paraId="7F0512FF" w14:textId="77777777" w:rsidR="00C27A39" w:rsidRDefault="00C27A39" w:rsidP="00C74761">
      <w:r>
        <w:rPr>
          <w:lang w:val="en-US"/>
        </w:rPr>
        <w:t xml:space="preserve">The attached instrument makes provision in relation to extended family support by way of additional </w:t>
      </w:r>
      <w:r>
        <w:t xml:space="preserve">childcare arrangements, </w:t>
      </w:r>
      <w:r w:rsidR="008070C4">
        <w:t>counselling</w:t>
      </w:r>
      <w:r>
        <w:t xml:space="preserve"> and household services</w:t>
      </w:r>
      <w:r w:rsidR="00AE2DDE">
        <w:t xml:space="preserve"> to eligible members, former</w:t>
      </w:r>
      <w:r w:rsidR="00DB2342">
        <w:t xml:space="preserve"> members and their partners</w:t>
      </w:r>
      <w:r>
        <w:t xml:space="preserve">. </w:t>
      </w:r>
    </w:p>
    <w:p w14:paraId="00B6B8C0" w14:textId="77777777" w:rsidR="00C74761" w:rsidRDefault="00C74761" w:rsidP="00C74761"/>
    <w:p w14:paraId="7CDA57D1" w14:textId="77777777" w:rsidR="00C27A39" w:rsidRDefault="00C27A39" w:rsidP="00C27A39">
      <w:pPr>
        <w:rPr>
          <w:b/>
        </w:rPr>
      </w:pPr>
      <w:r w:rsidRPr="0034555A">
        <w:rPr>
          <w:b/>
        </w:rPr>
        <w:t>Human rights implications</w:t>
      </w:r>
    </w:p>
    <w:p w14:paraId="5F67E45C" w14:textId="77777777" w:rsidR="00340D18" w:rsidRPr="005644B8" w:rsidRDefault="00340D18" w:rsidP="00340D18">
      <w:pPr>
        <w:autoSpaceDE w:val="0"/>
        <w:autoSpaceDN w:val="0"/>
        <w:adjustRightInd w:val="0"/>
      </w:pPr>
    </w:p>
    <w:p w14:paraId="2FB09755" w14:textId="35113BD7" w:rsidR="00340D18" w:rsidRDefault="00340D18" w:rsidP="00340D18">
      <w:r>
        <w:t>The instrument engages the R</w:t>
      </w:r>
      <w:r w:rsidRPr="00E24FC8">
        <w:t xml:space="preserve">ight </w:t>
      </w:r>
      <w:r>
        <w:t>to Health under article 12(1)</w:t>
      </w:r>
      <w:r w:rsidR="007D1003">
        <w:t>,</w:t>
      </w:r>
      <w:r>
        <w:t xml:space="preserve"> and the Right to Social S</w:t>
      </w:r>
      <w:r w:rsidR="00173E1C">
        <w:t>ecurity under a</w:t>
      </w:r>
      <w:r w:rsidRPr="00E24FC8">
        <w:t>rticle 9</w:t>
      </w:r>
      <w:r w:rsidR="007D1003">
        <w:t>,</w:t>
      </w:r>
      <w:r>
        <w:t xml:space="preserve"> </w:t>
      </w:r>
      <w:r w:rsidRPr="00E24FC8">
        <w:t>of the International Covenant on Economic, Soci</w:t>
      </w:r>
      <w:r>
        <w:t xml:space="preserve">al and Cultural Rights (ICESCR). </w:t>
      </w:r>
    </w:p>
    <w:p w14:paraId="24AA5FAA" w14:textId="77777777" w:rsidR="00340D18" w:rsidRDefault="00340D18" w:rsidP="00340D18">
      <w:pPr>
        <w:jc w:val="both"/>
      </w:pPr>
    </w:p>
    <w:p w14:paraId="3724B0AF" w14:textId="77777777" w:rsidR="00340D18" w:rsidRPr="00296C41" w:rsidRDefault="00340D18" w:rsidP="00340D18">
      <w:pPr>
        <w:spacing w:before="120" w:after="120"/>
        <w:rPr>
          <w:i/>
        </w:rPr>
      </w:pPr>
      <w:r>
        <w:rPr>
          <w:i/>
        </w:rPr>
        <w:t>Right to H</w:t>
      </w:r>
      <w:r w:rsidRPr="00296C41">
        <w:rPr>
          <w:i/>
        </w:rPr>
        <w:t>ealth</w:t>
      </w:r>
    </w:p>
    <w:p w14:paraId="159AFEB2" w14:textId="77777777" w:rsidR="00340D18" w:rsidRDefault="00340D18" w:rsidP="00340D18">
      <w:pPr>
        <w:jc w:val="both"/>
      </w:pPr>
      <w:r>
        <w:t>The Right to Health is</w:t>
      </w:r>
      <w:r w:rsidRPr="006564DE">
        <w:t xml:space="preserve"> contained in article 12(1) of the International Covenant on Economic Social and Cultural Rights.</w:t>
      </w:r>
      <w:r>
        <w:t xml:space="preserve"> </w:t>
      </w:r>
      <w:r w:rsidRPr="006564DE">
        <w:t>The Right to Health is the right to the enjoyment of the highest attainable standard of phy</w:t>
      </w:r>
      <w:r>
        <w:t xml:space="preserve">sical and mental health. </w:t>
      </w:r>
      <w:r w:rsidRPr="006564DE">
        <w:t xml:space="preserve">The UN Committee on Economic Social and Cultural Rights has stated that health is a fundamental human right indispensable for the </w:t>
      </w:r>
      <w:r>
        <w:t>exercise of other human rights.</w:t>
      </w:r>
      <w:r w:rsidRPr="006564DE">
        <w:t xml:space="preserve"> Every human being is entitled to the enjoyment of the highest attainable standard of health conducive to living a life in dignity.</w:t>
      </w:r>
    </w:p>
    <w:p w14:paraId="7629B353" w14:textId="77777777" w:rsidR="00340D18" w:rsidRPr="00D13150" w:rsidRDefault="00340D18" w:rsidP="00340D18">
      <w:pPr>
        <w:spacing w:before="120" w:after="120"/>
        <w:rPr>
          <w:i/>
        </w:rPr>
      </w:pPr>
      <w:r>
        <w:rPr>
          <w:i/>
        </w:rPr>
        <w:t>Right to Social S</w:t>
      </w:r>
      <w:r w:rsidRPr="00D13150">
        <w:rPr>
          <w:i/>
        </w:rPr>
        <w:t>ecurity</w:t>
      </w:r>
    </w:p>
    <w:p w14:paraId="38D16DFD" w14:textId="77777777" w:rsidR="00340D18" w:rsidRDefault="00340D18" w:rsidP="00340D18">
      <w:pPr>
        <w:spacing w:before="120" w:after="120"/>
      </w:pPr>
      <w:r w:rsidRPr="00D13150">
        <w:t>Article 9 of the ICESCR states “States Parties … recognize the right of everyone to social security,</w:t>
      </w:r>
      <w:r>
        <w:t xml:space="preserve"> including social insurance”</w:t>
      </w:r>
      <w:r w:rsidRPr="00E24FC8">
        <w:t>.</w:t>
      </w:r>
      <w:r>
        <w:t xml:space="preserve"> </w:t>
      </w:r>
      <w:r w:rsidRPr="00E24FC8">
        <w:t xml:space="preserve"> General Comment 19 by the Committee on Economic, Social and Cultural Rights sets out the essential elements of the right to s</w:t>
      </w:r>
      <w:r>
        <w:t>ocial security, including “</w:t>
      </w:r>
      <w:r w:rsidRPr="00E24FC8">
        <w:t>States parties should … ensure the protection of workers who are injured in the course of employment or other productive work</w:t>
      </w:r>
      <w:r>
        <w:t>”.</w:t>
      </w:r>
    </w:p>
    <w:p w14:paraId="5575600C" w14:textId="77777777" w:rsidR="00340D18" w:rsidRPr="00B307AF" w:rsidRDefault="00340D18" w:rsidP="00340D18">
      <w:pPr>
        <w:spacing w:before="120" w:after="120"/>
        <w:rPr>
          <w:i/>
        </w:rPr>
      </w:pPr>
      <w:r w:rsidRPr="00B307AF">
        <w:rPr>
          <w:i/>
        </w:rPr>
        <w:t>Overview</w:t>
      </w:r>
    </w:p>
    <w:p w14:paraId="12F27DBC" w14:textId="77777777" w:rsidR="00340D18" w:rsidRPr="0061120B" w:rsidRDefault="00340D18" w:rsidP="00340D18">
      <w:r w:rsidRPr="0061120B">
        <w:t xml:space="preserve">The provision of </w:t>
      </w:r>
      <w:r>
        <w:t xml:space="preserve">additional family </w:t>
      </w:r>
      <w:r w:rsidRPr="0061120B">
        <w:t xml:space="preserve">support </w:t>
      </w:r>
      <w:r>
        <w:t xml:space="preserve">by way of additional childcare arrangements, brief intervention counselling, and additional household services will impact positively on the mental health and living standards of veterans and their families.  </w:t>
      </w:r>
    </w:p>
    <w:p w14:paraId="7BCE52CF" w14:textId="77777777" w:rsidR="00340D18" w:rsidRPr="00B307AF" w:rsidRDefault="00340D18" w:rsidP="00340D18">
      <w:pPr>
        <w:spacing w:before="120" w:after="120"/>
        <w:rPr>
          <w:i/>
        </w:rPr>
      </w:pPr>
      <w:r w:rsidRPr="00B307AF">
        <w:rPr>
          <w:i/>
        </w:rPr>
        <w:t>Conclusion</w:t>
      </w:r>
    </w:p>
    <w:p w14:paraId="354BD446" w14:textId="77777777" w:rsidR="00340D18" w:rsidRPr="00A42B57" w:rsidRDefault="00340D18" w:rsidP="00340D18">
      <w:pPr>
        <w:spacing w:before="120" w:after="120"/>
      </w:pPr>
      <w:r w:rsidRPr="0061120B">
        <w:rPr>
          <w:color w:val="000000"/>
          <w:lang w:val="en-US"/>
        </w:rPr>
        <w:t xml:space="preserve">The attached instrument </w:t>
      </w:r>
      <w:r>
        <w:rPr>
          <w:color w:val="000000"/>
          <w:lang w:val="en-US"/>
        </w:rPr>
        <w:t xml:space="preserve">engages positively with </w:t>
      </w:r>
      <w:r w:rsidRPr="0061120B">
        <w:rPr>
          <w:color w:val="000000"/>
          <w:lang w:val="en-US"/>
        </w:rPr>
        <w:t xml:space="preserve">the </w:t>
      </w:r>
      <w:r>
        <w:rPr>
          <w:color w:val="000000"/>
          <w:lang w:val="en-US"/>
        </w:rPr>
        <w:t xml:space="preserve">Right to Health and the </w:t>
      </w:r>
      <w:r w:rsidRPr="0061120B">
        <w:rPr>
          <w:color w:val="000000"/>
          <w:lang w:val="en-US"/>
        </w:rPr>
        <w:t>Right to Social Security</w:t>
      </w:r>
      <w:r>
        <w:rPr>
          <w:color w:val="000000"/>
          <w:lang w:val="en-US"/>
        </w:rPr>
        <w:t>,</w:t>
      </w:r>
      <w:r>
        <w:t xml:space="preserve"> and </w:t>
      </w:r>
      <w:r w:rsidRPr="0061120B">
        <w:t>is considered to be “human rights compatible”.</w:t>
      </w:r>
      <w:r w:rsidRPr="00734B6F">
        <w:t xml:space="preserve"> </w:t>
      </w:r>
    </w:p>
    <w:p w14:paraId="391B4BAF" w14:textId="77777777" w:rsidR="00340D18" w:rsidRPr="000A51A1" w:rsidRDefault="00340D18" w:rsidP="00340D18">
      <w:pPr>
        <w:pStyle w:val="Default"/>
        <w:rPr>
          <w:bCs/>
        </w:rPr>
      </w:pPr>
    </w:p>
    <w:p w14:paraId="673352A3" w14:textId="77777777" w:rsidR="00AB1115" w:rsidRPr="000A51A1" w:rsidRDefault="00AB1115" w:rsidP="00AB1115">
      <w:pPr>
        <w:pStyle w:val="Default"/>
        <w:rPr>
          <w:bCs/>
        </w:rPr>
      </w:pPr>
    </w:p>
    <w:p w14:paraId="36F61DCB" w14:textId="77777777" w:rsidR="00A42B57" w:rsidRDefault="00A83EB7" w:rsidP="006058FF">
      <w:pPr>
        <w:pStyle w:val="Default"/>
        <w:rPr>
          <w:bCs/>
        </w:rPr>
      </w:pPr>
      <w:r>
        <w:rPr>
          <w:bCs/>
        </w:rPr>
        <w:t>Military Rehabilitation and Compensation</w:t>
      </w:r>
      <w:r w:rsidR="00A42B57">
        <w:rPr>
          <w:bCs/>
        </w:rPr>
        <w:t xml:space="preserve"> </w:t>
      </w:r>
      <w:r w:rsidR="00026E39">
        <w:rPr>
          <w:bCs/>
        </w:rPr>
        <w:t>Commission</w:t>
      </w:r>
    </w:p>
    <w:p w14:paraId="1AE1C1C6" w14:textId="77777777" w:rsidR="006058FF" w:rsidRDefault="006058FF" w:rsidP="006058FF">
      <w:pPr>
        <w:pStyle w:val="Default"/>
        <w:rPr>
          <w:bCs/>
        </w:rPr>
      </w:pPr>
      <w:r>
        <w:rPr>
          <w:bCs/>
        </w:rPr>
        <w:t>Rule-Maker</w:t>
      </w:r>
    </w:p>
    <w:p w14:paraId="61D39847" w14:textId="77777777" w:rsidR="003A7E6B" w:rsidRDefault="003A7E6B" w:rsidP="00654FFB">
      <w:pPr>
        <w:autoSpaceDE w:val="0"/>
        <w:autoSpaceDN w:val="0"/>
        <w:adjustRightInd w:val="0"/>
        <w:rPr>
          <w:b/>
          <w:bCs/>
          <w:color w:val="000000"/>
          <w:sz w:val="28"/>
          <w:szCs w:val="28"/>
        </w:rPr>
      </w:pPr>
    </w:p>
    <w:p w14:paraId="0D85C359" w14:textId="77777777" w:rsidR="00B92F10" w:rsidRDefault="00B92F10" w:rsidP="00654FFB">
      <w:pPr>
        <w:autoSpaceDE w:val="0"/>
        <w:autoSpaceDN w:val="0"/>
        <w:adjustRightInd w:val="0"/>
        <w:rPr>
          <w:bCs/>
          <w:color w:val="000000"/>
          <w:sz w:val="28"/>
          <w:szCs w:val="28"/>
        </w:rPr>
      </w:pPr>
    </w:p>
    <w:p w14:paraId="5FA3E1DB" w14:textId="77777777" w:rsidR="007F1403" w:rsidRPr="0063263D" w:rsidRDefault="007F1403" w:rsidP="007F1403">
      <w:pPr>
        <w:rPr>
          <w:b/>
          <w:color w:val="000000"/>
        </w:rPr>
      </w:pPr>
      <w:r w:rsidRPr="0063263D">
        <w:rPr>
          <w:b/>
          <w:color w:val="000000"/>
        </w:rPr>
        <w:t>FURTHER EXPLANATION OF PROVISIONS</w:t>
      </w:r>
      <w:r w:rsidR="00026E39">
        <w:rPr>
          <w:b/>
          <w:color w:val="000000"/>
        </w:rPr>
        <w:t xml:space="preserve"> </w:t>
      </w:r>
    </w:p>
    <w:p w14:paraId="2D1C7510" w14:textId="77777777" w:rsidR="007F1403" w:rsidRDefault="007F1403" w:rsidP="007F1403">
      <w:pPr>
        <w:jc w:val="right"/>
      </w:pPr>
    </w:p>
    <w:p w14:paraId="4911920D" w14:textId="77777777" w:rsidR="000E07AD" w:rsidRDefault="007F1403" w:rsidP="00CB4560">
      <w:pPr>
        <w:rPr>
          <w:u w:val="single"/>
        </w:rPr>
        <w:sectPr w:rsidR="000E07AD" w:rsidSect="000E07AD">
          <w:pgSz w:w="11906" w:h="16838"/>
          <w:pgMar w:top="851" w:right="1797" w:bottom="567" w:left="1797" w:header="720" w:footer="720" w:gutter="0"/>
          <w:cols w:space="720"/>
          <w:titlePg/>
        </w:sectPr>
      </w:pPr>
      <w:r>
        <w:t xml:space="preserve">See: </w:t>
      </w:r>
      <w:r w:rsidR="0063263D" w:rsidRPr="00A2692E">
        <w:rPr>
          <w:u w:val="single"/>
        </w:rPr>
        <w:t>Attachment</w:t>
      </w:r>
      <w:r w:rsidR="00A2692E" w:rsidRPr="00A2692E">
        <w:rPr>
          <w:u w:val="single"/>
        </w:rPr>
        <w:t xml:space="preserve"> A</w:t>
      </w:r>
    </w:p>
    <w:p w14:paraId="1274C156" w14:textId="4C56FA3C" w:rsidR="009804C1" w:rsidRPr="0063263D" w:rsidRDefault="009804C1" w:rsidP="00CB4560">
      <w:pPr>
        <w:jc w:val="right"/>
        <w:rPr>
          <w:color w:val="000000"/>
          <w:sz w:val="28"/>
          <w:szCs w:val="28"/>
          <w:u w:val="single"/>
        </w:rPr>
      </w:pPr>
      <w:r w:rsidRPr="0063263D">
        <w:rPr>
          <w:color w:val="000000"/>
          <w:sz w:val="28"/>
          <w:szCs w:val="28"/>
          <w:u w:val="single"/>
        </w:rPr>
        <w:lastRenderedPageBreak/>
        <w:t>Attachment A</w:t>
      </w:r>
    </w:p>
    <w:p w14:paraId="2429AEA0" w14:textId="77777777" w:rsidR="00671B72" w:rsidRDefault="00671B72" w:rsidP="00671B72"/>
    <w:p w14:paraId="6E1CF44F" w14:textId="77777777" w:rsidR="005C24E9" w:rsidRPr="007869F9" w:rsidRDefault="005C24E9" w:rsidP="005C24E9">
      <w:pPr>
        <w:pStyle w:val="Heading5"/>
        <w:tabs>
          <w:tab w:val="left" w:pos="2127"/>
        </w:tabs>
        <w:ind w:left="0" w:firstLine="0"/>
        <w:jc w:val="center"/>
        <w:rPr>
          <w:sz w:val="26"/>
          <w:szCs w:val="26"/>
        </w:rPr>
      </w:pPr>
      <w:r>
        <w:rPr>
          <w:sz w:val="26"/>
          <w:szCs w:val="26"/>
        </w:rPr>
        <w:t xml:space="preserve">Military Rehabilitation and Compensation (Family Support) </w:t>
      </w:r>
      <w:r w:rsidRPr="007869F9">
        <w:rPr>
          <w:sz w:val="26"/>
          <w:szCs w:val="26"/>
        </w:rPr>
        <w:t xml:space="preserve">Instrument </w:t>
      </w:r>
      <w:r w:rsidR="003330CA">
        <w:rPr>
          <w:sz w:val="26"/>
          <w:szCs w:val="26"/>
        </w:rPr>
        <w:t xml:space="preserve">(No. 2) </w:t>
      </w:r>
      <w:r w:rsidRPr="007869F9">
        <w:rPr>
          <w:sz w:val="26"/>
          <w:szCs w:val="26"/>
        </w:rPr>
        <w:t>201</w:t>
      </w:r>
      <w:r>
        <w:rPr>
          <w:sz w:val="26"/>
          <w:szCs w:val="26"/>
        </w:rPr>
        <w:t>8</w:t>
      </w:r>
    </w:p>
    <w:p w14:paraId="67D55FC6" w14:textId="77777777" w:rsidR="00671B72" w:rsidRPr="00671B72" w:rsidRDefault="00671B72" w:rsidP="00671B72"/>
    <w:p w14:paraId="7FC8307A" w14:textId="77777777" w:rsidR="009233D1" w:rsidRPr="005630B7" w:rsidRDefault="009233D1" w:rsidP="009233D1">
      <w:pPr>
        <w:rPr>
          <w:b/>
        </w:rPr>
      </w:pPr>
      <w:r w:rsidRPr="005630B7">
        <w:rPr>
          <w:b/>
        </w:rPr>
        <w:t>Part 1 - Preliminary</w:t>
      </w:r>
    </w:p>
    <w:p w14:paraId="3DF8BAB2" w14:textId="77777777" w:rsidR="009233D1" w:rsidRDefault="009233D1" w:rsidP="009233D1"/>
    <w:p w14:paraId="0A1F1A9B" w14:textId="77777777" w:rsidR="009233D1" w:rsidRPr="006A4B5E" w:rsidRDefault="009233D1" w:rsidP="009233D1">
      <w:pPr>
        <w:rPr>
          <w:color w:val="000000"/>
          <w:u w:val="single"/>
        </w:rPr>
      </w:pPr>
      <w:r w:rsidRPr="006A4B5E">
        <w:rPr>
          <w:color w:val="000000"/>
          <w:u w:val="single"/>
        </w:rPr>
        <w:t>Section 1</w:t>
      </w:r>
    </w:p>
    <w:p w14:paraId="664C5AE9" w14:textId="77777777" w:rsidR="009233D1" w:rsidRPr="008070C4" w:rsidRDefault="009233D1" w:rsidP="009233D1">
      <w:pPr>
        <w:pStyle w:val="Footer"/>
        <w:rPr>
          <w:sz w:val="24"/>
          <w:szCs w:val="24"/>
        </w:rPr>
      </w:pPr>
      <w:r w:rsidRPr="008070C4">
        <w:rPr>
          <w:sz w:val="24"/>
          <w:szCs w:val="24"/>
        </w:rPr>
        <w:t>This section provides that the name of the instrument is the</w:t>
      </w:r>
      <w:r w:rsidRPr="008070C4">
        <w:rPr>
          <w:i/>
          <w:sz w:val="24"/>
          <w:szCs w:val="24"/>
        </w:rPr>
        <w:t xml:space="preserve"> Military Rehabilitation and Compensation (Family Support) Instrument </w:t>
      </w:r>
      <w:r w:rsidR="003330CA">
        <w:rPr>
          <w:i/>
          <w:sz w:val="24"/>
          <w:szCs w:val="24"/>
        </w:rPr>
        <w:t xml:space="preserve">(No. 2) </w:t>
      </w:r>
      <w:r w:rsidRPr="008070C4">
        <w:rPr>
          <w:i/>
          <w:sz w:val="24"/>
          <w:szCs w:val="24"/>
        </w:rPr>
        <w:t>2018.</w:t>
      </w:r>
    </w:p>
    <w:p w14:paraId="1A489C1A" w14:textId="77777777" w:rsidR="009233D1" w:rsidRPr="008070C4" w:rsidRDefault="009233D1" w:rsidP="009233D1">
      <w:pPr>
        <w:tabs>
          <w:tab w:val="left" w:pos="1134"/>
        </w:tabs>
        <w:rPr>
          <w:color w:val="000000"/>
        </w:rPr>
      </w:pPr>
    </w:p>
    <w:p w14:paraId="6E9943CB" w14:textId="77777777" w:rsidR="009233D1" w:rsidRPr="006A4B5E" w:rsidRDefault="009233D1" w:rsidP="009233D1">
      <w:pPr>
        <w:rPr>
          <w:color w:val="000000"/>
          <w:u w:val="single"/>
        </w:rPr>
      </w:pPr>
      <w:r w:rsidRPr="006A4B5E">
        <w:rPr>
          <w:color w:val="000000"/>
          <w:u w:val="single"/>
        </w:rPr>
        <w:t>Section 2</w:t>
      </w:r>
    </w:p>
    <w:p w14:paraId="08CAC55A" w14:textId="77777777" w:rsidR="009233D1" w:rsidRPr="009233D1" w:rsidRDefault="009233D1" w:rsidP="009233D1">
      <w:pPr>
        <w:pStyle w:val="Footer"/>
        <w:rPr>
          <w:sz w:val="24"/>
          <w:szCs w:val="24"/>
        </w:rPr>
      </w:pPr>
      <w:r w:rsidRPr="00671CFC">
        <w:rPr>
          <w:sz w:val="24"/>
          <w:szCs w:val="24"/>
        </w:rPr>
        <w:t xml:space="preserve">This is the commencement provision and provides </w:t>
      </w:r>
      <w:r w:rsidRPr="009233D1">
        <w:rPr>
          <w:sz w:val="24"/>
          <w:szCs w:val="24"/>
        </w:rPr>
        <w:t xml:space="preserve">that the instrument </w:t>
      </w:r>
      <w:r>
        <w:rPr>
          <w:sz w:val="24"/>
          <w:szCs w:val="24"/>
        </w:rPr>
        <w:t>is to commence</w:t>
      </w:r>
      <w:r w:rsidR="009F540C">
        <w:rPr>
          <w:sz w:val="24"/>
          <w:szCs w:val="24"/>
        </w:rPr>
        <w:t xml:space="preserve"> </w:t>
      </w:r>
      <w:r w:rsidR="00F2448D">
        <w:rPr>
          <w:sz w:val="24"/>
          <w:szCs w:val="24"/>
        </w:rPr>
        <w:t xml:space="preserve">on the day after it is registered on the Federal Register of Legislation. </w:t>
      </w:r>
    </w:p>
    <w:p w14:paraId="6601B1E2" w14:textId="77777777" w:rsidR="009233D1" w:rsidRDefault="009233D1" w:rsidP="009233D1">
      <w:pPr>
        <w:rPr>
          <w:color w:val="000000"/>
          <w:u w:val="single"/>
        </w:rPr>
      </w:pPr>
    </w:p>
    <w:p w14:paraId="6A122109" w14:textId="77777777" w:rsidR="009233D1" w:rsidRPr="002B6022" w:rsidRDefault="009233D1" w:rsidP="009233D1">
      <w:pPr>
        <w:rPr>
          <w:color w:val="000000"/>
          <w:u w:val="single"/>
        </w:rPr>
      </w:pPr>
      <w:r w:rsidRPr="002B6022">
        <w:rPr>
          <w:color w:val="000000"/>
          <w:u w:val="single"/>
        </w:rPr>
        <w:t>Section 3</w:t>
      </w:r>
    </w:p>
    <w:p w14:paraId="548A52B9" w14:textId="77777777" w:rsidR="009233D1" w:rsidRPr="002B6022" w:rsidRDefault="009233D1" w:rsidP="009233D1">
      <w:pPr>
        <w:rPr>
          <w:color w:val="000000"/>
        </w:rPr>
      </w:pPr>
      <w:r w:rsidRPr="002B6022">
        <w:rPr>
          <w:color w:val="000000"/>
        </w:rPr>
        <w:t>This section sets out the empowering provision in the primary legislation that authorises the making of this</w:t>
      </w:r>
      <w:r>
        <w:rPr>
          <w:color w:val="000000"/>
        </w:rPr>
        <w:t xml:space="preserve"> </w:t>
      </w:r>
      <w:r w:rsidR="00C74761">
        <w:rPr>
          <w:color w:val="000000"/>
        </w:rPr>
        <w:t>instrument, that is, section 268</w:t>
      </w:r>
      <w:r>
        <w:rPr>
          <w:color w:val="000000"/>
        </w:rPr>
        <w:t>B</w:t>
      </w:r>
      <w:r w:rsidRPr="002B6022">
        <w:rPr>
          <w:color w:val="000000"/>
        </w:rPr>
        <w:t xml:space="preserve"> of the </w:t>
      </w:r>
      <w:r>
        <w:rPr>
          <w:color w:val="000000"/>
        </w:rPr>
        <w:t>MRCA</w:t>
      </w:r>
      <w:r w:rsidRPr="002B6022">
        <w:rPr>
          <w:color w:val="000000"/>
        </w:rPr>
        <w:t>.</w:t>
      </w:r>
      <w:r w:rsidR="001374AC">
        <w:rPr>
          <w:color w:val="000000"/>
        </w:rPr>
        <w:t xml:space="preserve"> This instrument </w:t>
      </w:r>
      <w:r w:rsidR="00F2448D">
        <w:rPr>
          <w:color w:val="000000"/>
        </w:rPr>
        <w:t xml:space="preserve">also revokes </w:t>
      </w:r>
      <w:r w:rsidR="00F2448D">
        <w:t xml:space="preserve">the </w:t>
      </w:r>
      <w:r w:rsidR="00F2448D" w:rsidRPr="008070C4">
        <w:rPr>
          <w:i/>
        </w:rPr>
        <w:t>Military Rehabilitation and Compensation (</w:t>
      </w:r>
      <w:r w:rsidR="00F2448D">
        <w:rPr>
          <w:i/>
        </w:rPr>
        <w:t xml:space="preserve">Family Support) Instrument 2018 </w:t>
      </w:r>
      <w:r w:rsidR="00F2448D" w:rsidRPr="009D66A0">
        <w:t>(</w:t>
      </w:r>
      <w:r w:rsidR="00F2448D" w:rsidRPr="009D66A0">
        <w:rPr>
          <w:u w:val="single"/>
        </w:rPr>
        <w:t>Instrument 2018 No. MRCC</w:t>
      </w:r>
      <w:r w:rsidR="00F2448D">
        <w:rPr>
          <w:u w:val="single"/>
        </w:rPr>
        <w:t xml:space="preserve"> 39</w:t>
      </w:r>
      <w:r w:rsidR="00F2448D" w:rsidRPr="009D66A0">
        <w:t>)</w:t>
      </w:r>
      <w:r w:rsidR="00F2448D">
        <w:t xml:space="preserve"> (</w:t>
      </w:r>
      <w:r w:rsidR="00F2448D" w:rsidRPr="00F2448D">
        <w:t>F2018L00474</w:t>
      </w:r>
      <w:r w:rsidR="00F2448D">
        <w:t>).</w:t>
      </w:r>
    </w:p>
    <w:p w14:paraId="59947818" w14:textId="77777777" w:rsidR="009233D1" w:rsidRDefault="009233D1" w:rsidP="009233D1">
      <w:pPr>
        <w:rPr>
          <w:b/>
          <w:color w:val="000000"/>
        </w:rPr>
      </w:pPr>
    </w:p>
    <w:p w14:paraId="2FD01859" w14:textId="77777777" w:rsidR="009233D1" w:rsidRPr="002B6022" w:rsidRDefault="009233D1" w:rsidP="009233D1">
      <w:pPr>
        <w:rPr>
          <w:color w:val="000000"/>
          <w:u w:val="single"/>
        </w:rPr>
      </w:pPr>
      <w:r w:rsidRPr="002B6022">
        <w:rPr>
          <w:color w:val="000000"/>
          <w:u w:val="single"/>
        </w:rPr>
        <w:t xml:space="preserve">Section </w:t>
      </w:r>
      <w:r>
        <w:rPr>
          <w:color w:val="000000"/>
          <w:u w:val="single"/>
        </w:rPr>
        <w:t>4</w:t>
      </w:r>
    </w:p>
    <w:p w14:paraId="5D42C9D3" w14:textId="77777777" w:rsidR="00BB5533" w:rsidRDefault="00280E2F" w:rsidP="000E05D1">
      <w:r>
        <w:t xml:space="preserve">This section </w:t>
      </w:r>
      <w:r w:rsidR="009233D1" w:rsidRPr="002B6022">
        <w:t>is a purpose provision.</w:t>
      </w:r>
      <w:r w:rsidR="009233D1">
        <w:t xml:space="preserve"> </w:t>
      </w:r>
      <w:r w:rsidR="009233D1" w:rsidRPr="002B6022">
        <w:t>It outlines the policy intent behind the instrument, namely</w:t>
      </w:r>
      <w:r w:rsidR="00BB5533">
        <w:t>, to provide additional</w:t>
      </w:r>
      <w:r w:rsidR="00B307AF">
        <w:t xml:space="preserve"> assistance and benefits for eligible persons (see sections 8 and 14).</w:t>
      </w:r>
    </w:p>
    <w:p w14:paraId="66458608" w14:textId="77777777" w:rsidR="009233D1" w:rsidRPr="007010C0" w:rsidRDefault="009233D1" w:rsidP="009233D1">
      <w:pPr>
        <w:rPr>
          <w:b/>
          <w:sz w:val="28"/>
        </w:rPr>
      </w:pPr>
    </w:p>
    <w:p w14:paraId="1433CDB5" w14:textId="77777777" w:rsidR="009233D1" w:rsidRPr="00FE4E9A" w:rsidRDefault="009233D1" w:rsidP="009233D1">
      <w:pPr>
        <w:rPr>
          <w:color w:val="000000"/>
          <w:u w:val="single"/>
        </w:rPr>
      </w:pPr>
      <w:r w:rsidRPr="00FE4E9A">
        <w:rPr>
          <w:color w:val="000000"/>
          <w:u w:val="single"/>
        </w:rPr>
        <w:t xml:space="preserve">Section </w:t>
      </w:r>
      <w:r>
        <w:rPr>
          <w:color w:val="000000"/>
          <w:u w:val="single"/>
        </w:rPr>
        <w:t>5</w:t>
      </w:r>
    </w:p>
    <w:p w14:paraId="22674257" w14:textId="77777777" w:rsidR="00280E2F" w:rsidRDefault="009233D1" w:rsidP="009233D1">
      <w:pPr>
        <w:rPr>
          <w:color w:val="000000"/>
        </w:rPr>
      </w:pPr>
      <w:r w:rsidRPr="002B6022">
        <w:rPr>
          <w:color w:val="000000"/>
        </w:rPr>
        <w:t xml:space="preserve">This is the interpretation section. It defines terms that are </w:t>
      </w:r>
      <w:r>
        <w:rPr>
          <w:color w:val="000000"/>
        </w:rPr>
        <w:t xml:space="preserve">used in the instrument. </w:t>
      </w:r>
      <w:r w:rsidR="004429F2">
        <w:rPr>
          <w:color w:val="000000"/>
        </w:rPr>
        <w:t>Explanations of the key definitions are set out</w:t>
      </w:r>
      <w:r w:rsidR="00280E2F">
        <w:rPr>
          <w:color w:val="000000"/>
        </w:rPr>
        <w:t xml:space="preserve"> below.</w:t>
      </w:r>
    </w:p>
    <w:p w14:paraId="6E68D62D" w14:textId="77777777" w:rsidR="00334DC3" w:rsidRDefault="00334DC3" w:rsidP="00334DC3"/>
    <w:p w14:paraId="46ED5CA1" w14:textId="77777777" w:rsidR="00334DC3" w:rsidRDefault="00334DC3" w:rsidP="00334DC3">
      <w:r>
        <w:rPr>
          <w:b/>
          <w:i/>
        </w:rPr>
        <w:t>child care provider</w:t>
      </w:r>
      <w:r>
        <w:t xml:space="preserve"> is a person approved (however described) to provide child care services by the Secretary of the Commonwealth Department responsible for education.</w:t>
      </w:r>
    </w:p>
    <w:p w14:paraId="1B077611" w14:textId="77777777" w:rsidR="00334DC3" w:rsidRDefault="00334DC3" w:rsidP="00334DC3">
      <w:pPr>
        <w:rPr>
          <w:b/>
          <w:i/>
        </w:rPr>
      </w:pPr>
    </w:p>
    <w:p w14:paraId="08491B08" w14:textId="77777777" w:rsidR="00334DC3" w:rsidRDefault="00334DC3" w:rsidP="00334DC3">
      <w:r>
        <w:rPr>
          <w:b/>
          <w:i/>
        </w:rPr>
        <w:t>counselling provider</w:t>
      </w:r>
      <w:r>
        <w:t xml:space="preserve"> is a person accredited (however described) to provide counselling by the professional body of which the person is a member.</w:t>
      </w:r>
    </w:p>
    <w:p w14:paraId="779EC5DD" w14:textId="77777777" w:rsidR="00334DC3" w:rsidRDefault="00334DC3" w:rsidP="00334DC3"/>
    <w:p w14:paraId="2119A5D3" w14:textId="77777777" w:rsidR="00334DC3" w:rsidRDefault="00334DC3" w:rsidP="00334DC3">
      <w:r>
        <w:rPr>
          <w:b/>
          <w:i/>
        </w:rPr>
        <w:t>counselling</w:t>
      </w:r>
      <w:r>
        <w:t xml:space="preserve"> is any form of brief intervention counselling, including, but not limited to, mental health counselling, financial counselling, life skills counselling, counselling to provide mental health first aid and counselling focusing on caring for veterans with specific disabilities.</w:t>
      </w:r>
    </w:p>
    <w:p w14:paraId="6FFB50EA" w14:textId="77777777" w:rsidR="00334DC3" w:rsidRDefault="00334DC3" w:rsidP="00334DC3">
      <w:pPr>
        <w:rPr>
          <w:b/>
          <w:i/>
        </w:rPr>
      </w:pPr>
    </w:p>
    <w:p w14:paraId="175C02DE" w14:textId="58006D1D" w:rsidR="00334DC3" w:rsidRDefault="00334DC3" w:rsidP="00334DC3">
      <w:r>
        <w:rPr>
          <w:b/>
          <w:i/>
        </w:rPr>
        <w:t>household services</w:t>
      </w:r>
      <w:r>
        <w:t xml:space="preserve"> is any service conducted within or around the principal place of residence of the partner of a deceased member to assist with the proper functioning or maintenance of the environment of the residence that will assist the partner to adjust to life after the </w:t>
      </w:r>
      <w:r w:rsidR="001C26AD">
        <w:t xml:space="preserve">deceased </w:t>
      </w:r>
      <w:r>
        <w:t>member’s death, including, but not limited to, home cleaning, gardening services and home maintenance services.</w:t>
      </w:r>
    </w:p>
    <w:p w14:paraId="3FE6BAD1" w14:textId="77777777" w:rsidR="00334DC3" w:rsidRDefault="00334DC3" w:rsidP="00334DC3"/>
    <w:p w14:paraId="1199B84C" w14:textId="77777777" w:rsidR="00334DC3" w:rsidRDefault="00334DC3" w:rsidP="00334DC3">
      <w:r>
        <w:rPr>
          <w:b/>
          <w:i/>
        </w:rPr>
        <w:t>household services provider</w:t>
      </w:r>
      <w:r>
        <w:t xml:space="preserve"> is a person with an Australian Business Number and public liability insurance who is in the business of providing household services. </w:t>
      </w:r>
    </w:p>
    <w:p w14:paraId="51400351" w14:textId="77777777" w:rsidR="00334DC3" w:rsidRDefault="00334DC3" w:rsidP="00334DC3"/>
    <w:p w14:paraId="55D8B18D" w14:textId="77777777" w:rsidR="00F21F40" w:rsidRDefault="00F21F40" w:rsidP="00334DC3"/>
    <w:p w14:paraId="752044C3" w14:textId="77777777" w:rsidR="00F21F40" w:rsidRDefault="00F21F40" w:rsidP="00334DC3"/>
    <w:p w14:paraId="71FAE52C" w14:textId="77777777" w:rsidR="00F21F40" w:rsidRDefault="00F21F40" w:rsidP="00334DC3"/>
    <w:p w14:paraId="1FCC0DC0" w14:textId="77777777" w:rsidR="00334DC3" w:rsidRPr="000D2F5C" w:rsidRDefault="00334DC3" w:rsidP="00334DC3">
      <w:pPr>
        <w:contextualSpacing/>
      </w:pPr>
      <w:r>
        <w:rPr>
          <w:b/>
          <w:i/>
        </w:rPr>
        <w:lastRenderedPageBreak/>
        <w:t xml:space="preserve">nominated person </w:t>
      </w:r>
      <w:r>
        <w:t xml:space="preserve">of a member or former member is a person listed by the member or former member </w:t>
      </w:r>
      <w:r w:rsidR="000E53E0">
        <w:t xml:space="preserve">in his or her </w:t>
      </w:r>
      <w:r w:rsidR="000E53E0" w:rsidRPr="005E7A05">
        <w:t>approved rehabilitation program</w:t>
      </w:r>
      <w:r w:rsidR="000E53E0">
        <w:t xml:space="preserve">, see </w:t>
      </w:r>
      <w:r>
        <w:t xml:space="preserve">section 9. The </w:t>
      </w:r>
      <w:r w:rsidRPr="005E7A05">
        <w:t>nominated person</w:t>
      </w:r>
      <w:r>
        <w:t>s are entitled to the assistance and benefits outlined in Part 2 (child care services and counselling). A nominated person must be a related person of the member or former member.</w:t>
      </w:r>
      <w:r w:rsidRPr="005E7A05">
        <w:t xml:space="preserve"> </w:t>
      </w:r>
    </w:p>
    <w:p w14:paraId="723831A0" w14:textId="77777777" w:rsidR="00334DC3" w:rsidRDefault="00334DC3" w:rsidP="00334DC3">
      <w:pPr>
        <w:ind w:left="360"/>
      </w:pPr>
    </w:p>
    <w:p w14:paraId="70D4ADC6" w14:textId="62A48BA0" w:rsidR="00334DC3" w:rsidRDefault="00334DC3" w:rsidP="00334DC3">
      <w:r>
        <w:rPr>
          <w:b/>
          <w:i/>
        </w:rPr>
        <w:t xml:space="preserve">partner </w:t>
      </w:r>
      <w:r>
        <w:t xml:space="preserve">of a deceased member is the person who was the partner of the </w:t>
      </w:r>
      <w:r w:rsidR="001C26AD">
        <w:t xml:space="preserve">deceased </w:t>
      </w:r>
      <w:r>
        <w:t xml:space="preserve">member at the time of </w:t>
      </w:r>
      <w:r w:rsidR="001C26AD">
        <w:t xml:space="preserve">the deceased member’s </w:t>
      </w:r>
      <w:r>
        <w:t xml:space="preserve">death. </w:t>
      </w:r>
    </w:p>
    <w:p w14:paraId="2A1B7F70" w14:textId="77777777" w:rsidR="00334DC3" w:rsidRDefault="00334DC3" w:rsidP="00334DC3">
      <w:pPr>
        <w:rPr>
          <w:b/>
          <w:i/>
        </w:rPr>
      </w:pPr>
    </w:p>
    <w:p w14:paraId="7BF4C4EC" w14:textId="77777777" w:rsidR="00334DC3" w:rsidRDefault="00334DC3" w:rsidP="00334DC3">
      <w:r>
        <w:rPr>
          <w:b/>
          <w:i/>
        </w:rPr>
        <w:t xml:space="preserve">related person </w:t>
      </w:r>
      <w:r>
        <w:t xml:space="preserve">of a former member covers the same persons as the definition of related person of a member in section 15 of the MRCA. This definition is required because the definition of related person in section 15 of the MRCA does not extend to former members. </w:t>
      </w:r>
    </w:p>
    <w:p w14:paraId="78339EBF" w14:textId="77777777" w:rsidR="00334DC3" w:rsidRDefault="00334DC3" w:rsidP="00334DC3">
      <w:pPr>
        <w:rPr>
          <w:b/>
          <w:i/>
        </w:rPr>
      </w:pPr>
    </w:p>
    <w:p w14:paraId="6F5DFFE4" w14:textId="78A3DEBA" w:rsidR="00334DC3" w:rsidRPr="003F264E" w:rsidRDefault="00334DC3" w:rsidP="00334DC3">
      <w:pPr>
        <w:rPr>
          <w:color w:val="000000"/>
        </w:rPr>
      </w:pPr>
      <w:r>
        <w:t xml:space="preserve">Also defined are </w:t>
      </w:r>
      <w:r>
        <w:rPr>
          <w:b/>
          <w:i/>
        </w:rPr>
        <w:t xml:space="preserve">primary </w:t>
      </w:r>
      <w:r w:rsidRPr="00CD7F53">
        <w:rPr>
          <w:b/>
          <w:i/>
        </w:rPr>
        <w:t>school age</w:t>
      </w:r>
      <w:r>
        <w:rPr>
          <w:b/>
          <w:i/>
        </w:rPr>
        <w:t xml:space="preserve"> </w:t>
      </w:r>
      <w:r>
        <w:t xml:space="preserve">and </w:t>
      </w:r>
      <w:r w:rsidRPr="00CD7F53">
        <w:rPr>
          <w:b/>
          <w:i/>
        </w:rPr>
        <w:t>school age</w:t>
      </w:r>
      <w:r>
        <w:t xml:space="preserve">, and these definitions are used to set the financial limits for child care services, see sections 11 and 16. </w:t>
      </w:r>
      <w:r>
        <w:rPr>
          <w:color w:val="000000"/>
        </w:rPr>
        <w:t xml:space="preserve">The other definition in section 5 is technical in nature. Other terms used have the same meaning as in the MRCA, including </w:t>
      </w:r>
      <w:r w:rsidR="001C26AD">
        <w:rPr>
          <w:color w:val="000000"/>
        </w:rPr>
        <w:t xml:space="preserve">deceased member, </w:t>
      </w:r>
      <w:r>
        <w:rPr>
          <w:color w:val="000000"/>
        </w:rPr>
        <w:t>approved rehabilitation program</w:t>
      </w:r>
      <w:r w:rsidR="004A3C42">
        <w:rPr>
          <w:color w:val="000000"/>
        </w:rPr>
        <w:t>, service death</w:t>
      </w:r>
      <w:r>
        <w:rPr>
          <w:color w:val="000000"/>
        </w:rPr>
        <w:t xml:space="preserve"> and warlike service.</w:t>
      </w:r>
      <w:r w:rsidR="001C26AD">
        <w:rPr>
          <w:color w:val="000000"/>
        </w:rPr>
        <w:t xml:space="preserve"> The definition of deceased member has a particular meaning, namely a person </w:t>
      </w:r>
      <w:r w:rsidR="001C26AD" w:rsidRPr="003F264E">
        <w:rPr>
          <w:color w:val="000000"/>
        </w:rPr>
        <w:t xml:space="preserve">who </w:t>
      </w:r>
      <w:r w:rsidR="003F264E" w:rsidRPr="000E07AD">
        <w:t>was a member or former member before his or her death.</w:t>
      </w:r>
      <w:r w:rsidR="003F264E">
        <w:t xml:space="preserve"> </w:t>
      </w:r>
    </w:p>
    <w:p w14:paraId="042ECD6F" w14:textId="77777777" w:rsidR="00280E2F" w:rsidRDefault="00280E2F" w:rsidP="009233D1">
      <w:pPr>
        <w:rPr>
          <w:color w:val="000000"/>
        </w:rPr>
      </w:pPr>
    </w:p>
    <w:p w14:paraId="128BDBB1" w14:textId="77777777" w:rsidR="009233D1" w:rsidRPr="002B6022" w:rsidRDefault="009233D1" w:rsidP="009233D1">
      <w:pPr>
        <w:rPr>
          <w:color w:val="000000"/>
          <w:u w:val="single"/>
        </w:rPr>
      </w:pPr>
      <w:r>
        <w:rPr>
          <w:color w:val="000000"/>
          <w:u w:val="single"/>
        </w:rPr>
        <w:t xml:space="preserve">Section 6 </w:t>
      </w:r>
    </w:p>
    <w:p w14:paraId="1A77C9E7" w14:textId="77777777" w:rsidR="004429F2" w:rsidRDefault="009233D1" w:rsidP="009233D1">
      <w:pPr>
        <w:rPr>
          <w:color w:val="000000"/>
        </w:rPr>
      </w:pPr>
      <w:r w:rsidRPr="00C27886">
        <w:rPr>
          <w:color w:val="000000"/>
        </w:rPr>
        <w:t xml:space="preserve">This </w:t>
      </w:r>
      <w:r>
        <w:rPr>
          <w:color w:val="000000"/>
        </w:rPr>
        <w:t xml:space="preserve">section </w:t>
      </w:r>
      <w:r w:rsidR="004429F2">
        <w:rPr>
          <w:color w:val="000000"/>
        </w:rPr>
        <w:t>confirms that addit</w:t>
      </w:r>
      <w:r w:rsidR="00B5252F">
        <w:rPr>
          <w:color w:val="000000"/>
        </w:rPr>
        <w:t xml:space="preserve">ional assistance or benefits must </w:t>
      </w:r>
      <w:r w:rsidR="004429F2">
        <w:rPr>
          <w:color w:val="000000"/>
        </w:rPr>
        <w:t>not be granted unless the member, former member or deceased member rendered warlike service after 1</w:t>
      </w:r>
      <w:r w:rsidR="007D1003">
        <w:rPr>
          <w:color w:val="000000"/>
        </w:rPr>
        <w:t>  July </w:t>
      </w:r>
      <w:r w:rsidR="004429F2">
        <w:rPr>
          <w:color w:val="000000"/>
        </w:rPr>
        <w:t>2004</w:t>
      </w:r>
      <w:r w:rsidR="00C74761">
        <w:rPr>
          <w:color w:val="000000"/>
        </w:rPr>
        <w:t xml:space="preserve"> in accordance with subsection 268B(2) of the MRCA</w:t>
      </w:r>
      <w:r w:rsidR="004429F2">
        <w:rPr>
          <w:color w:val="000000"/>
        </w:rPr>
        <w:t>.</w:t>
      </w:r>
    </w:p>
    <w:p w14:paraId="00896A07" w14:textId="77777777" w:rsidR="00334DC3" w:rsidRDefault="00334DC3" w:rsidP="00334DC3"/>
    <w:p w14:paraId="32B5507B" w14:textId="77777777" w:rsidR="00334DC3" w:rsidRPr="004429F2" w:rsidRDefault="00334DC3" w:rsidP="00334DC3">
      <w:r w:rsidRPr="004429F2">
        <w:rPr>
          <w:b/>
          <w:color w:val="000000"/>
        </w:rPr>
        <w:t xml:space="preserve">Part 2 – </w:t>
      </w:r>
      <w:r w:rsidRPr="004429F2">
        <w:rPr>
          <w:b/>
        </w:rPr>
        <w:t>Assistance or benefits to members, former members and nominated persons</w:t>
      </w:r>
    </w:p>
    <w:p w14:paraId="70DD5287" w14:textId="77777777" w:rsidR="00334DC3" w:rsidRDefault="00334DC3" w:rsidP="00334DC3">
      <w:pPr>
        <w:rPr>
          <w:b/>
          <w:color w:val="000000"/>
        </w:rPr>
      </w:pPr>
    </w:p>
    <w:p w14:paraId="75B3F432"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7</w:t>
      </w:r>
    </w:p>
    <w:p w14:paraId="13AC2105" w14:textId="77777777" w:rsidR="00334DC3" w:rsidRDefault="00334DC3" w:rsidP="00334DC3">
      <w:pPr>
        <w:rPr>
          <w:color w:val="000000"/>
        </w:rPr>
      </w:pPr>
      <w:r w:rsidRPr="00C27886">
        <w:rPr>
          <w:color w:val="000000"/>
        </w:rPr>
        <w:t xml:space="preserve">This </w:t>
      </w:r>
      <w:r>
        <w:rPr>
          <w:color w:val="000000"/>
        </w:rPr>
        <w:t>section provides that Part 2 applies to members and former members, and their nominated persons (see section 9).</w:t>
      </w:r>
    </w:p>
    <w:p w14:paraId="4D7B8439" w14:textId="77777777" w:rsidR="00334DC3" w:rsidRDefault="00334DC3" w:rsidP="00334DC3">
      <w:pPr>
        <w:rPr>
          <w:b/>
          <w:sz w:val="28"/>
        </w:rPr>
      </w:pPr>
    </w:p>
    <w:p w14:paraId="168C5C85"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8</w:t>
      </w:r>
    </w:p>
    <w:p w14:paraId="21C61DAE" w14:textId="77777777" w:rsidR="00334DC3" w:rsidRDefault="00334DC3" w:rsidP="00334DC3">
      <w:r>
        <w:t xml:space="preserve">This section </w:t>
      </w:r>
      <w:r w:rsidRPr="005E7A05">
        <w:t xml:space="preserve">sets out the eligibility criteria for </w:t>
      </w:r>
      <w:r>
        <w:t xml:space="preserve">the additional </w:t>
      </w:r>
      <w:r w:rsidRPr="005E7A05">
        <w:t>assistance or benefits</w:t>
      </w:r>
      <w:r>
        <w:t xml:space="preserve">, namely: </w:t>
      </w:r>
    </w:p>
    <w:p w14:paraId="486D5B00" w14:textId="77777777" w:rsidR="00334DC3" w:rsidRPr="001374AC" w:rsidRDefault="00334DC3" w:rsidP="00334DC3"/>
    <w:p w14:paraId="2648F115" w14:textId="77777777" w:rsidR="001374AC" w:rsidRPr="001374AC" w:rsidRDefault="009233D1" w:rsidP="001374AC">
      <w:pPr>
        <w:pStyle w:val="ListParagraph"/>
        <w:numPr>
          <w:ilvl w:val="0"/>
          <w:numId w:val="27"/>
        </w:numPr>
        <w:rPr>
          <w:rFonts w:ascii="Times New Roman" w:hAnsi="Times New Roman"/>
          <w:color w:val="000000"/>
          <w:sz w:val="24"/>
          <w:szCs w:val="24"/>
        </w:rPr>
      </w:pPr>
      <w:r w:rsidRPr="001374AC">
        <w:rPr>
          <w:rFonts w:ascii="Times New Roman" w:hAnsi="Times New Roman"/>
          <w:sz w:val="24"/>
          <w:szCs w:val="24"/>
        </w:rPr>
        <w:t>the member or former member has rendere</w:t>
      </w:r>
      <w:r w:rsidR="007D1003">
        <w:rPr>
          <w:rFonts w:ascii="Times New Roman" w:hAnsi="Times New Roman"/>
          <w:sz w:val="24"/>
          <w:szCs w:val="24"/>
        </w:rPr>
        <w:t>d warlike service on or after 1 </w:t>
      </w:r>
      <w:r w:rsidRPr="001374AC">
        <w:rPr>
          <w:rFonts w:ascii="Times New Roman" w:hAnsi="Times New Roman"/>
          <w:sz w:val="24"/>
          <w:szCs w:val="24"/>
        </w:rPr>
        <w:t xml:space="preserve">July </w:t>
      </w:r>
      <w:r w:rsidR="007D1003">
        <w:rPr>
          <w:rFonts w:ascii="Times New Roman" w:hAnsi="Times New Roman"/>
          <w:sz w:val="24"/>
          <w:szCs w:val="24"/>
        </w:rPr>
        <w:t> </w:t>
      </w:r>
      <w:r w:rsidRPr="001374AC">
        <w:rPr>
          <w:rFonts w:ascii="Times New Roman" w:hAnsi="Times New Roman"/>
          <w:sz w:val="24"/>
          <w:szCs w:val="24"/>
        </w:rPr>
        <w:t>2004</w:t>
      </w:r>
      <w:r w:rsidR="00C941FF">
        <w:rPr>
          <w:rFonts w:ascii="Times New Roman" w:hAnsi="Times New Roman"/>
          <w:sz w:val="24"/>
          <w:szCs w:val="24"/>
        </w:rPr>
        <w:t>; and</w:t>
      </w:r>
    </w:p>
    <w:p w14:paraId="5755838D" w14:textId="77777777" w:rsidR="00F2448D" w:rsidRPr="001374AC" w:rsidRDefault="00F2448D" w:rsidP="001374AC">
      <w:pPr>
        <w:pStyle w:val="ListParagraph"/>
        <w:numPr>
          <w:ilvl w:val="0"/>
          <w:numId w:val="27"/>
        </w:numPr>
        <w:rPr>
          <w:rFonts w:ascii="Times New Roman" w:hAnsi="Times New Roman"/>
          <w:color w:val="000000"/>
          <w:sz w:val="24"/>
          <w:szCs w:val="24"/>
        </w:rPr>
      </w:pPr>
      <w:r w:rsidRPr="001374AC">
        <w:rPr>
          <w:rFonts w:ascii="Times New Roman" w:hAnsi="Times New Roman"/>
          <w:color w:val="000000"/>
          <w:sz w:val="24"/>
          <w:szCs w:val="24"/>
        </w:rPr>
        <w:t>the Commission is the rehabilitation authority for the member or former member; and</w:t>
      </w:r>
    </w:p>
    <w:p w14:paraId="06A498A9" w14:textId="77777777" w:rsidR="00F2448D" w:rsidRPr="001374AC" w:rsidRDefault="00F2448D" w:rsidP="00F2448D">
      <w:pPr>
        <w:numPr>
          <w:ilvl w:val="0"/>
          <w:numId w:val="39"/>
        </w:numPr>
        <w:rPr>
          <w:color w:val="000000"/>
        </w:rPr>
      </w:pPr>
      <w:r w:rsidRPr="001374AC">
        <w:rPr>
          <w:color w:val="000000"/>
        </w:rPr>
        <w:t>the Commonwealth is liable to pay incapacity payments, namely, compensation to the member under section 85 of the MRCA or the former member under section 118 of the MRCA</w:t>
      </w:r>
      <w:r w:rsidR="001374AC" w:rsidRPr="001374AC">
        <w:rPr>
          <w:color w:val="000000"/>
        </w:rPr>
        <w:t>; and</w:t>
      </w:r>
    </w:p>
    <w:p w14:paraId="7381361A" w14:textId="77777777" w:rsidR="001374AC" w:rsidRPr="001374AC" w:rsidRDefault="001374AC" w:rsidP="001374AC">
      <w:pPr>
        <w:pStyle w:val="ListParagraph"/>
        <w:numPr>
          <w:ilvl w:val="0"/>
          <w:numId w:val="39"/>
        </w:numPr>
        <w:rPr>
          <w:rFonts w:ascii="Times New Roman" w:hAnsi="Times New Roman"/>
          <w:sz w:val="24"/>
          <w:szCs w:val="24"/>
        </w:rPr>
      </w:pPr>
      <w:r w:rsidRPr="001374AC">
        <w:rPr>
          <w:rFonts w:ascii="Times New Roman" w:hAnsi="Times New Roman"/>
          <w:sz w:val="24"/>
          <w:szCs w:val="24"/>
        </w:rPr>
        <w:t>the member or former member has an approved rehabilitation program; and</w:t>
      </w:r>
    </w:p>
    <w:p w14:paraId="3F0571D1" w14:textId="77777777" w:rsidR="009233D1" w:rsidRPr="001374AC" w:rsidRDefault="009233D1" w:rsidP="009233D1">
      <w:pPr>
        <w:pStyle w:val="ListParagraph"/>
        <w:numPr>
          <w:ilvl w:val="0"/>
          <w:numId w:val="27"/>
        </w:numPr>
        <w:spacing w:after="160"/>
        <w:rPr>
          <w:rFonts w:ascii="Times New Roman" w:hAnsi="Times New Roman"/>
          <w:sz w:val="24"/>
          <w:szCs w:val="24"/>
        </w:rPr>
      </w:pPr>
      <w:r w:rsidRPr="001374AC">
        <w:rPr>
          <w:rFonts w:ascii="Times New Roman" w:hAnsi="Times New Roman"/>
          <w:sz w:val="24"/>
          <w:szCs w:val="24"/>
        </w:rPr>
        <w:t>the member, former member or nominated person is in need of assistance or benefits.</w:t>
      </w:r>
    </w:p>
    <w:p w14:paraId="4EEC27D5"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9</w:t>
      </w:r>
    </w:p>
    <w:p w14:paraId="54C0E61A" w14:textId="77777777" w:rsidR="00DA1D01" w:rsidRPr="00DA1D01" w:rsidRDefault="00334DC3" w:rsidP="00DA1D01">
      <w:pPr>
        <w:pStyle w:val="CommentText"/>
        <w:rPr>
          <w:sz w:val="24"/>
          <w:szCs w:val="24"/>
        </w:rPr>
      </w:pPr>
      <w:r w:rsidRPr="00DA1D01">
        <w:rPr>
          <w:sz w:val="24"/>
          <w:szCs w:val="24"/>
        </w:rPr>
        <w:t xml:space="preserve">This section allows a member or former member to list any of their related persons for inclusion in the member’s or former member’s approved rehabilitation program. </w:t>
      </w:r>
      <w:r w:rsidR="00DA1D01">
        <w:rPr>
          <w:sz w:val="24"/>
          <w:szCs w:val="24"/>
        </w:rPr>
        <w:t xml:space="preserve">The intention of this section is that </w:t>
      </w:r>
      <w:r w:rsidR="00DA1D01" w:rsidRPr="00DA1D01">
        <w:rPr>
          <w:sz w:val="24"/>
          <w:szCs w:val="24"/>
        </w:rPr>
        <w:t xml:space="preserve">the related person is nominated to </w:t>
      </w:r>
      <w:r w:rsidR="00C941FF">
        <w:rPr>
          <w:sz w:val="24"/>
          <w:szCs w:val="24"/>
        </w:rPr>
        <w:t>provide support</w:t>
      </w:r>
      <w:r w:rsidR="00DA1D01">
        <w:rPr>
          <w:sz w:val="24"/>
          <w:szCs w:val="24"/>
        </w:rPr>
        <w:t xml:space="preserve"> to the m</w:t>
      </w:r>
      <w:r w:rsidR="00C941FF">
        <w:rPr>
          <w:sz w:val="24"/>
          <w:szCs w:val="24"/>
        </w:rPr>
        <w:t>ember or former member to achieve</w:t>
      </w:r>
      <w:r w:rsidR="00DA1D01">
        <w:rPr>
          <w:sz w:val="24"/>
          <w:szCs w:val="24"/>
        </w:rPr>
        <w:t xml:space="preserve"> their</w:t>
      </w:r>
      <w:r w:rsidR="00DA1D01" w:rsidRPr="00DA1D01">
        <w:rPr>
          <w:sz w:val="24"/>
          <w:szCs w:val="24"/>
        </w:rPr>
        <w:t xml:space="preserve"> rehab</w:t>
      </w:r>
      <w:r w:rsidR="00DA1D01">
        <w:rPr>
          <w:sz w:val="24"/>
          <w:szCs w:val="24"/>
        </w:rPr>
        <w:t>ilitation</w:t>
      </w:r>
      <w:r w:rsidR="00DA1D01" w:rsidRPr="00DA1D01">
        <w:rPr>
          <w:sz w:val="24"/>
          <w:szCs w:val="24"/>
        </w:rPr>
        <w:t xml:space="preserve"> plan outcomes</w:t>
      </w:r>
      <w:r w:rsidR="00DA1D01">
        <w:rPr>
          <w:sz w:val="24"/>
          <w:szCs w:val="24"/>
        </w:rPr>
        <w:t xml:space="preserve">. </w:t>
      </w:r>
    </w:p>
    <w:p w14:paraId="0748577A" w14:textId="77777777" w:rsidR="00334DC3" w:rsidRPr="00DA1D01" w:rsidRDefault="00334DC3" w:rsidP="00334DC3">
      <w:pPr>
        <w:contextualSpacing/>
      </w:pPr>
    </w:p>
    <w:p w14:paraId="1A876153" w14:textId="77777777" w:rsidR="00334DC3" w:rsidRDefault="00334DC3" w:rsidP="00334DC3">
      <w:pPr>
        <w:contextualSpacing/>
      </w:pPr>
      <w:r>
        <w:lastRenderedPageBreak/>
        <w:t xml:space="preserve">‘Related persons’ are defined in section 15 of the MRCA. Consequently, a nominated person of a member or former member can be any of the following: </w:t>
      </w:r>
    </w:p>
    <w:p w14:paraId="56AD61AD" w14:textId="77777777" w:rsidR="00334DC3" w:rsidRPr="00DB2661" w:rsidRDefault="00334DC3" w:rsidP="00334DC3">
      <w:pPr>
        <w:pStyle w:val="ListParagraph"/>
        <w:numPr>
          <w:ilvl w:val="0"/>
          <w:numId w:val="38"/>
        </w:numPr>
        <w:contextualSpacing/>
        <w:rPr>
          <w:rFonts w:ascii="Times New Roman" w:hAnsi="Times New Roman"/>
          <w:sz w:val="24"/>
          <w:szCs w:val="24"/>
        </w:rPr>
      </w:pPr>
      <w:r w:rsidRPr="00DB2661">
        <w:rPr>
          <w:rFonts w:ascii="Times New Roman" w:hAnsi="Times New Roman"/>
          <w:sz w:val="24"/>
          <w:szCs w:val="24"/>
        </w:rPr>
        <w:t>the partner of the member or former member,</w:t>
      </w:r>
    </w:p>
    <w:p w14:paraId="54891059" w14:textId="77777777" w:rsidR="00334DC3" w:rsidRPr="00815A67" w:rsidRDefault="00334DC3" w:rsidP="00334DC3">
      <w:pPr>
        <w:pStyle w:val="ListParagraph"/>
        <w:numPr>
          <w:ilvl w:val="0"/>
          <w:numId w:val="37"/>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a parent or step-parent of the member</w:t>
      </w:r>
      <w:r>
        <w:rPr>
          <w:rFonts w:ascii="Times New Roman" w:eastAsiaTheme="minorEastAsia" w:hAnsi="Times New Roman"/>
          <w:sz w:val="24"/>
          <w:szCs w:val="24"/>
        </w:rPr>
        <w:t xml:space="preserve"> or former member</w:t>
      </w:r>
      <w:r w:rsidRPr="00815A67">
        <w:rPr>
          <w:rFonts w:ascii="Times New Roman" w:eastAsiaTheme="minorEastAsia" w:hAnsi="Times New Roman"/>
          <w:sz w:val="24"/>
          <w:szCs w:val="24"/>
        </w:rPr>
        <w:t xml:space="preserve">, </w:t>
      </w:r>
    </w:p>
    <w:p w14:paraId="294512C1" w14:textId="77777777"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 xml:space="preserve">a parent or step-parent of the member’s </w:t>
      </w:r>
      <w:r>
        <w:rPr>
          <w:rFonts w:ascii="Times New Roman" w:eastAsiaTheme="minorEastAsia" w:hAnsi="Times New Roman"/>
          <w:sz w:val="24"/>
          <w:szCs w:val="24"/>
        </w:rPr>
        <w:t xml:space="preserve">or former member’s </w:t>
      </w:r>
      <w:r w:rsidRPr="00815A67">
        <w:rPr>
          <w:rFonts w:ascii="Times New Roman" w:eastAsiaTheme="minorEastAsia" w:hAnsi="Times New Roman"/>
          <w:sz w:val="24"/>
          <w:szCs w:val="24"/>
        </w:rPr>
        <w:t xml:space="preserve">partner, </w:t>
      </w:r>
    </w:p>
    <w:p w14:paraId="59ED4995" w14:textId="77777777"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a grandparent of the member</w:t>
      </w:r>
      <w:r>
        <w:rPr>
          <w:rFonts w:ascii="Times New Roman" w:eastAsiaTheme="minorEastAsia" w:hAnsi="Times New Roman"/>
          <w:sz w:val="24"/>
          <w:szCs w:val="24"/>
        </w:rPr>
        <w:t xml:space="preserve"> or former member</w:t>
      </w:r>
      <w:r w:rsidRPr="00815A67">
        <w:rPr>
          <w:rFonts w:ascii="Times New Roman" w:eastAsiaTheme="minorEastAsia" w:hAnsi="Times New Roman"/>
          <w:sz w:val="24"/>
          <w:szCs w:val="24"/>
        </w:rPr>
        <w:t xml:space="preserve">, </w:t>
      </w:r>
    </w:p>
    <w:p w14:paraId="7F2CC04D" w14:textId="77777777"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 xml:space="preserve">a child or stepchild of the member </w:t>
      </w:r>
      <w:r>
        <w:rPr>
          <w:rFonts w:ascii="Times New Roman" w:eastAsiaTheme="minorEastAsia" w:hAnsi="Times New Roman"/>
          <w:sz w:val="24"/>
          <w:szCs w:val="24"/>
        </w:rPr>
        <w:t>or former member</w:t>
      </w:r>
      <w:r w:rsidRPr="00815A67">
        <w:rPr>
          <w:rFonts w:ascii="Times New Roman" w:eastAsiaTheme="minorEastAsia" w:hAnsi="Times New Roman"/>
          <w:sz w:val="24"/>
          <w:szCs w:val="24"/>
        </w:rPr>
        <w:t xml:space="preserve">, </w:t>
      </w:r>
    </w:p>
    <w:p w14:paraId="72DA4EBE" w14:textId="77777777"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 xml:space="preserve">a child or stepchild of the member’s </w:t>
      </w:r>
      <w:r>
        <w:rPr>
          <w:rFonts w:ascii="Times New Roman" w:eastAsiaTheme="minorEastAsia" w:hAnsi="Times New Roman"/>
          <w:sz w:val="24"/>
          <w:szCs w:val="24"/>
        </w:rPr>
        <w:t xml:space="preserve">or former member’s </w:t>
      </w:r>
      <w:r w:rsidRPr="00815A67">
        <w:rPr>
          <w:rFonts w:ascii="Times New Roman" w:eastAsiaTheme="minorEastAsia" w:hAnsi="Times New Roman"/>
          <w:sz w:val="24"/>
          <w:szCs w:val="24"/>
        </w:rPr>
        <w:t xml:space="preserve">partner, </w:t>
      </w:r>
    </w:p>
    <w:p w14:paraId="3C0BCA22" w14:textId="77777777"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 xml:space="preserve">a grandchild of the member </w:t>
      </w:r>
      <w:r>
        <w:rPr>
          <w:rFonts w:ascii="Times New Roman" w:eastAsiaTheme="minorEastAsia" w:hAnsi="Times New Roman"/>
          <w:sz w:val="24"/>
          <w:szCs w:val="24"/>
        </w:rPr>
        <w:t>or former member</w:t>
      </w:r>
      <w:r w:rsidRPr="00815A67">
        <w:rPr>
          <w:rFonts w:ascii="Times New Roman" w:eastAsiaTheme="minorEastAsia" w:hAnsi="Times New Roman"/>
          <w:sz w:val="24"/>
          <w:szCs w:val="24"/>
        </w:rPr>
        <w:t xml:space="preserve">, </w:t>
      </w:r>
    </w:p>
    <w:p w14:paraId="2B563E9D" w14:textId="77777777"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 xml:space="preserve">the member’s </w:t>
      </w:r>
      <w:r>
        <w:rPr>
          <w:rFonts w:ascii="Times New Roman" w:eastAsiaTheme="minorEastAsia" w:hAnsi="Times New Roman"/>
          <w:sz w:val="24"/>
          <w:szCs w:val="24"/>
        </w:rPr>
        <w:t>or former member’s</w:t>
      </w:r>
      <w:r w:rsidRPr="00815A67">
        <w:rPr>
          <w:rFonts w:ascii="Times New Roman" w:eastAsiaTheme="minorEastAsia" w:hAnsi="Times New Roman"/>
          <w:sz w:val="24"/>
          <w:szCs w:val="24"/>
        </w:rPr>
        <w:t xml:space="preserve"> brother, sister, half-brother or half-sister, </w:t>
      </w:r>
    </w:p>
    <w:p w14:paraId="26ACD2B8" w14:textId="61017476"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 xml:space="preserve">a person in respect of whom the member </w:t>
      </w:r>
      <w:r>
        <w:rPr>
          <w:rFonts w:ascii="Times New Roman" w:eastAsiaTheme="minorEastAsia" w:hAnsi="Times New Roman"/>
          <w:sz w:val="24"/>
          <w:szCs w:val="24"/>
        </w:rPr>
        <w:t>or former member</w:t>
      </w:r>
      <w:r w:rsidRPr="00815A67">
        <w:rPr>
          <w:rFonts w:ascii="Times New Roman" w:eastAsiaTheme="minorEastAsia" w:hAnsi="Times New Roman"/>
          <w:sz w:val="24"/>
          <w:szCs w:val="24"/>
        </w:rPr>
        <w:t xml:space="preserve"> sta</w:t>
      </w:r>
      <w:r w:rsidR="00D0604B">
        <w:rPr>
          <w:rFonts w:ascii="Times New Roman" w:eastAsiaTheme="minorEastAsia" w:hAnsi="Times New Roman"/>
          <w:sz w:val="24"/>
          <w:szCs w:val="24"/>
        </w:rPr>
        <w:t>nds in the position of a parent,</w:t>
      </w:r>
      <w:r w:rsidRPr="00815A67">
        <w:rPr>
          <w:rFonts w:ascii="Times New Roman" w:eastAsiaTheme="minorEastAsia" w:hAnsi="Times New Roman"/>
          <w:sz w:val="24"/>
          <w:szCs w:val="24"/>
        </w:rPr>
        <w:t xml:space="preserve"> or </w:t>
      </w:r>
    </w:p>
    <w:p w14:paraId="4F1CB3D6" w14:textId="77777777" w:rsidR="00334DC3" w:rsidRPr="00815A67" w:rsidRDefault="00334DC3" w:rsidP="00334DC3">
      <w:pPr>
        <w:pStyle w:val="ListParagraph"/>
        <w:numPr>
          <w:ilvl w:val="0"/>
          <w:numId w:val="36"/>
        </w:numPr>
        <w:contextualSpacing/>
        <w:rPr>
          <w:rFonts w:ascii="Times New Roman" w:eastAsiaTheme="minorEastAsia" w:hAnsi="Times New Roman"/>
          <w:sz w:val="24"/>
          <w:szCs w:val="24"/>
        </w:rPr>
      </w:pPr>
      <w:r w:rsidRPr="00815A67">
        <w:rPr>
          <w:rFonts w:ascii="Times New Roman" w:eastAsiaTheme="minorEastAsia" w:hAnsi="Times New Roman"/>
          <w:sz w:val="24"/>
          <w:szCs w:val="24"/>
        </w:rPr>
        <w:t xml:space="preserve">a person who stands in the position of a parent to the member </w:t>
      </w:r>
      <w:r>
        <w:rPr>
          <w:rFonts w:ascii="Times New Roman" w:eastAsiaTheme="minorEastAsia" w:hAnsi="Times New Roman"/>
          <w:sz w:val="24"/>
          <w:szCs w:val="24"/>
        </w:rPr>
        <w:t>or former member</w:t>
      </w:r>
      <w:r w:rsidRPr="00815A67">
        <w:rPr>
          <w:rFonts w:ascii="Times New Roman" w:eastAsiaTheme="minorEastAsia" w:hAnsi="Times New Roman"/>
          <w:sz w:val="24"/>
          <w:szCs w:val="24"/>
        </w:rPr>
        <w:t xml:space="preserve">.  </w:t>
      </w:r>
    </w:p>
    <w:p w14:paraId="1B2BEE2A" w14:textId="77777777" w:rsidR="00334DC3" w:rsidRPr="00815A67" w:rsidRDefault="00334DC3" w:rsidP="00334DC3">
      <w:pPr>
        <w:ind w:left="360"/>
        <w:rPr>
          <w:rFonts w:eastAsiaTheme="minorEastAsia"/>
        </w:rPr>
      </w:pPr>
      <w:r w:rsidRPr="00815A67">
        <w:rPr>
          <w:rFonts w:eastAsiaTheme="minorEastAsia"/>
        </w:rPr>
        <w:t>The definition of related persons is purposefully broad to reflect the different family structures accepted as family in contemporary Australian society.</w:t>
      </w:r>
    </w:p>
    <w:p w14:paraId="7F5C776D" w14:textId="77777777" w:rsidR="00334DC3" w:rsidRPr="00AB0E1F" w:rsidRDefault="00334DC3" w:rsidP="00334DC3"/>
    <w:p w14:paraId="195E9D51"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10</w:t>
      </w:r>
    </w:p>
    <w:p w14:paraId="5DC5E4B2" w14:textId="77777777" w:rsidR="00334DC3" w:rsidRPr="005E7A05" w:rsidRDefault="00334DC3" w:rsidP="00334DC3">
      <w:pPr>
        <w:spacing w:after="160"/>
        <w:contextualSpacing/>
      </w:pPr>
      <w:r>
        <w:t xml:space="preserve">This section provides </w:t>
      </w:r>
      <w:r w:rsidRPr="005E7A05">
        <w:t>that childcare services or counselling, o</w:t>
      </w:r>
      <w:r w:rsidR="00AE07D4">
        <w:t>r both, may</w:t>
      </w:r>
      <w:r w:rsidRPr="005E7A05">
        <w:t xml:space="preserve"> be granted</w:t>
      </w:r>
      <w:r w:rsidR="00DA1D01">
        <w:t xml:space="preserve"> under this Part</w:t>
      </w:r>
      <w:r w:rsidRPr="005E7A05">
        <w:t>.</w:t>
      </w:r>
    </w:p>
    <w:p w14:paraId="0BE36A51" w14:textId="77777777" w:rsidR="00334DC3" w:rsidRPr="005E7A05" w:rsidRDefault="00334DC3" w:rsidP="00334DC3">
      <w:pPr>
        <w:spacing w:after="160"/>
      </w:pPr>
    </w:p>
    <w:p w14:paraId="2E725D40"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11</w:t>
      </w:r>
    </w:p>
    <w:p w14:paraId="74702016" w14:textId="77777777" w:rsidR="00334DC3" w:rsidRPr="001F7FE4" w:rsidRDefault="00334DC3" w:rsidP="00334DC3">
      <w:pPr>
        <w:rPr>
          <w:b/>
        </w:rPr>
      </w:pPr>
      <w:r>
        <w:t xml:space="preserve">This section </w:t>
      </w:r>
      <w:r w:rsidRPr="005E7A05">
        <w:t>provides that a member or former me</w:t>
      </w:r>
      <w:r>
        <w:t>mber, or a nominated person, may</w:t>
      </w:r>
      <w:r w:rsidRPr="005E7A05">
        <w:t xml:space="preserve"> </w:t>
      </w:r>
      <w:r>
        <w:t>be provided with child</w:t>
      </w:r>
      <w:r w:rsidRPr="005E7A05">
        <w:t xml:space="preserve">care services for a child of the member or former member. </w:t>
      </w:r>
      <w:r>
        <w:t>Child care services are available for infants and young children (pre-schoolers) as well as for older children (primary schoolers).</w:t>
      </w:r>
      <w:r w:rsidRPr="00111149">
        <w:rPr>
          <w:b/>
        </w:rPr>
        <w:t xml:space="preserve"> </w:t>
      </w:r>
    </w:p>
    <w:p w14:paraId="0C8BE2E8" w14:textId="77777777" w:rsidR="00334DC3" w:rsidRDefault="00334DC3" w:rsidP="00334DC3">
      <w:pPr>
        <w:rPr>
          <w:i/>
        </w:rPr>
      </w:pPr>
    </w:p>
    <w:p w14:paraId="6D8C9BF2" w14:textId="77777777" w:rsidR="00334DC3" w:rsidRDefault="00334DC3" w:rsidP="00334DC3">
      <w:pPr>
        <w:contextualSpacing/>
      </w:pPr>
      <w:r>
        <w:t>The</w:t>
      </w:r>
      <w:r w:rsidRPr="005E7A05">
        <w:t xml:space="preserve"> financial limits on the amount of childcare services</w:t>
      </w:r>
      <w:r>
        <w:t xml:space="preserve"> are</w:t>
      </w:r>
      <w:r w:rsidRPr="005E7A05">
        <w:t>:</w:t>
      </w:r>
    </w:p>
    <w:p w14:paraId="46477F8F" w14:textId="77777777" w:rsidR="00334DC3" w:rsidRPr="005E7A05" w:rsidRDefault="00334DC3" w:rsidP="00334DC3">
      <w:pPr>
        <w:contextualSpacing/>
      </w:pPr>
    </w:p>
    <w:p w14:paraId="3FF57979" w14:textId="77777777" w:rsidR="00334DC3" w:rsidRPr="005E7A05" w:rsidRDefault="00334DC3" w:rsidP="00334DC3">
      <w:pPr>
        <w:pStyle w:val="ListParagraph"/>
        <w:numPr>
          <w:ilvl w:val="0"/>
          <w:numId w:val="29"/>
        </w:numPr>
        <w:spacing w:after="160"/>
        <w:rPr>
          <w:rFonts w:ascii="Times New Roman" w:hAnsi="Times New Roman"/>
          <w:sz w:val="24"/>
          <w:szCs w:val="24"/>
        </w:rPr>
      </w:pPr>
      <w:r w:rsidRPr="005E7A05">
        <w:rPr>
          <w:rFonts w:ascii="Times New Roman" w:hAnsi="Times New Roman"/>
          <w:sz w:val="24"/>
          <w:szCs w:val="24"/>
        </w:rPr>
        <w:t xml:space="preserve">If a child is under school age, the </w:t>
      </w:r>
      <w:r>
        <w:rPr>
          <w:rFonts w:ascii="Times New Roman" w:hAnsi="Times New Roman"/>
          <w:sz w:val="24"/>
          <w:szCs w:val="24"/>
        </w:rPr>
        <w:t xml:space="preserve">limit is set at </w:t>
      </w:r>
      <w:r w:rsidRPr="005E7A05">
        <w:rPr>
          <w:rFonts w:ascii="Times New Roman" w:hAnsi="Times New Roman"/>
          <w:sz w:val="24"/>
          <w:szCs w:val="24"/>
        </w:rPr>
        <w:t xml:space="preserve">$10,000 per </w:t>
      </w:r>
      <w:r>
        <w:rPr>
          <w:rFonts w:ascii="Times New Roman" w:hAnsi="Times New Roman"/>
          <w:sz w:val="24"/>
          <w:szCs w:val="24"/>
        </w:rPr>
        <w:t>child per financial</w:t>
      </w:r>
      <w:r w:rsidRPr="005E7A05">
        <w:rPr>
          <w:rFonts w:ascii="Times New Roman" w:hAnsi="Times New Roman"/>
          <w:sz w:val="24"/>
          <w:szCs w:val="24"/>
        </w:rPr>
        <w:t xml:space="preserve"> year.</w:t>
      </w:r>
    </w:p>
    <w:p w14:paraId="4741FFB5" w14:textId="77777777" w:rsidR="00334DC3" w:rsidRPr="005E7A05" w:rsidRDefault="00334DC3" w:rsidP="00334DC3">
      <w:pPr>
        <w:pStyle w:val="ListParagraph"/>
        <w:numPr>
          <w:ilvl w:val="0"/>
          <w:numId w:val="29"/>
        </w:numPr>
        <w:spacing w:after="160"/>
        <w:rPr>
          <w:rFonts w:ascii="Times New Roman" w:hAnsi="Times New Roman"/>
          <w:sz w:val="24"/>
          <w:szCs w:val="24"/>
        </w:rPr>
      </w:pPr>
      <w:r w:rsidRPr="005E7A05">
        <w:rPr>
          <w:rFonts w:ascii="Times New Roman" w:hAnsi="Times New Roman"/>
          <w:sz w:val="24"/>
          <w:szCs w:val="24"/>
        </w:rPr>
        <w:t>If a child is of primary school age, the</w:t>
      </w:r>
      <w:r>
        <w:rPr>
          <w:rFonts w:ascii="Times New Roman" w:hAnsi="Times New Roman"/>
          <w:sz w:val="24"/>
          <w:szCs w:val="24"/>
        </w:rPr>
        <w:t xml:space="preserve"> limit is set at </w:t>
      </w:r>
      <w:r w:rsidRPr="005E7A05">
        <w:rPr>
          <w:rFonts w:ascii="Times New Roman" w:hAnsi="Times New Roman"/>
          <w:sz w:val="24"/>
          <w:szCs w:val="24"/>
        </w:rPr>
        <w:t xml:space="preserve">$5,000 per </w:t>
      </w:r>
      <w:r>
        <w:rPr>
          <w:rFonts w:ascii="Times New Roman" w:hAnsi="Times New Roman"/>
          <w:sz w:val="24"/>
          <w:szCs w:val="24"/>
        </w:rPr>
        <w:t>child per financial</w:t>
      </w:r>
      <w:r w:rsidRPr="005E7A05">
        <w:rPr>
          <w:rFonts w:ascii="Times New Roman" w:hAnsi="Times New Roman"/>
          <w:sz w:val="24"/>
          <w:szCs w:val="24"/>
        </w:rPr>
        <w:t xml:space="preserve"> year.</w:t>
      </w:r>
    </w:p>
    <w:p w14:paraId="49FB9A0C" w14:textId="77777777" w:rsidR="00334DC3" w:rsidRDefault="00334DC3" w:rsidP="00334DC3">
      <w:pPr>
        <w:contextualSpacing/>
      </w:pPr>
      <w:r w:rsidRPr="00CC463D">
        <w:t>School age</w:t>
      </w:r>
      <w:r>
        <w:t xml:space="preserve"> is defined (see section 5) as the age at which a </w:t>
      </w:r>
      <w:r w:rsidRPr="00CD7F53">
        <w:t xml:space="preserve">child is required by a law of </w:t>
      </w:r>
      <w:r>
        <w:t xml:space="preserve">the </w:t>
      </w:r>
      <w:r w:rsidRPr="00CD7F53">
        <w:t>State or Territory in which the child lives to attend school.</w:t>
      </w:r>
      <w:r>
        <w:t xml:space="preserve"> </w:t>
      </w:r>
      <w:r w:rsidRPr="00CC463D">
        <w:t>Primary school age</w:t>
      </w:r>
      <w:r>
        <w:rPr>
          <w:b/>
          <w:i/>
        </w:rPr>
        <w:t xml:space="preserve"> </w:t>
      </w:r>
      <w:r>
        <w:t xml:space="preserve">is defined (see section 5) as any of </w:t>
      </w:r>
      <w:r w:rsidRPr="00CD7F53">
        <w:t>the age</w:t>
      </w:r>
      <w:r>
        <w:t>s</w:t>
      </w:r>
      <w:r w:rsidRPr="00CD7F53">
        <w:t xml:space="preserve"> at which </w:t>
      </w:r>
      <w:r>
        <w:t>a</w:t>
      </w:r>
      <w:r w:rsidRPr="00CD7F53">
        <w:t xml:space="preserve"> child </w:t>
      </w:r>
      <w:r>
        <w:t xml:space="preserve">in the </w:t>
      </w:r>
      <w:r w:rsidRPr="00CD7F53">
        <w:t>State or Territ</w:t>
      </w:r>
      <w:r>
        <w:t xml:space="preserve">ory in which the child lives would usually </w:t>
      </w:r>
      <w:r w:rsidRPr="00CD7F53">
        <w:t xml:space="preserve">attend </w:t>
      </w:r>
      <w:r>
        <w:t xml:space="preserve">a primary </w:t>
      </w:r>
      <w:r w:rsidRPr="00CD7F53">
        <w:t>school.</w:t>
      </w:r>
      <w:r>
        <w:t xml:space="preserve"> </w:t>
      </w:r>
    </w:p>
    <w:p w14:paraId="54518949" w14:textId="77777777" w:rsidR="00334DC3" w:rsidRDefault="00334DC3" w:rsidP="00334DC3">
      <w:pPr>
        <w:contextualSpacing/>
      </w:pPr>
    </w:p>
    <w:p w14:paraId="570CA7EF" w14:textId="77777777" w:rsidR="00334DC3" w:rsidRPr="001D385B" w:rsidRDefault="00334DC3" w:rsidP="00334DC3">
      <w:r>
        <w:t>Child care services are to</w:t>
      </w:r>
      <w:r w:rsidRPr="001D385B">
        <w:t xml:space="preserve"> be provided by a child care provider</w:t>
      </w:r>
      <w:r>
        <w:t xml:space="preserve"> and amounts for child care services are to be paid to them</w:t>
      </w:r>
      <w:r w:rsidRPr="001D385B">
        <w:t>. Monies</w:t>
      </w:r>
      <w:r w:rsidR="006E4CA7">
        <w:t xml:space="preserve"> for child care services</w:t>
      </w:r>
      <w:r w:rsidRPr="001D385B">
        <w:t xml:space="preserve"> cannot be paid </w:t>
      </w:r>
      <w:r w:rsidR="00DA1D01">
        <w:t xml:space="preserve">by way of reimbursement. </w:t>
      </w:r>
    </w:p>
    <w:p w14:paraId="1B9363AD" w14:textId="77777777" w:rsidR="00334DC3" w:rsidRPr="00C66B6A" w:rsidRDefault="00334DC3" w:rsidP="00334DC3"/>
    <w:p w14:paraId="0063B440"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12</w:t>
      </w:r>
    </w:p>
    <w:p w14:paraId="0C06AAE8" w14:textId="77777777" w:rsidR="00334DC3" w:rsidRPr="001D385B" w:rsidRDefault="00334DC3" w:rsidP="00334DC3">
      <w:pPr>
        <w:spacing w:after="160"/>
      </w:pPr>
      <w:r>
        <w:t xml:space="preserve">Counselling to members and </w:t>
      </w:r>
      <w:r w:rsidRPr="00981EAA">
        <w:t xml:space="preserve">former members and </w:t>
      </w:r>
      <w:r>
        <w:t xml:space="preserve">their </w:t>
      </w:r>
      <w:r w:rsidRPr="00981EAA">
        <w:t xml:space="preserve">nominated persons </w:t>
      </w:r>
      <w:r>
        <w:t xml:space="preserve">(family group) are to </w:t>
      </w:r>
      <w:r w:rsidRPr="00981EAA">
        <w:t xml:space="preserve">be provided by counselling providers. </w:t>
      </w:r>
      <w:r>
        <w:t xml:space="preserve">Amounts for counselling are to be paid to the counselling provider. </w:t>
      </w:r>
      <w:r w:rsidRPr="001D385B">
        <w:t xml:space="preserve">Monies </w:t>
      </w:r>
      <w:r w:rsidR="006E4CA7">
        <w:t xml:space="preserve">for counselling </w:t>
      </w:r>
      <w:r w:rsidRPr="001D385B">
        <w:t xml:space="preserve">cannot be paid </w:t>
      </w:r>
      <w:r w:rsidR="006E4CA7">
        <w:t>by way of reimbursement.</w:t>
      </w:r>
      <w:r w:rsidRPr="001D385B">
        <w:t xml:space="preserve"> </w:t>
      </w:r>
    </w:p>
    <w:p w14:paraId="76D74DD6" w14:textId="77777777" w:rsidR="00334DC3" w:rsidRDefault="00334DC3" w:rsidP="00334DC3"/>
    <w:p w14:paraId="495F2916" w14:textId="77777777" w:rsidR="00D0604B" w:rsidRDefault="00334DC3" w:rsidP="00334DC3">
      <w:r>
        <w:t xml:space="preserve">The limit is </w:t>
      </w:r>
      <w:r w:rsidRPr="00981EAA">
        <w:t xml:space="preserve">four counselling sessions per </w:t>
      </w:r>
      <w:r>
        <w:t>family group per year</w:t>
      </w:r>
      <w:r w:rsidRPr="00981EAA">
        <w:t xml:space="preserve"> over a five </w:t>
      </w:r>
      <w:r>
        <w:t xml:space="preserve">year period starting on the date of the first counselling session. </w:t>
      </w:r>
    </w:p>
    <w:p w14:paraId="3CD204DE" w14:textId="62B80343" w:rsidR="00334DC3" w:rsidRPr="00981EAA" w:rsidRDefault="00334DC3" w:rsidP="00334DC3">
      <w:r>
        <w:lastRenderedPageBreak/>
        <w:t xml:space="preserve">A counselling session may be provided to an individual member of a family group, or to more than one or all of the family group. A family group may also comprise just the member or former member. </w:t>
      </w:r>
    </w:p>
    <w:p w14:paraId="1B562C4B" w14:textId="77777777" w:rsidR="00334DC3" w:rsidRDefault="00334DC3" w:rsidP="00334DC3"/>
    <w:p w14:paraId="53EE03F3" w14:textId="5D8D6A91" w:rsidR="00334DC3" w:rsidRPr="005630B7" w:rsidRDefault="00334DC3" w:rsidP="00334DC3">
      <w:pPr>
        <w:rPr>
          <w:b/>
        </w:rPr>
      </w:pPr>
      <w:r w:rsidRPr="005630B7">
        <w:rPr>
          <w:b/>
        </w:rPr>
        <w:t xml:space="preserve">Part 3 — Assistance or benefits to partners of </w:t>
      </w:r>
      <w:r w:rsidR="003F264E">
        <w:rPr>
          <w:b/>
        </w:rPr>
        <w:t xml:space="preserve">certain </w:t>
      </w:r>
      <w:r w:rsidRPr="005630B7">
        <w:rPr>
          <w:b/>
        </w:rPr>
        <w:t xml:space="preserve">deceased members </w:t>
      </w:r>
    </w:p>
    <w:p w14:paraId="6D1A5EC9" w14:textId="77777777" w:rsidR="00334DC3" w:rsidRDefault="00334DC3" w:rsidP="00334DC3">
      <w:pPr>
        <w:rPr>
          <w:sz w:val="32"/>
          <w:szCs w:val="32"/>
        </w:rPr>
      </w:pPr>
    </w:p>
    <w:p w14:paraId="27B3393C"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13</w:t>
      </w:r>
    </w:p>
    <w:p w14:paraId="21A78226" w14:textId="153E16AB" w:rsidR="00334DC3" w:rsidRPr="001F7FE4" w:rsidRDefault="00334DC3" w:rsidP="00334DC3">
      <w:pPr>
        <w:rPr>
          <w:b/>
        </w:rPr>
      </w:pPr>
      <w:r w:rsidRPr="00C27886">
        <w:rPr>
          <w:color w:val="000000"/>
        </w:rPr>
        <w:t xml:space="preserve">This </w:t>
      </w:r>
      <w:r>
        <w:rPr>
          <w:color w:val="000000"/>
        </w:rPr>
        <w:t xml:space="preserve">section provides that Part 3 applies to partners of </w:t>
      </w:r>
      <w:r w:rsidR="003F264E">
        <w:rPr>
          <w:color w:val="000000"/>
        </w:rPr>
        <w:t xml:space="preserve">certain </w:t>
      </w:r>
      <w:r>
        <w:rPr>
          <w:color w:val="000000"/>
        </w:rPr>
        <w:t xml:space="preserve">deceased members. </w:t>
      </w:r>
      <w:r>
        <w:t>They may</w:t>
      </w:r>
      <w:r w:rsidRPr="001F7FE4">
        <w:t xml:space="preserve"> be grant</w:t>
      </w:r>
      <w:r>
        <w:t>ed assistance or benefits listed in section 15</w:t>
      </w:r>
      <w:r w:rsidRPr="001F7FE4">
        <w:t>.</w:t>
      </w:r>
    </w:p>
    <w:p w14:paraId="3238ACFE" w14:textId="77777777" w:rsidR="00334DC3" w:rsidRDefault="00334DC3" w:rsidP="00334DC3">
      <w:pPr>
        <w:rPr>
          <w:i/>
        </w:rPr>
      </w:pPr>
    </w:p>
    <w:p w14:paraId="43516729"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14</w:t>
      </w:r>
    </w:p>
    <w:p w14:paraId="24EF7666" w14:textId="09F8575F" w:rsidR="00334DC3" w:rsidRDefault="00334DC3" w:rsidP="00334DC3">
      <w:r w:rsidRPr="00C27886">
        <w:rPr>
          <w:color w:val="000000"/>
        </w:rPr>
        <w:t xml:space="preserve">This </w:t>
      </w:r>
      <w:r>
        <w:rPr>
          <w:color w:val="000000"/>
        </w:rPr>
        <w:t xml:space="preserve">section </w:t>
      </w:r>
      <w:r w:rsidRPr="00981EAA">
        <w:t>sets out the eligibility criteria for assistance or benefits</w:t>
      </w:r>
      <w:r>
        <w:t xml:space="preserve"> to partners of deceased members, namely:</w:t>
      </w:r>
    </w:p>
    <w:p w14:paraId="119DED1E" w14:textId="77777777" w:rsidR="009233D1" w:rsidRPr="000D2F5C" w:rsidRDefault="009233D1" w:rsidP="00334DC3"/>
    <w:p w14:paraId="729E4501" w14:textId="075F6C96" w:rsidR="009233D1" w:rsidRPr="000D2F5C" w:rsidRDefault="009233D1" w:rsidP="009233D1">
      <w:pPr>
        <w:pStyle w:val="ListParagraph"/>
        <w:numPr>
          <w:ilvl w:val="0"/>
          <w:numId w:val="32"/>
        </w:numPr>
        <w:rPr>
          <w:rFonts w:ascii="Times New Roman" w:hAnsi="Times New Roman"/>
          <w:sz w:val="24"/>
          <w:szCs w:val="24"/>
        </w:rPr>
      </w:pPr>
      <w:r>
        <w:rPr>
          <w:rFonts w:ascii="Times New Roman" w:hAnsi="Times New Roman"/>
          <w:sz w:val="24"/>
          <w:szCs w:val="24"/>
        </w:rPr>
        <w:t xml:space="preserve">the person was the partner of the </w:t>
      </w:r>
      <w:r w:rsidR="003F264E">
        <w:rPr>
          <w:rFonts w:ascii="Times New Roman" w:hAnsi="Times New Roman"/>
          <w:sz w:val="24"/>
          <w:szCs w:val="24"/>
        </w:rPr>
        <w:t xml:space="preserve">deceased </w:t>
      </w:r>
      <w:r w:rsidRPr="000D2F5C">
        <w:rPr>
          <w:rFonts w:ascii="Times New Roman" w:hAnsi="Times New Roman"/>
          <w:sz w:val="24"/>
          <w:szCs w:val="24"/>
        </w:rPr>
        <w:t xml:space="preserve">member at the time of the </w:t>
      </w:r>
      <w:r w:rsidR="003F264E">
        <w:rPr>
          <w:rFonts w:ascii="Times New Roman" w:hAnsi="Times New Roman"/>
          <w:sz w:val="24"/>
          <w:szCs w:val="24"/>
        </w:rPr>
        <w:t xml:space="preserve">deceased </w:t>
      </w:r>
      <w:r w:rsidRPr="000D2F5C">
        <w:rPr>
          <w:rFonts w:ascii="Times New Roman" w:hAnsi="Times New Roman"/>
          <w:sz w:val="24"/>
          <w:szCs w:val="24"/>
        </w:rPr>
        <w:t xml:space="preserve">member’s death; and </w:t>
      </w:r>
    </w:p>
    <w:p w14:paraId="3CCA1E8A" w14:textId="77777777" w:rsidR="009233D1" w:rsidRPr="000D2F5C" w:rsidRDefault="009233D1" w:rsidP="009233D1"/>
    <w:p w14:paraId="3102729E" w14:textId="72D57B33" w:rsidR="009233D1" w:rsidRPr="000D2F5C" w:rsidRDefault="009233D1" w:rsidP="009233D1">
      <w:pPr>
        <w:pStyle w:val="ListParagraph"/>
        <w:numPr>
          <w:ilvl w:val="0"/>
          <w:numId w:val="32"/>
        </w:numPr>
        <w:rPr>
          <w:rFonts w:ascii="Times New Roman" w:hAnsi="Times New Roman"/>
          <w:sz w:val="24"/>
          <w:szCs w:val="24"/>
        </w:rPr>
      </w:pPr>
      <w:r w:rsidRPr="000D2F5C">
        <w:rPr>
          <w:rFonts w:ascii="Times New Roman" w:hAnsi="Times New Roman"/>
          <w:sz w:val="24"/>
          <w:szCs w:val="24"/>
        </w:rPr>
        <w:t xml:space="preserve">the </w:t>
      </w:r>
      <w:r w:rsidR="003F264E">
        <w:rPr>
          <w:rFonts w:ascii="Times New Roman" w:hAnsi="Times New Roman"/>
          <w:sz w:val="24"/>
          <w:szCs w:val="24"/>
        </w:rPr>
        <w:t xml:space="preserve">deceased </w:t>
      </w:r>
      <w:r w:rsidRPr="000D2F5C">
        <w:rPr>
          <w:rFonts w:ascii="Times New Roman" w:hAnsi="Times New Roman"/>
          <w:sz w:val="24"/>
          <w:szCs w:val="24"/>
        </w:rPr>
        <w:t xml:space="preserve">member rendered warlike service on or </w:t>
      </w:r>
      <w:r w:rsidR="00486B15">
        <w:rPr>
          <w:rFonts w:ascii="Times New Roman" w:hAnsi="Times New Roman"/>
          <w:sz w:val="24"/>
          <w:szCs w:val="24"/>
        </w:rPr>
        <w:t>after 1 July </w:t>
      </w:r>
      <w:r w:rsidRPr="000D2F5C">
        <w:rPr>
          <w:rFonts w:ascii="Times New Roman" w:hAnsi="Times New Roman"/>
          <w:sz w:val="24"/>
          <w:szCs w:val="24"/>
        </w:rPr>
        <w:t>2004; and</w:t>
      </w:r>
    </w:p>
    <w:p w14:paraId="45F3F31C" w14:textId="77777777" w:rsidR="004A3C42" w:rsidRPr="00973A25" w:rsidRDefault="004A3C42" w:rsidP="004A3C42">
      <w:pPr>
        <w:ind w:left="1440" w:hanging="720"/>
      </w:pPr>
    </w:p>
    <w:p w14:paraId="3AC25F99" w14:textId="02E44306" w:rsidR="004A3C42" w:rsidRPr="00743E3D" w:rsidRDefault="004A3C42" w:rsidP="004A3C42">
      <w:pPr>
        <w:pStyle w:val="ListParagraph"/>
        <w:numPr>
          <w:ilvl w:val="0"/>
          <w:numId w:val="47"/>
        </w:numPr>
      </w:pPr>
      <w:r w:rsidRPr="00CE588E">
        <w:rPr>
          <w:rFonts w:ascii="Times New Roman" w:hAnsi="Times New Roman"/>
          <w:sz w:val="24"/>
          <w:szCs w:val="24"/>
        </w:rPr>
        <w:t xml:space="preserve">the </w:t>
      </w:r>
      <w:r w:rsidR="003F264E">
        <w:rPr>
          <w:rFonts w:ascii="Times New Roman" w:hAnsi="Times New Roman"/>
          <w:sz w:val="24"/>
          <w:szCs w:val="24"/>
        </w:rPr>
        <w:t xml:space="preserve">deceased </w:t>
      </w:r>
      <w:r w:rsidRPr="00CE588E">
        <w:rPr>
          <w:rFonts w:ascii="Times New Roman" w:hAnsi="Times New Roman"/>
          <w:sz w:val="24"/>
          <w:szCs w:val="24"/>
        </w:rPr>
        <w:t>member’s death:</w:t>
      </w:r>
    </w:p>
    <w:p w14:paraId="4DDA5609" w14:textId="77777777" w:rsidR="004A3C42" w:rsidRPr="00CE588E" w:rsidRDefault="004A3C42" w:rsidP="004A3C42">
      <w:pPr>
        <w:pStyle w:val="ListParagraph"/>
        <w:rPr>
          <w:rFonts w:ascii="Times New Roman" w:hAnsi="Times New Roman"/>
          <w:sz w:val="24"/>
          <w:szCs w:val="24"/>
        </w:rPr>
      </w:pPr>
    </w:p>
    <w:p w14:paraId="4C236EDC" w14:textId="77777777" w:rsidR="004A3C42" w:rsidRPr="00CE588E" w:rsidRDefault="004A3C42" w:rsidP="004A3C42">
      <w:pPr>
        <w:pStyle w:val="ListParagraph"/>
        <w:numPr>
          <w:ilvl w:val="0"/>
          <w:numId w:val="46"/>
        </w:numPr>
        <w:contextualSpacing/>
        <w:rPr>
          <w:rFonts w:ascii="Times New Roman" w:hAnsi="Times New Roman"/>
          <w:sz w:val="24"/>
          <w:szCs w:val="24"/>
        </w:rPr>
      </w:pPr>
      <w:r w:rsidRPr="00CE588E">
        <w:rPr>
          <w:rFonts w:ascii="Times New Roman" w:hAnsi="Times New Roman"/>
          <w:sz w:val="24"/>
          <w:szCs w:val="24"/>
        </w:rPr>
        <w:t xml:space="preserve">was death </w:t>
      </w:r>
      <w:r>
        <w:rPr>
          <w:rFonts w:ascii="Times New Roman" w:hAnsi="Times New Roman"/>
          <w:sz w:val="24"/>
          <w:szCs w:val="24"/>
        </w:rPr>
        <w:t xml:space="preserve">by suicide </w:t>
      </w:r>
      <w:r w:rsidRPr="00CE588E">
        <w:rPr>
          <w:rFonts w:ascii="Times New Roman" w:hAnsi="Times New Roman"/>
          <w:sz w:val="24"/>
          <w:szCs w:val="24"/>
        </w:rPr>
        <w:t>related to his or her service; or</w:t>
      </w:r>
    </w:p>
    <w:p w14:paraId="0660D4BA" w14:textId="77777777" w:rsidR="004A3C42" w:rsidRPr="00CE588E" w:rsidRDefault="004A3C42" w:rsidP="004A3C42">
      <w:pPr>
        <w:pStyle w:val="ListParagraph"/>
        <w:ind w:left="2160"/>
        <w:rPr>
          <w:rFonts w:ascii="Times New Roman" w:hAnsi="Times New Roman"/>
          <w:sz w:val="24"/>
          <w:szCs w:val="24"/>
        </w:rPr>
      </w:pPr>
    </w:p>
    <w:p w14:paraId="4BCD9F23" w14:textId="77777777" w:rsidR="004A3C42" w:rsidRPr="00CE588E" w:rsidRDefault="004A3C42" w:rsidP="004A3C42">
      <w:pPr>
        <w:pStyle w:val="ListParagraph"/>
        <w:numPr>
          <w:ilvl w:val="0"/>
          <w:numId w:val="46"/>
        </w:numPr>
        <w:contextualSpacing/>
        <w:rPr>
          <w:rFonts w:ascii="Times New Roman" w:hAnsi="Times New Roman"/>
          <w:sz w:val="24"/>
          <w:szCs w:val="24"/>
        </w:rPr>
      </w:pPr>
      <w:r w:rsidRPr="00CE588E">
        <w:rPr>
          <w:rFonts w:ascii="Times New Roman" w:hAnsi="Times New Roman"/>
          <w:sz w:val="24"/>
          <w:szCs w:val="24"/>
        </w:rPr>
        <w:t>was a service death.</w:t>
      </w:r>
    </w:p>
    <w:p w14:paraId="2A5EEB11" w14:textId="77777777" w:rsidR="00334DC3" w:rsidRPr="00C66B6A" w:rsidRDefault="00334DC3" w:rsidP="00334DC3"/>
    <w:p w14:paraId="166CAD7D"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15</w:t>
      </w:r>
    </w:p>
    <w:p w14:paraId="624864BB" w14:textId="77777777" w:rsidR="00334DC3" w:rsidRPr="00981EAA" w:rsidRDefault="00334DC3" w:rsidP="00334DC3">
      <w:r>
        <w:t xml:space="preserve">This section provides that childcare services, </w:t>
      </w:r>
      <w:r w:rsidRPr="00981EAA">
        <w:t>counselling</w:t>
      </w:r>
      <w:r>
        <w:t xml:space="preserve"> and household services may be granted </w:t>
      </w:r>
      <w:r w:rsidR="006E4CA7">
        <w:t>under this Part</w:t>
      </w:r>
      <w:r>
        <w:t xml:space="preserve">. </w:t>
      </w:r>
    </w:p>
    <w:p w14:paraId="0E4D4F59" w14:textId="77777777" w:rsidR="00334DC3" w:rsidRPr="00981EAA" w:rsidRDefault="00334DC3" w:rsidP="00334DC3">
      <w:pPr>
        <w:spacing w:after="160"/>
        <w:ind w:left="720"/>
      </w:pPr>
    </w:p>
    <w:p w14:paraId="46E9D502"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16</w:t>
      </w:r>
    </w:p>
    <w:p w14:paraId="139D991A" w14:textId="3A806B72" w:rsidR="00334DC3" w:rsidRPr="001F7FE4" w:rsidRDefault="00334DC3" w:rsidP="00334DC3">
      <w:pPr>
        <w:rPr>
          <w:b/>
        </w:rPr>
      </w:pPr>
      <w:r>
        <w:t xml:space="preserve">This section </w:t>
      </w:r>
      <w:r w:rsidRPr="00981EAA">
        <w:t xml:space="preserve">provides that </w:t>
      </w:r>
      <w:r>
        <w:t xml:space="preserve">the </w:t>
      </w:r>
      <w:r w:rsidRPr="00981EAA">
        <w:t xml:space="preserve">partner of a deceased member </w:t>
      </w:r>
      <w:r>
        <w:t>may</w:t>
      </w:r>
      <w:r w:rsidRPr="00981EAA">
        <w:t xml:space="preserve"> </w:t>
      </w:r>
      <w:r>
        <w:t>be provided with child</w:t>
      </w:r>
      <w:r w:rsidRPr="00981EAA">
        <w:t>care services for a child of the deceased member</w:t>
      </w:r>
      <w:r>
        <w:t>. Child care services are available for infants and young children (pre-schoolers) as well as for older children (primary schoolers).</w:t>
      </w:r>
      <w:r w:rsidRPr="00EE2A39">
        <w:rPr>
          <w:b/>
        </w:rPr>
        <w:t xml:space="preserve"> </w:t>
      </w:r>
    </w:p>
    <w:p w14:paraId="20073916" w14:textId="77777777" w:rsidR="00334DC3" w:rsidRDefault="00334DC3" w:rsidP="00334DC3">
      <w:pPr>
        <w:rPr>
          <w:i/>
        </w:rPr>
      </w:pPr>
    </w:p>
    <w:p w14:paraId="5025D523" w14:textId="77777777" w:rsidR="00334DC3" w:rsidRPr="005E7A05" w:rsidRDefault="00334DC3" w:rsidP="00334DC3">
      <w:pPr>
        <w:contextualSpacing/>
      </w:pPr>
      <w:r>
        <w:t xml:space="preserve">The </w:t>
      </w:r>
      <w:r w:rsidRPr="005E7A05">
        <w:t>financial limits on the amount of childcare services</w:t>
      </w:r>
      <w:r>
        <w:t xml:space="preserve"> are</w:t>
      </w:r>
      <w:r w:rsidRPr="005E7A05">
        <w:t>:</w:t>
      </w:r>
    </w:p>
    <w:p w14:paraId="566E78E1" w14:textId="77777777" w:rsidR="00334DC3" w:rsidRPr="005E7A05" w:rsidRDefault="00334DC3" w:rsidP="00334DC3">
      <w:pPr>
        <w:pStyle w:val="ListParagraph"/>
        <w:numPr>
          <w:ilvl w:val="0"/>
          <w:numId w:val="29"/>
        </w:numPr>
        <w:spacing w:after="160"/>
        <w:rPr>
          <w:rFonts w:ascii="Times New Roman" w:hAnsi="Times New Roman"/>
          <w:sz w:val="24"/>
          <w:szCs w:val="24"/>
        </w:rPr>
      </w:pPr>
      <w:r w:rsidRPr="005E7A05">
        <w:rPr>
          <w:rFonts w:ascii="Times New Roman" w:hAnsi="Times New Roman"/>
          <w:sz w:val="24"/>
          <w:szCs w:val="24"/>
        </w:rPr>
        <w:t xml:space="preserve">If a child is under school age, the </w:t>
      </w:r>
      <w:r>
        <w:rPr>
          <w:rFonts w:ascii="Times New Roman" w:hAnsi="Times New Roman"/>
          <w:sz w:val="24"/>
          <w:szCs w:val="24"/>
        </w:rPr>
        <w:t xml:space="preserve">limit is set at </w:t>
      </w:r>
      <w:r w:rsidRPr="005E7A05">
        <w:rPr>
          <w:rFonts w:ascii="Times New Roman" w:hAnsi="Times New Roman"/>
          <w:sz w:val="24"/>
          <w:szCs w:val="24"/>
        </w:rPr>
        <w:t xml:space="preserve">$10,000 per </w:t>
      </w:r>
      <w:r>
        <w:rPr>
          <w:rFonts w:ascii="Times New Roman" w:hAnsi="Times New Roman"/>
          <w:sz w:val="24"/>
          <w:szCs w:val="24"/>
        </w:rPr>
        <w:t>child per financial</w:t>
      </w:r>
      <w:r w:rsidRPr="005E7A05">
        <w:rPr>
          <w:rFonts w:ascii="Times New Roman" w:hAnsi="Times New Roman"/>
          <w:sz w:val="24"/>
          <w:szCs w:val="24"/>
        </w:rPr>
        <w:t xml:space="preserve"> year.</w:t>
      </w:r>
    </w:p>
    <w:p w14:paraId="67202F6B" w14:textId="77777777" w:rsidR="00334DC3" w:rsidRPr="005E7A05" w:rsidRDefault="00334DC3" w:rsidP="00334DC3">
      <w:pPr>
        <w:pStyle w:val="ListParagraph"/>
        <w:numPr>
          <w:ilvl w:val="0"/>
          <w:numId w:val="29"/>
        </w:numPr>
        <w:spacing w:after="160"/>
        <w:rPr>
          <w:rFonts w:ascii="Times New Roman" w:hAnsi="Times New Roman"/>
          <w:sz w:val="24"/>
          <w:szCs w:val="24"/>
        </w:rPr>
      </w:pPr>
      <w:r w:rsidRPr="005E7A05">
        <w:rPr>
          <w:rFonts w:ascii="Times New Roman" w:hAnsi="Times New Roman"/>
          <w:sz w:val="24"/>
          <w:szCs w:val="24"/>
        </w:rPr>
        <w:t>If a child is of primary school age, the</w:t>
      </w:r>
      <w:r>
        <w:rPr>
          <w:rFonts w:ascii="Times New Roman" w:hAnsi="Times New Roman"/>
          <w:sz w:val="24"/>
          <w:szCs w:val="24"/>
        </w:rPr>
        <w:t xml:space="preserve"> limit is set at </w:t>
      </w:r>
      <w:r w:rsidRPr="005E7A05">
        <w:rPr>
          <w:rFonts w:ascii="Times New Roman" w:hAnsi="Times New Roman"/>
          <w:sz w:val="24"/>
          <w:szCs w:val="24"/>
        </w:rPr>
        <w:t xml:space="preserve">$5,000 per </w:t>
      </w:r>
      <w:r>
        <w:rPr>
          <w:rFonts w:ascii="Times New Roman" w:hAnsi="Times New Roman"/>
          <w:sz w:val="24"/>
          <w:szCs w:val="24"/>
        </w:rPr>
        <w:t>child per financial</w:t>
      </w:r>
      <w:r w:rsidRPr="005E7A05">
        <w:rPr>
          <w:rFonts w:ascii="Times New Roman" w:hAnsi="Times New Roman"/>
          <w:sz w:val="24"/>
          <w:szCs w:val="24"/>
        </w:rPr>
        <w:t xml:space="preserve"> year.</w:t>
      </w:r>
    </w:p>
    <w:p w14:paraId="58C81A59" w14:textId="77777777" w:rsidR="00334DC3" w:rsidRDefault="00334DC3" w:rsidP="00334DC3">
      <w:pPr>
        <w:contextualSpacing/>
      </w:pPr>
      <w:r w:rsidRPr="00CC463D">
        <w:t>School age</w:t>
      </w:r>
      <w:r>
        <w:t xml:space="preserve"> is defined (see section 5) as the age at which a </w:t>
      </w:r>
      <w:r w:rsidRPr="00CD7F53">
        <w:t xml:space="preserve">child is required by a law of </w:t>
      </w:r>
      <w:r>
        <w:t xml:space="preserve">the </w:t>
      </w:r>
      <w:r w:rsidRPr="00CD7F53">
        <w:t>State or Territory in which the child lives to attend school.</w:t>
      </w:r>
      <w:r>
        <w:t xml:space="preserve"> </w:t>
      </w:r>
      <w:r w:rsidRPr="00CC463D">
        <w:t>Primary school age</w:t>
      </w:r>
      <w:r>
        <w:rPr>
          <w:b/>
          <w:i/>
        </w:rPr>
        <w:t xml:space="preserve"> </w:t>
      </w:r>
      <w:r>
        <w:t xml:space="preserve">is defined (see section 5) as any of </w:t>
      </w:r>
      <w:r w:rsidRPr="00CD7F53">
        <w:t>the age</w:t>
      </w:r>
      <w:r>
        <w:t>s</w:t>
      </w:r>
      <w:r w:rsidRPr="00CD7F53">
        <w:t xml:space="preserve"> at which </w:t>
      </w:r>
      <w:r>
        <w:t>a</w:t>
      </w:r>
      <w:r w:rsidRPr="00CD7F53">
        <w:t xml:space="preserve"> child </w:t>
      </w:r>
      <w:r>
        <w:t xml:space="preserve">in the </w:t>
      </w:r>
      <w:r w:rsidRPr="00CD7F53">
        <w:t>State or Territ</w:t>
      </w:r>
      <w:r>
        <w:t xml:space="preserve">ory in which the child lives would usually </w:t>
      </w:r>
      <w:r w:rsidRPr="00CD7F53">
        <w:t xml:space="preserve">attend </w:t>
      </w:r>
      <w:r>
        <w:t xml:space="preserve">a primary </w:t>
      </w:r>
      <w:r w:rsidRPr="00CD7F53">
        <w:t>school</w:t>
      </w:r>
      <w:r w:rsidR="00C9144D">
        <w:t>.</w:t>
      </w:r>
    </w:p>
    <w:p w14:paraId="0FA7B98D" w14:textId="77777777" w:rsidR="00334DC3" w:rsidRDefault="00334DC3" w:rsidP="00334DC3">
      <w:pPr>
        <w:contextualSpacing/>
      </w:pPr>
    </w:p>
    <w:p w14:paraId="30861B4F" w14:textId="77777777" w:rsidR="006E4CA7" w:rsidRPr="001D385B" w:rsidRDefault="00334DC3" w:rsidP="006E4CA7">
      <w:r>
        <w:t>Child care services are to</w:t>
      </w:r>
      <w:r w:rsidRPr="001D385B">
        <w:t xml:space="preserve"> be provided by a child care provider</w:t>
      </w:r>
      <w:r>
        <w:t xml:space="preserve"> and amounts for child care services are to be paid to them</w:t>
      </w:r>
      <w:r w:rsidRPr="001D385B">
        <w:t>.</w:t>
      </w:r>
      <w:r>
        <w:t xml:space="preserve"> </w:t>
      </w:r>
      <w:r w:rsidR="006E4CA7" w:rsidRPr="001D385B">
        <w:t>Monies</w:t>
      </w:r>
      <w:r w:rsidR="006E4CA7">
        <w:t xml:space="preserve"> for child care services</w:t>
      </w:r>
      <w:r w:rsidR="006E4CA7" w:rsidRPr="001D385B">
        <w:t xml:space="preserve"> cannot be paid </w:t>
      </w:r>
      <w:r w:rsidR="006E4CA7">
        <w:t xml:space="preserve">by way of reimbursement. </w:t>
      </w:r>
    </w:p>
    <w:p w14:paraId="23D26B4F" w14:textId="77777777" w:rsidR="00334DC3" w:rsidRDefault="00334DC3" w:rsidP="00334DC3"/>
    <w:p w14:paraId="5A6B85B9"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17</w:t>
      </w:r>
    </w:p>
    <w:p w14:paraId="69F5E3BE" w14:textId="166EBC5D" w:rsidR="00137991" w:rsidRDefault="00334DC3" w:rsidP="00334DC3">
      <w:r>
        <w:t>This section specifies that household services for the partner of a dece</w:t>
      </w:r>
      <w:r w:rsidR="006E4CA7">
        <w:t xml:space="preserve">ased </w:t>
      </w:r>
      <w:r w:rsidR="00DA5D32">
        <w:t xml:space="preserve">member </w:t>
      </w:r>
      <w:r w:rsidR="006E4CA7">
        <w:t xml:space="preserve">must </w:t>
      </w:r>
      <w:r>
        <w:t xml:space="preserve">not </w:t>
      </w:r>
      <w:r w:rsidRPr="00981EAA">
        <w:t>exceed $482.50 per week.</w:t>
      </w:r>
      <w:r>
        <w:t xml:space="preserve"> </w:t>
      </w:r>
      <w:r w:rsidR="006E4CA7">
        <w:t>H</w:t>
      </w:r>
      <w:r w:rsidRPr="00981EAA">
        <w:t xml:space="preserve">ousehold services cease to be available on the second anniversary of the </w:t>
      </w:r>
      <w:r w:rsidR="003F264E">
        <w:t xml:space="preserve">deceased </w:t>
      </w:r>
      <w:r w:rsidRPr="00981EAA">
        <w:t>member’s</w:t>
      </w:r>
      <w:r>
        <w:t xml:space="preserve"> </w:t>
      </w:r>
      <w:r w:rsidRPr="00981EAA">
        <w:t xml:space="preserve">death. </w:t>
      </w:r>
    </w:p>
    <w:p w14:paraId="192EF28D" w14:textId="77777777" w:rsidR="00137991" w:rsidRDefault="00137991" w:rsidP="00334DC3"/>
    <w:p w14:paraId="391BCEBC" w14:textId="2F95EBA0" w:rsidR="00334DC3" w:rsidRPr="00981EAA" w:rsidRDefault="00BE377D" w:rsidP="00334DC3">
      <w:r>
        <w:t>The household services are to be provided by a</w:t>
      </w:r>
      <w:r w:rsidRPr="00981EAA">
        <w:t xml:space="preserve"> </w:t>
      </w:r>
      <w:r>
        <w:t>household services provider chosen by the partner, and t</w:t>
      </w:r>
      <w:r w:rsidR="00137991">
        <w:t>he amounts for household services are to be paid to the household services provider</w:t>
      </w:r>
      <w:r>
        <w:t xml:space="preserve">. </w:t>
      </w:r>
      <w:r w:rsidR="003C5208">
        <w:t>However, if</w:t>
      </w:r>
      <w:r>
        <w:t xml:space="preserve"> </w:t>
      </w:r>
      <w:r w:rsidR="00137991">
        <w:t>the Commission is satisfied that ther</w:t>
      </w:r>
      <w:r w:rsidR="003C5208">
        <w:t>e are exceptional circumstances, monies for household services may</w:t>
      </w:r>
      <w:r w:rsidR="003C5208" w:rsidRPr="001D385B">
        <w:t xml:space="preserve"> be paid </w:t>
      </w:r>
      <w:r w:rsidR="003C5208">
        <w:t xml:space="preserve">by way of reimbursement to the partner of a deceased member. </w:t>
      </w:r>
      <w:r w:rsidR="00137991">
        <w:t xml:space="preserve">For example, the partner of a deceased member may find it necessary to pay </w:t>
      </w:r>
      <w:r>
        <w:t xml:space="preserve">a plumber </w:t>
      </w:r>
      <w:r w:rsidR="00137991">
        <w:t xml:space="preserve">for urgent plumbing repairs, and </w:t>
      </w:r>
      <w:r w:rsidR="003F264E">
        <w:t xml:space="preserve">the partner </w:t>
      </w:r>
      <w:r w:rsidR="00137991">
        <w:t xml:space="preserve">will be able to be reimbursed the cost of those repairs. </w:t>
      </w:r>
      <w:r w:rsidR="008F6F48">
        <w:t>The amount reimbursed cannot exceed the weekly limit of $482.50.</w:t>
      </w:r>
    </w:p>
    <w:p w14:paraId="7AD6CF05" w14:textId="77777777" w:rsidR="00334DC3" w:rsidRDefault="00334DC3" w:rsidP="00334DC3">
      <w:pPr>
        <w:spacing w:after="160"/>
      </w:pPr>
    </w:p>
    <w:p w14:paraId="1DD0F305" w14:textId="77777777" w:rsidR="00334DC3" w:rsidRPr="000D2F5C" w:rsidRDefault="00334DC3" w:rsidP="00334DC3">
      <w:pPr>
        <w:spacing w:after="160"/>
      </w:pPr>
      <w:r>
        <w:t xml:space="preserve">The </w:t>
      </w:r>
      <w:r w:rsidRPr="000D2F5C">
        <w:t xml:space="preserve">maximum amount of $482.50 per week for household services is to be indexed </w:t>
      </w:r>
      <w:r>
        <w:t xml:space="preserve">annually </w:t>
      </w:r>
      <w:r w:rsidRPr="000D2F5C">
        <w:t>in accordance with</w:t>
      </w:r>
      <w:r>
        <w:t xml:space="preserve"> the Consumer Price Index (CPI) as provided for by section 404 of the MRCA.</w:t>
      </w:r>
    </w:p>
    <w:p w14:paraId="7407D88F" w14:textId="77777777" w:rsidR="00334DC3" w:rsidRPr="00981EAA" w:rsidRDefault="00334DC3" w:rsidP="00334DC3">
      <w:pPr>
        <w:spacing w:after="160"/>
      </w:pPr>
    </w:p>
    <w:p w14:paraId="6C0BECAB" w14:textId="77777777" w:rsidR="00334DC3" w:rsidRPr="00FE4E9A" w:rsidRDefault="00334DC3" w:rsidP="00334DC3">
      <w:pPr>
        <w:rPr>
          <w:color w:val="000000"/>
          <w:u w:val="single"/>
        </w:rPr>
      </w:pPr>
      <w:r w:rsidRPr="00FE4E9A">
        <w:rPr>
          <w:color w:val="000000"/>
          <w:u w:val="single"/>
        </w:rPr>
        <w:t xml:space="preserve">Section </w:t>
      </w:r>
      <w:r>
        <w:rPr>
          <w:color w:val="000000"/>
          <w:u w:val="single"/>
        </w:rPr>
        <w:t>18</w:t>
      </w:r>
    </w:p>
    <w:p w14:paraId="20834CBE" w14:textId="4CF9B7D8" w:rsidR="00334DC3" w:rsidRDefault="00334DC3" w:rsidP="00334DC3">
      <w:pPr>
        <w:rPr>
          <w:color w:val="000000"/>
        </w:rPr>
      </w:pPr>
      <w:r>
        <w:t xml:space="preserve">This section provides that the </w:t>
      </w:r>
      <w:r w:rsidRPr="00350F4E">
        <w:t xml:space="preserve">partner of </w:t>
      </w:r>
      <w:r>
        <w:t>a deceased member may be provided with</w:t>
      </w:r>
      <w:r w:rsidRPr="00350F4E">
        <w:t xml:space="preserve"> up to four counselling sessions per calendar year.</w:t>
      </w:r>
      <w:r>
        <w:t xml:space="preserve"> </w:t>
      </w:r>
      <w:r w:rsidRPr="00350F4E">
        <w:t xml:space="preserve">Counselling ceases to be available on the second anniversary of the </w:t>
      </w:r>
      <w:r w:rsidR="003F264E">
        <w:t xml:space="preserve">deceased </w:t>
      </w:r>
      <w:r>
        <w:t xml:space="preserve">member’s </w:t>
      </w:r>
      <w:r w:rsidR="003F264E">
        <w:t>d</w:t>
      </w:r>
      <w:r>
        <w:t xml:space="preserve">eath. Counselling is to be provided by a </w:t>
      </w:r>
      <w:r w:rsidRPr="00350F4E">
        <w:t>counselling provider</w:t>
      </w:r>
      <w:r>
        <w:t xml:space="preserve"> and amounts for counselling are to be paid to the counselling provider. </w:t>
      </w:r>
      <w:r w:rsidRPr="001D385B">
        <w:t xml:space="preserve">Monies </w:t>
      </w:r>
      <w:r w:rsidR="006E4CA7">
        <w:t xml:space="preserve">for counselling </w:t>
      </w:r>
      <w:r w:rsidRPr="001D385B">
        <w:t xml:space="preserve">cannot be paid </w:t>
      </w:r>
      <w:r w:rsidR="006E4CA7">
        <w:t xml:space="preserve">by way of reimbursement. </w:t>
      </w:r>
    </w:p>
    <w:p w14:paraId="6823C8CC" w14:textId="77777777" w:rsidR="00FD0403" w:rsidRPr="00CE5009" w:rsidRDefault="00FD0403" w:rsidP="006A4B5E">
      <w:pPr>
        <w:rPr>
          <w:i/>
        </w:rPr>
      </w:pPr>
      <w:bookmarkStart w:id="3" w:name="_GoBack"/>
      <w:bookmarkEnd w:id="3"/>
    </w:p>
    <w:sectPr w:rsidR="00FD0403" w:rsidRPr="00CE5009" w:rsidSect="000E07AD">
      <w:pgSz w:w="11906" w:h="16838"/>
      <w:pgMar w:top="851" w:right="1797" w:bottom="567"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28B28" w14:textId="77777777" w:rsidR="007B53A8" w:rsidRDefault="007B53A8">
      <w:r>
        <w:separator/>
      </w:r>
    </w:p>
  </w:endnote>
  <w:endnote w:type="continuationSeparator" w:id="0">
    <w:p w14:paraId="3A7511BC" w14:textId="77777777" w:rsidR="007B53A8" w:rsidRDefault="007B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B27C6" w14:textId="77777777" w:rsidR="007B53A8" w:rsidRDefault="007B53A8">
      <w:r>
        <w:separator/>
      </w:r>
    </w:p>
  </w:footnote>
  <w:footnote w:type="continuationSeparator" w:id="0">
    <w:p w14:paraId="45B53684" w14:textId="77777777" w:rsidR="007B53A8" w:rsidRDefault="007B5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66B5" w14:textId="77777777" w:rsidR="008E4440" w:rsidRDefault="008E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BE63F" w14:textId="77777777" w:rsidR="008E4440" w:rsidRDefault="008E444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A9DF" w14:textId="77777777" w:rsidR="00D87099" w:rsidRDefault="00D870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F40">
      <w:rPr>
        <w:rStyle w:val="PageNumber"/>
        <w:noProof/>
      </w:rPr>
      <w:t>10</w:t>
    </w:r>
    <w:r>
      <w:rPr>
        <w:rStyle w:val="PageNumber"/>
      </w:rPr>
      <w:fldChar w:fldCharType="end"/>
    </w:r>
  </w:p>
  <w:p w14:paraId="5568B756" w14:textId="77777777" w:rsidR="00D87099" w:rsidRDefault="00D8709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8E7"/>
    <w:multiLevelType w:val="hybridMultilevel"/>
    <w:tmpl w:val="6A4AFB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B4230C"/>
    <w:multiLevelType w:val="hybridMultilevel"/>
    <w:tmpl w:val="6756CA42"/>
    <w:lvl w:ilvl="0" w:tplc="2158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2F2EF8"/>
    <w:multiLevelType w:val="hybridMultilevel"/>
    <w:tmpl w:val="4F80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10CB9"/>
    <w:multiLevelType w:val="hybridMultilevel"/>
    <w:tmpl w:val="9D124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E47E6"/>
    <w:multiLevelType w:val="hybridMultilevel"/>
    <w:tmpl w:val="F976CE6C"/>
    <w:lvl w:ilvl="0" w:tplc="A3A8E4F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9742797"/>
    <w:multiLevelType w:val="hybridMultilevel"/>
    <w:tmpl w:val="8490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74489"/>
    <w:multiLevelType w:val="hybridMultilevel"/>
    <w:tmpl w:val="2C24AE26"/>
    <w:lvl w:ilvl="0" w:tplc="C8F852C8">
      <w:start w:val="1"/>
      <w:numFmt w:val="lowerLetter"/>
      <w:lvlText w:val="(%1)"/>
      <w:lvlJc w:val="left"/>
      <w:pPr>
        <w:ind w:left="1596" w:hanging="360"/>
      </w:pPr>
      <w:rPr>
        <w:rFonts w:hint="default"/>
      </w:rPr>
    </w:lvl>
    <w:lvl w:ilvl="1" w:tplc="0C090019" w:tentative="1">
      <w:start w:val="1"/>
      <w:numFmt w:val="lowerLetter"/>
      <w:lvlText w:val="%2."/>
      <w:lvlJc w:val="left"/>
      <w:pPr>
        <w:ind w:left="2316" w:hanging="360"/>
      </w:pPr>
    </w:lvl>
    <w:lvl w:ilvl="2" w:tplc="0C09001B" w:tentative="1">
      <w:start w:val="1"/>
      <w:numFmt w:val="lowerRoman"/>
      <w:lvlText w:val="%3."/>
      <w:lvlJc w:val="right"/>
      <w:pPr>
        <w:ind w:left="3036" w:hanging="180"/>
      </w:pPr>
    </w:lvl>
    <w:lvl w:ilvl="3" w:tplc="0C09000F" w:tentative="1">
      <w:start w:val="1"/>
      <w:numFmt w:val="decimal"/>
      <w:lvlText w:val="%4."/>
      <w:lvlJc w:val="left"/>
      <w:pPr>
        <w:ind w:left="3756" w:hanging="360"/>
      </w:pPr>
    </w:lvl>
    <w:lvl w:ilvl="4" w:tplc="0C090019" w:tentative="1">
      <w:start w:val="1"/>
      <w:numFmt w:val="lowerLetter"/>
      <w:lvlText w:val="%5."/>
      <w:lvlJc w:val="left"/>
      <w:pPr>
        <w:ind w:left="4476" w:hanging="360"/>
      </w:pPr>
    </w:lvl>
    <w:lvl w:ilvl="5" w:tplc="0C09001B" w:tentative="1">
      <w:start w:val="1"/>
      <w:numFmt w:val="lowerRoman"/>
      <w:lvlText w:val="%6."/>
      <w:lvlJc w:val="right"/>
      <w:pPr>
        <w:ind w:left="5196" w:hanging="180"/>
      </w:pPr>
    </w:lvl>
    <w:lvl w:ilvl="6" w:tplc="0C09000F" w:tentative="1">
      <w:start w:val="1"/>
      <w:numFmt w:val="decimal"/>
      <w:lvlText w:val="%7."/>
      <w:lvlJc w:val="left"/>
      <w:pPr>
        <w:ind w:left="5916" w:hanging="360"/>
      </w:pPr>
    </w:lvl>
    <w:lvl w:ilvl="7" w:tplc="0C090019" w:tentative="1">
      <w:start w:val="1"/>
      <w:numFmt w:val="lowerLetter"/>
      <w:lvlText w:val="%8."/>
      <w:lvlJc w:val="left"/>
      <w:pPr>
        <w:ind w:left="6636" w:hanging="360"/>
      </w:pPr>
    </w:lvl>
    <w:lvl w:ilvl="8" w:tplc="0C09001B" w:tentative="1">
      <w:start w:val="1"/>
      <w:numFmt w:val="lowerRoman"/>
      <w:lvlText w:val="%9."/>
      <w:lvlJc w:val="right"/>
      <w:pPr>
        <w:ind w:left="7356" w:hanging="180"/>
      </w:pPr>
    </w:lvl>
  </w:abstractNum>
  <w:abstractNum w:abstractNumId="8" w15:restartNumberingAfterBreak="0">
    <w:nsid w:val="1CE076CB"/>
    <w:multiLevelType w:val="hybridMultilevel"/>
    <w:tmpl w:val="93C69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A57A7"/>
    <w:multiLevelType w:val="hybridMultilevel"/>
    <w:tmpl w:val="C3C882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FB72BC8"/>
    <w:multiLevelType w:val="hybridMultilevel"/>
    <w:tmpl w:val="B90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723A8"/>
    <w:multiLevelType w:val="hybridMultilevel"/>
    <w:tmpl w:val="2DD83D8C"/>
    <w:lvl w:ilvl="0" w:tplc="0C090001">
      <w:start w:val="1"/>
      <w:numFmt w:val="bullet"/>
      <w:lvlText w:val=""/>
      <w:lvlJc w:val="left"/>
      <w:pPr>
        <w:ind w:left="306"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12" w15:restartNumberingAfterBreak="0">
    <w:nsid w:val="31107DF6"/>
    <w:multiLevelType w:val="hybridMultilevel"/>
    <w:tmpl w:val="41C698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3149EA"/>
    <w:multiLevelType w:val="hybridMultilevel"/>
    <w:tmpl w:val="96C0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00618"/>
    <w:multiLevelType w:val="hybridMultilevel"/>
    <w:tmpl w:val="D00880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65C2D87"/>
    <w:multiLevelType w:val="hybridMultilevel"/>
    <w:tmpl w:val="C316B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D25D4"/>
    <w:multiLevelType w:val="hybridMultilevel"/>
    <w:tmpl w:val="F84E9048"/>
    <w:lvl w:ilvl="0" w:tplc="95EA95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924668D"/>
    <w:multiLevelType w:val="hybridMultilevel"/>
    <w:tmpl w:val="62EA06AA"/>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8" w15:restartNumberingAfterBreak="0">
    <w:nsid w:val="42474E1D"/>
    <w:multiLevelType w:val="hybridMultilevel"/>
    <w:tmpl w:val="C55A82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26E3102"/>
    <w:multiLevelType w:val="hybridMultilevel"/>
    <w:tmpl w:val="A1CE06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73669"/>
    <w:multiLevelType w:val="hybridMultilevel"/>
    <w:tmpl w:val="B98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50DEB"/>
    <w:multiLevelType w:val="hybridMultilevel"/>
    <w:tmpl w:val="3A763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4E170902"/>
    <w:multiLevelType w:val="hybridMultilevel"/>
    <w:tmpl w:val="0C28A2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E9F73ED"/>
    <w:multiLevelType w:val="hybridMultilevel"/>
    <w:tmpl w:val="1EEE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912F6"/>
    <w:multiLevelType w:val="hybridMultilevel"/>
    <w:tmpl w:val="D7CEB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932B76"/>
    <w:multiLevelType w:val="hybridMultilevel"/>
    <w:tmpl w:val="497A42B4"/>
    <w:lvl w:ilvl="0" w:tplc="A3A8E4F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400399E"/>
    <w:multiLevelType w:val="hybridMultilevel"/>
    <w:tmpl w:val="3D0C4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4B5CFF"/>
    <w:multiLevelType w:val="hybridMultilevel"/>
    <w:tmpl w:val="9576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30B24"/>
    <w:multiLevelType w:val="hybridMultilevel"/>
    <w:tmpl w:val="76226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57499"/>
    <w:multiLevelType w:val="hybridMultilevel"/>
    <w:tmpl w:val="5CEC29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1D62633"/>
    <w:multiLevelType w:val="hybridMultilevel"/>
    <w:tmpl w:val="5D0A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717B8"/>
    <w:multiLevelType w:val="hybridMultilevel"/>
    <w:tmpl w:val="580E891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2F2208B"/>
    <w:multiLevelType w:val="hybridMultilevel"/>
    <w:tmpl w:val="387A2E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659A1836"/>
    <w:multiLevelType w:val="hybridMultilevel"/>
    <w:tmpl w:val="08725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E11480"/>
    <w:multiLevelType w:val="hybridMultilevel"/>
    <w:tmpl w:val="68E476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905AF9"/>
    <w:multiLevelType w:val="hybridMultilevel"/>
    <w:tmpl w:val="3272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0C61DD"/>
    <w:multiLevelType w:val="hybridMultilevel"/>
    <w:tmpl w:val="29D648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204D2"/>
    <w:multiLevelType w:val="hybridMultilevel"/>
    <w:tmpl w:val="0898EB9E"/>
    <w:lvl w:ilvl="0" w:tplc="5D68D498">
      <w:start w:val="1"/>
      <w:numFmt w:val="decimal"/>
      <w:pStyle w:val="BGPoints"/>
      <w:lvlText w:val="%1."/>
      <w:lvlJc w:val="left"/>
      <w:pPr>
        <w:tabs>
          <w:tab w:val="num" w:pos="360"/>
        </w:tabs>
        <w:ind w:left="360" w:hanging="360"/>
      </w:pPr>
      <w:rPr>
        <w:sz w:val="24"/>
        <w:szCs w:val="24"/>
      </w:rPr>
    </w:lvl>
    <w:lvl w:ilvl="1" w:tplc="5D18C282">
      <w:start w:val="1"/>
      <w:numFmt w:val="lowerRoman"/>
      <w:lvlText w:val="%2."/>
      <w:lvlJc w:val="right"/>
      <w:pPr>
        <w:tabs>
          <w:tab w:val="num" w:pos="1440"/>
        </w:tabs>
        <w:ind w:left="1440" w:hanging="360"/>
      </w:pPr>
    </w:lvl>
    <w:lvl w:ilvl="2" w:tplc="9F3430C0">
      <w:start w:val="1"/>
      <w:numFmt w:val="lowerRoman"/>
      <w:lvlText w:val="%3."/>
      <w:lvlJc w:val="right"/>
      <w:pPr>
        <w:tabs>
          <w:tab w:val="num" w:pos="2160"/>
        </w:tabs>
        <w:ind w:left="2160" w:hanging="180"/>
      </w:pPr>
    </w:lvl>
    <w:lvl w:ilvl="3" w:tplc="BE9AA9D6">
      <w:start w:val="1"/>
      <w:numFmt w:val="decimal"/>
      <w:lvlText w:val="%4."/>
      <w:lvlJc w:val="left"/>
      <w:pPr>
        <w:tabs>
          <w:tab w:val="num" w:pos="2880"/>
        </w:tabs>
        <w:ind w:left="2880" w:hanging="360"/>
      </w:pPr>
    </w:lvl>
    <w:lvl w:ilvl="4" w:tplc="1E0AE4C8">
      <w:start w:val="1"/>
      <w:numFmt w:val="lowerLetter"/>
      <w:lvlText w:val="%5."/>
      <w:lvlJc w:val="left"/>
      <w:pPr>
        <w:tabs>
          <w:tab w:val="num" w:pos="3600"/>
        </w:tabs>
        <w:ind w:left="3600" w:hanging="360"/>
      </w:pPr>
    </w:lvl>
    <w:lvl w:ilvl="5" w:tplc="6E0ADD14">
      <w:start w:val="1"/>
      <w:numFmt w:val="lowerRoman"/>
      <w:lvlText w:val="%6."/>
      <w:lvlJc w:val="right"/>
      <w:pPr>
        <w:tabs>
          <w:tab w:val="num" w:pos="4320"/>
        </w:tabs>
        <w:ind w:left="4320" w:hanging="180"/>
      </w:pPr>
    </w:lvl>
    <w:lvl w:ilvl="6" w:tplc="DF1488FA">
      <w:start w:val="1"/>
      <w:numFmt w:val="decimal"/>
      <w:lvlText w:val="%7."/>
      <w:lvlJc w:val="left"/>
      <w:pPr>
        <w:tabs>
          <w:tab w:val="num" w:pos="5040"/>
        </w:tabs>
        <w:ind w:left="5040" w:hanging="360"/>
      </w:pPr>
    </w:lvl>
    <w:lvl w:ilvl="7" w:tplc="7AE06630">
      <w:start w:val="1"/>
      <w:numFmt w:val="lowerLetter"/>
      <w:lvlText w:val="%8."/>
      <w:lvlJc w:val="left"/>
      <w:pPr>
        <w:tabs>
          <w:tab w:val="num" w:pos="5760"/>
        </w:tabs>
        <w:ind w:left="5760" w:hanging="360"/>
      </w:pPr>
    </w:lvl>
    <w:lvl w:ilvl="8" w:tplc="A7448A56">
      <w:start w:val="1"/>
      <w:numFmt w:val="lowerRoman"/>
      <w:lvlText w:val="%9."/>
      <w:lvlJc w:val="right"/>
      <w:pPr>
        <w:tabs>
          <w:tab w:val="num" w:pos="6480"/>
        </w:tabs>
        <w:ind w:left="6480" w:hanging="180"/>
      </w:pPr>
    </w:lvl>
  </w:abstractNum>
  <w:abstractNum w:abstractNumId="39" w15:restartNumberingAfterBreak="0">
    <w:nsid w:val="6F5846A7"/>
    <w:multiLevelType w:val="hybridMultilevel"/>
    <w:tmpl w:val="8B4429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9B46FA"/>
    <w:multiLevelType w:val="hybridMultilevel"/>
    <w:tmpl w:val="75E09F7E"/>
    <w:lvl w:ilvl="0" w:tplc="0C22C79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1D00EE1"/>
    <w:multiLevelType w:val="hybridMultilevel"/>
    <w:tmpl w:val="041CE9BA"/>
    <w:lvl w:ilvl="0" w:tplc="0C090001">
      <w:start w:val="1"/>
      <w:numFmt w:val="bullet"/>
      <w:lvlText w:val=""/>
      <w:lvlJc w:val="left"/>
      <w:pPr>
        <w:ind w:left="1952" w:hanging="360"/>
      </w:pPr>
      <w:rPr>
        <w:rFonts w:ascii="Symbol" w:hAnsi="Symbol" w:hint="default"/>
      </w:rPr>
    </w:lvl>
    <w:lvl w:ilvl="1" w:tplc="0C090003" w:tentative="1">
      <w:start w:val="1"/>
      <w:numFmt w:val="bullet"/>
      <w:lvlText w:val="o"/>
      <w:lvlJc w:val="left"/>
      <w:pPr>
        <w:ind w:left="2672" w:hanging="360"/>
      </w:pPr>
      <w:rPr>
        <w:rFonts w:ascii="Courier New" w:hAnsi="Courier New" w:cs="Courier New" w:hint="default"/>
      </w:rPr>
    </w:lvl>
    <w:lvl w:ilvl="2" w:tplc="0C090005" w:tentative="1">
      <w:start w:val="1"/>
      <w:numFmt w:val="bullet"/>
      <w:lvlText w:val=""/>
      <w:lvlJc w:val="left"/>
      <w:pPr>
        <w:ind w:left="3392" w:hanging="360"/>
      </w:pPr>
      <w:rPr>
        <w:rFonts w:ascii="Wingdings" w:hAnsi="Wingdings" w:hint="default"/>
      </w:rPr>
    </w:lvl>
    <w:lvl w:ilvl="3" w:tplc="0C090001" w:tentative="1">
      <w:start w:val="1"/>
      <w:numFmt w:val="bullet"/>
      <w:lvlText w:val=""/>
      <w:lvlJc w:val="left"/>
      <w:pPr>
        <w:ind w:left="4112" w:hanging="360"/>
      </w:pPr>
      <w:rPr>
        <w:rFonts w:ascii="Symbol" w:hAnsi="Symbol" w:hint="default"/>
      </w:rPr>
    </w:lvl>
    <w:lvl w:ilvl="4" w:tplc="0C090003" w:tentative="1">
      <w:start w:val="1"/>
      <w:numFmt w:val="bullet"/>
      <w:lvlText w:val="o"/>
      <w:lvlJc w:val="left"/>
      <w:pPr>
        <w:ind w:left="4832" w:hanging="360"/>
      </w:pPr>
      <w:rPr>
        <w:rFonts w:ascii="Courier New" w:hAnsi="Courier New" w:cs="Courier New" w:hint="default"/>
      </w:rPr>
    </w:lvl>
    <w:lvl w:ilvl="5" w:tplc="0C090005" w:tentative="1">
      <w:start w:val="1"/>
      <w:numFmt w:val="bullet"/>
      <w:lvlText w:val=""/>
      <w:lvlJc w:val="left"/>
      <w:pPr>
        <w:ind w:left="5552" w:hanging="360"/>
      </w:pPr>
      <w:rPr>
        <w:rFonts w:ascii="Wingdings" w:hAnsi="Wingdings" w:hint="default"/>
      </w:rPr>
    </w:lvl>
    <w:lvl w:ilvl="6" w:tplc="0C090001" w:tentative="1">
      <w:start w:val="1"/>
      <w:numFmt w:val="bullet"/>
      <w:lvlText w:val=""/>
      <w:lvlJc w:val="left"/>
      <w:pPr>
        <w:ind w:left="6272" w:hanging="360"/>
      </w:pPr>
      <w:rPr>
        <w:rFonts w:ascii="Symbol" w:hAnsi="Symbol" w:hint="default"/>
      </w:rPr>
    </w:lvl>
    <w:lvl w:ilvl="7" w:tplc="0C090003" w:tentative="1">
      <w:start w:val="1"/>
      <w:numFmt w:val="bullet"/>
      <w:lvlText w:val="o"/>
      <w:lvlJc w:val="left"/>
      <w:pPr>
        <w:ind w:left="6992" w:hanging="360"/>
      </w:pPr>
      <w:rPr>
        <w:rFonts w:ascii="Courier New" w:hAnsi="Courier New" w:cs="Courier New" w:hint="default"/>
      </w:rPr>
    </w:lvl>
    <w:lvl w:ilvl="8" w:tplc="0C090005" w:tentative="1">
      <w:start w:val="1"/>
      <w:numFmt w:val="bullet"/>
      <w:lvlText w:val=""/>
      <w:lvlJc w:val="left"/>
      <w:pPr>
        <w:ind w:left="7712" w:hanging="360"/>
      </w:pPr>
      <w:rPr>
        <w:rFonts w:ascii="Wingdings" w:hAnsi="Wingdings" w:hint="default"/>
      </w:rPr>
    </w:lvl>
  </w:abstractNum>
  <w:abstractNum w:abstractNumId="42" w15:restartNumberingAfterBreak="0">
    <w:nsid w:val="76F26231"/>
    <w:multiLevelType w:val="hybridMultilevel"/>
    <w:tmpl w:val="6D1ADDE8"/>
    <w:lvl w:ilvl="0" w:tplc="CD6C61C6">
      <w:start w:val="1"/>
      <w:numFmt w:val="bullet"/>
      <w:lvlText w:val=""/>
      <w:lvlJc w:val="left"/>
      <w:pPr>
        <w:ind w:left="-56" w:hanging="284"/>
      </w:pPr>
      <w:rPr>
        <w:rFonts w:ascii="Symbol" w:hAnsi="Symbol" w:hint="default"/>
        <w:color w:val="5B9BD5"/>
      </w:rPr>
    </w:lvl>
    <w:lvl w:ilvl="1" w:tplc="04090003">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3" w15:restartNumberingAfterBreak="0">
    <w:nsid w:val="795D48EE"/>
    <w:multiLevelType w:val="hybridMultilevel"/>
    <w:tmpl w:val="41C8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8E131C"/>
    <w:multiLevelType w:val="hybridMultilevel"/>
    <w:tmpl w:val="BA08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663517"/>
    <w:multiLevelType w:val="hybridMultilevel"/>
    <w:tmpl w:val="BAD4E3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EC0AD2"/>
    <w:multiLevelType w:val="hybridMultilevel"/>
    <w:tmpl w:val="943C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0"/>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5"/>
  </w:num>
  <w:num w:numId="7">
    <w:abstractNumId w:val="6"/>
  </w:num>
  <w:num w:numId="8">
    <w:abstractNumId w:val="27"/>
  </w:num>
  <w:num w:numId="9">
    <w:abstractNumId w:val="9"/>
  </w:num>
  <w:num w:numId="10">
    <w:abstractNumId w:val="14"/>
  </w:num>
  <w:num w:numId="11">
    <w:abstractNumId w:val="43"/>
  </w:num>
  <w:num w:numId="12">
    <w:abstractNumId w:val="46"/>
  </w:num>
  <w:num w:numId="13">
    <w:abstractNumId w:val="24"/>
  </w:num>
  <w:num w:numId="14">
    <w:abstractNumId w:val="3"/>
  </w:num>
  <w:num w:numId="15">
    <w:abstractNumId w:val="13"/>
  </w:num>
  <w:num w:numId="16">
    <w:abstractNumId w:val="41"/>
  </w:num>
  <w:num w:numId="17">
    <w:abstractNumId w:val="7"/>
  </w:num>
  <w:num w:numId="18">
    <w:abstractNumId w:val="17"/>
  </w:num>
  <w:num w:numId="19">
    <w:abstractNumId w:val="11"/>
  </w:num>
  <w:num w:numId="20">
    <w:abstractNumId w:val="15"/>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0"/>
  </w:num>
  <w:num w:numId="26">
    <w:abstractNumId w:val="0"/>
  </w:num>
  <w:num w:numId="27">
    <w:abstractNumId w:val="8"/>
  </w:num>
  <w:num w:numId="28">
    <w:abstractNumId w:val="45"/>
  </w:num>
  <w:num w:numId="29">
    <w:abstractNumId w:val="30"/>
  </w:num>
  <w:num w:numId="30">
    <w:abstractNumId w:val="31"/>
  </w:num>
  <w:num w:numId="31">
    <w:abstractNumId w:val="10"/>
  </w:num>
  <w:num w:numId="32">
    <w:abstractNumId w:val="28"/>
  </w:num>
  <w:num w:numId="33">
    <w:abstractNumId w:val="42"/>
  </w:num>
  <w:num w:numId="34">
    <w:abstractNumId w:val="32"/>
  </w:num>
  <w:num w:numId="35">
    <w:abstractNumId w:val="2"/>
  </w:num>
  <w:num w:numId="36">
    <w:abstractNumId w:val="23"/>
  </w:num>
  <w:num w:numId="37">
    <w:abstractNumId w:val="12"/>
  </w:num>
  <w:num w:numId="38">
    <w:abstractNumId w:val="18"/>
  </w:num>
  <w:num w:numId="39">
    <w:abstractNumId w:val="25"/>
  </w:num>
  <w:num w:numId="40">
    <w:abstractNumId w:val="36"/>
  </w:num>
  <w:num w:numId="41">
    <w:abstractNumId w:val="34"/>
  </w:num>
  <w:num w:numId="42">
    <w:abstractNumId w:val="35"/>
  </w:num>
  <w:num w:numId="43">
    <w:abstractNumId w:val="39"/>
  </w:num>
  <w:num w:numId="44">
    <w:abstractNumId w:val="4"/>
  </w:num>
  <w:num w:numId="45">
    <w:abstractNumId w:val="16"/>
  </w:num>
  <w:num w:numId="46">
    <w:abstractNumId w:val="26"/>
  </w:num>
  <w:num w:numId="47">
    <w:abstractNumId w:val="44"/>
  </w:num>
  <w:num w:numId="4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activeWritingStyle w:appName="MSWord" w:lang="en-AU" w:vendorID="64" w:dllVersion="6" w:nlCheck="1" w:checkStyle="0"/>
  <w:activeWritingStyle w:appName="MSWord" w:lang="en-GB" w:vendorID="64" w:dllVersion="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B71"/>
    <w:rsid w:val="00000E73"/>
    <w:rsid w:val="0000129B"/>
    <w:rsid w:val="000015A1"/>
    <w:rsid w:val="0000209F"/>
    <w:rsid w:val="00003061"/>
    <w:rsid w:val="00003F9D"/>
    <w:rsid w:val="00007A5C"/>
    <w:rsid w:val="00010096"/>
    <w:rsid w:val="000110FD"/>
    <w:rsid w:val="000137D0"/>
    <w:rsid w:val="0001390F"/>
    <w:rsid w:val="00014779"/>
    <w:rsid w:val="00014939"/>
    <w:rsid w:val="0001537C"/>
    <w:rsid w:val="00016EEC"/>
    <w:rsid w:val="0001710C"/>
    <w:rsid w:val="00017798"/>
    <w:rsid w:val="00021AAA"/>
    <w:rsid w:val="00021BC2"/>
    <w:rsid w:val="00021C70"/>
    <w:rsid w:val="00024228"/>
    <w:rsid w:val="0002467D"/>
    <w:rsid w:val="00024F40"/>
    <w:rsid w:val="00025B74"/>
    <w:rsid w:val="00026E39"/>
    <w:rsid w:val="0002715B"/>
    <w:rsid w:val="00027781"/>
    <w:rsid w:val="00027EFA"/>
    <w:rsid w:val="000302EC"/>
    <w:rsid w:val="00032C9B"/>
    <w:rsid w:val="0003356A"/>
    <w:rsid w:val="0003598D"/>
    <w:rsid w:val="000402A8"/>
    <w:rsid w:val="00041D91"/>
    <w:rsid w:val="0004281E"/>
    <w:rsid w:val="00042B51"/>
    <w:rsid w:val="00044436"/>
    <w:rsid w:val="0004643D"/>
    <w:rsid w:val="000473C7"/>
    <w:rsid w:val="00054974"/>
    <w:rsid w:val="00055BF9"/>
    <w:rsid w:val="00055EAF"/>
    <w:rsid w:val="00056185"/>
    <w:rsid w:val="0005628E"/>
    <w:rsid w:val="00056CD5"/>
    <w:rsid w:val="00056E00"/>
    <w:rsid w:val="000606C6"/>
    <w:rsid w:val="000606F0"/>
    <w:rsid w:val="00060BB7"/>
    <w:rsid w:val="00061C39"/>
    <w:rsid w:val="00063E45"/>
    <w:rsid w:val="00066A2B"/>
    <w:rsid w:val="00066DF7"/>
    <w:rsid w:val="000703AF"/>
    <w:rsid w:val="00071EBB"/>
    <w:rsid w:val="0007255D"/>
    <w:rsid w:val="00081D8C"/>
    <w:rsid w:val="00083187"/>
    <w:rsid w:val="00084E76"/>
    <w:rsid w:val="00091285"/>
    <w:rsid w:val="00094098"/>
    <w:rsid w:val="000947C7"/>
    <w:rsid w:val="000948C2"/>
    <w:rsid w:val="00094CE6"/>
    <w:rsid w:val="000951BE"/>
    <w:rsid w:val="0009637D"/>
    <w:rsid w:val="00096762"/>
    <w:rsid w:val="00096D6B"/>
    <w:rsid w:val="000A010C"/>
    <w:rsid w:val="000A0CE0"/>
    <w:rsid w:val="000A19B9"/>
    <w:rsid w:val="000A1CA9"/>
    <w:rsid w:val="000A1EB6"/>
    <w:rsid w:val="000A220B"/>
    <w:rsid w:val="000A38C1"/>
    <w:rsid w:val="000A3D2F"/>
    <w:rsid w:val="000A409D"/>
    <w:rsid w:val="000A5CFA"/>
    <w:rsid w:val="000A60FA"/>
    <w:rsid w:val="000B1ACD"/>
    <w:rsid w:val="000B1DAC"/>
    <w:rsid w:val="000B7C24"/>
    <w:rsid w:val="000C0835"/>
    <w:rsid w:val="000C13F9"/>
    <w:rsid w:val="000C1D5E"/>
    <w:rsid w:val="000C4D78"/>
    <w:rsid w:val="000C71B0"/>
    <w:rsid w:val="000D0C73"/>
    <w:rsid w:val="000D0EF4"/>
    <w:rsid w:val="000D15EC"/>
    <w:rsid w:val="000D248E"/>
    <w:rsid w:val="000D2F5C"/>
    <w:rsid w:val="000D37C2"/>
    <w:rsid w:val="000D48D4"/>
    <w:rsid w:val="000D4E13"/>
    <w:rsid w:val="000D5B5B"/>
    <w:rsid w:val="000E056C"/>
    <w:rsid w:val="000E05D1"/>
    <w:rsid w:val="000E07AD"/>
    <w:rsid w:val="000E1AD6"/>
    <w:rsid w:val="000E2C21"/>
    <w:rsid w:val="000E4459"/>
    <w:rsid w:val="000E53E0"/>
    <w:rsid w:val="000E7CAD"/>
    <w:rsid w:val="000F04CA"/>
    <w:rsid w:val="000F17EC"/>
    <w:rsid w:val="000F1BE8"/>
    <w:rsid w:val="000F2F80"/>
    <w:rsid w:val="000F4E14"/>
    <w:rsid w:val="000F4E3B"/>
    <w:rsid w:val="000F77F7"/>
    <w:rsid w:val="001001BA"/>
    <w:rsid w:val="00101AA4"/>
    <w:rsid w:val="00102793"/>
    <w:rsid w:val="00102B25"/>
    <w:rsid w:val="00102CE5"/>
    <w:rsid w:val="00103B0F"/>
    <w:rsid w:val="00104DF4"/>
    <w:rsid w:val="00105118"/>
    <w:rsid w:val="001106C7"/>
    <w:rsid w:val="00110CE3"/>
    <w:rsid w:val="00111149"/>
    <w:rsid w:val="00111CA0"/>
    <w:rsid w:val="00112176"/>
    <w:rsid w:val="00112CF2"/>
    <w:rsid w:val="0011312A"/>
    <w:rsid w:val="001133C3"/>
    <w:rsid w:val="00114273"/>
    <w:rsid w:val="00114DBE"/>
    <w:rsid w:val="00115A47"/>
    <w:rsid w:val="001164CF"/>
    <w:rsid w:val="0011709D"/>
    <w:rsid w:val="0011745C"/>
    <w:rsid w:val="00117C44"/>
    <w:rsid w:val="001207E5"/>
    <w:rsid w:val="00120F8C"/>
    <w:rsid w:val="001216A9"/>
    <w:rsid w:val="001228F8"/>
    <w:rsid w:val="0012337E"/>
    <w:rsid w:val="00123AC0"/>
    <w:rsid w:val="00123CD6"/>
    <w:rsid w:val="001250EB"/>
    <w:rsid w:val="0012597E"/>
    <w:rsid w:val="001265A9"/>
    <w:rsid w:val="0013098E"/>
    <w:rsid w:val="0013400C"/>
    <w:rsid w:val="00134751"/>
    <w:rsid w:val="0013621E"/>
    <w:rsid w:val="001374AC"/>
    <w:rsid w:val="00137991"/>
    <w:rsid w:val="00140A4D"/>
    <w:rsid w:val="00141277"/>
    <w:rsid w:val="0014444C"/>
    <w:rsid w:val="00146922"/>
    <w:rsid w:val="00146E95"/>
    <w:rsid w:val="00146F74"/>
    <w:rsid w:val="00147294"/>
    <w:rsid w:val="0014737E"/>
    <w:rsid w:val="001473E2"/>
    <w:rsid w:val="00151071"/>
    <w:rsid w:val="001511D2"/>
    <w:rsid w:val="00151496"/>
    <w:rsid w:val="00151527"/>
    <w:rsid w:val="00151BAF"/>
    <w:rsid w:val="0015210E"/>
    <w:rsid w:val="00152D25"/>
    <w:rsid w:val="00153263"/>
    <w:rsid w:val="00155CD7"/>
    <w:rsid w:val="00156DE3"/>
    <w:rsid w:val="0015739C"/>
    <w:rsid w:val="001578EA"/>
    <w:rsid w:val="00157B95"/>
    <w:rsid w:val="00160E61"/>
    <w:rsid w:val="00161A1B"/>
    <w:rsid w:val="001624D2"/>
    <w:rsid w:val="00164FC3"/>
    <w:rsid w:val="001652AD"/>
    <w:rsid w:val="00166029"/>
    <w:rsid w:val="00166861"/>
    <w:rsid w:val="00171F7C"/>
    <w:rsid w:val="00172F83"/>
    <w:rsid w:val="00173E1C"/>
    <w:rsid w:val="00175758"/>
    <w:rsid w:val="00176094"/>
    <w:rsid w:val="00176979"/>
    <w:rsid w:val="00181E4F"/>
    <w:rsid w:val="00183778"/>
    <w:rsid w:val="00186BE6"/>
    <w:rsid w:val="00191DF0"/>
    <w:rsid w:val="001938F7"/>
    <w:rsid w:val="001941FB"/>
    <w:rsid w:val="00194674"/>
    <w:rsid w:val="001950D6"/>
    <w:rsid w:val="0019604D"/>
    <w:rsid w:val="00196D5D"/>
    <w:rsid w:val="001A1903"/>
    <w:rsid w:val="001A197D"/>
    <w:rsid w:val="001A4822"/>
    <w:rsid w:val="001A48D0"/>
    <w:rsid w:val="001A657E"/>
    <w:rsid w:val="001A6D43"/>
    <w:rsid w:val="001A7754"/>
    <w:rsid w:val="001A7805"/>
    <w:rsid w:val="001A7CC1"/>
    <w:rsid w:val="001B074C"/>
    <w:rsid w:val="001B0D1B"/>
    <w:rsid w:val="001B148B"/>
    <w:rsid w:val="001B16EA"/>
    <w:rsid w:val="001B51D6"/>
    <w:rsid w:val="001B7BD6"/>
    <w:rsid w:val="001B7C72"/>
    <w:rsid w:val="001C01CC"/>
    <w:rsid w:val="001C0E0B"/>
    <w:rsid w:val="001C26AD"/>
    <w:rsid w:val="001C28C3"/>
    <w:rsid w:val="001C31F5"/>
    <w:rsid w:val="001C33E3"/>
    <w:rsid w:val="001C35B9"/>
    <w:rsid w:val="001C387D"/>
    <w:rsid w:val="001C3FDC"/>
    <w:rsid w:val="001C5777"/>
    <w:rsid w:val="001C5F03"/>
    <w:rsid w:val="001C62C8"/>
    <w:rsid w:val="001C668E"/>
    <w:rsid w:val="001D04EB"/>
    <w:rsid w:val="001D0D18"/>
    <w:rsid w:val="001D1403"/>
    <w:rsid w:val="001D1D84"/>
    <w:rsid w:val="001D385B"/>
    <w:rsid w:val="001E027F"/>
    <w:rsid w:val="001E0E2F"/>
    <w:rsid w:val="001E0F30"/>
    <w:rsid w:val="001E126D"/>
    <w:rsid w:val="001E1D3B"/>
    <w:rsid w:val="001E394A"/>
    <w:rsid w:val="001E44EB"/>
    <w:rsid w:val="001E51B4"/>
    <w:rsid w:val="001E54CC"/>
    <w:rsid w:val="001E6087"/>
    <w:rsid w:val="001E67F5"/>
    <w:rsid w:val="001E6D50"/>
    <w:rsid w:val="001E7F64"/>
    <w:rsid w:val="001F03FD"/>
    <w:rsid w:val="001F248F"/>
    <w:rsid w:val="001F4B34"/>
    <w:rsid w:val="001F6618"/>
    <w:rsid w:val="001F7FE4"/>
    <w:rsid w:val="00200C8C"/>
    <w:rsid w:val="002050F6"/>
    <w:rsid w:val="0020563D"/>
    <w:rsid w:val="00205A0B"/>
    <w:rsid w:val="00207F8E"/>
    <w:rsid w:val="00210E27"/>
    <w:rsid w:val="00211363"/>
    <w:rsid w:val="00217D02"/>
    <w:rsid w:val="00221582"/>
    <w:rsid w:val="00221640"/>
    <w:rsid w:val="00226159"/>
    <w:rsid w:val="002308B6"/>
    <w:rsid w:val="002332AA"/>
    <w:rsid w:val="00233AC2"/>
    <w:rsid w:val="00234F04"/>
    <w:rsid w:val="002362ED"/>
    <w:rsid w:val="002365F3"/>
    <w:rsid w:val="002374FD"/>
    <w:rsid w:val="002377BE"/>
    <w:rsid w:val="00241EF9"/>
    <w:rsid w:val="00242AB4"/>
    <w:rsid w:val="00244022"/>
    <w:rsid w:val="00244DC6"/>
    <w:rsid w:val="00246704"/>
    <w:rsid w:val="00246DB0"/>
    <w:rsid w:val="002474E9"/>
    <w:rsid w:val="002474EC"/>
    <w:rsid w:val="00253D92"/>
    <w:rsid w:val="002562F7"/>
    <w:rsid w:val="00256B0F"/>
    <w:rsid w:val="00256E1F"/>
    <w:rsid w:val="00257004"/>
    <w:rsid w:val="00257FFE"/>
    <w:rsid w:val="002601AA"/>
    <w:rsid w:val="00261F0B"/>
    <w:rsid w:val="00264CAD"/>
    <w:rsid w:val="00267116"/>
    <w:rsid w:val="00271102"/>
    <w:rsid w:val="002712FC"/>
    <w:rsid w:val="00271A49"/>
    <w:rsid w:val="00273306"/>
    <w:rsid w:val="0027441B"/>
    <w:rsid w:val="00275D17"/>
    <w:rsid w:val="00276A9A"/>
    <w:rsid w:val="00280E2F"/>
    <w:rsid w:val="002906BB"/>
    <w:rsid w:val="00291FF1"/>
    <w:rsid w:val="00292ABF"/>
    <w:rsid w:val="00295119"/>
    <w:rsid w:val="0029545F"/>
    <w:rsid w:val="0029761F"/>
    <w:rsid w:val="002A0F88"/>
    <w:rsid w:val="002A1157"/>
    <w:rsid w:val="002A2833"/>
    <w:rsid w:val="002A2DE3"/>
    <w:rsid w:val="002A5053"/>
    <w:rsid w:val="002A64AB"/>
    <w:rsid w:val="002B06A0"/>
    <w:rsid w:val="002B175F"/>
    <w:rsid w:val="002B3A1E"/>
    <w:rsid w:val="002B40F3"/>
    <w:rsid w:val="002B4831"/>
    <w:rsid w:val="002B4DC4"/>
    <w:rsid w:val="002B72BB"/>
    <w:rsid w:val="002B7B5D"/>
    <w:rsid w:val="002C087F"/>
    <w:rsid w:val="002C106D"/>
    <w:rsid w:val="002C18FC"/>
    <w:rsid w:val="002C282B"/>
    <w:rsid w:val="002D0439"/>
    <w:rsid w:val="002D07CB"/>
    <w:rsid w:val="002D0B23"/>
    <w:rsid w:val="002D59D2"/>
    <w:rsid w:val="002D5D45"/>
    <w:rsid w:val="002E1F8D"/>
    <w:rsid w:val="002E2160"/>
    <w:rsid w:val="002E33EA"/>
    <w:rsid w:val="002E3C26"/>
    <w:rsid w:val="002E51DE"/>
    <w:rsid w:val="002E5919"/>
    <w:rsid w:val="002F038D"/>
    <w:rsid w:val="002F063D"/>
    <w:rsid w:val="002F0A0C"/>
    <w:rsid w:val="002F18CE"/>
    <w:rsid w:val="002F2F0B"/>
    <w:rsid w:val="002F408B"/>
    <w:rsid w:val="002F45FE"/>
    <w:rsid w:val="002F4DC7"/>
    <w:rsid w:val="002F7998"/>
    <w:rsid w:val="003002FA"/>
    <w:rsid w:val="00302878"/>
    <w:rsid w:val="00302883"/>
    <w:rsid w:val="003053D2"/>
    <w:rsid w:val="00305BC9"/>
    <w:rsid w:val="003107AE"/>
    <w:rsid w:val="0031204F"/>
    <w:rsid w:val="00312948"/>
    <w:rsid w:val="00315CFC"/>
    <w:rsid w:val="003172C6"/>
    <w:rsid w:val="00317BC3"/>
    <w:rsid w:val="003207E7"/>
    <w:rsid w:val="00325046"/>
    <w:rsid w:val="003257F9"/>
    <w:rsid w:val="00330720"/>
    <w:rsid w:val="0033284A"/>
    <w:rsid w:val="003330CA"/>
    <w:rsid w:val="00333848"/>
    <w:rsid w:val="003348EC"/>
    <w:rsid w:val="00334DC3"/>
    <w:rsid w:val="00335592"/>
    <w:rsid w:val="003362A9"/>
    <w:rsid w:val="00340D18"/>
    <w:rsid w:val="003425AA"/>
    <w:rsid w:val="003425E6"/>
    <w:rsid w:val="00342A66"/>
    <w:rsid w:val="003430DF"/>
    <w:rsid w:val="00343232"/>
    <w:rsid w:val="003441D3"/>
    <w:rsid w:val="003471AA"/>
    <w:rsid w:val="0034744E"/>
    <w:rsid w:val="003475AF"/>
    <w:rsid w:val="003500CC"/>
    <w:rsid w:val="00350F49"/>
    <w:rsid w:val="00350F4E"/>
    <w:rsid w:val="00351B83"/>
    <w:rsid w:val="00352CE2"/>
    <w:rsid w:val="003545EC"/>
    <w:rsid w:val="00354FE0"/>
    <w:rsid w:val="00355AEB"/>
    <w:rsid w:val="00356EB9"/>
    <w:rsid w:val="00360455"/>
    <w:rsid w:val="003624DE"/>
    <w:rsid w:val="00363A16"/>
    <w:rsid w:val="00363A91"/>
    <w:rsid w:val="003650ED"/>
    <w:rsid w:val="00366400"/>
    <w:rsid w:val="00367246"/>
    <w:rsid w:val="003704B7"/>
    <w:rsid w:val="00371F8C"/>
    <w:rsid w:val="0037273D"/>
    <w:rsid w:val="00373D83"/>
    <w:rsid w:val="003743EA"/>
    <w:rsid w:val="00376935"/>
    <w:rsid w:val="003827F7"/>
    <w:rsid w:val="00383840"/>
    <w:rsid w:val="00387192"/>
    <w:rsid w:val="003879A9"/>
    <w:rsid w:val="003923C9"/>
    <w:rsid w:val="0039420E"/>
    <w:rsid w:val="00394A40"/>
    <w:rsid w:val="00394CF2"/>
    <w:rsid w:val="00394EC4"/>
    <w:rsid w:val="00397788"/>
    <w:rsid w:val="00397B75"/>
    <w:rsid w:val="00397DE7"/>
    <w:rsid w:val="003A2CAD"/>
    <w:rsid w:val="003A31FC"/>
    <w:rsid w:val="003A383E"/>
    <w:rsid w:val="003A3DF9"/>
    <w:rsid w:val="003A544C"/>
    <w:rsid w:val="003A619E"/>
    <w:rsid w:val="003A7A32"/>
    <w:rsid w:val="003A7E6B"/>
    <w:rsid w:val="003B0F13"/>
    <w:rsid w:val="003B1D52"/>
    <w:rsid w:val="003B4B6D"/>
    <w:rsid w:val="003B60DC"/>
    <w:rsid w:val="003B721A"/>
    <w:rsid w:val="003B7A7B"/>
    <w:rsid w:val="003B7BB5"/>
    <w:rsid w:val="003B7CAB"/>
    <w:rsid w:val="003C03F3"/>
    <w:rsid w:val="003C0573"/>
    <w:rsid w:val="003C10A4"/>
    <w:rsid w:val="003C25FD"/>
    <w:rsid w:val="003C2D9A"/>
    <w:rsid w:val="003C389A"/>
    <w:rsid w:val="003C447F"/>
    <w:rsid w:val="003C5208"/>
    <w:rsid w:val="003C5AA5"/>
    <w:rsid w:val="003C6855"/>
    <w:rsid w:val="003D0087"/>
    <w:rsid w:val="003D0BEF"/>
    <w:rsid w:val="003D2B4A"/>
    <w:rsid w:val="003D307E"/>
    <w:rsid w:val="003D426F"/>
    <w:rsid w:val="003D453B"/>
    <w:rsid w:val="003D5EA1"/>
    <w:rsid w:val="003D7395"/>
    <w:rsid w:val="003D7FDC"/>
    <w:rsid w:val="003E08D9"/>
    <w:rsid w:val="003E2B3B"/>
    <w:rsid w:val="003E38C6"/>
    <w:rsid w:val="003E4EB2"/>
    <w:rsid w:val="003E54E7"/>
    <w:rsid w:val="003E5BB3"/>
    <w:rsid w:val="003E676C"/>
    <w:rsid w:val="003E67CC"/>
    <w:rsid w:val="003F00E2"/>
    <w:rsid w:val="003F034E"/>
    <w:rsid w:val="003F04DF"/>
    <w:rsid w:val="003F264E"/>
    <w:rsid w:val="003F3757"/>
    <w:rsid w:val="003F4ED6"/>
    <w:rsid w:val="003F5AF6"/>
    <w:rsid w:val="003F77B3"/>
    <w:rsid w:val="0040188A"/>
    <w:rsid w:val="004028C6"/>
    <w:rsid w:val="004028CC"/>
    <w:rsid w:val="00402D0C"/>
    <w:rsid w:val="00402D98"/>
    <w:rsid w:val="0040581C"/>
    <w:rsid w:val="004066E6"/>
    <w:rsid w:val="004108BA"/>
    <w:rsid w:val="00411168"/>
    <w:rsid w:val="004113F9"/>
    <w:rsid w:val="00412BF5"/>
    <w:rsid w:val="00413EC7"/>
    <w:rsid w:val="004144CB"/>
    <w:rsid w:val="00416DC1"/>
    <w:rsid w:val="00420D47"/>
    <w:rsid w:val="0042358F"/>
    <w:rsid w:val="00424168"/>
    <w:rsid w:val="00424224"/>
    <w:rsid w:val="00424A79"/>
    <w:rsid w:val="00424FC7"/>
    <w:rsid w:val="00425957"/>
    <w:rsid w:val="004268EA"/>
    <w:rsid w:val="00430C4D"/>
    <w:rsid w:val="0043449F"/>
    <w:rsid w:val="00436554"/>
    <w:rsid w:val="0044141F"/>
    <w:rsid w:val="0044168C"/>
    <w:rsid w:val="004429F2"/>
    <w:rsid w:val="00442B58"/>
    <w:rsid w:val="00444235"/>
    <w:rsid w:val="00444BCD"/>
    <w:rsid w:val="0044586B"/>
    <w:rsid w:val="00451EE4"/>
    <w:rsid w:val="004553AA"/>
    <w:rsid w:val="0045606C"/>
    <w:rsid w:val="00457AD5"/>
    <w:rsid w:val="00460677"/>
    <w:rsid w:val="0046135C"/>
    <w:rsid w:val="00461B16"/>
    <w:rsid w:val="00464069"/>
    <w:rsid w:val="00466C1C"/>
    <w:rsid w:val="00467CA9"/>
    <w:rsid w:val="0047155F"/>
    <w:rsid w:val="00472B57"/>
    <w:rsid w:val="00473627"/>
    <w:rsid w:val="0047599B"/>
    <w:rsid w:val="004764C9"/>
    <w:rsid w:val="00476800"/>
    <w:rsid w:val="004801C7"/>
    <w:rsid w:val="00480500"/>
    <w:rsid w:val="00482666"/>
    <w:rsid w:val="00484033"/>
    <w:rsid w:val="00486B15"/>
    <w:rsid w:val="00490ACF"/>
    <w:rsid w:val="00492A33"/>
    <w:rsid w:val="004941B2"/>
    <w:rsid w:val="00494CA8"/>
    <w:rsid w:val="004A0A96"/>
    <w:rsid w:val="004A2459"/>
    <w:rsid w:val="004A29BC"/>
    <w:rsid w:val="004A3C42"/>
    <w:rsid w:val="004A4267"/>
    <w:rsid w:val="004A4F48"/>
    <w:rsid w:val="004A7A5E"/>
    <w:rsid w:val="004B2673"/>
    <w:rsid w:val="004B30BD"/>
    <w:rsid w:val="004B34E9"/>
    <w:rsid w:val="004B51C2"/>
    <w:rsid w:val="004B566D"/>
    <w:rsid w:val="004B5ABA"/>
    <w:rsid w:val="004B7F26"/>
    <w:rsid w:val="004C18F4"/>
    <w:rsid w:val="004C271E"/>
    <w:rsid w:val="004C3129"/>
    <w:rsid w:val="004C4952"/>
    <w:rsid w:val="004C5A68"/>
    <w:rsid w:val="004C6F07"/>
    <w:rsid w:val="004C75ED"/>
    <w:rsid w:val="004D1409"/>
    <w:rsid w:val="004D2683"/>
    <w:rsid w:val="004D290C"/>
    <w:rsid w:val="004D367D"/>
    <w:rsid w:val="004D4E7D"/>
    <w:rsid w:val="004D6861"/>
    <w:rsid w:val="004D6BF0"/>
    <w:rsid w:val="004D71E5"/>
    <w:rsid w:val="004D7376"/>
    <w:rsid w:val="004E0708"/>
    <w:rsid w:val="004E08B4"/>
    <w:rsid w:val="004E1EB5"/>
    <w:rsid w:val="004E4A08"/>
    <w:rsid w:val="004E51CF"/>
    <w:rsid w:val="004E7500"/>
    <w:rsid w:val="004F11C8"/>
    <w:rsid w:val="004F4756"/>
    <w:rsid w:val="004F7BDC"/>
    <w:rsid w:val="005011DC"/>
    <w:rsid w:val="0050143C"/>
    <w:rsid w:val="0050202C"/>
    <w:rsid w:val="00502FDA"/>
    <w:rsid w:val="00505F95"/>
    <w:rsid w:val="00507CC5"/>
    <w:rsid w:val="00507CF9"/>
    <w:rsid w:val="00510ED8"/>
    <w:rsid w:val="00512D21"/>
    <w:rsid w:val="00512F25"/>
    <w:rsid w:val="00513C9F"/>
    <w:rsid w:val="00513F7F"/>
    <w:rsid w:val="00514799"/>
    <w:rsid w:val="00514D30"/>
    <w:rsid w:val="005151AC"/>
    <w:rsid w:val="00515B46"/>
    <w:rsid w:val="00521BF1"/>
    <w:rsid w:val="005237A5"/>
    <w:rsid w:val="0052739D"/>
    <w:rsid w:val="00527F4C"/>
    <w:rsid w:val="00531E15"/>
    <w:rsid w:val="0053721D"/>
    <w:rsid w:val="00537D7E"/>
    <w:rsid w:val="00540486"/>
    <w:rsid w:val="00540C9B"/>
    <w:rsid w:val="00540CA4"/>
    <w:rsid w:val="00540D3C"/>
    <w:rsid w:val="00541178"/>
    <w:rsid w:val="00541806"/>
    <w:rsid w:val="00542A7E"/>
    <w:rsid w:val="0054410A"/>
    <w:rsid w:val="00550EBF"/>
    <w:rsid w:val="00556B3F"/>
    <w:rsid w:val="005623EB"/>
    <w:rsid w:val="00562732"/>
    <w:rsid w:val="005630B7"/>
    <w:rsid w:val="0056314A"/>
    <w:rsid w:val="00566248"/>
    <w:rsid w:val="005666BA"/>
    <w:rsid w:val="00567136"/>
    <w:rsid w:val="00567214"/>
    <w:rsid w:val="00567C00"/>
    <w:rsid w:val="0057443E"/>
    <w:rsid w:val="00574A51"/>
    <w:rsid w:val="00576EEB"/>
    <w:rsid w:val="005824B2"/>
    <w:rsid w:val="005827C2"/>
    <w:rsid w:val="00582A01"/>
    <w:rsid w:val="005835B9"/>
    <w:rsid w:val="0058377C"/>
    <w:rsid w:val="005840E7"/>
    <w:rsid w:val="005872D0"/>
    <w:rsid w:val="00587703"/>
    <w:rsid w:val="005929E8"/>
    <w:rsid w:val="00592D8A"/>
    <w:rsid w:val="00592F80"/>
    <w:rsid w:val="00594818"/>
    <w:rsid w:val="00594957"/>
    <w:rsid w:val="00595330"/>
    <w:rsid w:val="005A109A"/>
    <w:rsid w:val="005A27F0"/>
    <w:rsid w:val="005A47C7"/>
    <w:rsid w:val="005A5C54"/>
    <w:rsid w:val="005A7717"/>
    <w:rsid w:val="005A7CAE"/>
    <w:rsid w:val="005B0089"/>
    <w:rsid w:val="005B0687"/>
    <w:rsid w:val="005B0EA0"/>
    <w:rsid w:val="005B16E3"/>
    <w:rsid w:val="005B3592"/>
    <w:rsid w:val="005C0A6D"/>
    <w:rsid w:val="005C0CB1"/>
    <w:rsid w:val="005C24E9"/>
    <w:rsid w:val="005C3163"/>
    <w:rsid w:val="005C6274"/>
    <w:rsid w:val="005C6342"/>
    <w:rsid w:val="005D0DAA"/>
    <w:rsid w:val="005D2695"/>
    <w:rsid w:val="005D2ACA"/>
    <w:rsid w:val="005D3C6D"/>
    <w:rsid w:val="005D4380"/>
    <w:rsid w:val="005D6774"/>
    <w:rsid w:val="005D6A01"/>
    <w:rsid w:val="005D70ED"/>
    <w:rsid w:val="005E1039"/>
    <w:rsid w:val="005E3AE8"/>
    <w:rsid w:val="005E50DA"/>
    <w:rsid w:val="005E5C0A"/>
    <w:rsid w:val="005E7A05"/>
    <w:rsid w:val="005E7A91"/>
    <w:rsid w:val="005F11FD"/>
    <w:rsid w:val="005F2EE9"/>
    <w:rsid w:val="005F48AA"/>
    <w:rsid w:val="00600DC0"/>
    <w:rsid w:val="00600F2D"/>
    <w:rsid w:val="00602E12"/>
    <w:rsid w:val="006033A9"/>
    <w:rsid w:val="00604A4E"/>
    <w:rsid w:val="0060503F"/>
    <w:rsid w:val="00605218"/>
    <w:rsid w:val="006058E6"/>
    <w:rsid w:val="006058FF"/>
    <w:rsid w:val="00606FF0"/>
    <w:rsid w:val="00607ACF"/>
    <w:rsid w:val="00610611"/>
    <w:rsid w:val="00612239"/>
    <w:rsid w:val="00616374"/>
    <w:rsid w:val="0061660E"/>
    <w:rsid w:val="00617CAA"/>
    <w:rsid w:val="00621977"/>
    <w:rsid w:val="00623064"/>
    <w:rsid w:val="00623150"/>
    <w:rsid w:val="006266FC"/>
    <w:rsid w:val="00626779"/>
    <w:rsid w:val="00626D85"/>
    <w:rsid w:val="0063250B"/>
    <w:rsid w:val="0063263D"/>
    <w:rsid w:val="0063267C"/>
    <w:rsid w:val="006338E4"/>
    <w:rsid w:val="00633E03"/>
    <w:rsid w:val="00634211"/>
    <w:rsid w:val="00634A0E"/>
    <w:rsid w:val="006374C9"/>
    <w:rsid w:val="00640A0A"/>
    <w:rsid w:val="006425A0"/>
    <w:rsid w:val="00642732"/>
    <w:rsid w:val="006434EC"/>
    <w:rsid w:val="00644187"/>
    <w:rsid w:val="006445C1"/>
    <w:rsid w:val="006476F2"/>
    <w:rsid w:val="0065087C"/>
    <w:rsid w:val="006508E2"/>
    <w:rsid w:val="00650DD5"/>
    <w:rsid w:val="006512BA"/>
    <w:rsid w:val="00652805"/>
    <w:rsid w:val="00654FFB"/>
    <w:rsid w:val="006568B2"/>
    <w:rsid w:val="00660F3F"/>
    <w:rsid w:val="00661043"/>
    <w:rsid w:val="00662511"/>
    <w:rsid w:val="006629C2"/>
    <w:rsid w:val="00663C10"/>
    <w:rsid w:val="0066444C"/>
    <w:rsid w:val="00666033"/>
    <w:rsid w:val="006668F8"/>
    <w:rsid w:val="00666928"/>
    <w:rsid w:val="00667150"/>
    <w:rsid w:val="00667941"/>
    <w:rsid w:val="00671B72"/>
    <w:rsid w:val="00671CFC"/>
    <w:rsid w:val="00673577"/>
    <w:rsid w:val="006737BA"/>
    <w:rsid w:val="00675E59"/>
    <w:rsid w:val="00676447"/>
    <w:rsid w:val="006770C1"/>
    <w:rsid w:val="006776D0"/>
    <w:rsid w:val="006805E0"/>
    <w:rsid w:val="00680DC0"/>
    <w:rsid w:val="0068218F"/>
    <w:rsid w:val="0068362F"/>
    <w:rsid w:val="006851C1"/>
    <w:rsid w:val="00686B5C"/>
    <w:rsid w:val="00687EA2"/>
    <w:rsid w:val="00691E54"/>
    <w:rsid w:val="00693374"/>
    <w:rsid w:val="0069764D"/>
    <w:rsid w:val="006A29B4"/>
    <w:rsid w:val="006A2C2F"/>
    <w:rsid w:val="006A4B5E"/>
    <w:rsid w:val="006A7197"/>
    <w:rsid w:val="006B1B34"/>
    <w:rsid w:val="006B6655"/>
    <w:rsid w:val="006C1B13"/>
    <w:rsid w:val="006C1D9D"/>
    <w:rsid w:val="006C2768"/>
    <w:rsid w:val="006C2ADB"/>
    <w:rsid w:val="006C2EA2"/>
    <w:rsid w:val="006C6ECA"/>
    <w:rsid w:val="006C79FA"/>
    <w:rsid w:val="006D14DE"/>
    <w:rsid w:val="006D2544"/>
    <w:rsid w:val="006D265C"/>
    <w:rsid w:val="006D31BC"/>
    <w:rsid w:val="006D3E1E"/>
    <w:rsid w:val="006D4FE1"/>
    <w:rsid w:val="006D790C"/>
    <w:rsid w:val="006D7FC0"/>
    <w:rsid w:val="006E2E6A"/>
    <w:rsid w:val="006E48F8"/>
    <w:rsid w:val="006E4CA7"/>
    <w:rsid w:val="006E5B98"/>
    <w:rsid w:val="006E7E2F"/>
    <w:rsid w:val="006E7E9B"/>
    <w:rsid w:val="006F075C"/>
    <w:rsid w:val="006F4B2D"/>
    <w:rsid w:val="006F515C"/>
    <w:rsid w:val="006F5F9C"/>
    <w:rsid w:val="006F636F"/>
    <w:rsid w:val="006F6B3B"/>
    <w:rsid w:val="006F7940"/>
    <w:rsid w:val="006F7FB2"/>
    <w:rsid w:val="00700110"/>
    <w:rsid w:val="00701632"/>
    <w:rsid w:val="0070227D"/>
    <w:rsid w:val="00702464"/>
    <w:rsid w:val="007026D2"/>
    <w:rsid w:val="00702BAF"/>
    <w:rsid w:val="00703BA8"/>
    <w:rsid w:val="00703D43"/>
    <w:rsid w:val="00706FB9"/>
    <w:rsid w:val="0070753E"/>
    <w:rsid w:val="00716A41"/>
    <w:rsid w:val="00716C36"/>
    <w:rsid w:val="00717857"/>
    <w:rsid w:val="00732520"/>
    <w:rsid w:val="00735933"/>
    <w:rsid w:val="00736F90"/>
    <w:rsid w:val="00737BE1"/>
    <w:rsid w:val="00742427"/>
    <w:rsid w:val="00742A4E"/>
    <w:rsid w:val="00742EA9"/>
    <w:rsid w:val="007448B6"/>
    <w:rsid w:val="0074580A"/>
    <w:rsid w:val="007458BD"/>
    <w:rsid w:val="007466D2"/>
    <w:rsid w:val="00746F13"/>
    <w:rsid w:val="0074751F"/>
    <w:rsid w:val="0074793E"/>
    <w:rsid w:val="00747A7E"/>
    <w:rsid w:val="007509D2"/>
    <w:rsid w:val="007509EC"/>
    <w:rsid w:val="00750A8C"/>
    <w:rsid w:val="00753BA9"/>
    <w:rsid w:val="0075421A"/>
    <w:rsid w:val="007543EB"/>
    <w:rsid w:val="00755B66"/>
    <w:rsid w:val="00757FF6"/>
    <w:rsid w:val="007627EC"/>
    <w:rsid w:val="007635E4"/>
    <w:rsid w:val="00763B56"/>
    <w:rsid w:val="00765282"/>
    <w:rsid w:val="007669EC"/>
    <w:rsid w:val="00770371"/>
    <w:rsid w:val="00770603"/>
    <w:rsid w:val="007711AE"/>
    <w:rsid w:val="007728D1"/>
    <w:rsid w:val="007736D0"/>
    <w:rsid w:val="00773FF5"/>
    <w:rsid w:val="0077618B"/>
    <w:rsid w:val="007764CB"/>
    <w:rsid w:val="00780FA3"/>
    <w:rsid w:val="007821DF"/>
    <w:rsid w:val="00782419"/>
    <w:rsid w:val="00783E9C"/>
    <w:rsid w:val="00784ACC"/>
    <w:rsid w:val="0078502B"/>
    <w:rsid w:val="00785AC0"/>
    <w:rsid w:val="00786392"/>
    <w:rsid w:val="007869F9"/>
    <w:rsid w:val="007878B1"/>
    <w:rsid w:val="00787A9D"/>
    <w:rsid w:val="0079504D"/>
    <w:rsid w:val="00796D8E"/>
    <w:rsid w:val="007A0553"/>
    <w:rsid w:val="007A1885"/>
    <w:rsid w:val="007A372D"/>
    <w:rsid w:val="007A620D"/>
    <w:rsid w:val="007A67E0"/>
    <w:rsid w:val="007B073D"/>
    <w:rsid w:val="007B1A65"/>
    <w:rsid w:val="007B1E53"/>
    <w:rsid w:val="007B2329"/>
    <w:rsid w:val="007B2365"/>
    <w:rsid w:val="007B411F"/>
    <w:rsid w:val="007B492E"/>
    <w:rsid w:val="007B4FCC"/>
    <w:rsid w:val="007B5119"/>
    <w:rsid w:val="007B53A8"/>
    <w:rsid w:val="007B5954"/>
    <w:rsid w:val="007B600A"/>
    <w:rsid w:val="007B65B3"/>
    <w:rsid w:val="007B6DF9"/>
    <w:rsid w:val="007B77FF"/>
    <w:rsid w:val="007C20B1"/>
    <w:rsid w:val="007C30A4"/>
    <w:rsid w:val="007C3266"/>
    <w:rsid w:val="007C5CDE"/>
    <w:rsid w:val="007C6BF4"/>
    <w:rsid w:val="007C7398"/>
    <w:rsid w:val="007C7F3C"/>
    <w:rsid w:val="007D1003"/>
    <w:rsid w:val="007D107B"/>
    <w:rsid w:val="007D6116"/>
    <w:rsid w:val="007D62DD"/>
    <w:rsid w:val="007D73E7"/>
    <w:rsid w:val="007D7449"/>
    <w:rsid w:val="007E05BC"/>
    <w:rsid w:val="007E0FE6"/>
    <w:rsid w:val="007E17FD"/>
    <w:rsid w:val="007E1DD3"/>
    <w:rsid w:val="007E33E2"/>
    <w:rsid w:val="007E42EB"/>
    <w:rsid w:val="007E4A8A"/>
    <w:rsid w:val="007E5C46"/>
    <w:rsid w:val="007E5E53"/>
    <w:rsid w:val="007F0494"/>
    <w:rsid w:val="007F1403"/>
    <w:rsid w:val="007F1B8A"/>
    <w:rsid w:val="007F4EC8"/>
    <w:rsid w:val="007F7219"/>
    <w:rsid w:val="007F748A"/>
    <w:rsid w:val="00800E6E"/>
    <w:rsid w:val="00802AB6"/>
    <w:rsid w:val="00802F9D"/>
    <w:rsid w:val="008070C4"/>
    <w:rsid w:val="008077E0"/>
    <w:rsid w:val="00807ABC"/>
    <w:rsid w:val="00810116"/>
    <w:rsid w:val="008103B7"/>
    <w:rsid w:val="00810674"/>
    <w:rsid w:val="00811DDC"/>
    <w:rsid w:val="00811E2C"/>
    <w:rsid w:val="00813D87"/>
    <w:rsid w:val="0081400D"/>
    <w:rsid w:val="008142FD"/>
    <w:rsid w:val="008144CB"/>
    <w:rsid w:val="00814A82"/>
    <w:rsid w:val="00814AAE"/>
    <w:rsid w:val="00815A67"/>
    <w:rsid w:val="00816920"/>
    <w:rsid w:val="00817F48"/>
    <w:rsid w:val="00817F59"/>
    <w:rsid w:val="00822667"/>
    <w:rsid w:val="008325F6"/>
    <w:rsid w:val="00834300"/>
    <w:rsid w:val="00834638"/>
    <w:rsid w:val="00836EAA"/>
    <w:rsid w:val="0084272C"/>
    <w:rsid w:val="0084422E"/>
    <w:rsid w:val="00852E8C"/>
    <w:rsid w:val="008570DE"/>
    <w:rsid w:val="00857996"/>
    <w:rsid w:val="00857BA4"/>
    <w:rsid w:val="00860546"/>
    <w:rsid w:val="00860615"/>
    <w:rsid w:val="00861E68"/>
    <w:rsid w:val="00862130"/>
    <w:rsid w:val="00862CFC"/>
    <w:rsid w:val="00864FAF"/>
    <w:rsid w:val="00866979"/>
    <w:rsid w:val="008676AC"/>
    <w:rsid w:val="00867ECA"/>
    <w:rsid w:val="00870527"/>
    <w:rsid w:val="00870638"/>
    <w:rsid w:val="008748CB"/>
    <w:rsid w:val="008753C5"/>
    <w:rsid w:val="008766FD"/>
    <w:rsid w:val="008801B3"/>
    <w:rsid w:val="0088451B"/>
    <w:rsid w:val="00884858"/>
    <w:rsid w:val="0088571D"/>
    <w:rsid w:val="00886D8D"/>
    <w:rsid w:val="00887D02"/>
    <w:rsid w:val="00887E59"/>
    <w:rsid w:val="00894476"/>
    <w:rsid w:val="00895BBC"/>
    <w:rsid w:val="00897632"/>
    <w:rsid w:val="00897767"/>
    <w:rsid w:val="008A077D"/>
    <w:rsid w:val="008A21E7"/>
    <w:rsid w:val="008A39C5"/>
    <w:rsid w:val="008A3C93"/>
    <w:rsid w:val="008A4DD9"/>
    <w:rsid w:val="008A661B"/>
    <w:rsid w:val="008B31B3"/>
    <w:rsid w:val="008B41F4"/>
    <w:rsid w:val="008B66AA"/>
    <w:rsid w:val="008C115C"/>
    <w:rsid w:val="008C278B"/>
    <w:rsid w:val="008C584E"/>
    <w:rsid w:val="008C73BE"/>
    <w:rsid w:val="008C73DF"/>
    <w:rsid w:val="008C7E41"/>
    <w:rsid w:val="008D0002"/>
    <w:rsid w:val="008D0AF6"/>
    <w:rsid w:val="008D0D41"/>
    <w:rsid w:val="008D1885"/>
    <w:rsid w:val="008D20D1"/>
    <w:rsid w:val="008D29A2"/>
    <w:rsid w:val="008D5513"/>
    <w:rsid w:val="008D788A"/>
    <w:rsid w:val="008D78C1"/>
    <w:rsid w:val="008E02AB"/>
    <w:rsid w:val="008E0753"/>
    <w:rsid w:val="008E11CD"/>
    <w:rsid w:val="008E242C"/>
    <w:rsid w:val="008E367A"/>
    <w:rsid w:val="008E4440"/>
    <w:rsid w:val="008E4750"/>
    <w:rsid w:val="008E4BAA"/>
    <w:rsid w:val="008E5333"/>
    <w:rsid w:val="008E5460"/>
    <w:rsid w:val="008E55F9"/>
    <w:rsid w:val="008E61C9"/>
    <w:rsid w:val="008F1087"/>
    <w:rsid w:val="008F13DA"/>
    <w:rsid w:val="008F6AE9"/>
    <w:rsid w:val="008F6F48"/>
    <w:rsid w:val="00900EFF"/>
    <w:rsid w:val="00901D2B"/>
    <w:rsid w:val="00903AD7"/>
    <w:rsid w:val="00905680"/>
    <w:rsid w:val="00905F83"/>
    <w:rsid w:val="00906E36"/>
    <w:rsid w:val="0091130B"/>
    <w:rsid w:val="009117D4"/>
    <w:rsid w:val="0091214C"/>
    <w:rsid w:val="009135AF"/>
    <w:rsid w:val="009139D4"/>
    <w:rsid w:val="009139D8"/>
    <w:rsid w:val="00916F6C"/>
    <w:rsid w:val="00921A22"/>
    <w:rsid w:val="00922741"/>
    <w:rsid w:val="009233D1"/>
    <w:rsid w:val="00923D3F"/>
    <w:rsid w:val="00923D51"/>
    <w:rsid w:val="00924487"/>
    <w:rsid w:val="0092464F"/>
    <w:rsid w:val="0092497C"/>
    <w:rsid w:val="00927408"/>
    <w:rsid w:val="009277E2"/>
    <w:rsid w:val="00927B5A"/>
    <w:rsid w:val="00927F44"/>
    <w:rsid w:val="00927F76"/>
    <w:rsid w:val="00930F4C"/>
    <w:rsid w:val="0093169B"/>
    <w:rsid w:val="00932235"/>
    <w:rsid w:val="009327CF"/>
    <w:rsid w:val="009345AA"/>
    <w:rsid w:val="00934C4D"/>
    <w:rsid w:val="00935781"/>
    <w:rsid w:val="00941FF0"/>
    <w:rsid w:val="00942133"/>
    <w:rsid w:val="00943673"/>
    <w:rsid w:val="009454EB"/>
    <w:rsid w:val="009460C8"/>
    <w:rsid w:val="00947DBD"/>
    <w:rsid w:val="00953432"/>
    <w:rsid w:val="009535D5"/>
    <w:rsid w:val="00956DF0"/>
    <w:rsid w:val="00957FC6"/>
    <w:rsid w:val="00960744"/>
    <w:rsid w:val="009612E3"/>
    <w:rsid w:val="00962C52"/>
    <w:rsid w:val="00964FB3"/>
    <w:rsid w:val="00965D26"/>
    <w:rsid w:val="00966AD2"/>
    <w:rsid w:val="00967B50"/>
    <w:rsid w:val="00970880"/>
    <w:rsid w:val="0097204F"/>
    <w:rsid w:val="00973374"/>
    <w:rsid w:val="00973778"/>
    <w:rsid w:val="0097522F"/>
    <w:rsid w:val="00975298"/>
    <w:rsid w:val="009755C5"/>
    <w:rsid w:val="00975C44"/>
    <w:rsid w:val="00975E0F"/>
    <w:rsid w:val="009767C0"/>
    <w:rsid w:val="009804C1"/>
    <w:rsid w:val="00981299"/>
    <w:rsid w:val="00981C16"/>
    <w:rsid w:val="00981EAA"/>
    <w:rsid w:val="009821EB"/>
    <w:rsid w:val="00982592"/>
    <w:rsid w:val="0098322B"/>
    <w:rsid w:val="0098469B"/>
    <w:rsid w:val="009856CF"/>
    <w:rsid w:val="009860F0"/>
    <w:rsid w:val="00986E79"/>
    <w:rsid w:val="00990CE4"/>
    <w:rsid w:val="00990D19"/>
    <w:rsid w:val="0099169C"/>
    <w:rsid w:val="00994674"/>
    <w:rsid w:val="00994A78"/>
    <w:rsid w:val="009A054E"/>
    <w:rsid w:val="009A17D4"/>
    <w:rsid w:val="009A2ADF"/>
    <w:rsid w:val="009A702F"/>
    <w:rsid w:val="009A7096"/>
    <w:rsid w:val="009B4EB6"/>
    <w:rsid w:val="009B5B5A"/>
    <w:rsid w:val="009B62DE"/>
    <w:rsid w:val="009B73AD"/>
    <w:rsid w:val="009C1F83"/>
    <w:rsid w:val="009C21F8"/>
    <w:rsid w:val="009C3799"/>
    <w:rsid w:val="009C3CA0"/>
    <w:rsid w:val="009C760B"/>
    <w:rsid w:val="009C7C24"/>
    <w:rsid w:val="009D1127"/>
    <w:rsid w:val="009D27D5"/>
    <w:rsid w:val="009D3180"/>
    <w:rsid w:val="009D3B06"/>
    <w:rsid w:val="009D5472"/>
    <w:rsid w:val="009D5F57"/>
    <w:rsid w:val="009E16A8"/>
    <w:rsid w:val="009E1785"/>
    <w:rsid w:val="009E3901"/>
    <w:rsid w:val="009E3A3D"/>
    <w:rsid w:val="009E40F6"/>
    <w:rsid w:val="009E5405"/>
    <w:rsid w:val="009E5430"/>
    <w:rsid w:val="009E74E3"/>
    <w:rsid w:val="009E7C48"/>
    <w:rsid w:val="009F06B8"/>
    <w:rsid w:val="009F23D6"/>
    <w:rsid w:val="009F2780"/>
    <w:rsid w:val="009F3017"/>
    <w:rsid w:val="009F537B"/>
    <w:rsid w:val="009F540C"/>
    <w:rsid w:val="009F5A7D"/>
    <w:rsid w:val="00A07E4E"/>
    <w:rsid w:val="00A1187F"/>
    <w:rsid w:val="00A12A22"/>
    <w:rsid w:val="00A14686"/>
    <w:rsid w:val="00A17AA8"/>
    <w:rsid w:val="00A21AAF"/>
    <w:rsid w:val="00A25C81"/>
    <w:rsid w:val="00A26401"/>
    <w:rsid w:val="00A265DD"/>
    <w:rsid w:val="00A2692E"/>
    <w:rsid w:val="00A3024A"/>
    <w:rsid w:val="00A32B58"/>
    <w:rsid w:val="00A3307D"/>
    <w:rsid w:val="00A344E5"/>
    <w:rsid w:val="00A34F4B"/>
    <w:rsid w:val="00A34FBB"/>
    <w:rsid w:val="00A414F8"/>
    <w:rsid w:val="00A4178B"/>
    <w:rsid w:val="00A42B57"/>
    <w:rsid w:val="00A4464A"/>
    <w:rsid w:val="00A44FBB"/>
    <w:rsid w:val="00A45683"/>
    <w:rsid w:val="00A45985"/>
    <w:rsid w:val="00A46BB1"/>
    <w:rsid w:val="00A46C85"/>
    <w:rsid w:val="00A514DF"/>
    <w:rsid w:val="00A5246A"/>
    <w:rsid w:val="00A52606"/>
    <w:rsid w:val="00A5641F"/>
    <w:rsid w:val="00A56909"/>
    <w:rsid w:val="00A56F09"/>
    <w:rsid w:val="00A57918"/>
    <w:rsid w:val="00A600AA"/>
    <w:rsid w:val="00A605D4"/>
    <w:rsid w:val="00A60992"/>
    <w:rsid w:val="00A62D2C"/>
    <w:rsid w:val="00A639A1"/>
    <w:rsid w:val="00A63C54"/>
    <w:rsid w:val="00A644E4"/>
    <w:rsid w:val="00A66568"/>
    <w:rsid w:val="00A678E9"/>
    <w:rsid w:val="00A71B98"/>
    <w:rsid w:val="00A7271E"/>
    <w:rsid w:val="00A73959"/>
    <w:rsid w:val="00A73971"/>
    <w:rsid w:val="00A73E4C"/>
    <w:rsid w:val="00A74754"/>
    <w:rsid w:val="00A74AB4"/>
    <w:rsid w:val="00A74EB1"/>
    <w:rsid w:val="00A77829"/>
    <w:rsid w:val="00A83EB7"/>
    <w:rsid w:val="00A84617"/>
    <w:rsid w:val="00A8534E"/>
    <w:rsid w:val="00A862B5"/>
    <w:rsid w:val="00A92665"/>
    <w:rsid w:val="00A93843"/>
    <w:rsid w:val="00A96B3D"/>
    <w:rsid w:val="00AA21B3"/>
    <w:rsid w:val="00AA22E1"/>
    <w:rsid w:val="00AA2DF0"/>
    <w:rsid w:val="00AA383A"/>
    <w:rsid w:val="00AA4A8B"/>
    <w:rsid w:val="00AA5E33"/>
    <w:rsid w:val="00AA610A"/>
    <w:rsid w:val="00AA72CA"/>
    <w:rsid w:val="00AA7338"/>
    <w:rsid w:val="00AB051D"/>
    <w:rsid w:val="00AB0E1F"/>
    <w:rsid w:val="00AB1115"/>
    <w:rsid w:val="00AB1180"/>
    <w:rsid w:val="00AB165B"/>
    <w:rsid w:val="00AB1D7E"/>
    <w:rsid w:val="00AB3A9C"/>
    <w:rsid w:val="00AB452D"/>
    <w:rsid w:val="00AB55A5"/>
    <w:rsid w:val="00AB5ED4"/>
    <w:rsid w:val="00AB6233"/>
    <w:rsid w:val="00AB672A"/>
    <w:rsid w:val="00AB74A6"/>
    <w:rsid w:val="00AC15C1"/>
    <w:rsid w:val="00AC228B"/>
    <w:rsid w:val="00AC50BB"/>
    <w:rsid w:val="00AC5D11"/>
    <w:rsid w:val="00AC5E4F"/>
    <w:rsid w:val="00AC5F62"/>
    <w:rsid w:val="00AC7740"/>
    <w:rsid w:val="00AD0B2D"/>
    <w:rsid w:val="00AD1227"/>
    <w:rsid w:val="00AD160D"/>
    <w:rsid w:val="00AD429D"/>
    <w:rsid w:val="00AD7662"/>
    <w:rsid w:val="00AD785E"/>
    <w:rsid w:val="00AD7B28"/>
    <w:rsid w:val="00AE07D4"/>
    <w:rsid w:val="00AE264F"/>
    <w:rsid w:val="00AE2DDE"/>
    <w:rsid w:val="00AE319E"/>
    <w:rsid w:val="00AE4AFB"/>
    <w:rsid w:val="00AE5C3E"/>
    <w:rsid w:val="00AE5FB7"/>
    <w:rsid w:val="00AE75A7"/>
    <w:rsid w:val="00AE7A17"/>
    <w:rsid w:val="00AF02C2"/>
    <w:rsid w:val="00AF1BD1"/>
    <w:rsid w:val="00AF2A25"/>
    <w:rsid w:val="00AF5D82"/>
    <w:rsid w:val="00AF6AA2"/>
    <w:rsid w:val="00AF7436"/>
    <w:rsid w:val="00AF7AEE"/>
    <w:rsid w:val="00B001A7"/>
    <w:rsid w:val="00B00805"/>
    <w:rsid w:val="00B0088C"/>
    <w:rsid w:val="00B02CF1"/>
    <w:rsid w:val="00B05DB1"/>
    <w:rsid w:val="00B06FD3"/>
    <w:rsid w:val="00B10BCE"/>
    <w:rsid w:val="00B10F7D"/>
    <w:rsid w:val="00B119BE"/>
    <w:rsid w:val="00B147AC"/>
    <w:rsid w:val="00B153F5"/>
    <w:rsid w:val="00B179F5"/>
    <w:rsid w:val="00B20D59"/>
    <w:rsid w:val="00B2218E"/>
    <w:rsid w:val="00B269B7"/>
    <w:rsid w:val="00B307AF"/>
    <w:rsid w:val="00B320CA"/>
    <w:rsid w:val="00B33F84"/>
    <w:rsid w:val="00B356DC"/>
    <w:rsid w:val="00B365D8"/>
    <w:rsid w:val="00B37009"/>
    <w:rsid w:val="00B37EC6"/>
    <w:rsid w:val="00B4090B"/>
    <w:rsid w:val="00B422BF"/>
    <w:rsid w:val="00B429C8"/>
    <w:rsid w:val="00B45A1F"/>
    <w:rsid w:val="00B45D52"/>
    <w:rsid w:val="00B465B0"/>
    <w:rsid w:val="00B51296"/>
    <w:rsid w:val="00B51D54"/>
    <w:rsid w:val="00B5252F"/>
    <w:rsid w:val="00B52CA6"/>
    <w:rsid w:val="00B52CD4"/>
    <w:rsid w:val="00B54751"/>
    <w:rsid w:val="00B55CBF"/>
    <w:rsid w:val="00B5613E"/>
    <w:rsid w:val="00B5673B"/>
    <w:rsid w:val="00B56F17"/>
    <w:rsid w:val="00B5705F"/>
    <w:rsid w:val="00B57FFD"/>
    <w:rsid w:val="00B60483"/>
    <w:rsid w:val="00B61BC3"/>
    <w:rsid w:val="00B62381"/>
    <w:rsid w:val="00B62AAA"/>
    <w:rsid w:val="00B65646"/>
    <w:rsid w:val="00B6576D"/>
    <w:rsid w:val="00B679FE"/>
    <w:rsid w:val="00B71C0D"/>
    <w:rsid w:val="00B72707"/>
    <w:rsid w:val="00B728B7"/>
    <w:rsid w:val="00B72A1A"/>
    <w:rsid w:val="00B735DF"/>
    <w:rsid w:val="00B73C81"/>
    <w:rsid w:val="00B7418E"/>
    <w:rsid w:val="00B751DB"/>
    <w:rsid w:val="00B766C1"/>
    <w:rsid w:val="00B7713E"/>
    <w:rsid w:val="00B84820"/>
    <w:rsid w:val="00B84865"/>
    <w:rsid w:val="00B86291"/>
    <w:rsid w:val="00B87E95"/>
    <w:rsid w:val="00B90760"/>
    <w:rsid w:val="00B909CF"/>
    <w:rsid w:val="00B90DD6"/>
    <w:rsid w:val="00B91D6B"/>
    <w:rsid w:val="00B9210C"/>
    <w:rsid w:val="00B92F10"/>
    <w:rsid w:val="00B93C77"/>
    <w:rsid w:val="00B943DC"/>
    <w:rsid w:val="00B9481A"/>
    <w:rsid w:val="00BA3D4B"/>
    <w:rsid w:val="00BA49B0"/>
    <w:rsid w:val="00BA6153"/>
    <w:rsid w:val="00BA6A85"/>
    <w:rsid w:val="00BA795B"/>
    <w:rsid w:val="00BA7C00"/>
    <w:rsid w:val="00BB22A7"/>
    <w:rsid w:val="00BB2FB9"/>
    <w:rsid w:val="00BB3179"/>
    <w:rsid w:val="00BB32BE"/>
    <w:rsid w:val="00BB3BA3"/>
    <w:rsid w:val="00BB3DC5"/>
    <w:rsid w:val="00BB4A3E"/>
    <w:rsid w:val="00BB5533"/>
    <w:rsid w:val="00BB56E2"/>
    <w:rsid w:val="00BB6C0D"/>
    <w:rsid w:val="00BB7102"/>
    <w:rsid w:val="00BB717C"/>
    <w:rsid w:val="00BB7E34"/>
    <w:rsid w:val="00BC281F"/>
    <w:rsid w:val="00BC3529"/>
    <w:rsid w:val="00BC47A1"/>
    <w:rsid w:val="00BD00DB"/>
    <w:rsid w:val="00BD05E2"/>
    <w:rsid w:val="00BD2DAE"/>
    <w:rsid w:val="00BD4A97"/>
    <w:rsid w:val="00BD4DB9"/>
    <w:rsid w:val="00BD5609"/>
    <w:rsid w:val="00BD59AD"/>
    <w:rsid w:val="00BD6756"/>
    <w:rsid w:val="00BD6A21"/>
    <w:rsid w:val="00BE0266"/>
    <w:rsid w:val="00BE026C"/>
    <w:rsid w:val="00BE149B"/>
    <w:rsid w:val="00BE1FB5"/>
    <w:rsid w:val="00BE377D"/>
    <w:rsid w:val="00BE4AB9"/>
    <w:rsid w:val="00BE643A"/>
    <w:rsid w:val="00BF0FD5"/>
    <w:rsid w:val="00BF13DD"/>
    <w:rsid w:val="00BF16E4"/>
    <w:rsid w:val="00BF17B4"/>
    <w:rsid w:val="00BF2A4A"/>
    <w:rsid w:val="00BF43CD"/>
    <w:rsid w:val="00BF5130"/>
    <w:rsid w:val="00BF55B3"/>
    <w:rsid w:val="00BF6DD3"/>
    <w:rsid w:val="00BF7523"/>
    <w:rsid w:val="00BF77F5"/>
    <w:rsid w:val="00BF77FD"/>
    <w:rsid w:val="00C005B6"/>
    <w:rsid w:val="00C01A74"/>
    <w:rsid w:val="00C0535D"/>
    <w:rsid w:val="00C05D0D"/>
    <w:rsid w:val="00C0658F"/>
    <w:rsid w:val="00C07616"/>
    <w:rsid w:val="00C10033"/>
    <w:rsid w:val="00C14A9E"/>
    <w:rsid w:val="00C166E8"/>
    <w:rsid w:val="00C17436"/>
    <w:rsid w:val="00C208B5"/>
    <w:rsid w:val="00C21F78"/>
    <w:rsid w:val="00C24595"/>
    <w:rsid w:val="00C2573F"/>
    <w:rsid w:val="00C25CB0"/>
    <w:rsid w:val="00C26817"/>
    <w:rsid w:val="00C26BEE"/>
    <w:rsid w:val="00C27A39"/>
    <w:rsid w:val="00C30202"/>
    <w:rsid w:val="00C30B7D"/>
    <w:rsid w:val="00C3195C"/>
    <w:rsid w:val="00C31F00"/>
    <w:rsid w:val="00C37380"/>
    <w:rsid w:val="00C40F53"/>
    <w:rsid w:val="00C41B9B"/>
    <w:rsid w:val="00C42818"/>
    <w:rsid w:val="00C44F39"/>
    <w:rsid w:val="00C51545"/>
    <w:rsid w:val="00C534BE"/>
    <w:rsid w:val="00C5429E"/>
    <w:rsid w:val="00C57CEA"/>
    <w:rsid w:val="00C6152B"/>
    <w:rsid w:val="00C629A9"/>
    <w:rsid w:val="00C63B1B"/>
    <w:rsid w:val="00C652CD"/>
    <w:rsid w:val="00C66179"/>
    <w:rsid w:val="00C674F8"/>
    <w:rsid w:val="00C67729"/>
    <w:rsid w:val="00C73061"/>
    <w:rsid w:val="00C73B86"/>
    <w:rsid w:val="00C74761"/>
    <w:rsid w:val="00C74E98"/>
    <w:rsid w:val="00C76E19"/>
    <w:rsid w:val="00C80C85"/>
    <w:rsid w:val="00C81039"/>
    <w:rsid w:val="00C844F1"/>
    <w:rsid w:val="00C84FC8"/>
    <w:rsid w:val="00C85E5B"/>
    <w:rsid w:val="00C86ED2"/>
    <w:rsid w:val="00C87278"/>
    <w:rsid w:val="00C9144D"/>
    <w:rsid w:val="00C92B02"/>
    <w:rsid w:val="00C941FF"/>
    <w:rsid w:val="00C94A63"/>
    <w:rsid w:val="00C963C9"/>
    <w:rsid w:val="00C967B6"/>
    <w:rsid w:val="00CA1663"/>
    <w:rsid w:val="00CA28B4"/>
    <w:rsid w:val="00CA4941"/>
    <w:rsid w:val="00CA692D"/>
    <w:rsid w:val="00CB1018"/>
    <w:rsid w:val="00CB1A1A"/>
    <w:rsid w:val="00CB2ACE"/>
    <w:rsid w:val="00CB3657"/>
    <w:rsid w:val="00CB4560"/>
    <w:rsid w:val="00CB466B"/>
    <w:rsid w:val="00CB5EE6"/>
    <w:rsid w:val="00CB6105"/>
    <w:rsid w:val="00CB6740"/>
    <w:rsid w:val="00CB6DA3"/>
    <w:rsid w:val="00CB7424"/>
    <w:rsid w:val="00CB76D4"/>
    <w:rsid w:val="00CB7E2D"/>
    <w:rsid w:val="00CC112F"/>
    <w:rsid w:val="00CC164D"/>
    <w:rsid w:val="00CC4716"/>
    <w:rsid w:val="00CC4AAD"/>
    <w:rsid w:val="00CC5704"/>
    <w:rsid w:val="00CC5B9F"/>
    <w:rsid w:val="00CC5C99"/>
    <w:rsid w:val="00CC63B2"/>
    <w:rsid w:val="00CD1C00"/>
    <w:rsid w:val="00CD45DA"/>
    <w:rsid w:val="00CD5A86"/>
    <w:rsid w:val="00CE045D"/>
    <w:rsid w:val="00CE0CD0"/>
    <w:rsid w:val="00CE223F"/>
    <w:rsid w:val="00CE2330"/>
    <w:rsid w:val="00CE2D0B"/>
    <w:rsid w:val="00CE3249"/>
    <w:rsid w:val="00CE461D"/>
    <w:rsid w:val="00CE54D3"/>
    <w:rsid w:val="00CE57AA"/>
    <w:rsid w:val="00CF199A"/>
    <w:rsid w:val="00CF2B4D"/>
    <w:rsid w:val="00CF2FBB"/>
    <w:rsid w:val="00CF472B"/>
    <w:rsid w:val="00CF58C9"/>
    <w:rsid w:val="00D01D40"/>
    <w:rsid w:val="00D0468B"/>
    <w:rsid w:val="00D056C7"/>
    <w:rsid w:val="00D05BAD"/>
    <w:rsid w:val="00D0604B"/>
    <w:rsid w:val="00D06569"/>
    <w:rsid w:val="00D11003"/>
    <w:rsid w:val="00D11BF2"/>
    <w:rsid w:val="00D172A7"/>
    <w:rsid w:val="00D2015F"/>
    <w:rsid w:val="00D22060"/>
    <w:rsid w:val="00D2391C"/>
    <w:rsid w:val="00D24C08"/>
    <w:rsid w:val="00D26364"/>
    <w:rsid w:val="00D3070B"/>
    <w:rsid w:val="00D32E74"/>
    <w:rsid w:val="00D34D38"/>
    <w:rsid w:val="00D3620E"/>
    <w:rsid w:val="00D362C6"/>
    <w:rsid w:val="00D368AC"/>
    <w:rsid w:val="00D4222E"/>
    <w:rsid w:val="00D45B2B"/>
    <w:rsid w:val="00D46921"/>
    <w:rsid w:val="00D50E76"/>
    <w:rsid w:val="00D5160E"/>
    <w:rsid w:val="00D5446D"/>
    <w:rsid w:val="00D56CD2"/>
    <w:rsid w:val="00D6255A"/>
    <w:rsid w:val="00D62CF0"/>
    <w:rsid w:val="00D6329A"/>
    <w:rsid w:val="00D63328"/>
    <w:rsid w:val="00D6376A"/>
    <w:rsid w:val="00D65C6A"/>
    <w:rsid w:val="00D67AF6"/>
    <w:rsid w:val="00D70CD4"/>
    <w:rsid w:val="00D76CE9"/>
    <w:rsid w:val="00D8113C"/>
    <w:rsid w:val="00D84538"/>
    <w:rsid w:val="00D848A0"/>
    <w:rsid w:val="00D84E69"/>
    <w:rsid w:val="00D86C1E"/>
    <w:rsid w:val="00D87099"/>
    <w:rsid w:val="00D90103"/>
    <w:rsid w:val="00D91CFC"/>
    <w:rsid w:val="00D94C74"/>
    <w:rsid w:val="00D94EF9"/>
    <w:rsid w:val="00D95A41"/>
    <w:rsid w:val="00D97DC1"/>
    <w:rsid w:val="00DA195C"/>
    <w:rsid w:val="00DA1D01"/>
    <w:rsid w:val="00DA2A79"/>
    <w:rsid w:val="00DA2BC3"/>
    <w:rsid w:val="00DA530E"/>
    <w:rsid w:val="00DA53B9"/>
    <w:rsid w:val="00DA551B"/>
    <w:rsid w:val="00DA5714"/>
    <w:rsid w:val="00DA5D32"/>
    <w:rsid w:val="00DA61AB"/>
    <w:rsid w:val="00DA77F5"/>
    <w:rsid w:val="00DA7941"/>
    <w:rsid w:val="00DB03E8"/>
    <w:rsid w:val="00DB2342"/>
    <w:rsid w:val="00DB2661"/>
    <w:rsid w:val="00DB2AA6"/>
    <w:rsid w:val="00DB41AE"/>
    <w:rsid w:val="00DB453E"/>
    <w:rsid w:val="00DB5AE2"/>
    <w:rsid w:val="00DC2150"/>
    <w:rsid w:val="00DC260F"/>
    <w:rsid w:val="00DC2CF1"/>
    <w:rsid w:val="00DC2DC2"/>
    <w:rsid w:val="00DC494D"/>
    <w:rsid w:val="00DC6278"/>
    <w:rsid w:val="00DC6C8B"/>
    <w:rsid w:val="00DC6CFE"/>
    <w:rsid w:val="00DC76EA"/>
    <w:rsid w:val="00DD1740"/>
    <w:rsid w:val="00DD269B"/>
    <w:rsid w:val="00DD2B0D"/>
    <w:rsid w:val="00DD33DE"/>
    <w:rsid w:val="00DD4A75"/>
    <w:rsid w:val="00DD60F6"/>
    <w:rsid w:val="00DD779D"/>
    <w:rsid w:val="00DE12F1"/>
    <w:rsid w:val="00DE1938"/>
    <w:rsid w:val="00DE1DD6"/>
    <w:rsid w:val="00DE35FA"/>
    <w:rsid w:val="00DE3B92"/>
    <w:rsid w:val="00DE4B98"/>
    <w:rsid w:val="00DE779C"/>
    <w:rsid w:val="00DF0445"/>
    <w:rsid w:val="00DF17D1"/>
    <w:rsid w:val="00DF6A8F"/>
    <w:rsid w:val="00DF7A4A"/>
    <w:rsid w:val="00E003AE"/>
    <w:rsid w:val="00E01F36"/>
    <w:rsid w:val="00E02D47"/>
    <w:rsid w:val="00E0360E"/>
    <w:rsid w:val="00E04D49"/>
    <w:rsid w:val="00E10569"/>
    <w:rsid w:val="00E10994"/>
    <w:rsid w:val="00E1420A"/>
    <w:rsid w:val="00E145F3"/>
    <w:rsid w:val="00E1701C"/>
    <w:rsid w:val="00E2093A"/>
    <w:rsid w:val="00E20998"/>
    <w:rsid w:val="00E21E38"/>
    <w:rsid w:val="00E21E7C"/>
    <w:rsid w:val="00E23EEF"/>
    <w:rsid w:val="00E24950"/>
    <w:rsid w:val="00E304C5"/>
    <w:rsid w:val="00E31482"/>
    <w:rsid w:val="00E346BB"/>
    <w:rsid w:val="00E34D5E"/>
    <w:rsid w:val="00E37B4C"/>
    <w:rsid w:val="00E37BCD"/>
    <w:rsid w:val="00E43934"/>
    <w:rsid w:val="00E44D6B"/>
    <w:rsid w:val="00E4592A"/>
    <w:rsid w:val="00E45D9B"/>
    <w:rsid w:val="00E50B74"/>
    <w:rsid w:val="00E5156C"/>
    <w:rsid w:val="00E51E55"/>
    <w:rsid w:val="00E541B3"/>
    <w:rsid w:val="00E54E46"/>
    <w:rsid w:val="00E56A1F"/>
    <w:rsid w:val="00E600A6"/>
    <w:rsid w:val="00E6086B"/>
    <w:rsid w:val="00E61BA5"/>
    <w:rsid w:val="00E62D73"/>
    <w:rsid w:val="00E62D87"/>
    <w:rsid w:val="00E640AD"/>
    <w:rsid w:val="00E6457F"/>
    <w:rsid w:val="00E6680A"/>
    <w:rsid w:val="00E66A3C"/>
    <w:rsid w:val="00E702B2"/>
    <w:rsid w:val="00E70B00"/>
    <w:rsid w:val="00E71AB9"/>
    <w:rsid w:val="00E734B5"/>
    <w:rsid w:val="00E75773"/>
    <w:rsid w:val="00E75A9B"/>
    <w:rsid w:val="00E8334E"/>
    <w:rsid w:val="00E84F9D"/>
    <w:rsid w:val="00E85549"/>
    <w:rsid w:val="00E85797"/>
    <w:rsid w:val="00E8732E"/>
    <w:rsid w:val="00E8741D"/>
    <w:rsid w:val="00E90E18"/>
    <w:rsid w:val="00E93955"/>
    <w:rsid w:val="00E9461B"/>
    <w:rsid w:val="00E97171"/>
    <w:rsid w:val="00EA0246"/>
    <w:rsid w:val="00EA0EFD"/>
    <w:rsid w:val="00EA253C"/>
    <w:rsid w:val="00EA2C4E"/>
    <w:rsid w:val="00EA4506"/>
    <w:rsid w:val="00EA653D"/>
    <w:rsid w:val="00EA715D"/>
    <w:rsid w:val="00EB11E3"/>
    <w:rsid w:val="00EB2684"/>
    <w:rsid w:val="00EB3D2D"/>
    <w:rsid w:val="00EB4458"/>
    <w:rsid w:val="00EB513C"/>
    <w:rsid w:val="00EB5C40"/>
    <w:rsid w:val="00EB6AD4"/>
    <w:rsid w:val="00EB71AC"/>
    <w:rsid w:val="00EC0B1B"/>
    <w:rsid w:val="00EC1152"/>
    <w:rsid w:val="00EC3212"/>
    <w:rsid w:val="00EC7DC8"/>
    <w:rsid w:val="00ED1E70"/>
    <w:rsid w:val="00ED46EB"/>
    <w:rsid w:val="00ED6A83"/>
    <w:rsid w:val="00ED754D"/>
    <w:rsid w:val="00EE091C"/>
    <w:rsid w:val="00EE257D"/>
    <w:rsid w:val="00EE2960"/>
    <w:rsid w:val="00EE2A39"/>
    <w:rsid w:val="00EE3626"/>
    <w:rsid w:val="00EE4D7A"/>
    <w:rsid w:val="00EE4E87"/>
    <w:rsid w:val="00EE5640"/>
    <w:rsid w:val="00EE5E25"/>
    <w:rsid w:val="00EF0570"/>
    <w:rsid w:val="00EF094D"/>
    <w:rsid w:val="00EF4B10"/>
    <w:rsid w:val="00F0015F"/>
    <w:rsid w:val="00F02656"/>
    <w:rsid w:val="00F03792"/>
    <w:rsid w:val="00F07399"/>
    <w:rsid w:val="00F07C7C"/>
    <w:rsid w:val="00F107D2"/>
    <w:rsid w:val="00F1452A"/>
    <w:rsid w:val="00F15624"/>
    <w:rsid w:val="00F170D0"/>
    <w:rsid w:val="00F17935"/>
    <w:rsid w:val="00F2099D"/>
    <w:rsid w:val="00F2100D"/>
    <w:rsid w:val="00F21F40"/>
    <w:rsid w:val="00F224BC"/>
    <w:rsid w:val="00F23593"/>
    <w:rsid w:val="00F23BD5"/>
    <w:rsid w:val="00F2448D"/>
    <w:rsid w:val="00F24C4F"/>
    <w:rsid w:val="00F250A4"/>
    <w:rsid w:val="00F26498"/>
    <w:rsid w:val="00F27162"/>
    <w:rsid w:val="00F27DE3"/>
    <w:rsid w:val="00F3026B"/>
    <w:rsid w:val="00F30F72"/>
    <w:rsid w:val="00F31CB0"/>
    <w:rsid w:val="00F32A74"/>
    <w:rsid w:val="00F32CFC"/>
    <w:rsid w:val="00F33160"/>
    <w:rsid w:val="00F33E12"/>
    <w:rsid w:val="00F37D6A"/>
    <w:rsid w:val="00F4130F"/>
    <w:rsid w:val="00F41454"/>
    <w:rsid w:val="00F42241"/>
    <w:rsid w:val="00F42CAB"/>
    <w:rsid w:val="00F4417E"/>
    <w:rsid w:val="00F4505C"/>
    <w:rsid w:val="00F45195"/>
    <w:rsid w:val="00F46159"/>
    <w:rsid w:val="00F475C7"/>
    <w:rsid w:val="00F50849"/>
    <w:rsid w:val="00F50908"/>
    <w:rsid w:val="00F50EDE"/>
    <w:rsid w:val="00F52491"/>
    <w:rsid w:val="00F52A23"/>
    <w:rsid w:val="00F53459"/>
    <w:rsid w:val="00F54277"/>
    <w:rsid w:val="00F545A2"/>
    <w:rsid w:val="00F558D1"/>
    <w:rsid w:val="00F55CF4"/>
    <w:rsid w:val="00F576F9"/>
    <w:rsid w:val="00F65A54"/>
    <w:rsid w:val="00F66421"/>
    <w:rsid w:val="00F67695"/>
    <w:rsid w:val="00F67A3C"/>
    <w:rsid w:val="00F70C80"/>
    <w:rsid w:val="00F70ED8"/>
    <w:rsid w:val="00F71FE0"/>
    <w:rsid w:val="00F71FF6"/>
    <w:rsid w:val="00F72337"/>
    <w:rsid w:val="00F72C98"/>
    <w:rsid w:val="00F72CFD"/>
    <w:rsid w:val="00F73FDB"/>
    <w:rsid w:val="00F76BCF"/>
    <w:rsid w:val="00F82BBF"/>
    <w:rsid w:val="00F82C13"/>
    <w:rsid w:val="00F83207"/>
    <w:rsid w:val="00F85D05"/>
    <w:rsid w:val="00F86829"/>
    <w:rsid w:val="00F8742B"/>
    <w:rsid w:val="00F904EF"/>
    <w:rsid w:val="00F90FA6"/>
    <w:rsid w:val="00F924EB"/>
    <w:rsid w:val="00F9278D"/>
    <w:rsid w:val="00F92CB6"/>
    <w:rsid w:val="00F93185"/>
    <w:rsid w:val="00F939E6"/>
    <w:rsid w:val="00F94C6B"/>
    <w:rsid w:val="00FA15AF"/>
    <w:rsid w:val="00FA1AB8"/>
    <w:rsid w:val="00FA3AB7"/>
    <w:rsid w:val="00FA4B48"/>
    <w:rsid w:val="00FA5013"/>
    <w:rsid w:val="00FA7ABE"/>
    <w:rsid w:val="00FB2897"/>
    <w:rsid w:val="00FB2DBA"/>
    <w:rsid w:val="00FB3DA2"/>
    <w:rsid w:val="00FB4472"/>
    <w:rsid w:val="00FC1CE1"/>
    <w:rsid w:val="00FC3132"/>
    <w:rsid w:val="00FC3C0A"/>
    <w:rsid w:val="00FC45B5"/>
    <w:rsid w:val="00FC5C3A"/>
    <w:rsid w:val="00FC728A"/>
    <w:rsid w:val="00FD0403"/>
    <w:rsid w:val="00FD1F58"/>
    <w:rsid w:val="00FD2340"/>
    <w:rsid w:val="00FD296F"/>
    <w:rsid w:val="00FD67D2"/>
    <w:rsid w:val="00FD6D2A"/>
    <w:rsid w:val="00FD70CB"/>
    <w:rsid w:val="00FD7E92"/>
    <w:rsid w:val="00FE10B2"/>
    <w:rsid w:val="00FE30D2"/>
    <w:rsid w:val="00FE3A5B"/>
    <w:rsid w:val="00FE637D"/>
    <w:rsid w:val="00FE679E"/>
    <w:rsid w:val="00FE7210"/>
    <w:rsid w:val="00FE72C6"/>
    <w:rsid w:val="00FF0884"/>
    <w:rsid w:val="00FF1F21"/>
    <w:rsid w:val="00FF41E4"/>
    <w:rsid w:val="00FF54B2"/>
    <w:rsid w:val="00FF582F"/>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8751E18"/>
  <w15:chartTrackingRefBased/>
  <w15:docId w15:val="{1DFFA35D-64C5-4F81-A661-3760195D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83"/>
    <w:rPr>
      <w:sz w:val="24"/>
      <w:szCs w:val="24"/>
      <w:lang w:val="en-GB" w:eastAsia="ja-JP"/>
    </w:rPr>
  </w:style>
  <w:style w:type="paragraph" w:styleId="Heading1">
    <w:name w:val="heading 1"/>
    <w:basedOn w:val="Normal"/>
    <w:next w:val="Normal"/>
    <w:link w:val="Heading1Char"/>
    <w:qFormat/>
    <w:pPr>
      <w:keepNext/>
      <w:ind w:left="360"/>
      <w:outlineLvl w:val="0"/>
    </w:pPr>
    <w:rPr>
      <w:sz w:val="28"/>
      <w:szCs w:val="28"/>
      <w:lang w:val="en-AU" w:eastAsia="en-AU"/>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szCs w:val="20"/>
      <w:lang w:eastAsia="en-AU"/>
    </w:rPr>
  </w:style>
  <w:style w:type="paragraph" w:styleId="Heading3">
    <w:name w:val="heading 3"/>
    <w:basedOn w:val="Normal"/>
    <w:next w:val="Normal"/>
    <w:qFormat/>
    <w:pPr>
      <w:keepNext/>
      <w:ind w:left="720" w:firstLine="349"/>
      <w:outlineLvl w:val="2"/>
    </w:pPr>
    <w:rPr>
      <w:snapToGrid w:val="0"/>
      <w:color w:val="000000"/>
      <w:sz w:val="28"/>
      <w:szCs w:val="28"/>
      <w:lang w:eastAsia="en-US"/>
    </w:rPr>
  </w:style>
  <w:style w:type="paragraph" w:styleId="Heading4">
    <w:name w:val="heading 4"/>
    <w:basedOn w:val="Normal"/>
    <w:next w:val="Normal"/>
    <w:qFormat/>
    <w:pPr>
      <w:keepNext/>
      <w:ind w:left="1440" w:hanging="731"/>
      <w:outlineLvl w:val="3"/>
    </w:pPr>
    <w:rPr>
      <w:snapToGrid w:val="0"/>
      <w:color w:val="000000"/>
      <w:sz w:val="28"/>
      <w:szCs w:val="28"/>
      <w:lang w:eastAsia="en-US"/>
    </w:rPr>
  </w:style>
  <w:style w:type="paragraph" w:styleId="Heading5">
    <w:name w:val="heading 5"/>
    <w:basedOn w:val="Normal"/>
    <w:next w:val="Normal"/>
    <w:qFormat/>
    <w:pPr>
      <w:keepNext/>
      <w:ind w:left="720" w:firstLine="840"/>
      <w:outlineLvl w:val="4"/>
    </w:pPr>
    <w:rPr>
      <w:b/>
      <w:color w:val="000000"/>
      <w:sz w:val="32"/>
      <w:szCs w:val="32"/>
      <w:lang w:val="en-AU" w:eastAsia="en-AU"/>
    </w:rPr>
  </w:style>
  <w:style w:type="paragraph" w:styleId="Heading6">
    <w:name w:val="heading 6"/>
    <w:basedOn w:val="Normal"/>
    <w:next w:val="Normal"/>
    <w:qFormat/>
    <w:rsid w:val="00F4505C"/>
    <w:pPr>
      <w:keepNext/>
      <w:ind w:left="709"/>
      <w:outlineLvl w:val="5"/>
    </w:pPr>
    <w:rPr>
      <w:sz w:val="28"/>
      <w:szCs w:val="28"/>
      <w:lang w:val="en-AU" w:eastAsia="en-AU"/>
    </w:rPr>
  </w:style>
  <w:style w:type="paragraph" w:styleId="Heading7">
    <w:name w:val="heading 7"/>
    <w:basedOn w:val="Normal"/>
    <w:next w:val="Normal"/>
    <w:qFormat/>
    <w:rsid w:val="00CF472B"/>
    <w:pPr>
      <w:keepNext/>
      <w:ind w:left="709"/>
      <w:outlineLvl w:val="6"/>
    </w:pPr>
    <w:rPr>
      <w:sz w:val="28"/>
      <w:szCs w:val="28"/>
      <w:u w:val="single"/>
      <w:lang w:val="en-AU" w:eastAsia="en-AU"/>
    </w:rPr>
  </w:style>
  <w:style w:type="paragraph" w:styleId="Heading8">
    <w:name w:val="heading 8"/>
    <w:basedOn w:val="Normal"/>
    <w:next w:val="Normal"/>
    <w:qFormat/>
    <w:rsid w:val="00E003AE"/>
    <w:pPr>
      <w:keepNext/>
      <w:ind w:left="1069" w:hanging="360"/>
      <w:outlineLvl w:val="7"/>
    </w:pPr>
    <w:rPr>
      <w:sz w:val="28"/>
      <w:szCs w:val="28"/>
      <w:u w:val="single"/>
      <w:lang w:val="en-AU" w:eastAsia="en-AU"/>
    </w:rPr>
  </w:style>
  <w:style w:type="paragraph" w:styleId="Heading9">
    <w:name w:val="heading 9"/>
    <w:basedOn w:val="Normal"/>
    <w:next w:val="Normal"/>
    <w:qFormat/>
    <w:rsid w:val="002B175F"/>
    <w:pPr>
      <w:keepNext/>
      <w:outlineLvl w:val="8"/>
    </w:pPr>
    <w:rPr>
      <w:color w:val="000000"/>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lang w:val="en-AU" w:eastAsia="en-AU"/>
    </w:rPr>
  </w:style>
  <w:style w:type="paragraph" w:styleId="BodyTextIndent2">
    <w:name w:val="Body Text Indent 2"/>
    <w:basedOn w:val="Normal"/>
    <w:link w:val="BodyTextIndent2Char"/>
    <w:uiPriority w:val="99"/>
    <w:pPr>
      <w:ind w:left="426" w:hanging="426"/>
    </w:pPr>
    <w:rPr>
      <w:color w:val="0000FF"/>
      <w:szCs w:val="20"/>
      <w:lang w:val="en-AU" w:eastAsia="en-AU"/>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lang w:val="en-AU" w:eastAsia="en-AU"/>
    </w:rPr>
  </w:style>
  <w:style w:type="paragraph" w:styleId="Header">
    <w:name w:val="header"/>
    <w:aliases w:val="Subheading (body)"/>
    <w:basedOn w:val="Normal"/>
    <w:link w:val="HeaderChar"/>
    <w:pPr>
      <w:tabs>
        <w:tab w:val="center" w:pos="4153"/>
        <w:tab w:val="right" w:pos="8306"/>
      </w:tabs>
    </w:pPr>
    <w:rPr>
      <w:sz w:val="20"/>
      <w:szCs w:val="20"/>
      <w:lang w:val="en-AU" w:eastAsia="en-AU"/>
    </w:rPr>
  </w:style>
  <w:style w:type="character" w:styleId="PageNumber">
    <w:name w:val="page number"/>
    <w:basedOn w:val="DefaultParagraphFont"/>
  </w:style>
  <w:style w:type="paragraph" w:styleId="NormalIndent">
    <w:name w:val="Normal Indent"/>
    <w:basedOn w:val="Normal"/>
    <w:pPr>
      <w:ind w:left="1418" w:hanging="567"/>
    </w:pPr>
    <w:rPr>
      <w:szCs w:val="20"/>
      <w:lang w:val="en-AU" w:eastAsia="en-AU"/>
    </w:rPr>
  </w:style>
  <w:style w:type="paragraph" w:styleId="BodyTextIndent">
    <w:name w:val="Body Text Indent"/>
    <w:basedOn w:val="Normal"/>
    <w:pPr>
      <w:ind w:left="709" w:hanging="709"/>
    </w:pPr>
    <w:rPr>
      <w:color w:val="000000"/>
      <w:sz w:val="28"/>
      <w:szCs w:val="28"/>
      <w:lang w:val="en-AU" w:eastAsia="en-AU"/>
    </w:rPr>
  </w:style>
  <w:style w:type="paragraph" w:styleId="BodyTextIndent3">
    <w:name w:val="Body Text Indent 3"/>
    <w:basedOn w:val="Normal"/>
    <w:pPr>
      <w:ind w:left="709"/>
    </w:pPr>
    <w:rPr>
      <w:sz w:val="28"/>
      <w:szCs w:val="28"/>
      <w:lang w:val="en-AU" w:eastAsia="en-AU"/>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en-AU" w:eastAsia="en-AU"/>
    </w:rPr>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lang w:val="en-AU" w:eastAsia="en-AU"/>
    </w:rPr>
  </w:style>
  <w:style w:type="paragraph" w:styleId="BodyText2">
    <w:name w:val="Body Text 2"/>
    <w:basedOn w:val="Normal"/>
    <w:link w:val="BodyText2Char"/>
    <w:rsid w:val="00207F8E"/>
    <w:rPr>
      <w:sz w:val="28"/>
      <w:szCs w:val="28"/>
      <w:lang w:val="en-AU" w:eastAsia="en-AU"/>
    </w:rPr>
  </w:style>
  <w:style w:type="paragraph" w:customStyle="1" w:styleId="BulletText1">
    <w:name w:val="Bullet Text 1"/>
    <w:basedOn w:val="Normal"/>
    <w:rsid w:val="00D05BAD"/>
    <w:pPr>
      <w:numPr>
        <w:numId w:val="1"/>
      </w:numPr>
      <w:ind w:left="187" w:hanging="187"/>
    </w:pPr>
    <w:rPr>
      <w:sz w:val="20"/>
      <w:szCs w:val="20"/>
      <w:lang w:val="en-AU" w:eastAsia="en-AU"/>
    </w:rPr>
  </w:style>
  <w:style w:type="paragraph" w:customStyle="1" w:styleId="LogoHeader">
    <w:name w:val="LogoHeader"/>
    <w:basedOn w:val="Normal"/>
    <w:rsid w:val="00BA49B0"/>
    <w:pPr>
      <w:keepLines/>
    </w:pPr>
    <w:rPr>
      <w:rFonts w:ascii="Univers" w:hAnsi="Univers"/>
      <w:szCs w:val="20"/>
      <w:lang w:eastAsia="en-US"/>
    </w:rPr>
  </w:style>
  <w:style w:type="paragraph" w:customStyle="1" w:styleId="definition">
    <w:name w:val="definition"/>
    <w:basedOn w:val="Normal"/>
    <w:rsid w:val="002E33EA"/>
    <w:pPr>
      <w:spacing w:before="100" w:beforeAutospacing="1" w:after="100" w:afterAutospacing="1"/>
    </w:pPr>
    <w:rPr>
      <w:lang w:val="en-AU" w:eastAsia="en-AU"/>
    </w:rPr>
  </w:style>
  <w:style w:type="paragraph" w:customStyle="1" w:styleId="paragraph">
    <w:name w:val="paragraph"/>
    <w:basedOn w:val="Normal"/>
    <w:rsid w:val="002E33EA"/>
    <w:pPr>
      <w:spacing w:before="100" w:beforeAutospacing="1" w:after="100" w:afterAutospacing="1"/>
    </w:pPr>
    <w:rPr>
      <w:lang w:val="en-AU" w:eastAsia="en-AU"/>
    </w:rPr>
  </w:style>
  <w:style w:type="paragraph" w:customStyle="1" w:styleId="paragraphsub">
    <w:name w:val="paragraphsub"/>
    <w:basedOn w:val="Normal"/>
    <w:rsid w:val="002E33EA"/>
    <w:pPr>
      <w:spacing w:before="100" w:beforeAutospacing="1" w:after="100" w:afterAutospacing="1"/>
    </w:pPr>
    <w:rPr>
      <w:lang w:val="en-AU" w:eastAsia="en-AU"/>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rPr>
      <w:sz w:val="20"/>
      <w:szCs w:val="20"/>
      <w:lang w:val="en-AU" w:eastAsia="en-AU"/>
    </w:rPr>
  </w:style>
  <w:style w:type="paragraph" w:styleId="BodyText3">
    <w:name w:val="Body Text 3"/>
    <w:basedOn w:val="Normal"/>
    <w:rsid w:val="00E21E38"/>
    <w:pPr>
      <w:spacing w:after="200"/>
      <w:ind w:right="544"/>
    </w:pPr>
    <w:rPr>
      <w:sz w:val="28"/>
      <w:szCs w:val="28"/>
      <w:lang w:val="en-AU" w:eastAsia="en-AU"/>
    </w:rPr>
  </w:style>
  <w:style w:type="paragraph" w:customStyle="1" w:styleId="Normal1">
    <w:name w:val="Normal1"/>
    <w:basedOn w:val="Normal"/>
    <w:link w:val="normalChar"/>
    <w:rsid w:val="001E1D3B"/>
    <w:pPr>
      <w:spacing w:before="100" w:beforeAutospacing="1" w:after="100" w:afterAutospacing="1"/>
    </w:pPr>
    <w:rPr>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lang w:val="en-AU" w:eastAsia="en-AU"/>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lang w:val="en-AU" w:eastAsia="en-US"/>
    </w:rPr>
  </w:style>
  <w:style w:type="paragraph" w:styleId="PlainText">
    <w:name w:val="Plain Text"/>
    <w:basedOn w:val="Normal"/>
    <w:link w:val="PlainTextChar"/>
    <w:rsid w:val="00886D8D"/>
    <w:rPr>
      <w:rFonts w:ascii="Arial" w:hAnsi="Arial" w:cs="Arial"/>
      <w:sz w:val="20"/>
      <w:szCs w:val="20"/>
      <w:lang w:val="en-AU" w:eastAsia="en-AU"/>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szCs w:val="20"/>
      <w:lang w:val="en-AU" w:eastAsia="en-AU"/>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aliases w:val="List Bullet Cab,CAB - List Bullet"/>
    <w:basedOn w:val="Normal"/>
    <w:uiPriority w:val="34"/>
    <w:qFormat/>
    <w:rsid w:val="00922741"/>
    <w:pPr>
      <w:ind w:left="720"/>
    </w:pPr>
    <w:rPr>
      <w:rFonts w:ascii="Calibri" w:hAnsi="Calibri"/>
      <w:sz w:val="22"/>
      <w:szCs w:val="22"/>
      <w:lang w:val="en-AU" w:eastAsia="en-US"/>
    </w:rPr>
  </w:style>
  <w:style w:type="character" w:styleId="FollowedHyperlink">
    <w:name w:val="FollowedHyperlink"/>
    <w:rsid w:val="003C389A"/>
    <w:rPr>
      <w:color w:val="954F72"/>
      <w:u w:val="single"/>
    </w:rPr>
  </w:style>
  <w:style w:type="paragraph" w:customStyle="1" w:styleId="Firstpara">
    <w:name w:val="First para"/>
    <w:basedOn w:val="Normal"/>
    <w:rsid w:val="008E0753"/>
    <w:pPr>
      <w:spacing w:before="240" w:after="120"/>
    </w:pPr>
    <w:rPr>
      <w:szCs w:val="20"/>
      <w:lang w:val="en-AU" w:eastAsia="en-AU"/>
    </w:rPr>
  </w:style>
  <w:style w:type="paragraph" w:customStyle="1" w:styleId="BGPoints">
    <w:name w:val="BGPoints"/>
    <w:basedOn w:val="Normal"/>
    <w:rsid w:val="00F23BD5"/>
    <w:pPr>
      <w:numPr>
        <w:numId w:val="4"/>
      </w:numPr>
      <w:spacing w:after="120"/>
    </w:pPr>
    <w:rPr>
      <w:lang w:val="en-AU" w:eastAsia="en-US"/>
    </w:rPr>
  </w:style>
  <w:style w:type="paragraph" w:styleId="Revision">
    <w:name w:val="Revision"/>
    <w:hidden/>
    <w:uiPriority w:val="99"/>
    <w:semiHidden/>
    <w:rsid w:val="003172C6"/>
  </w:style>
  <w:style w:type="paragraph" w:styleId="FootnoteText">
    <w:name w:val="footnote text"/>
    <w:basedOn w:val="Normal"/>
    <w:link w:val="FootnoteTextChar"/>
    <w:uiPriority w:val="99"/>
    <w:unhideWhenUsed/>
    <w:rsid w:val="009612E3"/>
    <w:rPr>
      <w:rFonts w:ascii="Calibri" w:eastAsia="Calibri" w:hAnsi="Calibri"/>
      <w:sz w:val="20"/>
      <w:szCs w:val="20"/>
      <w:lang w:val="en-AU" w:eastAsia="en-US"/>
    </w:rPr>
  </w:style>
  <w:style w:type="character" w:customStyle="1" w:styleId="FootnoteTextChar">
    <w:name w:val="Footnote Text Char"/>
    <w:link w:val="FootnoteText"/>
    <w:uiPriority w:val="99"/>
    <w:rsid w:val="009612E3"/>
    <w:rPr>
      <w:rFonts w:ascii="Calibri" w:eastAsia="Calibri" w:hAnsi="Calibri"/>
      <w:lang w:eastAsia="en-US"/>
    </w:rPr>
  </w:style>
  <w:style w:type="character" w:styleId="FootnoteReference">
    <w:name w:val="footnote reference"/>
    <w:uiPriority w:val="99"/>
    <w:unhideWhenUsed/>
    <w:rsid w:val="009612E3"/>
    <w:rPr>
      <w:vertAlign w:val="superscript"/>
    </w:rPr>
  </w:style>
  <w:style w:type="character" w:styleId="Emphasis">
    <w:name w:val="Emphasis"/>
    <w:uiPriority w:val="20"/>
    <w:qFormat/>
    <w:rsid w:val="009612E3"/>
    <w:rPr>
      <w:i/>
      <w:iCs/>
    </w:rPr>
  </w:style>
  <w:style w:type="character" w:customStyle="1" w:styleId="normaltextrun">
    <w:name w:val="normaltextrun"/>
    <w:rsid w:val="0057443E"/>
  </w:style>
  <w:style w:type="character" w:customStyle="1" w:styleId="BodyText2Char">
    <w:name w:val="Body Text 2 Char"/>
    <w:link w:val="BodyText2"/>
    <w:uiPriority w:val="99"/>
    <w:locked/>
    <w:rsid w:val="008E5333"/>
    <w:rPr>
      <w:sz w:val="28"/>
      <w:szCs w:val="28"/>
    </w:rPr>
  </w:style>
  <w:style w:type="paragraph" w:styleId="NoSpacing">
    <w:name w:val="No Spacing"/>
    <w:basedOn w:val="Normal"/>
    <w:uiPriority w:val="1"/>
    <w:qFormat/>
    <w:rsid w:val="00BA6A85"/>
    <w:rPr>
      <w:rFonts w:ascii="Calibri" w:eastAsia="Calibri" w:hAnsi="Calibri"/>
      <w:sz w:val="22"/>
      <w:szCs w:val="22"/>
      <w:lang w:val="en-AU" w:eastAsia="en-US"/>
    </w:rPr>
  </w:style>
  <w:style w:type="character" w:customStyle="1" w:styleId="Heading1Char">
    <w:name w:val="Heading 1 Char"/>
    <w:basedOn w:val="DefaultParagraphFont"/>
    <w:link w:val="Heading1"/>
    <w:rsid w:val="00397B7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1646">
      <w:bodyDiv w:val="1"/>
      <w:marLeft w:val="0"/>
      <w:marRight w:val="0"/>
      <w:marTop w:val="0"/>
      <w:marBottom w:val="0"/>
      <w:divBdr>
        <w:top w:val="none" w:sz="0" w:space="0" w:color="auto"/>
        <w:left w:val="none" w:sz="0" w:space="0" w:color="auto"/>
        <w:bottom w:val="none" w:sz="0" w:space="0" w:color="auto"/>
        <w:right w:val="none" w:sz="0" w:space="0" w:color="auto"/>
      </w:divBdr>
    </w:div>
    <w:div w:id="230235367">
      <w:bodyDiv w:val="1"/>
      <w:marLeft w:val="0"/>
      <w:marRight w:val="0"/>
      <w:marTop w:val="0"/>
      <w:marBottom w:val="0"/>
      <w:divBdr>
        <w:top w:val="none" w:sz="0" w:space="0" w:color="auto"/>
        <w:left w:val="none" w:sz="0" w:space="0" w:color="auto"/>
        <w:bottom w:val="none" w:sz="0" w:space="0" w:color="auto"/>
        <w:right w:val="none" w:sz="0" w:space="0" w:color="auto"/>
      </w:divBdr>
    </w:div>
    <w:div w:id="301741755">
      <w:bodyDiv w:val="1"/>
      <w:marLeft w:val="0"/>
      <w:marRight w:val="0"/>
      <w:marTop w:val="0"/>
      <w:marBottom w:val="0"/>
      <w:divBdr>
        <w:top w:val="none" w:sz="0" w:space="0" w:color="auto"/>
        <w:left w:val="none" w:sz="0" w:space="0" w:color="auto"/>
        <w:bottom w:val="none" w:sz="0" w:space="0" w:color="auto"/>
        <w:right w:val="none" w:sz="0" w:space="0" w:color="auto"/>
      </w:divBdr>
    </w:div>
    <w:div w:id="679160093">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6561">
      <w:bodyDiv w:val="1"/>
      <w:marLeft w:val="0"/>
      <w:marRight w:val="0"/>
      <w:marTop w:val="0"/>
      <w:marBottom w:val="0"/>
      <w:divBdr>
        <w:top w:val="none" w:sz="0" w:space="0" w:color="auto"/>
        <w:left w:val="none" w:sz="0" w:space="0" w:color="auto"/>
        <w:bottom w:val="none" w:sz="0" w:space="0" w:color="auto"/>
        <w:right w:val="none" w:sz="0" w:space="0" w:color="auto"/>
      </w:divBdr>
    </w:div>
    <w:div w:id="1321301548">
      <w:bodyDiv w:val="1"/>
      <w:marLeft w:val="0"/>
      <w:marRight w:val="0"/>
      <w:marTop w:val="0"/>
      <w:marBottom w:val="0"/>
      <w:divBdr>
        <w:top w:val="none" w:sz="0" w:space="0" w:color="auto"/>
        <w:left w:val="none" w:sz="0" w:space="0" w:color="auto"/>
        <w:bottom w:val="none" w:sz="0" w:space="0" w:color="auto"/>
        <w:right w:val="none" w:sz="0" w:space="0" w:color="auto"/>
      </w:divBdr>
    </w:div>
    <w:div w:id="1340231805">
      <w:bodyDiv w:val="1"/>
      <w:marLeft w:val="0"/>
      <w:marRight w:val="0"/>
      <w:marTop w:val="0"/>
      <w:marBottom w:val="0"/>
      <w:divBdr>
        <w:top w:val="none" w:sz="0" w:space="0" w:color="auto"/>
        <w:left w:val="none" w:sz="0" w:space="0" w:color="auto"/>
        <w:bottom w:val="none" w:sz="0" w:space="0" w:color="auto"/>
        <w:right w:val="none" w:sz="0" w:space="0" w:color="auto"/>
      </w:divBdr>
    </w:div>
    <w:div w:id="1404066127">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6420">
      <w:bodyDiv w:val="1"/>
      <w:marLeft w:val="0"/>
      <w:marRight w:val="0"/>
      <w:marTop w:val="0"/>
      <w:marBottom w:val="0"/>
      <w:divBdr>
        <w:top w:val="none" w:sz="0" w:space="0" w:color="auto"/>
        <w:left w:val="none" w:sz="0" w:space="0" w:color="auto"/>
        <w:bottom w:val="none" w:sz="0" w:space="0" w:color="auto"/>
        <w:right w:val="none" w:sz="0" w:space="0" w:color="auto"/>
      </w:divBdr>
    </w:div>
    <w:div w:id="1513449391">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320263">
      <w:bodyDiv w:val="1"/>
      <w:marLeft w:val="0"/>
      <w:marRight w:val="0"/>
      <w:marTop w:val="0"/>
      <w:marBottom w:val="0"/>
      <w:divBdr>
        <w:top w:val="none" w:sz="0" w:space="0" w:color="auto"/>
        <w:left w:val="none" w:sz="0" w:space="0" w:color="auto"/>
        <w:bottom w:val="none" w:sz="0" w:space="0" w:color="auto"/>
        <w:right w:val="none" w:sz="0" w:space="0" w:color="auto"/>
      </w:divBdr>
    </w:div>
    <w:div w:id="1989943156">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408A-56E0-4367-B9D4-72669387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3841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23865</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Wright, Michael</cp:lastModifiedBy>
  <cp:revision>9</cp:revision>
  <cp:lastPrinted>2018-06-29T00:16:00Z</cp:lastPrinted>
  <dcterms:created xsi:type="dcterms:W3CDTF">2018-07-02T02:50:00Z</dcterms:created>
  <dcterms:modified xsi:type="dcterms:W3CDTF">2018-07-05T23:15:00Z</dcterms:modified>
</cp:coreProperties>
</file>