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56F12" w:rsidRDefault="00DA186E" w:rsidP="00B05CF4">
      <w:pPr>
        <w:rPr>
          <w:sz w:val="28"/>
        </w:rPr>
      </w:pPr>
      <w:r w:rsidRPr="00256F12">
        <w:rPr>
          <w:noProof/>
          <w:lang w:eastAsia="en-AU"/>
        </w:rPr>
        <w:drawing>
          <wp:inline distT="0" distB="0" distL="0" distR="0" wp14:anchorId="4DA8BD82" wp14:editId="5D7AFC1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256F12" w:rsidRDefault="00715914" w:rsidP="00715914">
      <w:pPr>
        <w:rPr>
          <w:sz w:val="19"/>
        </w:rPr>
      </w:pPr>
    </w:p>
    <w:p w:rsidR="00327650" w:rsidRPr="00256F12" w:rsidRDefault="00327650" w:rsidP="00327650">
      <w:pPr>
        <w:pStyle w:val="ShortT"/>
      </w:pPr>
      <w:r w:rsidRPr="00256F12">
        <w:t>Security of Critical Infrastructure R</w:t>
      </w:r>
      <w:r w:rsidR="00EE2A05" w:rsidRPr="00256F12">
        <w:t>ule</w:t>
      </w:r>
      <w:r w:rsidRPr="00256F12">
        <w:t>s</w:t>
      </w:r>
      <w:r w:rsidR="00256F12" w:rsidRPr="00256F12">
        <w:t> </w:t>
      </w:r>
      <w:r w:rsidRPr="00256F12">
        <w:t>201</w:t>
      </w:r>
      <w:r w:rsidR="00DA4618" w:rsidRPr="00256F12">
        <w:t>8</w:t>
      </w:r>
    </w:p>
    <w:p w:rsidR="00B259D6" w:rsidRPr="00256F12" w:rsidRDefault="00B259D6" w:rsidP="008E4315">
      <w:pPr>
        <w:pStyle w:val="SignCoverPageStart"/>
        <w:rPr>
          <w:szCs w:val="22"/>
        </w:rPr>
      </w:pPr>
      <w:r w:rsidRPr="00256F12">
        <w:rPr>
          <w:szCs w:val="22"/>
        </w:rPr>
        <w:t xml:space="preserve">I, </w:t>
      </w:r>
      <w:r w:rsidR="00DA4618" w:rsidRPr="00256F12">
        <w:rPr>
          <w:szCs w:val="22"/>
        </w:rPr>
        <w:t>Peter Dutton</w:t>
      </w:r>
      <w:r w:rsidRPr="00256F12">
        <w:rPr>
          <w:szCs w:val="22"/>
        </w:rPr>
        <w:t xml:space="preserve">, </w:t>
      </w:r>
      <w:r w:rsidR="00DA4618" w:rsidRPr="00256F12">
        <w:rPr>
          <w:szCs w:val="22"/>
        </w:rPr>
        <w:t>Minister for Home Affairs</w:t>
      </w:r>
      <w:r w:rsidRPr="00256F12">
        <w:rPr>
          <w:szCs w:val="22"/>
        </w:rPr>
        <w:t>, make the following rules.</w:t>
      </w:r>
    </w:p>
    <w:p w:rsidR="00B259D6" w:rsidRPr="00256F12" w:rsidRDefault="00B259D6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256F12">
        <w:rPr>
          <w:szCs w:val="22"/>
        </w:rPr>
        <w:t>Dated</w:t>
      </w:r>
      <w:r w:rsidRPr="00256F12">
        <w:rPr>
          <w:szCs w:val="22"/>
        </w:rPr>
        <w:tab/>
      </w:r>
      <w:r w:rsidRPr="00256F12">
        <w:rPr>
          <w:szCs w:val="22"/>
        </w:rPr>
        <w:fldChar w:fldCharType="begin"/>
      </w:r>
      <w:r w:rsidRPr="00256F12">
        <w:rPr>
          <w:szCs w:val="22"/>
        </w:rPr>
        <w:instrText xml:space="preserve"> DOCPROPERTY  DateMade </w:instrText>
      </w:r>
      <w:r w:rsidRPr="00256F12">
        <w:rPr>
          <w:szCs w:val="22"/>
        </w:rPr>
        <w:fldChar w:fldCharType="separate"/>
      </w:r>
      <w:r w:rsidR="00355FDC">
        <w:rPr>
          <w:szCs w:val="22"/>
        </w:rPr>
        <w:t>15 June 2018</w:t>
      </w:r>
      <w:r w:rsidRPr="00256F12">
        <w:rPr>
          <w:szCs w:val="22"/>
        </w:rPr>
        <w:fldChar w:fldCharType="end"/>
      </w:r>
    </w:p>
    <w:p w:rsidR="00B259D6" w:rsidRPr="00256F12" w:rsidRDefault="00DA4618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56F12">
        <w:rPr>
          <w:szCs w:val="22"/>
        </w:rPr>
        <w:t>Peter Dutton</w:t>
      </w:r>
    </w:p>
    <w:p w:rsidR="00B259D6" w:rsidRPr="00256F12" w:rsidRDefault="00DA4618" w:rsidP="008E4315">
      <w:pPr>
        <w:pStyle w:val="SignCoverPageEnd"/>
        <w:rPr>
          <w:szCs w:val="22"/>
        </w:rPr>
      </w:pPr>
      <w:r w:rsidRPr="00256F12">
        <w:rPr>
          <w:szCs w:val="22"/>
        </w:rPr>
        <w:t>Minister for Home Affairs</w:t>
      </w:r>
    </w:p>
    <w:p w:rsidR="00B259D6" w:rsidRPr="00256F12" w:rsidRDefault="00B259D6" w:rsidP="008E4315"/>
    <w:p w:rsidR="00B259D6" w:rsidRPr="00256F12" w:rsidRDefault="00B259D6" w:rsidP="00B259D6"/>
    <w:p w:rsidR="00715914" w:rsidRPr="00256F12" w:rsidRDefault="00715914" w:rsidP="00715914">
      <w:pPr>
        <w:pStyle w:val="Header"/>
        <w:tabs>
          <w:tab w:val="clear" w:pos="4150"/>
          <w:tab w:val="clear" w:pos="8307"/>
        </w:tabs>
      </w:pPr>
      <w:r w:rsidRPr="00256F12">
        <w:rPr>
          <w:rStyle w:val="CharChapNo"/>
        </w:rPr>
        <w:t xml:space="preserve"> </w:t>
      </w:r>
      <w:r w:rsidRPr="00256F12">
        <w:rPr>
          <w:rStyle w:val="CharChapText"/>
        </w:rPr>
        <w:t xml:space="preserve"> </w:t>
      </w:r>
    </w:p>
    <w:p w:rsidR="00715914" w:rsidRPr="00256F12" w:rsidRDefault="00715914" w:rsidP="00715914">
      <w:pPr>
        <w:pStyle w:val="Header"/>
        <w:tabs>
          <w:tab w:val="clear" w:pos="4150"/>
          <w:tab w:val="clear" w:pos="8307"/>
        </w:tabs>
      </w:pPr>
      <w:r w:rsidRPr="00256F12">
        <w:rPr>
          <w:rStyle w:val="CharPartNo"/>
        </w:rPr>
        <w:t xml:space="preserve"> </w:t>
      </w:r>
      <w:r w:rsidRPr="00256F12">
        <w:rPr>
          <w:rStyle w:val="CharPartText"/>
        </w:rPr>
        <w:t xml:space="preserve"> </w:t>
      </w:r>
    </w:p>
    <w:p w:rsidR="00715914" w:rsidRPr="00256F12" w:rsidRDefault="00715914" w:rsidP="00715914">
      <w:pPr>
        <w:pStyle w:val="Header"/>
        <w:tabs>
          <w:tab w:val="clear" w:pos="4150"/>
          <w:tab w:val="clear" w:pos="8307"/>
        </w:tabs>
      </w:pPr>
      <w:r w:rsidRPr="00256F12">
        <w:rPr>
          <w:rStyle w:val="CharDivNo"/>
        </w:rPr>
        <w:t xml:space="preserve"> </w:t>
      </w:r>
      <w:r w:rsidRPr="00256F12">
        <w:rPr>
          <w:rStyle w:val="CharDivText"/>
        </w:rPr>
        <w:t xml:space="preserve"> </w:t>
      </w:r>
    </w:p>
    <w:p w:rsidR="00715914" w:rsidRPr="00256F12" w:rsidRDefault="00715914" w:rsidP="00715914">
      <w:pPr>
        <w:sectPr w:rsidR="00715914" w:rsidRPr="00256F12" w:rsidSect="00D337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256F12" w:rsidRDefault="00715914" w:rsidP="00D70F78">
      <w:pPr>
        <w:rPr>
          <w:sz w:val="36"/>
        </w:rPr>
      </w:pPr>
      <w:r w:rsidRPr="00256F12">
        <w:rPr>
          <w:sz w:val="36"/>
        </w:rPr>
        <w:lastRenderedPageBreak/>
        <w:t>Contents</w:t>
      </w:r>
    </w:p>
    <w:p w:rsidR="00557469" w:rsidRPr="00256F12" w:rsidRDefault="0055746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56F12">
        <w:fldChar w:fldCharType="begin"/>
      </w:r>
      <w:r w:rsidRPr="00256F12">
        <w:instrText xml:space="preserve"> TOC \o "1-9" </w:instrText>
      </w:r>
      <w:r w:rsidRPr="00256F12">
        <w:fldChar w:fldCharType="separate"/>
      </w:r>
      <w:r w:rsidRPr="00256F12">
        <w:rPr>
          <w:noProof/>
        </w:rPr>
        <w:t>Part</w:t>
      </w:r>
      <w:r w:rsidR="00256F12" w:rsidRPr="00256F12">
        <w:rPr>
          <w:noProof/>
        </w:rPr>
        <w:t> </w:t>
      </w:r>
      <w:r w:rsidRPr="00256F12">
        <w:rPr>
          <w:noProof/>
        </w:rPr>
        <w:t>1—Preliminary</w:t>
      </w:r>
      <w:r w:rsidRPr="00256F12">
        <w:rPr>
          <w:b w:val="0"/>
          <w:noProof/>
          <w:sz w:val="18"/>
        </w:rPr>
        <w:tab/>
      </w:r>
      <w:r w:rsidRPr="00256F12">
        <w:rPr>
          <w:b w:val="0"/>
          <w:noProof/>
          <w:sz w:val="18"/>
        </w:rPr>
        <w:fldChar w:fldCharType="begin"/>
      </w:r>
      <w:r w:rsidRPr="00256F12">
        <w:rPr>
          <w:b w:val="0"/>
          <w:noProof/>
          <w:sz w:val="18"/>
        </w:rPr>
        <w:instrText xml:space="preserve"> PAGEREF _Toc516045156 \h </w:instrText>
      </w:r>
      <w:r w:rsidRPr="00256F12">
        <w:rPr>
          <w:b w:val="0"/>
          <w:noProof/>
          <w:sz w:val="18"/>
        </w:rPr>
      </w:r>
      <w:r w:rsidRPr="00256F12">
        <w:rPr>
          <w:b w:val="0"/>
          <w:noProof/>
          <w:sz w:val="18"/>
        </w:rPr>
        <w:fldChar w:fldCharType="separate"/>
      </w:r>
      <w:r w:rsidR="00355FDC">
        <w:rPr>
          <w:b w:val="0"/>
          <w:noProof/>
          <w:sz w:val="18"/>
        </w:rPr>
        <w:t>1</w:t>
      </w:r>
      <w:r w:rsidRPr="00256F12">
        <w:rPr>
          <w:b w:val="0"/>
          <w:noProof/>
          <w:sz w:val="18"/>
        </w:rPr>
        <w:fldChar w:fldCharType="end"/>
      </w:r>
    </w:p>
    <w:p w:rsidR="00557469" w:rsidRPr="00256F12" w:rsidRDefault="005574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6F12">
        <w:rPr>
          <w:noProof/>
        </w:rPr>
        <w:t>1</w:t>
      </w:r>
      <w:r w:rsidRPr="00256F12">
        <w:rPr>
          <w:noProof/>
        </w:rPr>
        <w:tab/>
        <w:t>Name</w:t>
      </w:r>
      <w:r w:rsidRPr="00256F12">
        <w:rPr>
          <w:noProof/>
        </w:rPr>
        <w:tab/>
      </w:r>
      <w:r w:rsidRPr="00256F12">
        <w:rPr>
          <w:noProof/>
        </w:rPr>
        <w:fldChar w:fldCharType="begin"/>
      </w:r>
      <w:r w:rsidRPr="00256F12">
        <w:rPr>
          <w:noProof/>
        </w:rPr>
        <w:instrText xml:space="preserve"> PAGEREF _Toc516045157 \h </w:instrText>
      </w:r>
      <w:r w:rsidRPr="00256F12">
        <w:rPr>
          <w:noProof/>
        </w:rPr>
      </w:r>
      <w:r w:rsidRPr="00256F12">
        <w:rPr>
          <w:noProof/>
        </w:rPr>
        <w:fldChar w:fldCharType="separate"/>
      </w:r>
      <w:r w:rsidR="00355FDC">
        <w:rPr>
          <w:noProof/>
        </w:rPr>
        <w:t>1</w:t>
      </w:r>
      <w:r w:rsidRPr="00256F12">
        <w:rPr>
          <w:noProof/>
        </w:rPr>
        <w:fldChar w:fldCharType="end"/>
      </w:r>
    </w:p>
    <w:p w:rsidR="00557469" w:rsidRPr="00256F12" w:rsidRDefault="005574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6F12">
        <w:rPr>
          <w:noProof/>
        </w:rPr>
        <w:t>2</w:t>
      </w:r>
      <w:r w:rsidRPr="00256F12">
        <w:rPr>
          <w:noProof/>
        </w:rPr>
        <w:tab/>
        <w:t>Commencement</w:t>
      </w:r>
      <w:r w:rsidRPr="00256F12">
        <w:rPr>
          <w:noProof/>
        </w:rPr>
        <w:tab/>
      </w:r>
      <w:r w:rsidRPr="00256F12">
        <w:rPr>
          <w:noProof/>
        </w:rPr>
        <w:fldChar w:fldCharType="begin"/>
      </w:r>
      <w:r w:rsidRPr="00256F12">
        <w:rPr>
          <w:noProof/>
        </w:rPr>
        <w:instrText xml:space="preserve"> PAGEREF _Toc516045158 \h </w:instrText>
      </w:r>
      <w:r w:rsidRPr="00256F12">
        <w:rPr>
          <w:noProof/>
        </w:rPr>
      </w:r>
      <w:r w:rsidRPr="00256F12">
        <w:rPr>
          <w:noProof/>
        </w:rPr>
        <w:fldChar w:fldCharType="separate"/>
      </w:r>
      <w:r w:rsidR="00355FDC">
        <w:rPr>
          <w:noProof/>
        </w:rPr>
        <w:t>1</w:t>
      </w:r>
      <w:r w:rsidRPr="00256F12">
        <w:rPr>
          <w:noProof/>
        </w:rPr>
        <w:fldChar w:fldCharType="end"/>
      </w:r>
    </w:p>
    <w:p w:rsidR="00557469" w:rsidRPr="00256F12" w:rsidRDefault="005574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6F12">
        <w:rPr>
          <w:noProof/>
        </w:rPr>
        <w:t>3</w:t>
      </w:r>
      <w:r w:rsidRPr="00256F12">
        <w:rPr>
          <w:noProof/>
        </w:rPr>
        <w:tab/>
        <w:t>Authority</w:t>
      </w:r>
      <w:r w:rsidRPr="00256F12">
        <w:rPr>
          <w:noProof/>
        </w:rPr>
        <w:tab/>
      </w:r>
      <w:r w:rsidRPr="00256F12">
        <w:rPr>
          <w:noProof/>
        </w:rPr>
        <w:fldChar w:fldCharType="begin"/>
      </w:r>
      <w:r w:rsidRPr="00256F12">
        <w:rPr>
          <w:noProof/>
        </w:rPr>
        <w:instrText xml:space="preserve"> PAGEREF _Toc516045159 \h </w:instrText>
      </w:r>
      <w:r w:rsidRPr="00256F12">
        <w:rPr>
          <w:noProof/>
        </w:rPr>
      </w:r>
      <w:r w:rsidRPr="00256F12">
        <w:rPr>
          <w:noProof/>
        </w:rPr>
        <w:fldChar w:fldCharType="separate"/>
      </w:r>
      <w:r w:rsidR="00355FDC">
        <w:rPr>
          <w:noProof/>
        </w:rPr>
        <w:t>1</w:t>
      </w:r>
      <w:r w:rsidRPr="00256F12">
        <w:rPr>
          <w:noProof/>
        </w:rPr>
        <w:fldChar w:fldCharType="end"/>
      </w:r>
    </w:p>
    <w:p w:rsidR="00557469" w:rsidRPr="00256F12" w:rsidRDefault="005574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6F12">
        <w:rPr>
          <w:noProof/>
        </w:rPr>
        <w:t>4</w:t>
      </w:r>
      <w:r w:rsidRPr="00256F12">
        <w:rPr>
          <w:noProof/>
        </w:rPr>
        <w:tab/>
        <w:t>Definitions</w:t>
      </w:r>
      <w:r w:rsidRPr="00256F12">
        <w:rPr>
          <w:noProof/>
        </w:rPr>
        <w:tab/>
      </w:r>
      <w:r w:rsidRPr="00256F12">
        <w:rPr>
          <w:noProof/>
        </w:rPr>
        <w:fldChar w:fldCharType="begin"/>
      </w:r>
      <w:r w:rsidRPr="00256F12">
        <w:rPr>
          <w:noProof/>
        </w:rPr>
        <w:instrText xml:space="preserve"> PAGEREF _Toc516045160 \h </w:instrText>
      </w:r>
      <w:r w:rsidRPr="00256F12">
        <w:rPr>
          <w:noProof/>
        </w:rPr>
      </w:r>
      <w:r w:rsidRPr="00256F12">
        <w:rPr>
          <w:noProof/>
        </w:rPr>
        <w:fldChar w:fldCharType="separate"/>
      </w:r>
      <w:r w:rsidR="00355FDC">
        <w:rPr>
          <w:noProof/>
        </w:rPr>
        <w:t>1</w:t>
      </w:r>
      <w:r w:rsidRPr="00256F12">
        <w:rPr>
          <w:noProof/>
        </w:rPr>
        <w:fldChar w:fldCharType="end"/>
      </w:r>
    </w:p>
    <w:p w:rsidR="00557469" w:rsidRPr="00256F12" w:rsidRDefault="0055746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56F12">
        <w:rPr>
          <w:noProof/>
        </w:rPr>
        <w:t>Part</w:t>
      </w:r>
      <w:r w:rsidR="00256F12" w:rsidRPr="00256F12">
        <w:rPr>
          <w:noProof/>
        </w:rPr>
        <w:t> </w:t>
      </w:r>
      <w:r w:rsidRPr="00256F12">
        <w:rPr>
          <w:noProof/>
        </w:rPr>
        <w:t>2—Matters relating to definitions in the Act</w:t>
      </w:r>
      <w:r w:rsidRPr="00256F12">
        <w:rPr>
          <w:b w:val="0"/>
          <w:noProof/>
          <w:sz w:val="18"/>
        </w:rPr>
        <w:tab/>
      </w:r>
      <w:r w:rsidRPr="00256F12">
        <w:rPr>
          <w:b w:val="0"/>
          <w:noProof/>
          <w:sz w:val="18"/>
        </w:rPr>
        <w:fldChar w:fldCharType="begin"/>
      </w:r>
      <w:r w:rsidRPr="00256F12">
        <w:rPr>
          <w:b w:val="0"/>
          <w:noProof/>
          <w:sz w:val="18"/>
        </w:rPr>
        <w:instrText xml:space="preserve"> PAGEREF _Toc516045161 \h </w:instrText>
      </w:r>
      <w:r w:rsidRPr="00256F12">
        <w:rPr>
          <w:b w:val="0"/>
          <w:noProof/>
          <w:sz w:val="18"/>
        </w:rPr>
      </w:r>
      <w:r w:rsidRPr="00256F12">
        <w:rPr>
          <w:b w:val="0"/>
          <w:noProof/>
          <w:sz w:val="18"/>
        </w:rPr>
        <w:fldChar w:fldCharType="separate"/>
      </w:r>
      <w:r w:rsidR="00355FDC">
        <w:rPr>
          <w:b w:val="0"/>
          <w:noProof/>
          <w:sz w:val="18"/>
        </w:rPr>
        <w:t>3</w:t>
      </w:r>
      <w:r w:rsidRPr="00256F12">
        <w:rPr>
          <w:b w:val="0"/>
          <w:noProof/>
          <w:sz w:val="18"/>
        </w:rPr>
        <w:fldChar w:fldCharType="end"/>
      </w:r>
    </w:p>
    <w:p w:rsidR="00557469" w:rsidRPr="00256F12" w:rsidRDefault="005574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6F12">
        <w:rPr>
          <w:noProof/>
        </w:rPr>
        <w:t>5</w:t>
      </w:r>
      <w:r w:rsidRPr="00256F12">
        <w:rPr>
          <w:noProof/>
        </w:rPr>
        <w:tab/>
        <w:t>Description of arrangements under which data is maintained</w:t>
      </w:r>
      <w:r w:rsidRPr="00256F12">
        <w:rPr>
          <w:noProof/>
        </w:rPr>
        <w:tab/>
      </w:r>
      <w:r w:rsidRPr="00256F12">
        <w:rPr>
          <w:noProof/>
        </w:rPr>
        <w:fldChar w:fldCharType="begin"/>
      </w:r>
      <w:r w:rsidRPr="00256F12">
        <w:rPr>
          <w:noProof/>
        </w:rPr>
        <w:instrText xml:space="preserve"> PAGEREF _Toc516045162 \h </w:instrText>
      </w:r>
      <w:r w:rsidRPr="00256F12">
        <w:rPr>
          <w:noProof/>
        </w:rPr>
      </w:r>
      <w:r w:rsidRPr="00256F12">
        <w:rPr>
          <w:noProof/>
        </w:rPr>
        <w:fldChar w:fldCharType="separate"/>
      </w:r>
      <w:r w:rsidR="00355FDC">
        <w:rPr>
          <w:noProof/>
        </w:rPr>
        <w:t>3</w:t>
      </w:r>
      <w:r w:rsidRPr="00256F12">
        <w:rPr>
          <w:noProof/>
        </w:rPr>
        <w:fldChar w:fldCharType="end"/>
      </w:r>
    </w:p>
    <w:p w:rsidR="00557469" w:rsidRPr="00256F12" w:rsidRDefault="005574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6F12">
        <w:rPr>
          <w:noProof/>
        </w:rPr>
        <w:t>6</w:t>
      </w:r>
      <w:r w:rsidRPr="00256F12">
        <w:rPr>
          <w:noProof/>
        </w:rPr>
        <w:tab/>
        <w:t>Requirements for electricity generation stations</w:t>
      </w:r>
      <w:r w:rsidRPr="00256F12">
        <w:rPr>
          <w:noProof/>
        </w:rPr>
        <w:tab/>
      </w:r>
      <w:r w:rsidRPr="00256F12">
        <w:rPr>
          <w:noProof/>
        </w:rPr>
        <w:fldChar w:fldCharType="begin"/>
      </w:r>
      <w:r w:rsidRPr="00256F12">
        <w:rPr>
          <w:noProof/>
        </w:rPr>
        <w:instrText xml:space="preserve"> PAGEREF _Toc516045163 \h </w:instrText>
      </w:r>
      <w:r w:rsidRPr="00256F12">
        <w:rPr>
          <w:noProof/>
        </w:rPr>
      </w:r>
      <w:r w:rsidRPr="00256F12">
        <w:rPr>
          <w:noProof/>
        </w:rPr>
        <w:fldChar w:fldCharType="separate"/>
      </w:r>
      <w:r w:rsidR="00355FDC">
        <w:rPr>
          <w:noProof/>
        </w:rPr>
        <w:t>3</w:t>
      </w:r>
      <w:r w:rsidRPr="00256F12">
        <w:rPr>
          <w:noProof/>
        </w:rPr>
        <w:fldChar w:fldCharType="end"/>
      </w:r>
    </w:p>
    <w:p w:rsidR="00557469" w:rsidRPr="00256F12" w:rsidRDefault="005574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6F12">
        <w:rPr>
          <w:noProof/>
        </w:rPr>
        <w:t>7</w:t>
      </w:r>
      <w:r w:rsidRPr="00256F12">
        <w:rPr>
          <w:noProof/>
        </w:rPr>
        <w:tab/>
        <w:t>Prescribed gas transmission pipelines</w:t>
      </w:r>
      <w:r w:rsidRPr="00256F12">
        <w:rPr>
          <w:noProof/>
        </w:rPr>
        <w:tab/>
      </w:r>
      <w:r w:rsidRPr="00256F12">
        <w:rPr>
          <w:noProof/>
        </w:rPr>
        <w:fldChar w:fldCharType="begin"/>
      </w:r>
      <w:r w:rsidRPr="00256F12">
        <w:rPr>
          <w:noProof/>
        </w:rPr>
        <w:instrText xml:space="preserve"> PAGEREF _Toc516045164 \h </w:instrText>
      </w:r>
      <w:r w:rsidRPr="00256F12">
        <w:rPr>
          <w:noProof/>
        </w:rPr>
      </w:r>
      <w:r w:rsidRPr="00256F12">
        <w:rPr>
          <w:noProof/>
        </w:rPr>
        <w:fldChar w:fldCharType="separate"/>
      </w:r>
      <w:r w:rsidR="00355FDC">
        <w:rPr>
          <w:noProof/>
        </w:rPr>
        <w:t>4</w:t>
      </w:r>
      <w:r w:rsidRPr="00256F12">
        <w:rPr>
          <w:noProof/>
        </w:rPr>
        <w:fldChar w:fldCharType="end"/>
      </w:r>
    </w:p>
    <w:p w:rsidR="00557469" w:rsidRPr="00256F12" w:rsidRDefault="005574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6F12">
        <w:rPr>
          <w:noProof/>
        </w:rPr>
        <w:t>8</w:t>
      </w:r>
      <w:r w:rsidRPr="00256F12">
        <w:rPr>
          <w:noProof/>
        </w:rPr>
        <w:tab/>
        <w:t>Requirements for gas transmission pipelines</w:t>
      </w:r>
      <w:r w:rsidRPr="00256F12">
        <w:rPr>
          <w:noProof/>
        </w:rPr>
        <w:tab/>
      </w:r>
      <w:r w:rsidRPr="00256F12">
        <w:rPr>
          <w:noProof/>
        </w:rPr>
        <w:fldChar w:fldCharType="begin"/>
      </w:r>
      <w:r w:rsidRPr="00256F12">
        <w:rPr>
          <w:noProof/>
        </w:rPr>
        <w:instrText xml:space="preserve"> PAGEREF _Toc516045165 \h </w:instrText>
      </w:r>
      <w:r w:rsidRPr="00256F12">
        <w:rPr>
          <w:noProof/>
        </w:rPr>
      </w:r>
      <w:r w:rsidRPr="00256F12">
        <w:rPr>
          <w:noProof/>
        </w:rPr>
        <w:fldChar w:fldCharType="separate"/>
      </w:r>
      <w:r w:rsidR="00355FDC">
        <w:rPr>
          <w:noProof/>
        </w:rPr>
        <w:t>4</w:t>
      </w:r>
      <w:r w:rsidRPr="00256F12">
        <w:rPr>
          <w:noProof/>
        </w:rPr>
        <w:fldChar w:fldCharType="end"/>
      </w:r>
    </w:p>
    <w:p w:rsidR="00557469" w:rsidRPr="00256F12" w:rsidRDefault="005574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6F12">
        <w:rPr>
          <w:noProof/>
        </w:rPr>
        <w:t>9</w:t>
      </w:r>
      <w:r w:rsidRPr="00256F12">
        <w:rPr>
          <w:noProof/>
        </w:rPr>
        <w:tab/>
        <w:t>Electricity generation stations and gas transmission pipelines that are not currently operational</w:t>
      </w:r>
      <w:r w:rsidRPr="00256F12">
        <w:rPr>
          <w:noProof/>
        </w:rPr>
        <w:tab/>
      </w:r>
      <w:r w:rsidRPr="00256F12">
        <w:rPr>
          <w:noProof/>
        </w:rPr>
        <w:fldChar w:fldCharType="begin"/>
      </w:r>
      <w:r w:rsidRPr="00256F12">
        <w:rPr>
          <w:noProof/>
        </w:rPr>
        <w:instrText xml:space="preserve"> PAGEREF _Toc516045166 \h </w:instrText>
      </w:r>
      <w:r w:rsidRPr="00256F12">
        <w:rPr>
          <w:noProof/>
        </w:rPr>
      </w:r>
      <w:r w:rsidRPr="00256F12">
        <w:rPr>
          <w:noProof/>
        </w:rPr>
        <w:fldChar w:fldCharType="separate"/>
      </w:r>
      <w:r w:rsidR="00355FDC">
        <w:rPr>
          <w:noProof/>
        </w:rPr>
        <w:t>5</w:t>
      </w:r>
      <w:r w:rsidRPr="00256F12">
        <w:rPr>
          <w:noProof/>
        </w:rPr>
        <w:fldChar w:fldCharType="end"/>
      </w:r>
    </w:p>
    <w:p w:rsidR="00670EA1" w:rsidRPr="00256F12" w:rsidRDefault="00557469" w:rsidP="00715914">
      <w:r w:rsidRPr="00256F12">
        <w:fldChar w:fldCharType="end"/>
      </w:r>
    </w:p>
    <w:p w:rsidR="00670EA1" w:rsidRPr="00256F12" w:rsidRDefault="00670EA1" w:rsidP="00715914">
      <w:pPr>
        <w:sectPr w:rsidR="00670EA1" w:rsidRPr="00256F12" w:rsidSect="00D3379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256F12" w:rsidRDefault="00715914" w:rsidP="00715914">
      <w:pPr>
        <w:pStyle w:val="ActHead2"/>
      </w:pPr>
      <w:bookmarkStart w:id="0" w:name="_Toc516045156"/>
      <w:r w:rsidRPr="00256F12">
        <w:rPr>
          <w:rStyle w:val="CharPartNo"/>
        </w:rPr>
        <w:lastRenderedPageBreak/>
        <w:t>Part</w:t>
      </w:r>
      <w:r w:rsidR="00256F12" w:rsidRPr="00256F12">
        <w:rPr>
          <w:rStyle w:val="CharPartNo"/>
        </w:rPr>
        <w:t> </w:t>
      </w:r>
      <w:r w:rsidRPr="00256F12">
        <w:rPr>
          <w:rStyle w:val="CharPartNo"/>
        </w:rPr>
        <w:t>1</w:t>
      </w:r>
      <w:r w:rsidRPr="00256F12">
        <w:t>—</w:t>
      </w:r>
      <w:r w:rsidRPr="00256F12">
        <w:rPr>
          <w:rStyle w:val="CharPartText"/>
        </w:rPr>
        <w:t>Preliminary</w:t>
      </w:r>
      <w:bookmarkEnd w:id="0"/>
    </w:p>
    <w:p w:rsidR="00715914" w:rsidRPr="00256F12" w:rsidRDefault="00715914" w:rsidP="00715914">
      <w:pPr>
        <w:pStyle w:val="Header"/>
      </w:pPr>
      <w:r w:rsidRPr="00256F12">
        <w:rPr>
          <w:rStyle w:val="CharDivNo"/>
        </w:rPr>
        <w:t xml:space="preserve"> </w:t>
      </w:r>
      <w:r w:rsidRPr="00256F12">
        <w:rPr>
          <w:rStyle w:val="CharDivText"/>
        </w:rPr>
        <w:t xml:space="preserve"> </w:t>
      </w:r>
    </w:p>
    <w:p w:rsidR="00715914" w:rsidRPr="00256F12" w:rsidRDefault="00FF4388" w:rsidP="00715914">
      <w:pPr>
        <w:pStyle w:val="ActHead5"/>
      </w:pPr>
      <w:bookmarkStart w:id="1" w:name="_Toc516045157"/>
      <w:r w:rsidRPr="00256F12">
        <w:rPr>
          <w:rStyle w:val="CharSectno"/>
        </w:rPr>
        <w:t>1</w:t>
      </w:r>
      <w:r w:rsidR="00715914" w:rsidRPr="00256F12">
        <w:t xml:space="preserve">  </w:t>
      </w:r>
      <w:r w:rsidR="00CE493D" w:rsidRPr="00256F12">
        <w:t>Name</w:t>
      </w:r>
      <w:bookmarkEnd w:id="1"/>
    </w:p>
    <w:p w:rsidR="00715914" w:rsidRPr="00256F12" w:rsidRDefault="00715914" w:rsidP="00715914">
      <w:pPr>
        <w:pStyle w:val="subsection"/>
      </w:pPr>
      <w:r w:rsidRPr="00256F12">
        <w:tab/>
      </w:r>
      <w:r w:rsidRPr="00256F12">
        <w:tab/>
      </w:r>
      <w:r w:rsidR="00327650" w:rsidRPr="00256F12">
        <w:t>This instrument is</w:t>
      </w:r>
      <w:r w:rsidR="00CE493D" w:rsidRPr="00256F12">
        <w:t xml:space="preserve"> the </w:t>
      </w:r>
      <w:r w:rsidR="00BC76AC" w:rsidRPr="00256F12">
        <w:rPr>
          <w:i/>
        </w:rPr>
        <w:fldChar w:fldCharType="begin"/>
      </w:r>
      <w:r w:rsidR="00BC76AC" w:rsidRPr="00256F12">
        <w:rPr>
          <w:i/>
        </w:rPr>
        <w:instrText xml:space="preserve"> STYLEREF  ShortT </w:instrText>
      </w:r>
      <w:r w:rsidR="00BC76AC" w:rsidRPr="00256F12">
        <w:rPr>
          <w:i/>
        </w:rPr>
        <w:fldChar w:fldCharType="separate"/>
      </w:r>
      <w:r w:rsidR="00355FDC">
        <w:rPr>
          <w:i/>
          <w:noProof/>
        </w:rPr>
        <w:t>Security of Critical Infrastructure Rules 2018</w:t>
      </w:r>
      <w:r w:rsidR="00BC76AC" w:rsidRPr="00256F12">
        <w:rPr>
          <w:i/>
        </w:rPr>
        <w:fldChar w:fldCharType="end"/>
      </w:r>
      <w:r w:rsidRPr="00256F12">
        <w:t>.</w:t>
      </w:r>
    </w:p>
    <w:p w:rsidR="00715914" w:rsidRPr="00256F12" w:rsidRDefault="00FF4388" w:rsidP="00715914">
      <w:pPr>
        <w:pStyle w:val="ActHead5"/>
      </w:pPr>
      <w:bookmarkStart w:id="2" w:name="_Toc516045158"/>
      <w:r w:rsidRPr="00256F12">
        <w:rPr>
          <w:rStyle w:val="CharSectno"/>
        </w:rPr>
        <w:t>2</w:t>
      </w:r>
      <w:r w:rsidR="00715914" w:rsidRPr="00256F12">
        <w:t xml:space="preserve">  Commencement</w:t>
      </w:r>
      <w:bookmarkEnd w:id="2"/>
    </w:p>
    <w:p w:rsidR="00BA0C87" w:rsidRPr="00256F12" w:rsidRDefault="00BA0C87" w:rsidP="00593449">
      <w:pPr>
        <w:pStyle w:val="subsection"/>
      </w:pPr>
      <w:r w:rsidRPr="00256F12">
        <w:tab/>
        <w:t>(1)</w:t>
      </w:r>
      <w:r w:rsidRPr="00256F12">
        <w:tab/>
        <w:t xml:space="preserve">Each provision of </w:t>
      </w:r>
      <w:r w:rsidR="00327650" w:rsidRPr="00256F12">
        <w:t>this instrument</w:t>
      </w:r>
      <w:r w:rsidRPr="00256F12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256F12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256F12" w:rsidTr="001A797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56F12" w:rsidRDefault="00BA0C87" w:rsidP="00612709">
            <w:pPr>
              <w:pStyle w:val="TableHeading"/>
            </w:pPr>
            <w:r w:rsidRPr="00256F12">
              <w:t>Commencement information</w:t>
            </w:r>
          </w:p>
        </w:tc>
      </w:tr>
      <w:tr w:rsidR="00BA0C87" w:rsidRPr="00256F12" w:rsidTr="001A797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56F12" w:rsidRDefault="00BA0C87" w:rsidP="00612709">
            <w:pPr>
              <w:pStyle w:val="TableHeading"/>
            </w:pPr>
            <w:r w:rsidRPr="00256F1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56F12" w:rsidRDefault="00BA0C87" w:rsidP="00612709">
            <w:pPr>
              <w:pStyle w:val="TableHeading"/>
            </w:pPr>
            <w:r w:rsidRPr="00256F1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56F12" w:rsidRDefault="00BA0C87" w:rsidP="00612709">
            <w:pPr>
              <w:pStyle w:val="TableHeading"/>
            </w:pPr>
            <w:r w:rsidRPr="00256F12">
              <w:t>Column 3</w:t>
            </w:r>
          </w:p>
        </w:tc>
      </w:tr>
      <w:tr w:rsidR="00BA0C87" w:rsidRPr="00256F12" w:rsidTr="001A797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56F12" w:rsidRDefault="00BA0C87" w:rsidP="00612709">
            <w:pPr>
              <w:pStyle w:val="TableHeading"/>
            </w:pPr>
            <w:r w:rsidRPr="00256F1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56F12" w:rsidRDefault="00BA0C87" w:rsidP="00612709">
            <w:pPr>
              <w:pStyle w:val="TableHeading"/>
            </w:pPr>
            <w:r w:rsidRPr="00256F1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56F12" w:rsidRDefault="00BA0C87" w:rsidP="00612709">
            <w:pPr>
              <w:pStyle w:val="TableHeading"/>
            </w:pPr>
            <w:r w:rsidRPr="00256F12">
              <w:t>Date/Details</w:t>
            </w:r>
          </w:p>
        </w:tc>
      </w:tr>
      <w:tr w:rsidR="00BA0C87" w:rsidRPr="00256F12" w:rsidTr="001A797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56F12" w:rsidRDefault="00BA0C87" w:rsidP="001A797B">
            <w:pPr>
              <w:pStyle w:val="Tabletext"/>
            </w:pPr>
            <w:r w:rsidRPr="00256F12">
              <w:t xml:space="preserve">1.  </w:t>
            </w:r>
            <w:r w:rsidR="001A797B" w:rsidRPr="00256F12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A797B" w:rsidRPr="00256F12" w:rsidRDefault="001A797B" w:rsidP="003B59CC">
            <w:pPr>
              <w:pStyle w:val="Tabletext"/>
            </w:pPr>
            <w:r w:rsidRPr="00256F12">
              <w:t>The later of:</w:t>
            </w:r>
          </w:p>
          <w:p w:rsidR="001A797B" w:rsidRPr="00256F12" w:rsidRDefault="001A797B" w:rsidP="00833418">
            <w:pPr>
              <w:pStyle w:val="Tablea"/>
            </w:pPr>
            <w:r w:rsidRPr="00256F12">
              <w:t>(a) the day after this instrument is registered; and</w:t>
            </w:r>
          </w:p>
          <w:p w:rsidR="00BA0C87" w:rsidRPr="00256F12" w:rsidRDefault="001A797B" w:rsidP="00587AD2">
            <w:pPr>
              <w:pStyle w:val="Tablea"/>
            </w:pPr>
            <w:r w:rsidRPr="00256F12">
              <w:t xml:space="preserve">(b) the day the </w:t>
            </w:r>
            <w:r w:rsidRPr="00256F12">
              <w:rPr>
                <w:i/>
              </w:rPr>
              <w:t>Security of Critical Infrastructure Act 201</w:t>
            </w:r>
            <w:r w:rsidR="00587AD2" w:rsidRPr="00256F12">
              <w:rPr>
                <w:i/>
              </w:rPr>
              <w:t>8</w:t>
            </w:r>
            <w:r w:rsidRPr="00256F12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Default="00281FC0">
            <w:pPr>
              <w:pStyle w:val="Tabletext"/>
            </w:pPr>
            <w:r>
              <w:t>11 July 2018</w:t>
            </w:r>
          </w:p>
          <w:p w:rsidR="00281FC0" w:rsidRPr="00256F12" w:rsidRDefault="00281FC0">
            <w:pPr>
              <w:pStyle w:val="Tabletext"/>
            </w:pPr>
            <w:r>
              <w:t>(paragraph (b) applies)</w:t>
            </w:r>
            <w:bookmarkStart w:id="3" w:name="_GoBack"/>
            <w:bookmarkEnd w:id="3"/>
          </w:p>
        </w:tc>
      </w:tr>
    </w:tbl>
    <w:p w:rsidR="00BA0C87" w:rsidRPr="00256F12" w:rsidRDefault="00BA0C87" w:rsidP="00D21F74">
      <w:pPr>
        <w:pStyle w:val="notetext"/>
      </w:pPr>
      <w:r w:rsidRPr="00256F12">
        <w:rPr>
          <w:snapToGrid w:val="0"/>
          <w:lang w:eastAsia="en-US"/>
        </w:rPr>
        <w:t>Note:</w:t>
      </w:r>
      <w:r w:rsidRPr="00256F12">
        <w:rPr>
          <w:snapToGrid w:val="0"/>
          <w:lang w:eastAsia="en-US"/>
        </w:rPr>
        <w:tab/>
        <w:t xml:space="preserve">This table relates only to the provisions of </w:t>
      </w:r>
      <w:r w:rsidR="00327650" w:rsidRPr="00256F12">
        <w:rPr>
          <w:snapToGrid w:val="0"/>
          <w:lang w:eastAsia="en-US"/>
        </w:rPr>
        <w:t>this instrument</w:t>
      </w:r>
      <w:r w:rsidRPr="00256F12">
        <w:t xml:space="preserve"> </w:t>
      </w:r>
      <w:r w:rsidRPr="00256F12">
        <w:rPr>
          <w:snapToGrid w:val="0"/>
          <w:lang w:eastAsia="en-US"/>
        </w:rPr>
        <w:t xml:space="preserve">as originally made. It will not be amended to deal with any later amendments of </w:t>
      </w:r>
      <w:r w:rsidR="00327650" w:rsidRPr="00256F12">
        <w:rPr>
          <w:snapToGrid w:val="0"/>
          <w:lang w:eastAsia="en-US"/>
        </w:rPr>
        <w:t>this instrument</w:t>
      </w:r>
      <w:r w:rsidRPr="00256F12">
        <w:rPr>
          <w:snapToGrid w:val="0"/>
          <w:lang w:eastAsia="en-US"/>
        </w:rPr>
        <w:t>.</w:t>
      </w:r>
    </w:p>
    <w:p w:rsidR="00BA0C87" w:rsidRPr="00256F12" w:rsidRDefault="00BA0C87" w:rsidP="00D455E3">
      <w:pPr>
        <w:pStyle w:val="subsection"/>
      </w:pPr>
      <w:r w:rsidRPr="00256F12">
        <w:tab/>
        <w:t>(2)</w:t>
      </w:r>
      <w:r w:rsidRPr="00256F12">
        <w:tab/>
        <w:t xml:space="preserve">Any information in column 3 of the table is not part of </w:t>
      </w:r>
      <w:r w:rsidR="00327650" w:rsidRPr="00256F12">
        <w:t>this instrument</w:t>
      </w:r>
      <w:r w:rsidRPr="00256F12">
        <w:t xml:space="preserve">. Information may be inserted in this column, or information in it may be edited, in any published version of </w:t>
      </w:r>
      <w:r w:rsidR="00327650" w:rsidRPr="00256F12">
        <w:t>this instrument</w:t>
      </w:r>
      <w:r w:rsidRPr="00256F12">
        <w:t>.</w:t>
      </w:r>
    </w:p>
    <w:p w:rsidR="007500C8" w:rsidRPr="00256F12" w:rsidRDefault="00FF4388" w:rsidP="007500C8">
      <w:pPr>
        <w:pStyle w:val="ActHead5"/>
      </w:pPr>
      <w:bookmarkStart w:id="4" w:name="_Toc516045159"/>
      <w:r w:rsidRPr="00256F12">
        <w:rPr>
          <w:rStyle w:val="CharSectno"/>
        </w:rPr>
        <w:t>3</w:t>
      </w:r>
      <w:r w:rsidR="007500C8" w:rsidRPr="00256F12">
        <w:t xml:space="preserve">  Authority</w:t>
      </w:r>
      <w:bookmarkEnd w:id="4"/>
    </w:p>
    <w:p w:rsidR="00157B8B" w:rsidRPr="00256F12" w:rsidRDefault="007500C8" w:rsidP="007E667A">
      <w:pPr>
        <w:pStyle w:val="subsection"/>
      </w:pPr>
      <w:r w:rsidRPr="00256F12">
        <w:tab/>
      </w:r>
      <w:r w:rsidRPr="00256F12">
        <w:tab/>
      </w:r>
      <w:r w:rsidR="00327650" w:rsidRPr="00256F12">
        <w:t>This instrument is</w:t>
      </w:r>
      <w:r w:rsidRPr="00256F12">
        <w:t xml:space="preserve"> made under the </w:t>
      </w:r>
      <w:r w:rsidR="00B259D6" w:rsidRPr="00256F12">
        <w:rPr>
          <w:i/>
        </w:rPr>
        <w:t>Security of Critical Infrastructure Act 201</w:t>
      </w:r>
      <w:r w:rsidR="00587AD2" w:rsidRPr="00256F12">
        <w:rPr>
          <w:i/>
        </w:rPr>
        <w:t>8</w:t>
      </w:r>
      <w:r w:rsidR="00F4350D" w:rsidRPr="00256F12">
        <w:t>.</w:t>
      </w:r>
    </w:p>
    <w:p w:rsidR="00B259D6" w:rsidRPr="00256F12" w:rsidRDefault="00FF4388" w:rsidP="00B259D6">
      <w:pPr>
        <w:pStyle w:val="ActHead5"/>
      </w:pPr>
      <w:bookmarkStart w:id="5" w:name="_Toc516045160"/>
      <w:r w:rsidRPr="00256F12">
        <w:rPr>
          <w:rStyle w:val="CharSectno"/>
        </w:rPr>
        <w:t>4</w:t>
      </w:r>
      <w:r w:rsidR="00B259D6" w:rsidRPr="00256F12">
        <w:t xml:space="preserve">  Definitions</w:t>
      </w:r>
      <w:bookmarkEnd w:id="5"/>
    </w:p>
    <w:p w:rsidR="00B259D6" w:rsidRPr="00256F12" w:rsidRDefault="00B259D6" w:rsidP="00B259D6">
      <w:pPr>
        <w:pStyle w:val="subsection"/>
      </w:pPr>
      <w:r w:rsidRPr="00256F12">
        <w:tab/>
      </w:r>
      <w:r w:rsidRPr="00256F12">
        <w:tab/>
        <w:t>In this instrument:</w:t>
      </w:r>
    </w:p>
    <w:p w:rsidR="00B259D6" w:rsidRPr="00256F12" w:rsidRDefault="00B259D6" w:rsidP="00B259D6">
      <w:pPr>
        <w:pStyle w:val="Definition"/>
      </w:pPr>
      <w:r w:rsidRPr="00256F12">
        <w:rPr>
          <w:b/>
          <w:i/>
        </w:rPr>
        <w:t>Act</w:t>
      </w:r>
      <w:r w:rsidRPr="00256F12">
        <w:t xml:space="preserve"> means the </w:t>
      </w:r>
      <w:r w:rsidRPr="00256F12">
        <w:rPr>
          <w:i/>
        </w:rPr>
        <w:t>Security of Critical Infrastructure Act 201</w:t>
      </w:r>
      <w:r w:rsidR="00587AD2" w:rsidRPr="00256F12">
        <w:rPr>
          <w:i/>
        </w:rPr>
        <w:t>8</w:t>
      </w:r>
      <w:r w:rsidRPr="00256F12">
        <w:t>.</w:t>
      </w:r>
    </w:p>
    <w:p w:rsidR="006D660E" w:rsidRPr="00256F12" w:rsidRDefault="006D660E" w:rsidP="00B259D6">
      <w:pPr>
        <w:pStyle w:val="Definition"/>
      </w:pPr>
      <w:r w:rsidRPr="00256F12">
        <w:rPr>
          <w:b/>
          <w:i/>
        </w:rPr>
        <w:t>nameplate rating</w:t>
      </w:r>
      <w:r w:rsidRPr="00256F12">
        <w:t>, in relation to a gas transmission pipeline, means the maximum quantity of natural gas that can be transported through the pipeline on a day under normal operating conditions.</w:t>
      </w:r>
    </w:p>
    <w:p w:rsidR="00F01C4F" w:rsidRPr="00256F12" w:rsidRDefault="00F01C4F" w:rsidP="00B259D6">
      <w:pPr>
        <w:pStyle w:val="Definition"/>
      </w:pPr>
      <w:r w:rsidRPr="00256F12">
        <w:rPr>
          <w:b/>
          <w:i/>
        </w:rPr>
        <w:t>smart meter</w:t>
      </w:r>
      <w:r w:rsidRPr="00256F12">
        <w:t xml:space="preserve"> means a meter that measures, and </w:t>
      </w:r>
      <w:r w:rsidR="00053026" w:rsidRPr="00256F12">
        <w:t xml:space="preserve">remotely </w:t>
      </w:r>
      <w:r w:rsidRPr="00256F12">
        <w:t>communicates</w:t>
      </w:r>
      <w:r w:rsidR="00A21388" w:rsidRPr="00256F12">
        <w:t xml:space="preserve"> </w:t>
      </w:r>
      <w:r w:rsidR="00343CED" w:rsidRPr="00256F12">
        <w:t>in</w:t>
      </w:r>
      <w:r w:rsidR="005B3133" w:rsidRPr="00256F12">
        <w:t>formation relating</w:t>
      </w:r>
      <w:r w:rsidR="00343CED" w:rsidRPr="00256F12">
        <w:t xml:space="preserve"> to</w:t>
      </w:r>
      <w:r w:rsidRPr="00256F12">
        <w:t xml:space="preserve">, the usage of </w:t>
      </w:r>
      <w:r w:rsidR="003633B7" w:rsidRPr="00256F12">
        <w:t>electricity</w:t>
      </w:r>
      <w:r w:rsidR="00651057" w:rsidRPr="00256F12">
        <w:t xml:space="preserve">, water, </w:t>
      </w:r>
      <w:r w:rsidRPr="00256F12">
        <w:t>gas</w:t>
      </w:r>
      <w:r w:rsidR="00575AE0" w:rsidRPr="00256F12">
        <w:t>,</w:t>
      </w:r>
      <w:r w:rsidR="00651057" w:rsidRPr="00256F12">
        <w:t xml:space="preserve"> </w:t>
      </w:r>
      <w:r w:rsidRPr="00256F12">
        <w:t xml:space="preserve">or any other </w:t>
      </w:r>
      <w:r w:rsidR="003633B7" w:rsidRPr="00256F12">
        <w:t>product</w:t>
      </w:r>
      <w:r w:rsidR="002D232A" w:rsidRPr="00256F12">
        <w:t>, that is</w:t>
      </w:r>
      <w:r w:rsidR="003633B7" w:rsidRPr="00256F12">
        <w:t xml:space="preserve"> produced or supplied by </w:t>
      </w:r>
      <w:r w:rsidRPr="00256F12">
        <w:t>an infrastructure asset.</w:t>
      </w:r>
    </w:p>
    <w:p w:rsidR="00833418" w:rsidRPr="00256F12" w:rsidRDefault="002C2AFC" w:rsidP="00B259D6">
      <w:pPr>
        <w:pStyle w:val="Definition"/>
      </w:pPr>
      <w:r w:rsidRPr="00256F12">
        <w:rPr>
          <w:b/>
          <w:i/>
        </w:rPr>
        <w:t>synchronous electricity generator</w:t>
      </w:r>
      <w:r w:rsidR="007C704F" w:rsidRPr="00256F12">
        <w:t xml:space="preserve"> means a generator that</w:t>
      </w:r>
      <w:r w:rsidR="00833418" w:rsidRPr="00256F12">
        <w:t>:</w:t>
      </w:r>
    </w:p>
    <w:p w:rsidR="00665F7D" w:rsidRPr="00256F12" w:rsidRDefault="00665F7D" w:rsidP="00665F7D">
      <w:pPr>
        <w:pStyle w:val="paragraph"/>
      </w:pPr>
      <w:r w:rsidRPr="00256F12">
        <w:tab/>
        <w:t>(a)</w:t>
      </w:r>
      <w:r w:rsidRPr="00256F12">
        <w:tab/>
        <w:t xml:space="preserve">is directly connected to an electricity </w:t>
      </w:r>
      <w:r w:rsidR="008C10BE" w:rsidRPr="00256F12">
        <w:t xml:space="preserve">network </w:t>
      </w:r>
      <w:r w:rsidRPr="00256F12">
        <w:t xml:space="preserve">or electricity </w:t>
      </w:r>
      <w:r w:rsidR="008C10BE" w:rsidRPr="00256F12">
        <w:t>system</w:t>
      </w:r>
      <w:r w:rsidRPr="00256F12">
        <w:t>; and</w:t>
      </w:r>
    </w:p>
    <w:p w:rsidR="00E314BC" w:rsidRPr="00256F12" w:rsidRDefault="00665F7D" w:rsidP="00833418">
      <w:pPr>
        <w:pStyle w:val="paragraph"/>
      </w:pPr>
      <w:r w:rsidRPr="00256F12">
        <w:tab/>
        <w:t>(b</w:t>
      </w:r>
      <w:r w:rsidR="00833418" w:rsidRPr="00256F12">
        <w:t>)</w:t>
      </w:r>
      <w:r w:rsidR="00833418" w:rsidRPr="00256F12">
        <w:tab/>
        <w:t>produces electricity</w:t>
      </w:r>
      <w:r w:rsidR="00E314BC" w:rsidRPr="00256F12">
        <w:t>:</w:t>
      </w:r>
    </w:p>
    <w:p w:rsidR="00E314BC" w:rsidRPr="00256F12" w:rsidRDefault="00E314BC" w:rsidP="00E314BC">
      <w:pPr>
        <w:pStyle w:val="paragraphsub"/>
      </w:pPr>
      <w:r w:rsidRPr="00256F12">
        <w:tab/>
        <w:t>(i)</w:t>
      </w:r>
      <w:r w:rsidRPr="00256F12">
        <w:tab/>
      </w:r>
      <w:r w:rsidR="00833418" w:rsidRPr="00256F12">
        <w:t xml:space="preserve">via a </w:t>
      </w:r>
      <w:r w:rsidR="007C704F" w:rsidRPr="00256F12">
        <w:t>rotating</w:t>
      </w:r>
      <w:r w:rsidR="00C43031" w:rsidRPr="00256F12">
        <w:t xml:space="preserve"> </w:t>
      </w:r>
      <w:r w:rsidR="00833418" w:rsidRPr="00256F12">
        <w:t>shaft with a stator and rotor</w:t>
      </w:r>
      <w:r w:rsidRPr="00256F12">
        <w:t>; and</w:t>
      </w:r>
    </w:p>
    <w:p w:rsidR="00E314BC" w:rsidRPr="00256F12" w:rsidRDefault="00E314BC" w:rsidP="00E314BC">
      <w:pPr>
        <w:pStyle w:val="paragraphsub"/>
      </w:pPr>
      <w:r w:rsidRPr="00256F12">
        <w:tab/>
        <w:t>(ii)</w:t>
      </w:r>
      <w:r w:rsidRPr="00256F12">
        <w:tab/>
      </w:r>
      <w:r w:rsidR="00665F7D" w:rsidRPr="00256F12">
        <w:t>by electromagnetic coupling</w:t>
      </w:r>
      <w:r w:rsidRPr="00256F12">
        <w:t>; and</w:t>
      </w:r>
    </w:p>
    <w:p w:rsidR="002C2AFC" w:rsidRPr="00256F12" w:rsidRDefault="00E314BC" w:rsidP="00E314BC">
      <w:pPr>
        <w:pStyle w:val="paragraphsub"/>
      </w:pPr>
      <w:r w:rsidRPr="00256F12">
        <w:tab/>
        <w:t>(iii)</w:t>
      </w:r>
      <w:r w:rsidRPr="00256F12">
        <w:tab/>
      </w:r>
      <w:r w:rsidR="00665F7D" w:rsidRPr="00256F12">
        <w:t xml:space="preserve">at a speed equivalent to the frequency of the </w:t>
      </w:r>
      <w:r w:rsidR="00D56D5A" w:rsidRPr="00256F12">
        <w:t>network or system</w:t>
      </w:r>
      <w:r w:rsidR="002C2AFC" w:rsidRPr="00256F12">
        <w:t>.</w:t>
      </w:r>
    </w:p>
    <w:p w:rsidR="00B259D6" w:rsidRPr="00256F12" w:rsidRDefault="00B259D6" w:rsidP="00B259D6">
      <w:pPr>
        <w:pStyle w:val="Definition"/>
      </w:pPr>
      <w:r w:rsidRPr="00256F12">
        <w:rPr>
          <w:b/>
          <w:i/>
        </w:rPr>
        <w:t>system restart ancillary service</w:t>
      </w:r>
      <w:r w:rsidR="00341CE0" w:rsidRPr="00256F12">
        <w:t xml:space="preserve"> has the meaning given by subsection</w:t>
      </w:r>
      <w:r w:rsidR="00256F12" w:rsidRPr="00256F12">
        <w:t> </w:t>
      </w:r>
      <w:r w:rsidR="00FF4388" w:rsidRPr="00256F12">
        <w:t>6</w:t>
      </w:r>
      <w:r w:rsidR="00341CE0" w:rsidRPr="00256F12">
        <w:t>(2)</w:t>
      </w:r>
      <w:r w:rsidRPr="00256F12">
        <w:t>.</w:t>
      </w:r>
    </w:p>
    <w:p w:rsidR="00B259D6" w:rsidRPr="00256F12" w:rsidRDefault="00FB3417" w:rsidP="00B259D6">
      <w:pPr>
        <w:pStyle w:val="ActHead2"/>
        <w:pageBreakBefore/>
      </w:pPr>
      <w:bookmarkStart w:id="6" w:name="_Toc516045161"/>
      <w:r w:rsidRPr="00256F12">
        <w:rPr>
          <w:rStyle w:val="CharPartNo"/>
        </w:rPr>
        <w:t>Part</w:t>
      </w:r>
      <w:r w:rsidR="00256F12" w:rsidRPr="00256F12">
        <w:rPr>
          <w:rStyle w:val="CharPartNo"/>
        </w:rPr>
        <w:t> </w:t>
      </w:r>
      <w:r w:rsidRPr="00256F12">
        <w:rPr>
          <w:rStyle w:val="CharPartNo"/>
        </w:rPr>
        <w:t>2</w:t>
      </w:r>
      <w:r w:rsidRPr="00256F12">
        <w:t>—</w:t>
      </w:r>
      <w:r w:rsidR="008919E6" w:rsidRPr="00256F12">
        <w:rPr>
          <w:rStyle w:val="CharPartText"/>
        </w:rPr>
        <w:t xml:space="preserve">Matters relating to </w:t>
      </w:r>
      <w:r w:rsidR="00B96773" w:rsidRPr="00256F12">
        <w:rPr>
          <w:rStyle w:val="CharPartText"/>
        </w:rPr>
        <w:t>definitions in the Act</w:t>
      </w:r>
      <w:bookmarkEnd w:id="6"/>
    </w:p>
    <w:p w:rsidR="00B259D6" w:rsidRPr="00256F12" w:rsidRDefault="00B259D6" w:rsidP="00B259D6">
      <w:pPr>
        <w:pStyle w:val="Header"/>
      </w:pPr>
      <w:r w:rsidRPr="00256F12">
        <w:rPr>
          <w:rStyle w:val="CharDivNo"/>
        </w:rPr>
        <w:t xml:space="preserve"> </w:t>
      </w:r>
      <w:r w:rsidRPr="00256F12">
        <w:rPr>
          <w:rStyle w:val="CharDivText"/>
        </w:rPr>
        <w:t xml:space="preserve"> </w:t>
      </w:r>
    </w:p>
    <w:p w:rsidR="00B96773" w:rsidRPr="00256F12" w:rsidRDefault="00FF4388" w:rsidP="007179F1">
      <w:pPr>
        <w:pStyle w:val="ActHead5"/>
      </w:pPr>
      <w:bookmarkStart w:id="7" w:name="_Toc516045162"/>
      <w:r w:rsidRPr="00256F12">
        <w:rPr>
          <w:rStyle w:val="CharSectno"/>
        </w:rPr>
        <w:t>5</w:t>
      </w:r>
      <w:r w:rsidR="00B96773" w:rsidRPr="00256F12">
        <w:t xml:space="preserve">  </w:t>
      </w:r>
      <w:r w:rsidR="006D7F45" w:rsidRPr="00256F12">
        <w:t>Description of arrangements under which data is maintained</w:t>
      </w:r>
      <w:bookmarkEnd w:id="7"/>
    </w:p>
    <w:p w:rsidR="0018787C" w:rsidRPr="00256F12" w:rsidRDefault="00730A5D" w:rsidP="00730A5D">
      <w:pPr>
        <w:pStyle w:val="subsection"/>
      </w:pPr>
      <w:r w:rsidRPr="00256F12">
        <w:tab/>
        <w:t>(1)</w:t>
      </w:r>
      <w:r w:rsidRPr="00256F12">
        <w:tab/>
      </w:r>
      <w:r w:rsidR="006D7F45" w:rsidRPr="00256F12">
        <w:t xml:space="preserve">This section </w:t>
      </w:r>
      <w:r w:rsidR="0018787C" w:rsidRPr="00256F12">
        <w:t xml:space="preserve">sets out </w:t>
      </w:r>
      <w:r w:rsidR="0018787C" w:rsidRPr="00256F12">
        <w:rPr>
          <w:b/>
          <w:i/>
        </w:rPr>
        <w:t>operational information</w:t>
      </w:r>
      <w:r w:rsidR="0018787C" w:rsidRPr="00256F12">
        <w:t xml:space="preserve"> </w:t>
      </w:r>
      <w:r w:rsidR="001B7C6D" w:rsidRPr="00256F12">
        <w:t>for the purposes of paragraph</w:t>
      </w:r>
      <w:r w:rsidR="006D7F45" w:rsidRPr="00256F12">
        <w:t>s</w:t>
      </w:r>
      <w:r w:rsidR="007179F1" w:rsidRPr="00256F12">
        <w:t xml:space="preserve"> </w:t>
      </w:r>
      <w:r w:rsidR="001B7C6D" w:rsidRPr="00256F12">
        <w:t xml:space="preserve">7(1)(f) </w:t>
      </w:r>
      <w:r w:rsidR="006D7F45" w:rsidRPr="00256F12">
        <w:t xml:space="preserve">and (g) </w:t>
      </w:r>
      <w:r w:rsidR="001B7C6D" w:rsidRPr="00256F12">
        <w:t>of the Act</w:t>
      </w:r>
      <w:r w:rsidR="0018787C" w:rsidRPr="00256F12">
        <w:t>.</w:t>
      </w:r>
    </w:p>
    <w:p w:rsidR="00730A5D" w:rsidRPr="00256F12" w:rsidRDefault="0018787C" w:rsidP="00730A5D">
      <w:pPr>
        <w:pStyle w:val="subsection"/>
      </w:pPr>
      <w:r w:rsidRPr="00256F12">
        <w:tab/>
        <w:t>(2)</w:t>
      </w:r>
      <w:r w:rsidRPr="00256F12">
        <w:tab/>
        <w:t>A description of arrangements is required under paragraph</w:t>
      </w:r>
      <w:r w:rsidR="00256F12" w:rsidRPr="00256F12">
        <w:t> </w:t>
      </w:r>
      <w:r w:rsidRPr="00256F12">
        <w:t>7(1)(f) of the Act in relation to data that:</w:t>
      </w:r>
    </w:p>
    <w:p w:rsidR="0018787C" w:rsidRPr="00256F12" w:rsidRDefault="0018787C" w:rsidP="0018787C">
      <w:pPr>
        <w:pStyle w:val="paragraph"/>
      </w:pPr>
      <w:r w:rsidRPr="00256F12">
        <w:tab/>
        <w:t>(a)</w:t>
      </w:r>
      <w:r w:rsidRPr="00256F12">
        <w:tab/>
        <w:t>relates to a critical infrastructure asset; and</w:t>
      </w:r>
    </w:p>
    <w:p w:rsidR="0018787C" w:rsidRPr="00256F12" w:rsidRDefault="0018787C" w:rsidP="0018787C">
      <w:pPr>
        <w:pStyle w:val="paragraph"/>
      </w:pPr>
      <w:r w:rsidRPr="00256F12">
        <w:tab/>
        <w:t>(b)</w:t>
      </w:r>
      <w:r w:rsidRPr="00256F12">
        <w:tab/>
        <w:t>is maintained by:</w:t>
      </w:r>
    </w:p>
    <w:p w:rsidR="0018787C" w:rsidRPr="00256F12" w:rsidRDefault="0018787C" w:rsidP="0018787C">
      <w:pPr>
        <w:pStyle w:val="paragraphsub"/>
      </w:pPr>
      <w:r w:rsidRPr="00256F12">
        <w:tab/>
        <w:t>(i)</w:t>
      </w:r>
      <w:r w:rsidRPr="00256F12">
        <w:tab/>
        <w:t>an entity that is not the responsible entity for the asset; or</w:t>
      </w:r>
    </w:p>
    <w:p w:rsidR="0018787C" w:rsidRPr="00256F12" w:rsidRDefault="0018787C" w:rsidP="0018787C">
      <w:pPr>
        <w:pStyle w:val="paragraphsub"/>
      </w:pPr>
      <w:r w:rsidRPr="00256F12">
        <w:tab/>
        <w:t>(ii)</w:t>
      </w:r>
      <w:r w:rsidRPr="00256F12">
        <w:tab/>
        <w:t>the responsible entity at a location that is not in Australia; and</w:t>
      </w:r>
    </w:p>
    <w:p w:rsidR="0018787C" w:rsidRPr="00256F12" w:rsidRDefault="0018787C" w:rsidP="0018787C">
      <w:pPr>
        <w:pStyle w:val="paragraph"/>
      </w:pPr>
      <w:r w:rsidRPr="00256F12">
        <w:tab/>
        <w:t>(c)</w:t>
      </w:r>
      <w:r w:rsidRPr="00256F12">
        <w:tab/>
        <w:t>is any of the following kinds:</w:t>
      </w:r>
    </w:p>
    <w:p w:rsidR="0018787C" w:rsidRPr="00256F12" w:rsidRDefault="0018787C" w:rsidP="0018787C">
      <w:pPr>
        <w:pStyle w:val="paragraphsub"/>
      </w:pPr>
      <w:r w:rsidRPr="00256F12">
        <w:tab/>
        <w:t>(i)</w:t>
      </w:r>
      <w:r w:rsidRPr="00256F12">
        <w:tab/>
        <w:t xml:space="preserve">personal information (within the meaning of the </w:t>
      </w:r>
      <w:r w:rsidRPr="00256F12">
        <w:rPr>
          <w:i/>
        </w:rPr>
        <w:t>Privacy Act 1988</w:t>
      </w:r>
      <w:r w:rsidRPr="00256F12">
        <w:t>) of at least 20,000 persons;</w:t>
      </w:r>
    </w:p>
    <w:p w:rsidR="0018787C" w:rsidRPr="00256F12" w:rsidRDefault="0018787C" w:rsidP="0018787C">
      <w:pPr>
        <w:pStyle w:val="paragraphsub"/>
      </w:pPr>
      <w:r w:rsidRPr="00256F12">
        <w:tab/>
        <w:t>(ii)</w:t>
      </w:r>
      <w:r w:rsidRPr="00256F12">
        <w:tab/>
        <w:t>sensitive information (within the meaning of that Act);</w:t>
      </w:r>
    </w:p>
    <w:p w:rsidR="0018787C" w:rsidRPr="00256F12" w:rsidRDefault="0018787C" w:rsidP="0018787C">
      <w:pPr>
        <w:pStyle w:val="paragraphsub"/>
      </w:pPr>
      <w:r w:rsidRPr="00256F12">
        <w:tab/>
        <w:t>(iii)</w:t>
      </w:r>
      <w:r w:rsidRPr="00256F12">
        <w:tab/>
        <w:t>information relating to any research and development in relation to the asset;</w:t>
      </w:r>
    </w:p>
    <w:p w:rsidR="0018787C" w:rsidRPr="00256F12" w:rsidRDefault="0018787C" w:rsidP="0018787C">
      <w:pPr>
        <w:pStyle w:val="paragraphsub"/>
      </w:pPr>
      <w:r w:rsidRPr="00256F12">
        <w:tab/>
        <w:t>(iv)</w:t>
      </w:r>
      <w:r w:rsidRPr="00256F12">
        <w:tab/>
        <w:t>information relating to any systems needed to operate the asset;</w:t>
      </w:r>
    </w:p>
    <w:p w:rsidR="0018787C" w:rsidRPr="00256F12" w:rsidRDefault="0018787C" w:rsidP="0018787C">
      <w:pPr>
        <w:pStyle w:val="paragraphsub"/>
      </w:pPr>
      <w:r w:rsidRPr="00256F12">
        <w:tab/>
        <w:t>(v)</w:t>
      </w:r>
      <w:r w:rsidRPr="00256F12">
        <w:tab/>
        <w:t>information relating to risk management and business continuity (however described) in relation to the asset;</w:t>
      </w:r>
    </w:p>
    <w:p w:rsidR="00343CED" w:rsidRPr="00256F12" w:rsidRDefault="0018787C" w:rsidP="00343CED">
      <w:pPr>
        <w:pStyle w:val="paragraphsub"/>
      </w:pPr>
      <w:r w:rsidRPr="00256F12">
        <w:tab/>
        <w:t>(vi)</w:t>
      </w:r>
      <w:r w:rsidRPr="00256F12">
        <w:tab/>
        <w:t>information about consumers’ consumption of electricity, water, gas, or any other product</w:t>
      </w:r>
      <w:r w:rsidR="00E1219E" w:rsidRPr="00256F12">
        <w:t>,</w:t>
      </w:r>
      <w:r w:rsidRPr="00256F12">
        <w:t xml:space="preserve"> </w:t>
      </w:r>
      <w:r w:rsidR="00E1219E" w:rsidRPr="00256F12">
        <w:t xml:space="preserve">that is </w:t>
      </w:r>
      <w:r w:rsidRPr="00256F12">
        <w:t>produced or supplied by the asset</w:t>
      </w:r>
      <w:r w:rsidR="00EE6EF9" w:rsidRPr="00256F12">
        <w:t xml:space="preserve"> (</w:t>
      </w:r>
      <w:r w:rsidR="00343CED" w:rsidRPr="00256F12">
        <w:t>including data communicated by a smart meter</w:t>
      </w:r>
      <w:r w:rsidR="00EE6EF9" w:rsidRPr="00256F12">
        <w:t>)</w:t>
      </w:r>
      <w:r w:rsidR="00343CED" w:rsidRPr="00256F12">
        <w:t>.</w:t>
      </w:r>
    </w:p>
    <w:p w:rsidR="006D7F45" w:rsidRPr="00256F12" w:rsidRDefault="006D7F45" w:rsidP="006D7F45">
      <w:pPr>
        <w:pStyle w:val="subsection"/>
      </w:pPr>
      <w:r w:rsidRPr="00256F12">
        <w:tab/>
        <w:t>(</w:t>
      </w:r>
      <w:r w:rsidR="0018787C" w:rsidRPr="00256F12">
        <w:t>3</w:t>
      </w:r>
      <w:r w:rsidRPr="00256F12">
        <w:t>)</w:t>
      </w:r>
      <w:r w:rsidRPr="00256F12">
        <w:tab/>
      </w:r>
      <w:r w:rsidR="0018787C" w:rsidRPr="00256F12">
        <w:t xml:space="preserve">The </w:t>
      </w:r>
      <w:r w:rsidRPr="00256F12">
        <w:t xml:space="preserve">description of </w:t>
      </w:r>
      <w:r w:rsidR="0018787C" w:rsidRPr="00256F12">
        <w:t xml:space="preserve">the </w:t>
      </w:r>
      <w:r w:rsidRPr="00256F12">
        <w:t>arrangements must include:</w:t>
      </w:r>
    </w:p>
    <w:p w:rsidR="005B3133" w:rsidRPr="00256F12" w:rsidRDefault="00B44A98" w:rsidP="00B44A98">
      <w:pPr>
        <w:pStyle w:val="paragraph"/>
      </w:pPr>
      <w:r w:rsidRPr="00256F12">
        <w:tab/>
        <w:t>(a)</w:t>
      </w:r>
      <w:r w:rsidRPr="00256F12">
        <w:tab/>
      </w:r>
      <w:r w:rsidR="005B3133" w:rsidRPr="00256F12">
        <w:t xml:space="preserve">the name of the entity </w:t>
      </w:r>
      <w:r w:rsidRPr="00256F12">
        <w:t>that maintains the data</w:t>
      </w:r>
      <w:r w:rsidR="005B3133" w:rsidRPr="00256F12">
        <w:t>; and</w:t>
      </w:r>
    </w:p>
    <w:p w:rsidR="00B44A98" w:rsidRPr="00256F12" w:rsidRDefault="005B3133" w:rsidP="00B44A98">
      <w:pPr>
        <w:pStyle w:val="paragraph"/>
      </w:pPr>
      <w:r w:rsidRPr="00256F12">
        <w:tab/>
        <w:t>(b)</w:t>
      </w:r>
      <w:r w:rsidRPr="00256F12">
        <w:tab/>
        <w:t>if that entity is not the responsible entity for the asset</w:t>
      </w:r>
      <w:r w:rsidR="00B44A98" w:rsidRPr="00256F12">
        <w:t>:</w:t>
      </w:r>
    </w:p>
    <w:p w:rsidR="00B44A98" w:rsidRPr="00256F12" w:rsidRDefault="00B44A98" w:rsidP="00B44A98">
      <w:pPr>
        <w:pStyle w:val="paragraphsub"/>
      </w:pPr>
      <w:r w:rsidRPr="00256F12">
        <w:tab/>
        <w:t>(i)</w:t>
      </w:r>
      <w:r w:rsidRPr="00256F12">
        <w:tab/>
        <w:t>if applicable, the ABN of the entity, or other similar business number (however described) if the entity was incorporated, formed or created (however described) outside Australia;</w:t>
      </w:r>
      <w:r w:rsidR="00505A80" w:rsidRPr="00256F12">
        <w:t xml:space="preserve"> and</w:t>
      </w:r>
    </w:p>
    <w:p w:rsidR="00B44A98" w:rsidRPr="00256F12" w:rsidRDefault="00B44A98" w:rsidP="00B44A98">
      <w:pPr>
        <w:pStyle w:val="paragraphsub"/>
      </w:pPr>
      <w:r w:rsidRPr="00256F12">
        <w:tab/>
        <w:t>(ii)</w:t>
      </w:r>
      <w:r w:rsidRPr="00256F12">
        <w:tab/>
        <w:t>the address of the entity’s head office or principal place of business;</w:t>
      </w:r>
      <w:r w:rsidR="00505A80" w:rsidRPr="00256F12">
        <w:t xml:space="preserve"> and</w:t>
      </w:r>
    </w:p>
    <w:p w:rsidR="00B44A98" w:rsidRPr="00256F12" w:rsidRDefault="00B44A98" w:rsidP="00B44A98">
      <w:pPr>
        <w:pStyle w:val="paragraphsub"/>
      </w:pPr>
      <w:r w:rsidRPr="00256F12">
        <w:tab/>
        <w:t>(i</w:t>
      </w:r>
      <w:r w:rsidR="005B3133" w:rsidRPr="00256F12">
        <w:t>ii</w:t>
      </w:r>
      <w:r w:rsidRPr="00256F12">
        <w:t>)</w:t>
      </w:r>
      <w:r w:rsidRPr="00256F12">
        <w:tab/>
        <w:t>the country in which the entity was incorporated, formed or created (however described);</w:t>
      </w:r>
      <w:r w:rsidR="00343635" w:rsidRPr="00256F12">
        <w:t xml:space="preserve"> and</w:t>
      </w:r>
    </w:p>
    <w:p w:rsidR="00591CA5" w:rsidRPr="00256F12" w:rsidRDefault="00591CA5" w:rsidP="00591CA5">
      <w:pPr>
        <w:pStyle w:val="paragraph"/>
      </w:pPr>
      <w:r w:rsidRPr="00256F12">
        <w:tab/>
        <w:t>(c)</w:t>
      </w:r>
      <w:r w:rsidRPr="00256F12">
        <w:tab/>
        <w:t>the address at which the data is held (including</w:t>
      </w:r>
      <w:r w:rsidR="00C76009" w:rsidRPr="00256F12">
        <w:t>, to the extent practicable,</w:t>
      </w:r>
      <w:r w:rsidRPr="00256F12">
        <w:t xml:space="preserve"> the address at which computers or servers holding the data are located, whether or not those computers or servers are part of a cloud service); and</w:t>
      </w:r>
    </w:p>
    <w:p w:rsidR="00343635" w:rsidRPr="00256F12" w:rsidRDefault="006D7F45" w:rsidP="00343635">
      <w:pPr>
        <w:pStyle w:val="paragraph"/>
      </w:pPr>
      <w:r w:rsidRPr="00256F12">
        <w:tab/>
        <w:t>(</w:t>
      </w:r>
      <w:r w:rsidR="00591CA5" w:rsidRPr="00256F12">
        <w:t>d</w:t>
      </w:r>
      <w:r w:rsidRPr="00256F12">
        <w:t>)</w:t>
      </w:r>
      <w:r w:rsidRPr="00256F12">
        <w:tab/>
      </w:r>
      <w:r w:rsidR="00343635" w:rsidRPr="00256F12">
        <w:t>for data held using a cloud service—</w:t>
      </w:r>
      <w:r w:rsidR="00591CA5" w:rsidRPr="00256F12">
        <w:t>the name of the cloud service</w:t>
      </w:r>
      <w:r w:rsidR="00343635" w:rsidRPr="00256F12">
        <w:t>;</w:t>
      </w:r>
      <w:r w:rsidR="00F34CBC" w:rsidRPr="00256F12">
        <w:t xml:space="preserve"> and</w:t>
      </w:r>
    </w:p>
    <w:p w:rsidR="00BC2CA5" w:rsidRPr="00256F12" w:rsidRDefault="006D7F45" w:rsidP="0018787C">
      <w:pPr>
        <w:pStyle w:val="paragraph"/>
      </w:pPr>
      <w:r w:rsidRPr="00256F12">
        <w:tab/>
        <w:t>(</w:t>
      </w:r>
      <w:r w:rsidR="00343635" w:rsidRPr="00256F12">
        <w:t>e</w:t>
      </w:r>
      <w:r w:rsidRPr="00256F12">
        <w:t>)</w:t>
      </w:r>
      <w:r w:rsidRPr="00256F12">
        <w:tab/>
        <w:t xml:space="preserve">the </w:t>
      </w:r>
      <w:r w:rsidR="0018787C" w:rsidRPr="00256F12">
        <w:t xml:space="preserve">kind of data </w:t>
      </w:r>
      <w:r w:rsidR="00872A76" w:rsidRPr="00256F12">
        <w:t xml:space="preserve">mentioned in </w:t>
      </w:r>
      <w:r w:rsidR="00256F12" w:rsidRPr="00256F12">
        <w:t>paragraph (</w:t>
      </w:r>
      <w:r w:rsidR="00872A76" w:rsidRPr="00256F12">
        <w:t xml:space="preserve">2)(c) </w:t>
      </w:r>
      <w:r w:rsidR="0018787C" w:rsidRPr="00256F12">
        <w:t>that the entity maintains.</w:t>
      </w:r>
    </w:p>
    <w:p w:rsidR="00B259D6" w:rsidRPr="00256F12" w:rsidRDefault="00FF4388" w:rsidP="00B259D6">
      <w:pPr>
        <w:pStyle w:val="ActHead5"/>
      </w:pPr>
      <w:bookmarkStart w:id="8" w:name="_Toc516045163"/>
      <w:r w:rsidRPr="00256F12">
        <w:rPr>
          <w:rStyle w:val="CharSectno"/>
        </w:rPr>
        <w:t>6</w:t>
      </w:r>
      <w:r w:rsidR="00B259D6" w:rsidRPr="00256F12">
        <w:t xml:space="preserve">  Requirements for electricity generation stations</w:t>
      </w:r>
      <w:bookmarkEnd w:id="8"/>
    </w:p>
    <w:p w:rsidR="00B259D6" w:rsidRPr="00256F12" w:rsidRDefault="00B259D6" w:rsidP="00B259D6">
      <w:pPr>
        <w:pStyle w:val="subsection"/>
      </w:pPr>
      <w:r w:rsidRPr="00256F12">
        <w:tab/>
      </w:r>
      <w:r w:rsidR="008C30F0" w:rsidRPr="00256F12">
        <w:t>(1)</w:t>
      </w:r>
      <w:r w:rsidRPr="00256F12">
        <w:tab/>
        <w:t xml:space="preserve">For the purposes of </w:t>
      </w:r>
      <w:r w:rsidR="002C2AFC" w:rsidRPr="00256F12">
        <w:t>subsection</w:t>
      </w:r>
      <w:r w:rsidR="00256F12" w:rsidRPr="00256F12">
        <w:t> </w:t>
      </w:r>
      <w:r w:rsidR="00833418" w:rsidRPr="00256F12">
        <w:t>10</w:t>
      </w:r>
      <w:r w:rsidR="002C2AFC" w:rsidRPr="00256F12">
        <w:t>(2)</w:t>
      </w:r>
      <w:r w:rsidRPr="00256F12">
        <w:t xml:space="preserve"> of the Act, </w:t>
      </w:r>
      <w:r w:rsidR="0087615D" w:rsidRPr="00256F12">
        <w:t>for an electricity generation station</w:t>
      </w:r>
      <w:r w:rsidR="0087615D" w:rsidRPr="00256F12">
        <w:rPr>
          <w:i/>
        </w:rPr>
        <w:t xml:space="preserve"> </w:t>
      </w:r>
      <w:r w:rsidR="0087615D" w:rsidRPr="00256F12">
        <w:t>to be</w:t>
      </w:r>
      <w:r w:rsidR="0087615D" w:rsidRPr="00256F12">
        <w:rPr>
          <w:i/>
        </w:rPr>
        <w:t xml:space="preserve"> </w:t>
      </w:r>
      <w:r w:rsidR="0087615D" w:rsidRPr="00256F12">
        <w:t xml:space="preserve">critical to ensuring the security and reliability of electricity networks </w:t>
      </w:r>
      <w:r w:rsidR="0048420B" w:rsidRPr="00256F12">
        <w:t xml:space="preserve">or electricity systems </w:t>
      </w:r>
      <w:r w:rsidR="0087615D" w:rsidRPr="00256F12">
        <w:t xml:space="preserve">in a particular State or Territory, the </w:t>
      </w:r>
      <w:r w:rsidRPr="00256F12">
        <w:t>station must:</w:t>
      </w:r>
    </w:p>
    <w:p w:rsidR="00B259D6" w:rsidRPr="00256F12" w:rsidRDefault="00B259D6" w:rsidP="00B259D6">
      <w:pPr>
        <w:pStyle w:val="paragraph"/>
      </w:pPr>
      <w:r w:rsidRPr="00256F12">
        <w:tab/>
        <w:t>(a)</w:t>
      </w:r>
      <w:r w:rsidRPr="00256F12">
        <w:tab/>
      </w:r>
      <w:r w:rsidR="00C83F00" w:rsidRPr="00256F12">
        <w:t xml:space="preserve">be contracted to </w:t>
      </w:r>
      <w:r w:rsidRPr="00256F12">
        <w:t>p</w:t>
      </w:r>
      <w:r w:rsidR="002C2AFC" w:rsidRPr="00256F12">
        <w:t xml:space="preserve">rovide </w:t>
      </w:r>
      <w:r w:rsidRPr="00256F12">
        <w:t>a s</w:t>
      </w:r>
      <w:r w:rsidR="002C2AFC" w:rsidRPr="00256F12">
        <w:t>ystem restart ancillary service</w:t>
      </w:r>
      <w:r w:rsidR="00AE6208" w:rsidRPr="00256F12">
        <w:t xml:space="preserve"> in the State or Territory (see </w:t>
      </w:r>
      <w:r w:rsidR="00256F12" w:rsidRPr="00256F12">
        <w:t>subsection (</w:t>
      </w:r>
      <w:r w:rsidR="00AE6208" w:rsidRPr="00256F12">
        <w:t>2))</w:t>
      </w:r>
      <w:r w:rsidRPr="00256F12">
        <w:t>; or</w:t>
      </w:r>
    </w:p>
    <w:p w:rsidR="002C2AFC" w:rsidRPr="00256F12" w:rsidRDefault="00B259D6" w:rsidP="00B259D6">
      <w:pPr>
        <w:pStyle w:val="paragraph"/>
      </w:pPr>
      <w:r w:rsidRPr="00256F12">
        <w:tab/>
        <w:t>(b)</w:t>
      </w:r>
      <w:r w:rsidRPr="00256F12">
        <w:tab/>
      </w:r>
      <w:r w:rsidR="002C2AFC" w:rsidRPr="00256F12">
        <w:t>be a synchronous electricity generator</w:t>
      </w:r>
      <w:r w:rsidR="00C43031" w:rsidRPr="00256F12">
        <w:t>,</w:t>
      </w:r>
      <w:r w:rsidR="002C2AFC" w:rsidRPr="00256F12">
        <w:t xml:space="preserve"> in </w:t>
      </w:r>
      <w:r w:rsidR="00AE6208" w:rsidRPr="00256F12">
        <w:t>the</w:t>
      </w:r>
      <w:r w:rsidR="002C2AFC" w:rsidRPr="00256F12">
        <w:t xml:space="preserve"> State or Territory</w:t>
      </w:r>
      <w:r w:rsidR="00C43031" w:rsidRPr="00256F12">
        <w:t>,</w:t>
      </w:r>
      <w:r w:rsidR="002C2AFC" w:rsidRPr="00256F12">
        <w:t xml:space="preserve"> that </w:t>
      </w:r>
      <w:r w:rsidR="0038658F" w:rsidRPr="00256F12">
        <w:t>has</w:t>
      </w:r>
      <w:r w:rsidR="002C2AFC" w:rsidRPr="00256F12">
        <w:t xml:space="preserve"> a</w:t>
      </w:r>
      <w:r w:rsidR="0038658F" w:rsidRPr="00256F12">
        <w:t>n</w:t>
      </w:r>
      <w:r w:rsidR="002C2AFC" w:rsidRPr="00256F12">
        <w:t xml:space="preserve"> installed c</w:t>
      </w:r>
      <w:r w:rsidR="0092582B" w:rsidRPr="00256F12">
        <w:t>apacity of at least the amount</w:t>
      </w:r>
      <w:r w:rsidR="002C2AFC" w:rsidRPr="00256F12">
        <w:t xml:space="preserve"> specified in the following table for the State or Territory.</w:t>
      </w:r>
    </w:p>
    <w:p w:rsidR="002C2AFC" w:rsidRPr="00256F12" w:rsidRDefault="002C2AFC" w:rsidP="002C2AF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2C2AFC" w:rsidRPr="00256F12" w:rsidTr="002C2AFC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2AFC" w:rsidRPr="00256F12" w:rsidRDefault="002C2AFC" w:rsidP="00DD1248">
            <w:pPr>
              <w:pStyle w:val="TableHeading"/>
            </w:pPr>
            <w:r w:rsidRPr="00256F12">
              <w:t xml:space="preserve">Minimum installed capacity </w:t>
            </w:r>
            <w:r w:rsidR="00DD1248" w:rsidRPr="00256F12">
              <w:t>of</w:t>
            </w:r>
            <w:r w:rsidRPr="00256F12">
              <w:t xml:space="preserve"> a synchronous electricity generator</w:t>
            </w:r>
          </w:p>
        </w:tc>
      </w:tr>
      <w:tr w:rsidR="002C2AFC" w:rsidRPr="00256F12" w:rsidTr="0083527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C2AFC" w:rsidRPr="00256F12" w:rsidRDefault="002C2AFC" w:rsidP="002C2AFC">
            <w:pPr>
              <w:pStyle w:val="TableHeading"/>
            </w:pPr>
            <w:r w:rsidRPr="00256F12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C2AFC" w:rsidRPr="00256F12" w:rsidRDefault="002C2AFC" w:rsidP="002C2AFC">
            <w:pPr>
              <w:pStyle w:val="TableHeading"/>
            </w:pPr>
            <w:r w:rsidRPr="00256F12">
              <w:t>State or Territory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C2AFC" w:rsidRPr="00256F12" w:rsidRDefault="002C2AFC" w:rsidP="00835275">
            <w:pPr>
              <w:pStyle w:val="TableHeading"/>
              <w:jc w:val="right"/>
            </w:pPr>
            <w:r w:rsidRPr="00256F12">
              <w:t>Amount (in megawatts)</w:t>
            </w:r>
          </w:p>
        </w:tc>
      </w:tr>
      <w:tr w:rsidR="002C2AFC" w:rsidRPr="00256F12" w:rsidTr="0083527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C2AFC" w:rsidRPr="00256F12" w:rsidRDefault="002C2AFC" w:rsidP="002C2AFC">
            <w:pPr>
              <w:pStyle w:val="Tabletext"/>
            </w:pPr>
            <w:r w:rsidRPr="00256F12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2C2AFC" w:rsidRPr="00256F12" w:rsidRDefault="00835275" w:rsidP="002C2AFC">
            <w:pPr>
              <w:pStyle w:val="Tabletext"/>
            </w:pPr>
            <w:r w:rsidRPr="00256F12">
              <w:t>New South Wales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2C2AFC" w:rsidRPr="00256F12" w:rsidRDefault="00835275" w:rsidP="00835275">
            <w:pPr>
              <w:pStyle w:val="Tabletext"/>
              <w:jc w:val="right"/>
            </w:pPr>
            <w:r w:rsidRPr="00256F12">
              <w:t>1,400</w:t>
            </w:r>
          </w:p>
        </w:tc>
      </w:tr>
      <w:tr w:rsidR="002C2AFC" w:rsidRPr="00256F12" w:rsidTr="00835275">
        <w:tc>
          <w:tcPr>
            <w:tcW w:w="714" w:type="dxa"/>
            <w:shd w:val="clear" w:color="auto" w:fill="auto"/>
          </w:tcPr>
          <w:p w:rsidR="002C2AFC" w:rsidRPr="00256F12" w:rsidRDefault="002C2AFC" w:rsidP="002C2AFC">
            <w:pPr>
              <w:pStyle w:val="Tabletext"/>
            </w:pPr>
            <w:r w:rsidRPr="00256F12">
              <w:t>2</w:t>
            </w:r>
          </w:p>
        </w:tc>
        <w:tc>
          <w:tcPr>
            <w:tcW w:w="3799" w:type="dxa"/>
            <w:shd w:val="clear" w:color="auto" w:fill="auto"/>
          </w:tcPr>
          <w:p w:rsidR="002C2AFC" w:rsidRPr="00256F12" w:rsidRDefault="00835275" w:rsidP="002C2AFC">
            <w:pPr>
              <w:pStyle w:val="Tabletext"/>
            </w:pPr>
            <w:r w:rsidRPr="00256F12">
              <w:t>Victoria</w:t>
            </w:r>
          </w:p>
        </w:tc>
        <w:tc>
          <w:tcPr>
            <w:tcW w:w="3799" w:type="dxa"/>
            <w:shd w:val="clear" w:color="auto" w:fill="auto"/>
          </w:tcPr>
          <w:p w:rsidR="002C2AFC" w:rsidRPr="00256F12" w:rsidRDefault="00835275" w:rsidP="00835275">
            <w:pPr>
              <w:pStyle w:val="Tabletext"/>
              <w:jc w:val="right"/>
            </w:pPr>
            <w:r w:rsidRPr="00256F12">
              <w:t>1,200</w:t>
            </w:r>
          </w:p>
        </w:tc>
      </w:tr>
      <w:tr w:rsidR="002C2AFC" w:rsidRPr="00256F12" w:rsidTr="00835275">
        <w:tc>
          <w:tcPr>
            <w:tcW w:w="714" w:type="dxa"/>
            <w:shd w:val="clear" w:color="auto" w:fill="auto"/>
          </w:tcPr>
          <w:p w:rsidR="002C2AFC" w:rsidRPr="00256F12" w:rsidRDefault="002C2AFC" w:rsidP="002C2AFC">
            <w:pPr>
              <w:pStyle w:val="Tabletext"/>
            </w:pPr>
            <w:r w:rsidRPr="00256F12">
              <w:t>3</w:t>
            </w:r>
          </w:p>
        </w:tc>
        <w:tc>
          <w:tcPr>
            <w:tcW w:w="3799" w:type="dxa"/>
            <w:shd w:val="clear" w:color="auto" w:fill="auto"/>
          </w:tcPr>
          <w:p w:rsidR="002C2AFC" w:rsidRPr="00256F12" w:rsidRDefault="00835275" w:rsidP="002C2AFC">
            <w:pPr>
              <w:pStyle w:val="Tabletext"/>
            </w:pPr>
            <w:r w:rsidRPr="00256F12">
              <w:t>Queensland</w:t>
            </w:r>
          </w:p>
        </w:tc>
        <w:tc>
          <w:tcPr>
            <w:tcW w:w="3799" w:type="dxa"/>
            <w:shd w:val="clear" w:color="auto" w:fill="auto"/>
          </w:tcPr>
          <w:p w:rsidR="002C2AFC" w:rsidRPr="00256F12" w:rsidRDefault="00835275" w:rsidP="00835275">
            <w:pPr>
              <w:pStyle w:val="Tabletext"/>
              <w:jc w:val="right"/>
            </w:pPr>
            <w:r w:rsidRPr="00256F12">
              <w:t>1,300</w:t>
            </w:r>
          </w:p>
        </w:tc>
      </w:tr>
      <w:tr w:rsidR="002C2AFC" w:rsidRPr="00256F12" w:rsidTr="00835275">
        <w:tc>
          <w:tcPr>
            <w:tcW w:w="714" w:type="dxa"/>
            <w:shd w:val="clear" w:color="auto" w:fill="auto"/>
          </w:tcPr>
          <w:p w:rsidR="002C2AFC" w:rsidRPr="00256F12" w:rsidRDefault="002C2AFC" w:rsidP="002C2AFC">
            <w:pPr>
              <w:pStyle w:val="Tabletext"/>
            </w:pPr>
            <w:r w:rsidRPr="00256F12">
              <w:t>4</w:t>
            </w:r>
          </w:p>
        </w:tc>
        <w:tc>
          <w:tcPr>
            <w:tcW w:w="3799" w:type="dxa"/>
            <w:shd w:val="clear" w:color="auto" w:fill="auto"/>
          </w:tcPr>
          <w:p w:rsidR="002C2AFC" w:rsidRPr="00256F12" w:rsidRDefault="00835275" w:rsidP="002C2AFC">
            <w:pPr>
              <w:pStyle w:val="Tabletext"/>
            </w:pPr>
            <w:r w:rsidRPr="00256F12">
              <w:t>Western Australia</w:t>
            </w:r>
          </w:p>
        </w:tc>
        <w:tc>
          <w:tcPr>
            <w:tcW w:w="3799" w:type="dxa"/>
            <w:shd w:val="clear" w:color="auto" w:fill="auto"/>
          </w:tcPr>
          <w:p w:rsidR="002C2AFC" w:rsidRPr="00256F12" w:rsidRDefault="00835275" w:rsidP="00835275">
            <w:pPr>
              <w:pStyle w:val="Tabletext"/>
              <w:jc w:val="right"/>
            </w:pPr>
            <w:r w:rsidRPr="00256F12">
              <w:t>600</w:t>
            </w:r>
          </w:p>
        </w:tc>
      </w:tr>
      <w:tr w:rsidR="002C2AFC" w:rsidRPr="00256F12" w:rsidTr="00835275">
        <w:tc>
          <w:tcPr>
            <w:tcW w:w="714" w:type="dxa"/>
            <w:shd w:val="clear" w:color="auto" w:fill="auto"/>
          </w:tcPr>
          <w:p w:rsidR="002C2AFC" w:rsidRPr="00256F12" w:rsidRDefault="002C2AFC" w:rsidP="002C2AFC">
            <w:pPr>
              <w:pStyle w:val="Tabletext"/>
            </w:pPr>
            <w:r w:rsidRPr="00256F12">
              <w:t>5</w:t>
            </w:r>
          </w:p>
        </w:tc>
        <w:tc>
          <w:tcPr>
            <w:tcW w:w="3799" w:type="dxa"/>
            <w:shd w:val="clear" w:color="auto" w:fill="auto"/>
          </w:tcPr>
          <w:p w:rsidR="002C2AFC" w:rsidRPr="00256F12" w:rsidRDefault="00835275" w:rsidP="002C2AFC">
            <w:pPr>
              <w:pStyle w:val="Tabletext"/>
            </w:pPr>
            <w:r w:rsidRPr="00256F12">
              <w:t>South Australia</w:t>
            </w:r>
          </w:p>
        </w:tc>
        <w:tc>
          <w:tcPr>
            <w:tcW w:w="3799" w:type="dxa"/>
            <w:shd w:val="clear" w:color="auto" w:fill="auto"/>
          </w:tcPr>
          <w:p w:rsidR="002C2AFC" w:rsidRPr="00256F12" w:rsidRDefault="00835275" w:rsidP="00835275">
            <w:pPr>
              <w:pStyle w:val="Tabletext"/>
              <w:jc w:val="right"/>
            </w:pPr>
            <w:r w:rsidRPr="00256F12">
              <w:t>600</w:t>
            </w:r>
          </w:p>
        </w:tc>
      </w:tr>
      <w:tr w:rsidR="002C2AFC" w:rsidRPr="00256F12" w:rsidTr="0083527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2C2AFC" w:rsidRPr="00256F12" w:rsidRDefault="002C2AFC" w:rsidP="002C2AFC">
            <w:pPr>
              <w:pStyle w:val="Tabletext"/>
            </w:pPr>
            <w:r w:rsidRPr="00256F12">
              <w:t>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2C2AFC" w:rsidRPr="00256F12" w:rsidRDefault="00835275" w:rsidP="002C2AFC">
            <w:pPr>
              <w:pStyle w:val="Tabletext"/>
            </w:pPr>
            <w:r w:rsidRPr="00256F12">
              <w:t>Tasmania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2C2AFC" w:rsidRPr="00256F12" w:rsidRDefault="00835275" w:rsidP="00835275">
            <w:pPr>
              <w:pStyle w:val="Tabletext"/>
              <w:jc w:val="right"/>
            </w:pPr>
            <w:r w:rsidRPr="00256F12">
              <w:t>700</w:t>
            </w:r>
          </w:p>
        </w:tc>
      </w:tr>
      <w:tr w:rsidR="002C2AFC" w:rsidRPr="00256F12" w:rsidTr="0083527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C2AFC" w:rsidRPr="00256F12" w:rsidRDefault="002C2AFC" w:rsidP="002C2AFC">
            <w:pPr>
              <w:pStyle w:val="Tabletext"/>
            </w:pPr>
            <w:r w:rsidRPr="00256F12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C2AFC" w:rsidRPr="00256F12" w:rsidRDefault="00835275" w:rsidP="002C2AFC">
            <w:pPr>
              <w:pStyle w:val="Tabletext"/>
            </w:pPr>
            <w:r w:rsidRPr="00256F12">
              <w:t>Northern Territory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C2AFC" w:rsidRPr="00256F12" w:rsidRDefault="00835275" w:rsidP="00835275">
            <w:pPr>
              <w:pStyle w:val="Tabletext"/>
              <w:jc w:val="right"/>
            </w:pPr>
            <w:r w:rsidRPr="00256F12">
              <w:t>300</w:t>
            </w:r>
          </w:p>
        </w:tc>
      </w:tr>
    </w:tbl>
    <w:p w:rsidR="006D3D3F" w:rsidRPr="00256F12" w:rsidRDefault="006D3D3F" w:rsidP="006D3D3F">
      <w:pPr>
        <w:pStyle w:val="notetext"/>
      </w:pPr>
      <w:r w:rsidRPr="00256F12">
        <w:t>Note:</w:t>
      </w:r>
      <w:r w:rsidRPr="00256F12">
        <w:tab/>
        <w:t>See section</w:t>
      </w:r>
      <w:r w:rsidR="00256F12" w:rsidRPr="00256F12">
        <w:t> </w:t>
      </w:r>
      <w:r w:rsidR="00FF4388" w:rsidRPr="00256F12">
        <w:t>9</w:t>
      </w:r>
      <w:r w:rsidRPr="00256F12">
        <w:t xml:space="preserve"> in relation to electricity generation stations that are not currently operational.</w:t>
      </w:r>
    </w:p>
    <w:p w:rsidR="00341CE0" w:rsidRPr="00256F12" w:rsidRDefault="00341CE0" w:rsidP="00341CE0">
      <w:pPr>
        <w:pStyle w:val="subsection"/>
      </w:pPr>
      <w:r w:rsidRPr="00256F12">
        <w:tab/>
        <w:t>(2)</w:t>
      </w:r>
      <w:r w:rsidRPr="00256F12">
        <w:tab/>
        <w:t xml:space="preserve">An electricity generation station provides a </w:t>
      </w:r>
      <w:r w:rsidRPr="00256F12">
        <w:rPr>
          <w:b/>
          <w:i/>
        </w:rPr>
        <w:t>system restart ancillary service</w:t>
      </w:r>
      <w:r w:rsidRPr="00256F12">
        <w:t xml:space="preserve"> if it is able to:</w:t>
      </w:r>
    </w:p>
    <w:p w:rsidR="00341CE0" w:rsidRPr="00256F12" w:rsidRDefault="00341CE0" w:rsidP="00341CE0">
      <w:pPr>
        <w:pStyle w:val="paragraph"/>
      </w:pPr>
      <w:r w:rsidRPr="00256F12">
        <w:tab/>
        <w:t>(a)</w:t>
      </w:r>
      <w:r w:rsidRPr="00256F12">
        <w:tab/>
        <w:t>start without an external power supply; and</w:t>
      </w:r>
    </w:p>
    <w:p w:rsidR="008C73E5" w:rsidRPr="00256F12" w:rsidRDefault="00341CE0" w:rsidP="00C83F00">
      <w:pPr>
        <w:pStyle w:val="paragraph"/>
      </w:pPr>
      <w:r w:rsidRPr="00256F12">
        <w:tab/>
        <w:t>(b)</w:t>
      </w:r>
      <w:r w:rsidRPr="00256F12">
        <w:tab/>
      </w:r>
      <w:r w:rsidR="0092582B" w:rsidRPr="00256F12">
        <w:t>connect</w:t>
      </w:r>
      <w:r w:rsidR="008C73E5" w:rsidRPr="00256F12">
        <w:t>, and provide energy,</w:t>
      </w:r>
      <w:r w:rsidR="0092582B" w:rsidRPr="00256F12">
        <w:t xml:space="preserve"> to an electricity </w:t>
      </w:r>
      <w:r w:rsidR="0048420B" w:rsidRPr="00256F12">
        <w:t xml:space="preserve">network or an electricity </w:t>
      </w:r>
      <w:r w:rsidR="0092582B" w:rsidRPr="00256F12">
        <w:t xml:space="preserve">system </w:t>
      </w:r>
      <w:r w:rsidR="008C73E5" w:rsidRPr="00256F12">
        <w:t>for the transmission or distribution of electricity</w:t>
      </w:r>
      <w:r w:rsidRPr="00256F12">
        <w:t>.</w:t>
      </w:r>
    </w:p>
    <w:p w:rsidR="008919E6" w:rsidRPr="00256F12" w:rsidRDefault="00FF4388" w:rsidP="008919E6">
      <w:pPr>
        <w:pStyle w:val="ActHead5"/>
      </w:pPr>
      <w:bookmarkStart w:id="9" w:name="_Toc516045164"/>
      <w:r w:rsidRPr="00256F12">
        <w:rPr>
          <w:rStyle w:val="CharSectno"/>
        </w:rPr>
        <w:t>7</w:t>
      </w:r>
      <w:r w:rsidR="008919E6" w:rsidRPr="00256F12">
        <w:t xml:space="preserve">  Prescribed gas transmission pipelines</w:t>
      </w:r>
      <w:bookmarkEnd w:id="9"/>
    </w:p>
    <w:p w:rsidR="008919E6" w:rsidRPr="00256F12" w:rsidRDefault="008919E6" w:rsidP="008919E6">
      <w:pPr>
        <w:pStyle w:val="subsection"/>
      </w:pPr>
      <w:r w:rsidRPr="00256F12">
        <w:tab/>
      </w:r>
      <w:r w:rsidRPr="00256F12">
        <w:tab/>
        <w:t>For the purposes of paragraph</w:t>
      </w:r>
      <w:r w:rsidR="00256F12" w:rsidRPr="00256F12">
        <w:t> </w:t>
      </w:r>
      <w:r w:rsidRPr="00256F12">
        <w:t>1</w:t>
      </w:r>
      <w:r w:rsidR="00C218B5" w:rsidRPr="00256F12">
        <w:t>2</w:t>
      </w:r>
      <w:r w:rsidRPr="00256F12">
        <w:t>(2)(a) of the Act, the Tasmanian Gas Pipeline is critical to ensuring the security and reliability of a gas market.</w:t>
      </w:r>
    </w:p>
    <w:p w:rsidR="004B2607" w:rsidRPr="00256F12" w:rsidRDefault="004B2607" w:rsidP="004B2607">
      <w:pPr>
        <w:pStyle w:val="notetext"/>
      </w:pPr>
      <w:r w:rsidRPr="00256F12">
        <w:t>Note:</w:t>
      </w:r>
      <w:r w:rsidRPr="00256F12">
        <w:tab/>
        <w:t>See section</w:t>
      </w:r>
      <w:r w:rsidR="00256F12" w:rsidRPr="00256F12">
        <w:t> </w:t>
      </w:r>
      <w:r w:rsidRPr="00256F12">
        <w:t xml:space="preserve">9 in relation to </w:t>
      </w:r>
      <w:r w:rsidR="00D83040" w:rsidRPr="00256F12">
        <w:t xml:space="preserve">gas transmission pipelines </w:t>
      </w:r>
      <w:r w:rsidRPr="00256F12">
        <w:t>that are not currently operational.</w:t>
      </w:r>
    </w:p>
    <w:p w:rsidR="008919E6" w:rsidRPr="00256F12" w:rsidRDefault="00FF4388" w:rsidP="008919E6">
      <w:pPr>
        <w:pStyle w:val="ActHead5"/>
      </w:pPr>
      <w:bookmarkStart w:id="10" w:name="_Toc516045165"/>
      <w:r w:rsidRPr="00256F12">
        <w:rPr>
          <w:rStyle w:val="CharSectno"/>
        </w:rPr>
        <w:t>8</w:t>
      </w:r>
      <w:r w:rsidR="008919E6" w:rsidRPr="00256F12">
        <w:t xml:space="preserve">  Requirements for gas transmission pipelines</w:t>
      </w:r>
      <w:bookmarkEnd w:id="10"/>
    </w:p>
    <w:p w:rsidR="00400973" w:rsidRPr="00256F12" w:rsidRDefault="008919E6" w:rsidP="008919E6">
      <w:pPr>
        <w:pStyle w:val="subsection"/>
      </w:pPr>
      <w:r w:rsidRPr="00256F12">
        <w:tab/>
      </w:r>
      <w:r w:rsidR="009D427D" w:rsidRPr="00256F12">
        <w:tab/>
        <w:t>For the purposes of paragraph</w:t>
      </w:r>
      <w:r w:rsidR="00256F12" w:rsidRPr="00256F12">
        <w:t> </w:t>
      </w:r>
      <w:r w:rsidRPr="00256F12">
        <w:t>1</w:t>
      </w:r>
      <w:r w:rsidR="00C218B5" w:rsidRPr="00256F12">
        <w:t>2</w:t>
      </w:r>
      <w:r w:rsidRPr="00256F12">
        <w:t xml:space="preserve">(2)(b) of the Act, for a gas transmission pipeline to be critical to ensuring the security and reliability of a particular gas market, the pipeline must have a </w:t>
      </w:r>
      <w:r w:rsidR="006D660E" w:rsidRPr="00256F12">
        <w:t>nameplate rating</w:t>
      </w:r>
      <w:r w:rsidRPr="00256F12">
        <w:t xml:space="preserve"> of the amount specified in the following table</w:t>
      </w:r>
      <w:r w:rsidR="00400973" w:rsidRPr="00256F12">
        <w:t xml:space="preserve"> for the gas market.</w:t>
      </w:r>
    </w:p>
    <w:p w:rsidR="00400973" w:rsidRPr="00256F12" w:rsidRDefault="00400973" w:rsidP="0040097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00973" w:rsidRPr="00256F12" w:rsidTr="00400973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00973" w:rsidRPr="00256F12" w:rsidRDefault="006D660E" w:rsidP="00400973">
            <w:pPr>
              <w:pStyle w:val="TableHeading"/>
            </w:pPr>
            <w:r w:rsidRPr="00256F12">
              <w:t>Nameplate rating</w:t>
            </w:r>
            <w:r w:rsidR="00400973" w:rsidRPr="00256F12">
              <w:t xml:space="preserve"> of a gas transmission pipeline</w:t>
            </w:r>
          </w:p>
        </w:tc>
      </w:tr>
      <w:tr w:rsidR="00400973" w:rsidRPr="00256F12" w:rsidTr="0040097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Heading"/>
            </w:pPr>
            <w:r w:rsidRPr="00256F12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Heading"/>
            </w:pPr>
            <w:r w:rsidRPr="00256F12">
              <w:t>Gas market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Heading"/>
              <w:jc w:val="right"/>
            </w:pPr>
            <w:r w:rsidRPr="00256F12">
              <w:t>Amount (in terajoules per day)</w:t>
            </w:r>
          </w:p>
        </w:tc>
      </w:tr>
      <w:tr w:rsidR="00400973" w:rsidRPr="00256F12" w:rsidTr="0040097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text"/>
            </w:pPr>
            <w:r w:rsidRPr="00256F12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text"/>
            </w:pPr>
            <w:r w:rsidRPr="00256F12">
              <w:t>Eastern gas market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text"/>
              <w:jc w:val="right"/>
            </w:pPr>
            <w:r w:rsidRPr="00256F12">
              <w:t>200</w:t>
            </w:r>
          </w:p>
        </w:tc>
      </w:tr>
      <w:tr w:rsidR="00400973" w:rsidRPr="00256F12" w:rsidTr="0040097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text"/>
            </w:pPr>
            <w:r w:rsidRPr="00256F12">
              <w:t>2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text"/>
            </w:pPr>
            <w:r w:rsidRPr="00256F12">
              <w:t>Northern gas market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text"/>
              <w:jc w:val="right"/>
            </w:pPr>
            <w:r w:rsidRPr="00256F12">
              <w:t>80</w:t>
            </w:r>
          </w:p>
        </w:tc>
      </w:tr>
      <w:tr w:rsidR="00400973" w:rsidRPr="00256F12" w:rsidTr="0040097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text"/>
            </w:pPr>
            <w:r w:rsidRPr="00256F12">
              <w:t>3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text"/>
            </w:pPr>
            <w:r w:rsidRPr="00256F12">
              <w:t>Western gas market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00973" w:rsidRPr="00256F12" w:rsidRDefault="00400973" w:rsidP="00400973">
            <w:pPr>
              <w:pStyle w:val="Tabletext"/>
              <w:jc w:val="right"/>
            </w:pPr>
            <w:r w:rsidRPr="00256F12">
              <w:t>150</w:t>
            </w:r>
          </w:p>
        </w:tc>
      </w:tr>
    </w:tbl>
    <w:p w:rsidR="006D3D3F" w:rsidRPr="00256F12" w:rsidRDefault="006D3D3F" w:rsidP="006D3D3F">
      <w:pPr>
        <w:pStyle w:val="notetext"/>
      </w:pPr>
      <w:r w:rsidRPr="00256F12">
        <w:t>Note:</w:t>
      </w:r>
      <w:r w:rsidRPr="00256F12">
        <w:tab/>
        <w:t>See section</w:t>
      </w:r>
      <w:r w:rsidR="00256F12" w:rsidRPr="00256F12">
        <w:t> </w:t>
      </w:r>
      <w:r w:rsidR="00FF4388" w:rsidRPr="00256F12">
        <w:t>9</w:t>
      </w:r>
      <w:r w:rsidRPr="00256F12">
        <w:t xml:space="preserve"> in relation to gas transmission pipelines that are not currently operational.</w:t>
      </w:r>
    </w:p>
    <w:p w:rsidR="00A2592A" w:rsidRPr="00256F12" w:rsidRDefault="00FF4388" w:rsidP="00A2592A">
      <w:pPr>
        <w:pStyle w:val="ActHead5"/>
      </w:pPr>
      <w:bookmarkStart w:id="11" w:name="_Toc516045166"/>
      <w:r w:rsidRPr="00256F12">
        <w:rPr>
          <w:rStyle w:val="CharSectno"/>
        </w:rPr>
        <w:t>9</w:t>
      </w:r>
      <w:r w:rsidR="006D3D3F" w:rsidRPr="00256F12">
        <w:t xml:space="preserve">  </w:t>
      </w:r>
      <w:r w:rsidR="00A2592A" w:rsidRPr="00256F12">
        <w:t>Electricity generation stations and gas transmission pipelines that are not currently operational</w:t>
      </w:r>
      <w:bookmarkEnd w:id="11"/>
    </w:p>
    <w:p w:rsidR="00A2592A" w:rsidRPr="00256F12" w:rsidRDefault="00A2592A" w:rsidP="00A2592A">
      <w:pPr>
        <w:pStyle w:val="subsection"/>
      </w:pPr>
      <w:r w:rsidRPr="00256F12">
        <w:tab/>
        <w:t>(1)</w:t>
      </w:r>
      <w:r w:rsidRPr="00256F12">
        <w:tab/>
      </w:r>
      <w:r w:rsidR="00CE3980" w:rsidRPr="00256F12">
        <w:t>Despite this Part, a</w:t>
      </w:r>
      <w:r w:rsidRPr="00256F12">
        <w:t>n electricity generation station or gas transmission pipeline is</w:t>
      </w:r>
      <w:r w:rsidR="00C319EB" w:rsidRPr="00256F12">
        <w:t xml:space="preserve"> not</w:t>
      </w:r>
      <w:r w:rsidRPr="00256F12">
        <w:t xml:space="preserve"> critical to ensuring the security and reliability of electricity networks or electricity systems or a gas market </w:t>
      </w:r>
      <w:r w:rsidR="00872A76" w:rsidRPr="00256F12">
        <w:t xml:space="preserve">(as the case requires) </w:t>
      </w:r>
      <w:r w:rsidRPr="00256F12">
        <w:t>i</w:t>
      </w:r>
      <w:r w:rsidR="00C319EB" w:rsidRPr="00256F12">
        <w:t>f</w:t>
      </w:r>
      <w:r w:rsidRPr="00256F12">
        <w:t xml:space="preserve"> the station or pipeline has not yet </w:t>
      </w:r>
      <w:r w:rsidR="00654DFF" w:rsidRPr="00256F12">
        <w:t xml:space="preserve">begun to operate </w:t>
      </w:r>
      <w:r w:rsidRPr="00256F12">
        <w:t>since first being built.</w:t>
      </w:r>
    </w:p>
    <w:p w:rsidR="00A2592A" w:rsidRPr="00256F12" w:rsidRDefault="00A2592A" w:rsidP="00A2592A">
      <w:pPr>
        <w:pStyle w:val="subsection"/>
      </w:pPr>
      <w:r w:rsidRPr="00256F12">
        <w:tab/>
        <w:t>(2)</w:t>
      </w:r>
      <w:r w:rsidRPr="00256F12">
        <w:tab/>
        <w:t xml:space="preserve">However, </w:t>
      </w:r>
      <w:r w:rsidR="00654DFF" w:rsidRPr="00256F12">
        <w:t xml:space="preserve">after the </w:t>
      </w:r>
      <w:r w:rsidRPr="00256F12">
        <w:t xml:space="preserve">station or pipeline </w:t>
      </w:r>
      <w:r w:rsidR="00654DFF" w:rsidRPr="00256F12">
        <w:t xml:space="preserve">first begins to operate, the station or pipeline </w:t>
      </w:r>
      <w:r w:rsidR="00DB5F5C" w:rsidRPr="00256F12">
        <w:t xml:space="preserve">may </w:t>
      </w:r>
      <w:r w:rsidR="00654DFF" w:rsidRPr="00256F12">
        <w:t xml:space="preserve">remain </w:t>
      </w:r>
      <w:r w:rsidRPr="00256F12">
        <w:t xml:space="preserve">critical to ensuring the security and reliability of electricity networks or electricity systems or a gas market </w:t>
      </w:r>
      <w:r w:rsidR="00872A76" w:rsidRPr="00256F12">
        <w:t xml:space="preserve">(as the case requires) </w:t>
      </w:r>
      <w:r w:rsidRPr="00256F12">
        <w:t xml:space="preserve">even if the station or </w:t>
      </w:r>
      <w:r w:rsidR="00DB5F5C" w:rsidRPr="00256F12">
        <w:t>pipeline</w:t>
      </w:r>
      <w:r w:rsidRPr="00256F12">
        <w:t xml:space="preserve"> is not currently </w:t>
      </w:r>
      <w:r w:rsidR="00654DFF" w:rsidRPr="00256F12">
        <w:t>being operated.</w:t>
      </w:r>
    </w:p>
    <w:sectPr w:rsidR="00A2592A" w:rsidRPr="00256F12" w:rsidSect="00D3379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50" w:rsidRDefault="00327650" w:rsidP="00715914">
      <w:pPr>
        <w:spacing w:line="240" w:lineRule="auto"/>
      </w:pPr>
      <w:r>
        <w:separator/>
      </w:r>
    </w:p>
  </w:endnote>
  <w:endnote w:type="continuationSeparator" w:id="0">
    <w:p w:rsidR="00327650" w:rsidRDefault="0032765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1" w:rsidRPr="00D33791" w:rsidRDefault="00D33791" w:rsidP="00D33791">
    <w:pPr>
      <w:pStyle w:val="Footer"/>
      <w:rPr>
        <w:i/>
        <w:sz w:val="18"/>
      </w:rPr>
    </w:pPr>
    <w:r w:rsidRPr="00D33791">
      <w:rPr>
        <w:i/>
        <w:sz w:val="18"/>
      </w:rPr>
      <w:t>OPC62612 -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D33791" w:rsidRDefault="00D33791" w:rsidP="00D33791">
    <w:pPr>
      <w:pStyle w:val="Footer"/>
      <w:rPr>
        <w:i/>
        <w:sz w:val="18"/>
      </w:rPr>
    </w:pPr>
    <w:r w:rsidRPr="00D33791">
      <w:rPr>
        <w:i/>
        <w:sz w:val="18"/>
      </w:rPr>
      <w:t>OPC62612 -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D33791" w:rsidRDefault="00D33791" w:rsidP="00D337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33791">
      <w:rPr>
        <w:i/>
        <w:sz w:val="18"/>
      </w:rPr>
      <w:t>OPC62612 -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256F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5FDC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5FDC">
            <w:rPr>
              <w:i/>
              <w:sz w:val="18"/>
            </w:rPr>
            <w:t>Security of Critical Infrastructure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D33791" w:rsidRDefault="00D33791" w:rsidP="00D33791">
    <w:pPr>
      <w:rPr>
        <w:rFonts w:cs="Times New Roman"/>
        <w:i/>
        <w:sz w:val="18"/>
      </w:rPr>
    </w:pPr>
    <w:r w:rsidRPr="00D33791">
      <w:rPr>
        <w:rFonts w:cs="Times New Roman"/>
        <w:i/>
        <w:sz w:val="18"/>
      </w:rPr>
      <w:t>OPC62612 -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5FDC">
            <w:rPr>
              <w:i/>
              <w:sz w:val="18"/>
            </w:rPr>
            <w:t>Security of Critical Infrastructure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1FC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D33791" w:rsidRDefault="00D33791" w:rsidP="00D33791">
    <w:pPr>
      <w:rPr>
        <w:rFonts w:cs="Times New Roman"/>
        <w:i/>
        <w:sz w:val="18"/>
      </w:rPr>
    </w:pPr>
    <w:r w:rsidRPr="00D33791">
      <w:rPr>
        <w:rFonts w:cs="Times New Roman"/>
        <w:i/>
        <w:sz w:val="18"/>
      </w:rPr>
      <w:t>OPC62612 -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256F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1FC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5FDC">
            <w:rPr>
              <w:i/>
              <w:sz w:val="18"/>
            </w:rPr>
            <w:t>Security of Critical Infrastructure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D33791" w:rsidRDefault="00D33791" w:rsidP="00D33791">
    <w:pPr>
      <w:rPr>
        <w:rFonts w:cs="Times New Roman"/>
        <w:i/>
        <w:sz w:val="18"/>
      </w:rPr>
    </w:pPr>
    <w:r w:rsidRPr="00D33791">
      <w:rPr>
        <w:rFonts w:cs="Times New Roman"/>
        <w:i/>
        <w:sz w:val="18"/>
      </w:rPr>
      <w:t>OPC62612 -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5FDC">
            <w:rPr>
              <w:i/>
              <w:sz w:val="18"/>
            </w:rPr>
            <w:t>Security of Critical Infrastructure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1FC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D33791" w:rsidRDefault="00D33791" w:rsidP="00D33791">
    <w:pPr>
      <w:rPr>
        <w:rFonts w:cs="Times New Roman"/>
        <w:i/>
        <w:sz w:val="18"/>
      </w:rPr>
    </w:pPr>
    <w:r w:rsidRPr="00D33791">
      <w:rPr>
        <w:rFonts w:cs="Times New Roman"/>
        <w:i/>
        <w:sz w:val="18"/>
      </w:rPr>
      <w:t>OPC62612 -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5FDC">
            <w:rPr>
              <w:i/>
              <w:sz w:val="18"/>
            </w:rPr>
            <w:t>Security of Critical Infrastructure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5FD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D33791" w:rsidRDefault="00D33791" w:rsidP="00D33791">
    <w:pPr>
      <w:rPr>
        <w:rFonts w:cs="Times New Roman"/>
        <w:i/>
        <w:sz w:val="18"/>
      </w:rPr>
    </w:pPr>
    <w:r w:rsidRPr="00D33791">
      <w:rPr>
        <w:rFonts w:cs="Times New Roman"/>
        <w:i/>
        <w:sz w:val="18"/>
      </w:rPr>
      <w:t>OPC62612 -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50" w:rsidRDefault="00327650" w:rsidP="00715914">
      <w:pPr>
        <w:spacing w:line="240" w:lineRule="auto"/>
      </w:pPr>
      <w:r>
        <w:separator/>
      </w:r>
    </w:p>
  </w:footnote>
  <w:footnote w:type="continuationSeparator" w:id="0">
    <w:p w:rsidR="00327650" w:rsidRDefault="0032765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281FC0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81FC0">
      <w:rPr>
        <w:noProof/>
        <w:sz w:val="20"/>
      </w:rPr>
      <w:t>Matters relating to definitions in the Act</w: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55FD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81FC0">
      <w:rPr>
        <w:noProof/>
        <w:sz w:val="24"/>
      </w:rPr>
      <w:t>7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281FC0">
      <w:rPr>
        <w:sz w:val="20"/>
      </w:rPr>
      <w:fldChar w:fldCharType="separate"/>
    </w:r>
    <w:r w:rsidR="00281FC0">
      <w:rPr>
        <w:noProof/>
        <w:sz w:val="20"/>
      </w:rPr>
      <w:t>Preliminary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281FC0">
      <w:rPr>
        <w:b/>
        <w:sz w:val="20"/>
      </w:rPr>
      <w:fldChar w:fldCharType="separate"/>
    </w:r>
    <w:r w:rsidR="00281FC0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55FDC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81FC0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50"/>
    <w:rsid w:val="00004470"/>
    <w:rsid w:val="000136AF"/>
    <w:rsid w:val="00035BF0"/>
    <w:rsid w:val="000437C1"/>
    <w:rsid w:val="00053026"/>
    <w:rsid w:val="0005365D"/>
    <w:rsid w:val="000614BF"/>
    <w:rsid w:val="000B58FA"/>
    <w:rsid w:val="000C0F85"/>
    <w:rsid w:val="000D05EF"/>
    <w:rsid w:val="000D1B7D"/>
    <w:rsid w:val="000E2261"/>
    <w:rsid w:val="000F21C1"/>
    <w:rsid w:val="00101159"/>
    <w:rsid w:val="0010745C"/>
    <w:rsid w:val="0013268E"/>
    <w:rsid w:val="00132CEB"/>
    <w:rsid w:val="00135493"/>
    <w:rsid w:val="00142B62"/>
    <w:rsid w:val="0014539C"/>
    <w:rsid w:val="00157B8B"/>
    <w:rsid w:val="00166C2F"/>
    <w:rsid w:val="001723AC"/>
    <w:rsid w:val="001809D7"/>
    <w:rsid w:val="0018787C"/>
    <w:rsid w:val="001939E1"/>
    <w:rsid w:val="00194C3E"/>
    <w:rsid w:val="00195382"/>
    <w:rsid w:val="00196A59"/>
    <w:rsid w:val="001A797B"/>
    <w:rsid w:val="001B7C6D"/>
    <w:rsid w:val="001C61C5"/>
    <w:rsid w:val="001C69C4"/>
    <w:rsid w:val="001C7500"/>
    <w:rsid w:val="001D37EF"/>
    <w:rsid w:val="001E3590"/>
    <w:rsid w:val="001E54DA"/>
    <w:rsid w:val="001E7407"/>
    <w:rsid w:val="001F5D5E"/>
    <w:rsid w:val="001F6219"/>
    <w:rsid w:val="001F6CD4"/>
    <w:rsid w:val="00206C4D"/>
    <w:rsid w:val="0021053C"/>
    <w:rsid w:val="00215AF1"/>
    <w:rsid w:val="002321E8"/>
    <w:rsid w:val="0023385E"/>
    <w:rsid w:val="00236EEC"/>
    <w:rsid w:val="0024010F"/>
    <w:rsid w:val="00240749"/>
    <w:rsid w:val="00243018"/>
    <w:rsid w:val="002564A4"/>
    <w:rsid w:val="00256F12"/>
    <w:rsid w:val="0026736C"/>
    <w:rsid w:val="00275DF4"/>
    <w:rsid w:val="00281308"/>
    <w:rsid w:val="00281FC0"/>
    <w:rsid w:val="00284719"/>
    <w:rsid w:val="00297ECB"/>
    <w:rsid w:val="002A7BCF"/>
    <w:rsid w:val="002C2AFC"/>
    <w:rsid w:val="002D043A"/>
    <w:rsid w:val="002D232A"/>
    <w:rsid w:val="002D6224"/>
    <w:rsid w:val="002E3F4B"/>
    <w:rsid w:val="00304F8B"/>
    <w:rsid w:val="00327650"/>
    <w:rsid w:val="003354D2"/>
    <w:rsid w:val="00335BC6"/>
    <w:rsid w:val="0033733E"/>
    <w:rsid w:val="003415D3"/>
    <w:rsid w:val="00341CE0"/>
    <w:rsid w:val="00343635"/>
    <w:rsid w:val="00343CED"/>
    <w:rsid w:val="00344701"/>
    <w:rsid w:val="00352B0F"/>
    <w:rsid w:val="00355FDC"/>
    <w:rsid w:val="00356690"/>
    <w:rsid w:val="00360459"/>
    <w:rsid w:val="003633B7"/>
    <w:rsid w:val="00364442"/>
    <w:rsid w:val="00375AB7"/>
    <w:rsid w:val="0038658F"/>
    <w:rsid w:val="0039083F"/>
    <w:rsid w:val="003C6231"/>
    <w:rsid w:val="003D0BFE"/>
    <w:rsid w:val="003D5700"/>
    <w:rsid w:val="003E341B"/>
    <w:rsid w:val="003E6C62"/>
    <w:rsid w:val="003F68D1"/>
    <w:rsid w:val="00400973"/>
    <w:rsid w:val="00403063"/>
    <w:rsid w:val="004116CD"/>
    <w:rsid w:val="004144EC"/>
    <w:rsid w:val="00417EB9"/>
    <w:rsid w:val="00424CA9"/>
    <w:rsid w:val="00427854"/>
    <w:rsid w:val="00431E9B"/>
    <w:rsid w:val="004379E3"/>
    <w:rsid w:val="00437CF7"/>
    <w:rsid w:val="0044015E"/>
    <w:rsid w:val="0044291A"/>
    <w:rsid w:val="00444ABD"/>
    <w:rsid w:val="00461C81"/>
    <w:rsid w:val="00467661"/>
    <w:rsid w:val="004705B7"/>
    <w:rsid w:val="00472DBE"/>
    <w:rsid w:val="00474A19"/>
    <w:rsid w:val="00482F57"/>
    <w:rsid w:val="0048420B"/>
    <w:rsid w:val="0049515E"/>
    <w:rsid w:val="00496F97"/>
    <w:rsid w:val="004A25E3"/>
    <w:rsid w:val="004B2607"/>
    <w:rsid w:val="004B5186"/>
    <w:rsid w:val="004B7D76"/>
    <w:rsid w:val="004C6AE8"/>
    <w:rsid w:val="004E063A"/>
    <w:rsid w:val="004E5A77"/>
    <w:rsid w:val="004E7BEC"/>
    <w:rsid w:val="00505A80"/>
    <w:rsid w:val="00505D3D"/>
    <w:rsid w:val="00506AF6"/>
    <w:rsid w:val="00516B8D"/>
    <w:rsid w:val="00530DB8"/>
    <w:rsid w:val="00537FBC"/>
    <w:rsid w:val="00557469"/>
    <w:rsid w:val="005574D1"/>
    <w:rsid w:val="00575AE0"/>
    <w:rsid w:val="00584811"/>
    <w:rsid w:val="00585784"/>
    <w:rsid w:val="00587AD2"/>
    <w:rsid w:val="00591CA5"/>
    <w:rsid w:val="00593AA6"/>
    <w:rsid w:val="00594161"/>
    <w:rsid w:val="00594749"/>
    <w:rsid w:val="005B2126"/>
    <w:rsid w:val="005B3133"/>
    <w:rsid w:val="005B4067"/>
    <w:rsid w:val="005C3F41"/>
    <w:rsid w:val="005D2D09"/>
    <w:rsid w:val="00600219"/>
    <w:rsid w:val="00603DC4"/>
    <w:rsid w:val="00620076"/>
    <w:rsid w:val="00637B3B"/>
    <w:rsid w:val="00651057"/>
    <w:rsid w:val="00654DFF"/>
    <w:rsid w:val="00665F7D"/>
    <w:rsid w:val="00670EA1"/>
    <w:rsid w:val="00677CC2"/>
    <w:rsid w:val="006905DE"/>
    <w:rsid w:val="0069207B"/>
    <w:rsid w:val="006B5789"/>
    <w:rsid w:val="006C2946"/>
    <w:rsid w:val="006C30C5"/>
    <w:rsid w:val="006C7F8C"/>
    <w:rsid w:val="006D3D3F"/>
    <w:rsid w:val="006D4342"/>
    <w:rsid w:val="006D660E"/>
    <w:rsid w:val="006D7F45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79F1"/>
    <w:rsid w:val="00730A5D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3B4C"/>
    <w:rsid w:val="007C2253"/>
    <w:rsid w:val="007C704F"/>
    <w:rsid w:val="007D5A63"/>
    <w:rsid w:val="007D7B81"/>
    <w:rsid w:val="007E163D"/>
    <w:rsid w:val="007E1C07"/>
    <w:rsid w:val="007E667A"/>
    <w:rsid w:val="007F28C9"/>
    <w:rsid w:val="00803587"/>
    <w:rsid w:val="008065C1"/>
    <w:rsid w:val="008117E9"/>
    <w:rsid w:val="00824498"/>
    <w:rsid w:val="00827744"/>
    <w:rsid w:val="00833418"/>
    <w:rsid w:val="00835275"/>
    <w:rsid w:val="00856A31"/>
    <w:rsid w:val="00857C6A"/>
    <w:rsid w:val="00864B24"/>
    <w:rsid w:val="00867B37"/>
    <w:rsid w:val="00872A76"/>
    <w:rsid w:val="008754D0"/>
    <w:rsid w:val="0087615D"/>
    <w:rsid w:val="008855C9"/>
    <w:rsid w:val="00886456"/>
    <w:rsid w:val="008919E6"/>
    <w:rsid w:val="008A46E1"/>
    <w:rsid w:val="008A4F43"/>
    <w:rsid w:val="008B2706"/>
    <w:rsid w:val="008C10BE"/>
    <w:rsid w:val="008C30F0"/>
    <w:rsid w:val="008C73E5"/>
    <w:rsid w:val="008D0EE0"/>
    <w:rsid w:val="008D7F0F"/>
    <w:rsid w:val="008E6067"/>
    <w:rsid w:val="008F54E7"/>
    <w:rsid w:val="008F54EE"/>
    <w:rsid w:val="00903422"/>
    <w:rsid w:val="00915DF9"/>
    <w:rsid w:val="009254C3"/>
    <w:rsid w:val="0092582B"/>
    <w:rsid w:val="00932377"/>
    <w:rsid w:val="00947D5A"/>
    <w:rsid w:val="009532A5"/>
    <w:rsid w:val="00965F48"/>
    <w:rsid w:val="00982242"/>
    <w:rsid w:val="009868E9"/>
    <w:rsid w:val="009C4C3E"/>
    <w:rsid w:val="009C5275"/>
    <w:rsid w:val="009D427D"/>
    <w:rsid w:val="009E5CFC"/>
    <w:rsid w:val="009F4291"/>
    <w:rsid w:val="00A079CB"/>
    <w:rsid w:val="00A12128"/>
    <w:rsid w:val="00A21388"/>
    <w:rsid w:val="00A22C98"/>
    <w:rsid w:val="00A231E2"/>
    <w:rsid w:val="00A2592A"/>
    <w:rsid w:val="00A64912"/>
    <w:rsid w:val="00A70A74"/>
    <w:rsid w:val="00AD35E5"/>
    <w:rsid w:val="00AD5641"/>
    <w:rsid w:val="00AD7889"/>
    <w:rsid w:val="00AE6208"/>
    <w:rsid w:val="00AF021B"/>
    <w:rsid w:val="00AF06CF"/>
    <w:rsid w:val="00B05CF4"/>
    <w:rsid w:val="00B07CDB"/>
    <w:rsid w:val="00B16A31"/>
    <w:rsid w:val="00B17DFD"/>
    <w:rsid w:val="00B2084E"/>
    <w:rsid w:val="00B259D6"/>
    <w:rsid w:val="00B308FE"/>
    <w:rsid w:val="00B33709"/>
    <w:rsid w:val="00B33B3C"/>
    <w:rsid w:val="00B4156A"/>
    <w:rsid w:val="00B44A98"/>
    <w:rsid w:val="00B46BA6"/>
    <w:rsid w:val="00B50ADC"/>
    <w:rsid w:val="00B566B1"/>
    <w:rsid w:val="00B63834"/>
    <w:rsid w:val="00B65F8A"/>
    <w:rsid w:val="00B7199A"/>
    <w:rsid w:val="00B72734"/>
    <w:rsid w:val="00B743B4"/>
    <w:rsid w:val="00B80199"/>
    <w:rsid w:val="00B83204"/>
    <w:rsid w:val="00B96773"/>
    <w:rsid w:val="00BA0C87"/>
    <w:rsid w:val="00BA220B"/>
    <w:rsid w:val="00BA3A57"/>
    <w:rsid w:val="00BA691F"/>
    <w:rsid w:val="00BB41AA"/>
    <w:rsid w:val="00BB4E1A"/>
    <w:rsid w:val="00BC015E"/>
    <w:rsid w:val="00BC2CA5"/>
    <w:rsid w:val="00BC76AC"/>
    <w:rsid w:val="00BD0ECB"/>
    <w:rsid w:val="00BE2155"/>
    <w:rsid w:val="00BE2213"/>
    <w:rsid w:val="00BE719A"/>
    <w:rsid w:val="00BE720A"/>
    <w:rsid w:val="00BF0D73"/>
    <w:rsid w:val="00BF2465"/>
    <w:rsid w:val="00C04E66"/>
    <w:rsid w:val="00C218B5"/>
    <w:rsid w:val="00C25E7F"/>
    <w:rsid w:val="00C2746F"/>
    <w:rsid w:val="00C319EB"/>
    <w:rsid w:val="00C324A0"/>
    <w:rsid w:val="00C3300F"/>
    <w:rsid w:val="00C42BF8"/>
    <w:rsid w:val="00C43031"/>
    <w:rsid w:val="00C50043"/>
    <w:rsid w:val="00C64DA2"/>
    <w:rsid w:val="00C65A68"/>
    <w:rsid w:val="00C7573B"/>
    <w:rsid w:val="00C76009"/>
    <w:rsid w:val="00C83F00"/>
    <w:rsid w:val="00C93C03"/>
    <w:rsid w:val="00CB04E7"/>
    <w:rsid w:val="00CB2C8E"/>
    <w:rsid w:val="00CB602E"/>
    <w:rsid w:val="00CE051D"/>
    <w:rsid w:val="00CE1335"/>
    <w:rsid w:val="00CE3980"/>
    <w:rsid w:val="00CE493D"/>
    <w:rsid w:val="00CE5EF3"/>
    <w:rsid w:val="00CF07FA"/>
    <w:rsid w:val="00CF0BB2"/>
    <w:rsid w:val="00CF3EE8"/>
    <w:rsid w:val="00D01837"/>
    <w:rsid w:val="00D050E6"/>
    <w:rsid w:val="00D11A5D"/>
    <w:rsid w:val="00D13441"/>
    <w:rsid w:val="00D150E7"/>
    <w:rsid w:val="00D27AB1"/>
    <w:rsid w:val="00D32F65"/>
    <w:rsid w:val="00D33791"/>
    <w:rsid w:val="00D35AE8"/>
    <w:rsid w:val="00D40B75"/>
    <w:rsid w:val="00D52DC2"/>
    <w:rsid w:val="00D539EC"/>
    <w:rsid w:val="00D53BCC"/>
    <w:rsid w:val="00D56D5A"/>
    <w:rsid w:val="00D679B6"/>
    <w:rsid w:val="00D70DFB"/>
    <w:rsid w:val="00D70F78"/>
    <w:rsid w:val="00D766DF"/>
    <w:rsid w:val="00D83040"/>
    <w:rsid w:val="00D963D7"/>
    <w:rsid w:val="00DA186E"/>
    <w:rsid w:val="00DA4116"/>
    <w:rsid w:val="00DA4618"/>
    <w:rsid w:val="00DB0C99"/>
    <w:rsid w:val="00DB251C"/>
    <w:rsid w:val="00DB4630"/>
    <w:rsid w:val="00DB5F5C"/>
    <w:rsid w:val="00DC0AC8"/>
    <w:rsid w:val="00DC4F88"/>
    <w:rsid w:val="00DD1248"/>
    <w:rsid w:val="00E05704"/>
    <w:rsid w:val="00E11E44"/>
    <w:rsid w:val="00E1219E"/>
    <w:rsid w:val="00E20A97"/>
    <w:rsid w:val="00E314BC"/>
    <w:rsid w:val="00E3269D"/>
    <w:rsid w:val="00E3270E"/>
    <w:rsid w:val="00E338EF"/>
    <w:rsid w:val="00E409F3"/>
    <w:rsid w:val="00E544BB"/>
    <w:rsid w:val="00E662CB"/>
    <w:rsid w:val="00E7015A"/>
    <w:rsid w:val="00E74DC7"/>
    <w:rsid w:val="00E75C20"/>
    <w:rsid w:val="00E8075A"/>
    <w:rsid w:val="00E8720E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2A05"/>
    <w:rsid w:val="00EE5256"/>
    <w:rsid w:val="00EE6EF9"/>
    <w:rsid w:val="00EF2E3A"/>
    <w:rsid w:val="00F01C4F"/>
    <w:rsid w:val="00F072A7"/>
    <w:rsid w:val="00F078DC"/>
    <w:rsid w:val="00F2184F"/>
    <w:rsid w:val="00F32BA8"/>
    <w:rsid w:val="00F349F1"/>
    <w:rsid w:val="00F34CBC"/>
    <w:rsid w:val="00F3505B"/>
    <w:rsid w:val="00F4350D"/>
    <w:rsid w:val="00F5640A"/>
    <w:rsid w:val="00F567F7"/>
    <w:rsid w:val="00F62036"/>
    <w:rsid w:val="00F65B52"/>
    <w:rsid w:val="00F67BCA"/>
    <w:rsid w:val="00F73BD6"/>
    <w:rsid w:val="00F75030"/>
    <w:rsid w:val="00F83989"/>
    <w:rsid w:val="00F85099"/>
    <w:rsid w:val="00F9379C"/>
    <w:rsid w:val="00F9632C"/>
    <w:rsid w:val="00F96596"/>
    <w:rsid w:val="00FA1E52"/>
    <w:rsid w:val="00FB0F8B"/>
    <w:rsid w:val="00FB3417"/>
    <w:rsid w:val="00FE4688"/>
    <w:rsid w:val="00FF18B8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6F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1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6F12"/>
  </w:style>
  <w:style w:type="paragraph" w:customStyle="1" w:styleId="OPCParaBase">
    <w:name w:val="OPCParaBase"/>
    <w:qFormat/>
    <w:rsid w:val="00256F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6F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6F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6F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6F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6F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6F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6F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6F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6F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6F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6F12"/>
  </w:style>
  <w:style w:type="paragraph" w:customStyle="1" w:styleId="Blocks">
    <w:name w:val="Blocks"/>
    <w:aliases w:val="bb"/>
    <w:basedOn w:val="OPCParaBase"/>
    <w:qFormat/>
    <w:rsid w:val="00256F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6F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6F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6F12"/>
    <w:rPr>
      <w:i/>
    </w:rPr>
  </w:style>
  <w:style w:type="paragraph" w:customStyle="1" w:styleId="BoxList">
    <w:name w:val="BoxList"/>
    <w:aliases w:val="bl"/>
    <w:basedOn w:val="BoxText"/>
    <w:qFormat/>
    <w:rsid w:val="00256F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6F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6F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6F1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56F12"/>
  </w:style>
  <w:style w:type="character" w:customStyle="1" w:styleId="CharAmPartText">
    <w:name w:val="CharAmPartText"/>
    <w:basedOn w:val="OPCCharBase"/>
    <w:uiPriority w:val="1"/>
    <w:qFormat/>
    <w:rsid w:val="00256F12"/>
  </w:style>
  <w:style w:type="character" w:customStyle="1" w:styleId="CharAmSchNo">
    <w:name w:val="CharAmSchNo"/>
    <w:basedOn w:val="OPCCharBase"/>
    <w:uiPriority w:val="1"/>
    <w:qFormat/>
    <w:rsid w:val="00256F12"/>
  </w:style>
  <w:style w:type="character" w:customStyle="1" w:styleId="CharAmSchText">
    <w:name w:val="CharAmSchText"/>
    <w:basedOn w:val="OPCCharBase"/>
    <w:uiPriority w:val="1"/>
    <w:qFormat/>
    <w:rsid w:val="00256F12"/>
  </w:style>
  <w:style w:type="character" w:customStyle="1" w:styleId="CharBoldItalic">
    <w:name w:val="CharBoldItalic"/>
    <w:basedOn w:val="OPCCharBase"/>
    <w:uiPriority w:val="1"/>
    <w:qFormat/>
    <w:rsid w:val="00256F12"/>
    <w:rPr>
      <w:b/>
      <w:i/>
    </w:rPr>
  </w:style>
  <w:style w:type="character" w:customStyle="1" w:styleId="CharChapNo">
    <w:name w:val="CharChapNo"/>
    <w:basedOn w:val="OPCCharBase"/>
    <w:qFormat/>
    <w:rsid w:val="00256F12"/>
  </w:style>
  <w:style w:type="character" w:customStyle="1" w:styleId="CharChapText">
    <w:name w:val="CharChapText"/>
    <w:basedOn w:val="OPCCharBase"/>
    <w:qFormat/>
    <w:rsid w:val="00256F12"/>
  </w:style>
  <w:style w:type="character" w:customStyle="1" w:styleId="CharDivNo">
    <w:name w:val="CharDivNo"/>
    <w:basedOn w:val="OPCCharBase"/>
    <w:qFormat/>
    <w:rsid w:val="00256F12"/>
  </w:style>
  <w:style w:type="character" w:customStyle="1" w:styleId="CharDivText">
    <w:name w:val="CharDivText"/>
    <w:basedOn w:val="OPCCharBase"/>
    <w:qFormat/>
    <w:rsid w:val="00256F12"/>
  </w:style>
  <w:style w:type="character" w:customStyle="1" w:styleId="CharItalic">
    <w:name w:val="CharItalic"/>
    <w:basedOn w:val="OPCCharBase"/>
    <w:uiPriority w:val="1"/>
    <w:qFormat/>
    <w:rsid w:val="00256F12"/>
    <w:rPr>
      <w:i/>
    </w:rPr>
  </w:style>
  <w:style w:type="character" w:customStyle="1" w:styleId="CharPartNo">
    <w:name w:val="CharPartNo"/>
    <w:basedOn w:val="OPCCharBase"/>
    <w:qFormat/>
    <w:rsid w:val="00256F12"/>
  </w:style>
  <w:style w:type="character" w:customStyle="1" w:styleId="CharPartText">
    <w:name w:val="CharPartText"/>
    <w:basedOn w:val="OPCCharBase"/>
    <w:qFormat/>
    <w:rsid w:val="00256F12"/>
  </w:style>
  <w:style w:type="character" w:customStyle="1" w:styleId="CharSectno">
    <w:name w:val="CharSectno"/>
    <w:basedOn w:val="OPCCharBase"/>
    <w:qFormat/>
    <w:rsid w:val="00256F12"/>
  </w:style>
  <w:style w:type="character" w:customStyle="1" w:styleId="CharSubdNo">
    <w:name w:val="CharSubdNo"/>
    <w:basedOn w:val="OPCCharBase"/>
    <w:uiPriority w:val="1"/>
    <w:qFormat/>
    <w:rsid w:val="00256F12"/>
  </w:style>
  <w:style w:type="character" w:customStyle="1" w:styleId="CharSubdText">
    <w:name w:val="CharSubdText"/>
    <w:basedOn w:val="OPCCharBase"/>
    <w:uiPriority w:val="1"/>
    <w:qFormat/>
    <w:rsid w:val="00256F12"/>
  </w:style>
  <w:style w:type="paragraph" w:customStyle="1" w:styleId="CTA--">
    <w:name w:val="CTA --"/>
    <w:basedOn w:val="OPCParaBase"/>
    <w:next w:val="Normal"/>
    <w:rsid w:val="00256F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6F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6F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6F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6F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6F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6F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6F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6F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6F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6F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6F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6F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6F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56F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6F1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56F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6F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6F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6F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6F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6F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6F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6F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6F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6F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6F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6F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6F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6F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6F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6F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6F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6F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6F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6F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6F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6F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6F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6F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6F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6F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6F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6F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6F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6F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6F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6F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6F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6F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6F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6F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6F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6F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6F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56F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56F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256F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256F1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6F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256F1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56F1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56F1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256F1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56F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6F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6F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6F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6F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6F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6F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6F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F12"/>
    <w:rPr>
      <w:sz w:val="16"/>
    </w:rPr>
  </w:style>
  <w:style w:type="table" w:customStyle="1" w:styleId="CFlag">
    <w:name w:val="CFlag"/>
    <w:basedOn w:val="TableNormal"/>
    <w:uiPriority w:val="99"/>
    <w:rsid w:val="00256F1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56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56F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6F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6F1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6F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6F1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6F1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56F1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56F1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56F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6F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56F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6F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6F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6F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6F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6F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6F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6F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56F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6F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56F12"/>
  </w:style>
  <w:style w:type="character" w:customStyle="1" w:styleId="CharSubPartNoCASA">
    <w:name w:val="CharSubPartNo(CASA)"/>
    <w:basedOn w:val="OPCCharBase"/>
    <w:uiPriority w:val="1"/>
    <w:rsid w:val="00256F12"/>
  </w:style>
  <w:style w:type="paragraph" w:customStyle="1" w:styleId="ENoteTTIndentHeadingSub">
    <w:name w:val="ENoteTTIndentHeadingSub"/>
    <w:aliases w:val="enTTHis"/>
    <w:basedOn w:val="OPCParaBase"/>
    <w:rsid w:val="00256F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6F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6F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6F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56F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6F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6F12"/>
    <w:rPr>
      <w:sz w:val="22"/>
    </w:rPr>
  </w:style>
  <w:style w:type="paragraph" w:customStyle="1" w:styleId="SOTextNote">
    <w:name w:val="SO TextNote"/>
    <w:aliases w:val="sont"/>
    <w:basedOn w:val="SOText"/>
    <w:qFormat/>
    <w:rsid w:val="00256F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6F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6F12"/>
    <w:rPr>
      <w:sz w:val="22"/>
    </w:rPr>
  </w:style>
  <w:style w:type="paragraph" w:customStyle="1" w:styleId="FileName">
    <w:name w:val="FileName"/>
    <w:basedOn w:val="Normal"/>
    <w:rsid w:val="00256F12"/>
  </w:style>
  <w:style w:type="paragraph" w:customStyle="1" w:styleId="TableHeading">
    <w:name w:val="TableHeading"/>
    <w:aliases w:val="th"/>
    <w:basedOn w:val="OPCParaBase"/>
    <w:next w:val="Tabletext"/>
    <w:rsid w:val="00256F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6F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6F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6F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6F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6F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6F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6F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6F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6F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6F1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56F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6F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6F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56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tgc">
    <w:name w:val="char_tgc"/>
    <w:basedOn w:val="DefaultParagraphFont"/>
    <w:rsid w:val="00101159"/>
  </w:style>
  <w:style w:type="paragraph" w:styleId="PlainText">
    <w:name w:val="Plain Text"/>
    <w:basedOn w:val="Normal"/>
    <w:link w:val="PlainTextChar"/>
    <w:uiPriority w:val="99"/>
    <w:semiHidden/>
    <w:unhideWhenUsed/>
    <w:rsid w:val="003633B7"/>
    <w:pPr>
      <w:spacing w:line="240" w:lineRule="auto"/>
    </w:pPr>
    <w:rPr>
      <w:rFonts w:ascii="Calibri" w:hAnsi="Calibri" w:cs="Times New Roman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33B7"/>
    <w:rPr>
      <w:rFonts w:ascii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6F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1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6F12"/>
  </w:style>
  <w:style w:type="paragraph" w:customStyle="1" w:styleId="OPCParaBase">
    <w:name w:val="OPCParaBase"/>
    <w:qFormat/>
    <w:rsid w:val="00256F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6F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6F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6F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6F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6F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6F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6F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6F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6F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6F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6F12"/>
  </w:style>
  <w:style w:type="paragraph" w:customStyle="1" w:styleId="Blocks">
    <w:name w:val="Blocks"/>
    <w:aliases w:val="bb"/>
    <w:basedOn w:val="OPCParaBase"/>
    <w:qFormat/>
    <w:rsid w:val="00256F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6F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6F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6F12"/>
    <w:rPr>
      <w:i/>
    </w:rPr>
  </w:style>
  <w:style w:type="paragraph" w:customStyle="1" w:styleId="BoxList">
    <w:name w:val="BoxList"/>
    <w:aliases w:val="bl"/>
    <w:basedOn w:val="BoxText"/>
    <w:qFormat/>
    <w:rsid w:val="00256F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6F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6F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6F1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56F12"/>
  </w:style>
  <w:style w:type="character" w:customStyle="1" w:styleId="CharAmPartText">
    <w:name w:val="CharAmPartText"/>
    <w:basedOn w:val="OPCCharBase"/>
    <w:uiPriority w:val="1"/>
    <w:qFormat/>
    <w:rsid w:val="00256F12"/>
  </w:style>
  <w:style w:type="character" w:customStyle="1" w:styleId="CharAmSchNo">
    <w:name w:val="CharAmSchNo"/>
    <w:basedOn w:val="OPCCharBase"/>
    <w:uiPriority w:val="1"/>
    <w:qFormat/>
    <w:rsid w:val="00256F12"/>
  </w:style>
  <w:style w:type="character" w:customStyle="1" w:styleId="CharAmSchText">
    <w:name w:val="CharAmSchText"/>
    <w:basedOn w:val="OPCCharBase"/>
    <w:uiPriority w:val="1"/>
    <w:qFormat/>
    <w:rsid w:val="00256F12"/>
  </w:style>
  <w:style w:type="character" w:customStyle="1" w:styleId="CharBoldItalic">
    <w:name w:val="CharBoldItalic"/>
    <w:basedOn w:val="OPCCharBase"/>
    <w:uiPriority w:val="1"/>
    <w:qFormat/>
    <w:rsid w:val="00256F12"/>
    <w:rPr>
      <w:b/>
      <w:i/>
    </w:rPr>
  </w:style>
  <w:style w:type="character" w:customStyle="1" w:styleId="CharChapNo">
    <w:name w:val="CharChapNo"/>
    <w:basedOn w:val="OPCCharBase"/>
    <w:qFormat/>
    <w:rsid w:val="00256F12"/>
  </w:style>
  <w:style w:type="character" w:customStyle="1" w:styleId="CharChapText">
    <w:name w:val="CharChapText"/>
    <w:basedOn w:val="OPCCharBase"/>
    <w:qFormat/>
    <w:rsid w:val="00256F12"/>
  </w:style>
  <w:style w:type="character" w:customStyle="1" w:styleId="CharDivNo">
    <w:name w:val="CharDivNo"/>
    <w:basedOn w:val="OPCCharBase"/>
    <w:qFormat/>
    <w:rsid w:val="00256F12"/>
  </w:style>
  <w:style w:type="character" w:customStyle="1" w:styleId="CharDivText">
    <w:name w:val="CharDivText"/>
    <w:basedOn w:val="OPCCharBase"/>
    <w:qFormat/>
    <w:rsid w:val="00256F12"/>
  </w:style>
  <w:style w:type="character" w:customStyle="1" w:styleId="CharItalic">
    <w:name w:val="CharItalic"/>
    <w:basedOn w:val="OPCCharBase"/>
    <w:uiPriority w:val="1"/>
    <w:qFormat/>
    <w:rsid w:val="00256F12"/>
    <w:rPr>
      <w:i/>
    </w:rPr>
  </w:style>
  <w:style w:type="character" w:customStyle="1" w:styleId="CharPartNo">
    <w:name w:val="CharPartNo"/>
    <w:basedOn w:val="OPCCharBase"/>
    <w:qFormat/>
    <w:rsid w:val="00256F12"/>
  </w:style>
  <w:style w:type="character" w:customStyle="1" w:styleId="CharPartText">
    <w:name w:val="CharPartText"/>
    <w:basedOn w:val="OPCCharBase"/>
    <w:qFormat/>
    <w:rsid w:val="00256F12"/>
  </w:style>
  <w:style w:type="character" w:customStyle="1" w:styleId="CharSectno">
    <w:name w:val="CharSectno"/>
    <w:basedOn w:val="OPCCharBase"/>
    <w:qFormat/>
    <w:rsid w:val="00256F12"/>
  </w:style>
  <w:style w:type="character" w:customStyle="1" w:styleId="CharSubdNo">
    <w:name w:val="CharSubdNo"/>
    <w:basedOn w:val="OPCCharBase"/>
    <w:uiPriority w:val="1"/>
    <w:qFormat/>
    <w:rsid w:val="00256F12"/>
  </w:style>
  <w:style w:type="character" w:customStyle="1" w:styleId="CharSubdText">
    <w:name w:val="CharSubdText"/>
    <w:basedOn w:val="OPCCharBase"/>
    <w:uiPriority w:val="1"/>
    <w:qFormat/>
    <w:rsid w:val="00256F12"/>
  </w:style>
  <w:style w:type="paragraph" w:customStyle="1" w:styleId="CTA--">
    <w:name w:val="CTA --"/>
    <w:basedOn w:val="OPCParaBase"/>
    <w:next w:val="Normal"/>
    <w:rsid w:val="00256F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6F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6F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6F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6F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6F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6F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6F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6F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6F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6F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6F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6F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6F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56F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6F1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56F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6F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6F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6F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6F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6F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6F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6F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6F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6F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6F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6F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6F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6F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6F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6F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6F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6F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6F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6F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6F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6F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6F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6F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6F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6F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6F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6F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6F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6F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6F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6F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6F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6F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6F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6F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6F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6F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6F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56F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56F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256F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256F1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6F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256F1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56F1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56F1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256F1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56F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6F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6F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6F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6F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6F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6F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6F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F12"/>
    <w:rPr>
      <w:sz w:val="16"/>
    </w:rPr>
  </w:style>
  <w:style w:type="table" w:customStyle="1" w:styleId="CFlag">
    <w:name w:val="CFlag"/>
    <w:basedOn w:val="TableNormal"/>
    <w:uiPriority w:val="99"/>
    <w:rsid w:val="00256F1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56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56F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6F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6F1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6F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6F1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6F1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56F1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56F1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56F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6F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56F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6F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6F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6F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6F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6F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6F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6F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56F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6F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56F12"/>
  </w:style>
  <w:style w:type="character" w:customStyle="1" w:styleId="CharSubPartNoCASA">
    <w:name w:val="CharSubPartNo(CASA)"/>
    <w:basedOn w:val="OPCCharBase"/>
    <w:uiPriority w:val="1"/>
    <w:rsid w:val="00256F12"/>
  </w:style>
  <w:style w:type="paragraph" w:customStyle="1" w:styleId="ENoteTTIndentHeadingSub">
    <w:name w:val="ENoteTTIndentHeadingSub"/>
    <w:aliases w:val="enTTHis"/>
    <w:basedOn w:val="OPCParaBase"/>
    <w:rsid w:val="00256F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6F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6F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6F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56F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6F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6F12"/>
    <w:rPr>
      <w:sz w:val="22"/>
    </w:rPr>
  </w:style>
  <w:style w:type="paragraph" w:customStyle="1" w:styleId="SOTextNote">
    <w:name w:val="SO TextNote"/>
    <w:aliases w:val="sont"/>
    <w:basedOn w:val="SOText"/>
    <w:qFormat/>
    <w:rsid w:val="00256F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6F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6F12"/>
    <w:rPr>
      <w:sz w:val="22"/>
    </w:rPr>
  </w:style>
  <w:style w:type="paragraph" w:customStyle="1" w:styleId="FileName">
    <w:name w:val="FileName"/>
    <w:basedOn w:val="Normal"/>
    <w:rsid w:val="00256F12"/>
  </w:style>
  <w:style w:type="paragraph" w:customStyle="1" w:styleId="TableHeading">
    <w:name w:val="TableHeading"/>
    <w:aliases w:val="th"/>
    <w:basedOn w:val="OPCParaBase"/>
    <w:next w:val="Tabletext"/>
    <w:rsid w:val="00256F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6F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6F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6F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6F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6F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6F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6F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6F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6F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6F1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56F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6F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6F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56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tgc">
    <w:name w:val="char_tgc"/>
    <w:basedOn w:val="DefaultParagraphFont"/>
    <w:rsid w:val="00101159"/>
  </w:style>
  <w:style w:type="paragraph" w:styleId="PlainText">
    <w:name w:val="Plain Text"/>
    <w:basedOn w:val="Normal"/>
    <w:link w:val="PlainTextChar"/>
    <w:uiPriority w:val="99"/>
    <w:semiHidden/>
    <w:unhideWhenUsed/>
    <w:rsid w:val="003633B7"/>
    <w:pPr>
      <w:spacing w:line="240" w:lineRule="auto"/>
    </w:pPr>
    <w:rPr>
      <w:rFonts w:ascii="Calibri" w:hAnsi="Calibri" w:cs="Times New Roman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33B7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0518-D06D-4E9E-AAF4-7A32EC0D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1360</Words>
  <Characters>6693</Characters>
  <Application>Microsoft Office Word</Application>
  <DocSecurity>0</DocSecurity>
  <PresentationFormat/>
  <Lines>163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2018-06-06T00:57:00Z</cp:lastPrinted>
  <dcterms:created xsi:type="dcterms:W3CDTF">2018-07-11T04:42:00Z</dcterms:created>
  <dcterms:modified xsi:type="dcterms:W3CDTF">2018-07-11T04:43:00Z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Security of Critical Infrastructure Rules 2018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OPC62612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1</vt:lpwstr>
  </property>
  <property fmtid="{D5CDD505-2E9C-101B-9397-08002B2CF9AE}" pid="14" name="ChangedTitle">
    <vt:lpwstr>Security of Critical Infrastructure Rules 2018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15 June 2018</vt:lpwstr>
  </property>
</Properties>
</file>