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54F44" w14:textId="77777777" w:rsidR="00783394" w:rsidRPr="002531DC" w:rsidRDefault="00783394" w:rsidP="00783394">
      <w:pPr>
        <w:rPr>
          <w:sz w:val="28"/>
        </w:rPr>
      </w:pPr>
      <w:r w:rsidRPr="002531DC">
        <w:rPr>
          <w:noProof/>
          <w:lang w:eastAsia="en-AU"/>
        </w:rPr>
        <w:drawing>
          <wp:inline distT="0" distB="0" distL="0" distR="0" wp14:anchorId="1FD752B0" wp14:editId="228BDAA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52EE542" w14:textId="77777777" w:rsidR="00783394" w:rsidRPr="002531DC" w:rsidRDefault="00783394" w:rsidP="00783394">
      <w:pPr>
        <w:rPr>
          <w:sz w:val="19"/>
        </w:rPr>
      </w:pPr>
    </w:p>
    <w:p w14:paraId="131DCAB4" w14:textId="77777777" w:rsidR="00783394" w:rsidRPr="002531DC" w:rsidRDefault="00783394" w:rsidP="00783394">
      <w:pPr>
        <w:rPr>
          <w:sz w:val="19"/>
        </w:rPr>
      </w:pPr>
      <w:bookmarkStart w:id="0" w:name="ConfidenceBlock"/>
      <w:bookmarkEnd w:id="0"/>
    </w:p>
    <w:p w14:paraId="78F617EE" w14:textId="19872250" w:rsidR="00783394" w:rsidRPr="002531DC" w:rsidRDefault="00783394" w:rsidP="00783394">
      <w:pPr>
        <w:pStyle w:val="ShortT"/>
      </w:pPr>
      <w:r w:rsidRPr="002531DC">
        <w:t>Authorised Deposit</w:t>
      </w:r>
      <w:r>
        <w:noBreakHyphen/>
      </w:r>
      <w:r w:rsidRPr="002531DC">
        <w:t>taking Institutions Supervisory Levy Imposition Determination </w:t>
      </w:r>
      <w:r w:rsidR="00B0787F">
        <w:t>2018</w:t>
      </w:r>
    </w:p>
    <w:p w14:paraId="1400FCAD" w14:textId="77777777" w:rsidR="00783394" w:rsidRPr="0019207C" w:rsidRDefault="00783394" w:rsidP="00783394">
      <w:pPr>
        <w:pStyle w:val="SignCoverPageStart"/>
        <w:rPr>
          <w:sz w:val="24"/>
        </w:rPr>
      </w:pPr>
      <w:r w:rsidRPr="0019207C">
        <w:rPr>
          <w:sz w:val="24"/>
        </w:rPr>
        <w:t xml:space="preserve">I, </w:t>
      </w:r>
      <w:r>
        <w:rPr>
          <w:sz w:val="24"/>
        </w:rPr>
        <w:t>Scott Morrison</w:t>
      </w:r>
      <w:r w:rsidRPr="0019207C">
        <w:rPr>
          <w:sz w:val="24"/>
        </w:rPr>
        <w:t xml:space="preserve">, </w:t>
      </w:r>
      <w:r>
        <w:rPr>
          <w:sz w:val="24"/>
        </w:rPr>
        <w:t>Treasurer</w:t>
      </w:r>
      <w:r w:rsidRPr="0019207C">
        <w:rPr>
          <w:sz w:val="24"/>
        </w:rPr>
        <w:t xml:space="preserve">, make the following determination under subsection 7(3) of the </w:t>
      </w:r>
      <w:r w:rsidRPr="0019207C">
        <w:rPr>
          <w:i/>
          <w:sz w:val="24"/>
        </w:rPr>
        <w:t>Authorised Deposit</w:t>
      </w:r>
      <w:r w:rsidRPr="0019207C">
        <w:rPr>
          <w:i/>
          <w:sz w:val="24"/>
        </w:rPr>
        <w:noBreakHyphen/>
        <w:t>taking Institutions Supervisory Levy Imposition Act 1998</w:t>
      </w:r>
      <w:r w:rsidRPr="0019207C">
        <w:rPr>
          <w:sz w:val="24"/>
        </w:rPr>
        <w:t>.</w:t>
      </w:r>
    </w:p>
    <w:p w14:paraId="04EA2C07" w14:textId="18C2D536" w:rsidR="00783394" w:rsidRPr="0019207C" w:rsidRDefault="00783394" w:rsidP="00783394">
      <w:pPr>
        <w:keepNext/>
        <w:spacing w:before="300" w:line="240" w:lineRule="atLeast"/>
        <w:ind w:right="397"/>
        <w:jc w:val="both"/>
        <w:rPr>
          <w:sz w:val="24"/>
        </w:rPr>
      </w:pPr>
      <w:r w:rsidRPr="0019207C">
        <w:rPr>
          <w:sz w:val="24"/>
        </w:rPr>
        <w:t>Dated:</w:t>
      </w:r>
      <w:r w:rsidRPr="0019207C">
        <w:rPr>
          <w:sz w:val="24"/>
        </w:rPr>
        <w:tab/>
      </w:r>
      <w:r w:rsidR="0015155E">
        <w:rPr>
          <w:sz w:val="24"/>
        </w:rPr>
        <w:t xml:space="preserve">29 </w:t>
      </w:r>
      <w:r w:rsidRPr="0019207C">
        <w:rPr>
          <w:sz w:val="24"/>
        </w:rPr>
        <w:t xml:space="preserve">June </w:t>
      </w:r>
      <w:r w:rsidR="00B0787F">
        <w:rPr>
          <w:sz w:val="24"/>
        </w:rPr>
        <w:t>2018</w:t>
      </w:r>
    </w:p>
    <w:p w14:paraId="26A7BE58" w14:textId="77777777" w:rsidR="00783394" w:rsidRDefault="00783394" w:rsidP="00783394">
      <w:pPr>
        <w:keepNext/>
        <w:spacing w:before="300" w:line="240" w:lineRule="atLeast"/>
        <w:ind w:right="397"/>
        <w:jc w:val="both"/>
      </w:pPr>
    </w:p>
    <w:p w14:paraId="0C3DF97C" w14:textId="77777777" w:rsidR="00783394" w:rsidRDefault="00783394" w:rsidP="00783394">
      <w:pPr>
        <w:keepNext/>
        <w:spacing w:before="300" w:line="240" w:lineRule="atLeast"/>
        <w:ind w:right="397"/>
        <w:jc w:val="both"/>
      </w:pPr>
      <w:bookmarkStart w:id="1" w:name="_GoBack"/>
      <w:bookmarkEnd w:id="1"/>
    </w:p>
    <w:p w14:paraId="4098B069" w14:textId="77777777" w:rsidR="00783394" w:rsidRPr="002531DC" w:rsidRDefault="00783394" w:rsidP="00783394">
      <w:pPr>
        <w:keepNext/>
        <w:spacing w:before="300" w:line="240" w:lineRule="atLeast"/>
        <w:ind w:right="397"/>
        <w:jc w:val="both"/>
      </w:pPr>
    </w:p>
    <w:p w14:paraId="3CB485FC" w14:textId="77777777" w:rsidR="00783394" w:rsidRDefault="00783394" w:rsidP="00783394">
      <w:pPr>
        <w:pStyle w:val="SignCoverPageEnd"/>
      </w:pPr>
      <w:r>
        <w:t>Scott Morrison</w:t>
      </w:r>
      <w:r>
        <w:tab/>
      </w:r>
      <w:r w:rsidRPr="00CD05B9">
        <w:t xml:space="preserve"> </w:t>
      </w:r>
    </w:p>
    <w:p w14:paraId="7484E637" w14:textId="77777777" w:rsidR="00783394" w:rsidRPr="002531DC" w:rsidRDefault="00783394" w:rsidP="00783394">
      <w:pPr>
        <w:pStyle w:val="SignCoverPageEnd"/>
      </w:pPr>
      <w:r>
        <w:t>Treasurer</w:t>
      </w:r>
    </w:p>
    <w:p w14:paraId="2980CBBC" w14:textId="77777777" w:rsidR="00783394" w:rsidRPr="002531DC" w:rsidRDefault="00783394" w:rsidP="00783394"/>
    <w:p w14:paraId="4D14B999" w14:textId="77777777" w:rsidR="00783394" w:rsidRPr="002531DC" w:rsidRDefault="00783394" w:rsidP="00783394">
      <w:pPr>
        <w:pStyle w:val="Header"/>
      </w:pPr>
      <w:r w:rsidRPr="002531DC">
        <w:rPr>
          <w:rStyle w:val="CharChapNo"/>
        </w:rPr>
        <w:t xml:space="preserve"> </w:t>
      </w:r>
      <w:r w:rsidRPr="002531DC">
        <w:rPr>
          <w:rStyle w:val="CharChapText"/>
        </w:rPr>
        <w:t xml:space="preserve"> </w:t>
      </w:r>
    </w:p>
    <w:p w14:paraId="2F20F54E" w14:textId="77777777" w:rsidR="00783394" w:rsidRPr="002531DC" w:rsidRDefault="00783394" w:rsidP="00783394">
      <w:pPr>
        <w:pStyle w:val="Header"/>
      </w:pPr>
      <w:r w:rsidRPr="002531DC">
        <w:rPr>
          <w:rStyle w:val="CharPartNo"/>
        </w:rPr>
        <w:t xml:space="preserve"> </w:t>
      </w:r>
      <w:r w:rsidRPr="002531DC">
        <w:rPr>
          <w:rStyle w:val="CharPartText"/>
        </w:rPr>
        <w:t xml:space="preserve"> </w:t>
      </w:r>
    </w:p>
    <w:p w14:paraId="1E6F7932" w14:textId="77777777" w:rsidR="00783394" w:rsidRPr="002531DC" w:rsidRDefault="00783394" w:rsidP="00783394">
      <w:pPr>
        <w:pStyle w:val="Header"/>
      </w:pPr>
      <w:r w:rsidRPr="002531DC">
        <w:rPr>
          <w:rStyle w:val="CharDivNo"/>
        </w:rPr>
        <w:t xml:space="preserve"> </w:t>
      </w:r>
      <w:r w:rsidRPr="002531DC">
        <w:rPr>
          <w:rStyle w:val="CharDivText"/>
        </w:rPr>
        <w:t xml:space="preserve"> </w:t>
      </w:r>
    </w:p>
    <w:p w14:paraId="35892E0F" w14:textId="77777777" w:rsidR="00783394" w:rsidRPr="002531DC" w:rsidRDefault="00783394" w:rsidP="00783394">
      <w:pPr>
        <w:sectPr w:rsidR="00783394" w:rsidRPr="002531DC" w:rsidSect="00CA472C">
          <w:footerReference w:type="even" r:id="rId16"/>
          <w:footerReference w:type="default" r:id="rId17"/>
          <w:footerReference w:type="first" r:id="rId18"/>
          <w:pgSz w:w="11907" w:h="16839"/>
          <w:pgMar w:top="1440" w:right="1797" w:bottom="1440" w:left="1797" w:header="720" w:footer="709" w:gutter="0"/>
          <w:cols w:space="708"/>
          <w:docGrid w:linePitch="360"/>
        </w:sectPr>
      </w:pPr>
    </w:p>
    <w:p w14:paraId="6AB8C672" w14:textId="77777777" w:rsidR="00783394" w:rsidRPr="002531DC" w:rsidRDefault="00783394" w:rsidP="00783394">
      <w:pPr>
        <w:rPr>
          <w:sz w:val="36"/>
        </w:rPr>
      </w:pPr>
      <w:r w:rsidRPr="002531DC">
        <w:rPr>
          <w:sz w:val="36"/>
        </w:rPr>
        <w:lastRenderedPageBreak/>
        <w:t>Contents</w:t>
      </w:r>
    </w:p>
    <w:bookmarkStart w:id="2" w:name="BKCheck15B_2"/>
    <w:bookmarkEnd w:id="2"/>
    <w:p w14:paraId="4DA1EAD1"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sz w:val="36"/>
        </w:rPr>
        <w:fldChar w:fldCharType="begin"/>
      </w:r>
      <w:r w:rsidRPr="002531DC">
        <w:rPr>
          <w:sz w:val="36"/>
        </w:rPr>
        <w:instrText xml:space="preserve"> TOC \o "1-9" </w:instrText>
      </w:r>
      <w:r w:rsidRPr="002531DC">
        <w:rPr>
          <w:sz w:val="36"/>
        </w:rPr>
        <w:fldChar w:fldCharType="separate"/>
      </w:r>
      <w:r w:rsidRPr="002531DC">
        <w:rPr>
          <w:noProof/>
        </w:rPr>
        <w:t>1</w:t>
      </w:r>
      <w:r w:rsidRPr="002531DC">
        <w:rPr>
          <w:noProof/>
        </w:rPr>
        <w:tab/>
        <w:t>Name of determination</w:t>
      </w:r>
      <w:r w:rsidRPr="002531DC">
        <w:rPr>
          <w:noProof/>
        </w:rPr>
        <w:tab/>
      </w:r>
      <w:r w:rsidRPr="002531DC">
        <w:rPr>
          <w:noProof/>
        </w:rPr>
        <w:fldChar w:fldCharType="begin"/>
      </w:r>
      <w:r w:rsidRPr="002531DC">
        <w:rPr>
          <w:noProof/>
        </w:rPr>
        <w:instrText xml:space="preserve"> PAGEREF _Toc359492592 \h </w:instrText>
      </w:r>
      <w:r w:rsidRPr="002531DC">
        <w:rPr>
          <w:noProof/>
        </w:rPr>
      </w:r>
      <w:r w:rsidRPr="002531DC">
        <w:rPr>
          <w:noProof/>
        </w:rPr>
        <w:fldChar w:fldCharType="separate"/>
      </w:r>
      <w:r w:rsidR="00B96B91">
        <w:rPr>
          <w:noProof/>
        </w:rPr>
        <w:t>2</w:t>
      </w:r>
      <w:r w:rsidRPr="002531DC">
        <w:rPr>
          <w:noProof/>
        </w:rPr>
        <w:fldChar w:fldCharType="end"/>
      </w:r>
    </w:p>
    <w:p w14:paraId="57BA20E0"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2</w:t>
      </w:r>
      <w:r w:rsidRPr="002531DC">
        <w:rPr>
          <w:noProof/>
        </w:rPr>
        <w:tab/>
        <w:t>Commencement</w:t>
      </w:r>
      <w:r w:rsidRPr="002531DC">
        <w:rPr>
          <w:noProof/>
        </w:rPr>
        <w:tab/>
      </w:r>
      <w:r w:rsidRPr="002531DC">
        <w:rPr>
          <w:noProof/>
        </w:rPr>
        <w:fldChar w:fldCharType="begin"/>
      </w:r>
      <w:r w:rsidRPr="002531DC">
        <w:rPr>
          <w:noProof/>
        </w:rPr>
        <w:instrText xml:space="preserve"> PAGEREF _Toc359492593 \h </w:instrText>
      </w:r>
      <w:r w:rsidRPr="002531DC">
        <w:rPr>
          <w:noProof/>
        </w:rPr>
      </w:r>
      <w:r w:rsidRPr="002531DC">
        <w:rPr>
          <w:noProof/>
        </w:rPr>
        <w:fldChar w:fldCharType="separate"/>
      </w:r>
      <w:r w:rsidR="00B96B91">
        <w:rPr>
          <w:noProof/>
        </w:rPr>
        <w:t>2</w:t>
      </w:r>
      <w:r w:rsidRPr="002531DC">
        <w:rPr>
          <w:noProof/>
        </w:rPr>
        <w:fldChar w:fldCharType="end"/>
      </w:r>
    </w:p>
    <w:p w14:paraId="1A8C201F"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3</w:t>
      </w:r>
      <w:r w:rsidRPr="002531DC">
        <w:rPr>
          <w:noProof/>
        </w:rPr>
        <w:tab/>
        <w:t>Authority</w:t>
      </w:r>
      <w:r w:rsidRPr="002531DC">
        <w:rPr>
          <w:noProof/>
        </w:rPr>
        <w:tab/>
      </w:r>
      <w:r w:rsidRPr="002531DC">
        <w:rPr>
          <w:noProof/>
        </w:rPr>
        <w:fldChar w:fldCharType="begin"/>
      </w:r>
      <w:r w:rsidRPr="002531DC">
        <w:rPr>
          <w:noProof/>
        </w:rPr>
        <w:instrText xml:space="preserve"> PAGEREF _Toc359492594 \h </w:instrText>
      </w:r>
      <w:r w:rsidRPr="002531DC">
        <w:rPr>
          <w:noProof/>
        </w:rPr>
      </w:r>
      <w:r w:rsidRPr="002531DC">
        <w:rPr>
          <w:noProof/>
        </w:rPr>
        <w:fldChar w:fldCharType="separate"/>
      </w:r>
      <w:r w:rsidR="00B96B91">
        <w:rPr>
          <w:noProof/>
        </w:rPr>
        <w:t>2</w:t>
      </w:r>
      <w:r w:rsidRPr="002531DC">
        <w:rPr>
          <w:noProof/>
        </w:rPr>
        <w:fldChar w:fldCharType="end"/>
      </w:r>
    </w:p>
    <w:p w14:paraId="0CB90A93"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4</w:t>
      </w:r>
      <w:r w:rsidRPr="002531DC">
        <w:rPr>
          <w:noProof/>
        </w:rPr>
        <w:tab/>
        <w:t>Repeal</w:t>
      </w:r>
      <w:r w:rsidRPr="002531DC">
        <w:rPr>
          <w:noProof/>
        </w:rPr>
        <w:tab/>
      </w:r>
      <w:r w:rsidRPr="002531DC">
        <w:rPr>
          <w:noProof/>
        </w:rPr>
        <w:fldChar w:fldCharType="begin"/>
      </w:r>
      <w:r w:rsidRPr="002531DC">
        <w:rPr>
          <w:noProof/>
        </w:rPr>
        <w:instrText xml:space="preserve"> PAGEREF _Toc359492595 \h </w:instrText>
      </w:r>
      <w:r w:rsidRPr="002531DC">
        <w:rPr>
          <w:noProof/>
        </w:rPr>
      </w:r>
      <w:r w:rsidRPr="002531DC">
        <w:rPr>
          <w:noProof/>
        </w:rPr>
        <w:fldChar w:fldCharType="separate"/>
      </w:r>
      <w:r w:rsidR="00B96B91">
        <w:rPr>
          <w:noProof/>
        </w:rPr>
        <w:t>2</w:t>
      </w:r>
      <w:r w:rsidRPr="002531DC">
        <w:rPr>
          <w:noProof/>
        </w:rPr>
        <w:fldChar w:fldCharType="end"/>
      </w:r>
    </w:p>
    <w:p w14:paraId="31D75D8E"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5</w:t>
      </w:r>
      <w:r w:rsidRPr="002531DC">
        <w:rPr>
          <w:noProof/>
        </w:rPr>
        <w:tab/>
        <w:t>Definitions</w:t>
      </w:r>
      <w:r w:rsidRPr="002531DC">
        <w:rPr>
          <w:noProof/>
        </w:rPr>
        <w:tab/>
      </w:r>
      <w:r w:rsidRPr="002531DC">
        <w:rPr>
          <w:noProof/>
        </w:rPr>
        <w:fldChar w:fldCharType="begin"/>
      </w:r>
      <w:r w:rsidRPr="002531DC">
        <w:rPr>
          <w:noProof/>
        </w:rPr>
        <w:instrText xml:space="preserve"> PAGEREF _Toc359492596 \h </w:instrText>
      </w:r>
      <w:r w:rsidRPr="002531DC">
        <w:rPr>
          <w:noProof/>
        </w:rPr>
      </w:r>
      <w:r w:rsidRPr="002531DC">
        <w:rPr>
          <w:noProof/>
        </w:rPr>
        <w:fldChar w:fldCharType="separate"/>
      </w:r>
      <w:r w:rsidR="00B96B91">
        <w:rPr>
          <w:noProof/>
        </w:rPr>
        <w:t>2</w:t>
      </w:r>
      <w:r w:rsidRPr="002531DC">
        <w:rPr>
          <w:noProof/>
        </w:rPr>
        <w:fldChar w:fldCharType="end"/>
      </w:r>
    </w:p>
    <w:p w14:paraId="2E2CD43F"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6</w:t>
      </w:r>
      <w:r w:rsidRPr="002531DC">
        <w:rPr>
          <w:noProof/>
        </w:rPr>
        <w:tab/>
        <w:t>Amount of levy</w:t>
      </w:r>
      <w:r w:rsidRPr="002531DC">
        <w:rPr>
          <w:noProof/>
        </w:rPr>
        <w:tab/>
      </w:r>
      <w:r w:rsidRPr="002531DC">
        <w:rPr>
          <w:noProof/>
        </w:rPr>
        <w:fldChar w:fldCharType="begin"/>
      </w:r>
      <w:r w:rsidRPr="002531DC">
        <w:rPr>
          <w:noProof/>
        </w:rPr>
        <w:instrText xml:space="preserve"> PAGEREF _Toc359492597 \h </w:instrText>
      </w:r>
      <w:r w:rsidRPr="002531DC">
        <w:rPr>
          <w:noProof/>
        </w:rPr>
      </w:r>
      <w:r w:rsidRPr="002531DC">
        <w:rPr>
          <w:noProof/>
        </w:rPr>
        <w:fldChar w:fldCharType="separate"/>
      </w:r>
      <w:r w:rsidR="00B96B91">
        <w:rPr>
          <w:noProof/>
        </w:rPr>
        <w:t>4</w:t>
      </w:r>
      <w:r w:rsidRPr="002531DC">
        <w:rPr>
          <w:noProof/>
        </w:rPr>
        <w:fldChar w:fldCharType="end"/>
      </w:r>
    </w:p>
    <w:p w14:paraId="08D74F8E"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7</w:t>
      </w:r>
      <w:r w:rsidRPr="002531DC">
        <w:rPr>
          <w:noProof/>
        </w:rPr>
        <w:tab/>
        <w:t>ADI’s levy base—ADI other than a provider of purchased payment facilities</w:t>
      </w:r>
      <w:r w:rsidRPr="002531DC">
        <w:rPr>
          <w:noProof/>
        </w:rPr>
        <w:tab/>
      </w:r>
      <w:r w:rsidRPr="002531DC">
        <w:rPr>
          <w:noProof/>
        </w:rPr>
        <w:fldChar w:fldCharType="begin"/>
      </w:r>
      <w:r w:rsidRPr="002531DC">
        <w:rPr>
          <w:noProof/>
        </w:rPr>
        <w:instrText xml:space="preserve"> PAGEREF _Toc359492598 \h </w:instrText>
      </w:r>
      <w:r w:rsidRPr="002531DC">
        <w:rPr>
          <w:noProof/>
        </w:rPr>
      </w:r>
      <w:r w:rsidRPr="002531DC">
        <w:rPr>
          <w:noProof/>
        </w:rPr>
        <w:fldChar w:fldCharType="separate"/>
      </w:r>
      <w:r w:rsidR="00B96B91">
        <w:rPr>
          <w:noProof/>
        </w:rPr>
        <w:t>4</w:t>
      </w:r>
      <w:r w:rsidRPr="002531DC">
        <w:rPr>
          <w:noProof/>
        </w:rPr>
        <w:fldChar w:fldCharType="end"/>
      </w:r>
    </w:p>
    <w:p w14:paraId="4713A5D2" w14:textId="77777777" w:rsidR="00783394" w:rsidRPr="002531DC" w:rsidRDefault="00783394" w:rsidP="00783394">
      <w:pPr>
        <w:pStyle w:val="TOC5"/>
        <w:rPr>
          <w:rFonts w:asciiTheme="minorHAnsi" w:eastAsiaTheme="minorEastAsia" w:hAnsiTheme="minorHAnsi" w:cstheme="minorBidi"/>
          <w:noProof/>
          <w:kern w:val="0"/>
          <w:sz w:val="22"/>
          <w:szCs w:val="22"/>
        </w:rPr>
      </w:pPr>
      <w:r w:rsidRPr="002531DC">
        <w:rPr>
          <w:noProof/>
        </w:rPr>
        <w:t>8</w:t>
      </w:r>
      <w:r w:rsidRPr="002531DC">
        <w:rPr>
          <w:noProof/>
        </w:rPr>
        <w:tab/>
        <w:t>ADI’s levy base—</w:t>
      </w:r>
      <w:r>
        <w:rPr>
          <w:noProof/>
        </w:rPr>
        <w:t>provider of purchased payment facilities</w:t>
      </w:r>
      <w:r w:rsidRPr="002531DC">
        <w:rPr>
          <w:noProof/>
        </w:rPr>
        <w:tab/>
      </w:r>
      <w:r>
        <w:rPr>
          <w:noProof/>
        </w:rPr>
        <w:t>4</w:t>
      </w:r>
    </w:p>
    <w:p w14:paraId="57CD3BB6" w14:textId="77777777" w:rsidR="00783394" w:rsidRPr="002531DC" w:rsidRDefault="00783394" w:rsidP="00783394">
      <w:pPr>
        <w:rPr>
          <w:sz w:val="36"/>
        </w:rPr>
      </w:pPr>
      <w:r w:rsidRPr="002531DC">
        <w:rPr>
          <w:sz w:val="36"/>
        </w:rPr>
        <w:fldChar w:fldCharType="end"/>
      </w:r>
    </w:p>
    <w:p w14:paraId="77788776" w14:textId="77777777" w:rsidR="00783394" w:rsidRDefault="00783394" w:rsidP="00783394"/>
    <w:p w14:paraId="65F1AB9B" w14:textId="77777777" w:rsidR="00783394" w:rsidRPr="002349BF" w:rsidRDefault="00783394" w:rsidP="00783394"/>
    <w:p w14:paraId="03514F53" w14:textId="77777777" w:rsidR="00783394" w:rsidRPr="002349BF" w:rsidRDefault="00783394" w:rsidP="00783394"/>
    <w:p w14:paraId="615CD9D9" w14:textId="77777777" w:rsidR="00783394" w:rsidRPr="002349BF" w:rsidRDefault="00783394" w:rsidP="00783394"/>
    <w:p w14:paraId="421E4A9A" w14:textId="77777777" w:rsidR="00783394" w:rsidRPr="002349BF" w:rsidRDefault="00783394" w:rsidP="00783394"/>
    <w:p w14:paraId="1F20CE96" w14:textId="77777777" w:rsidR="00783394" w:rsidRPr="002349BF" w:rsidRDefault="00783394" w:rsidP="00783394"/>
    <w:p w14:paraId="48A225C3" w14:textId="77777777" w:rsidR="00783394" w:rsidRPr="002349BF" w:rsidRDefault="00783394" w:rsidP="00783394"/>
    <w:p w14:paraId="0F8F7871" w14:textId="77777777" w:rsidR="00783394" w:rsidRPr="002349BF" w:rsidRDefault="00783394" w:rsidP="00783394"/>
    <w:p w14:paraId="0E0C4F49" w14:textId="77777777" w:rsidR="00783394" w:rsidRPr="002349BF" w:rsidRDefault="00783394" w:rsidP="00783394"/>
    <w:p w14:paraId="094A5AE5" w14:textId="77777777" w:rsidR="00783394" w:rsidRPr="002349BF" w:rsidRDefault="00783394" w:rsidP="00783394"/>
    <w:p w14:paraId="048DBF96" w14:textId="77777777" w:rsidR="00783394" w:rsidRPr="002349BF" w:rsidRDefault="00783394" w:rsidP="00783394"/>
    <w:p w14:paraId="4CFBA067" w14:textId="77777777" w:rsidR="00783394" w:rsidRDefault="00783394" w:rsidP="00783394"/>
    <w:p w14:paraId="6C45711F" w14:textId="77777777" w:rsidR="00783394" w:rsidRPr="002349BF" w:rsidRDefault="00783394" w:rsidP="00783394"/>
    <w:p w14:paraId="3F11AD12" w14:textId="77777777" w:rsidR="00783394" w:rsidRPr="002349BF" w:rsidRDefault="00783394" w:rsidP="00783394"/>
    <w:p w14:paraId="24295A4A" w14:textId="77777777" w:rsidR="00783394" w:rsidRPr="002349BF" w:rsidRDefault="00783394" w:rsidP="00783394"/>
    <w:p w14:paraId="61799F0C" w14:textId="77777777" w:rsidR="00783394" w:rsidRPr="002349BF" w:rsidRDefault="00783394" w:rsidP="00783394"/>
    <w:p w14:paraId="11D78B38" w14:textId="77777777" w:rsidR="00783394" w:rsidRPr="002349BF" w:rsidRDefault="00783394" w:rsidP="00783394"/>
    <w:p w14:paraId="1504A07D" w14:textId="77777777" w:rsidR="00783394" w:rsidRDefault="00783394" w:rsidP="00783394"/>
    <w:p w14:paraId="6D8D9747" w14:textId="77777777" w:rsidR="00783394" w:rsidRPr="002349BF" w:rsidRDefault="00783394" w:rsidP="00783394">
      <w:pPr>
        <w:tabs>
          <w:tab w:val="left" w:pos="5040"/>
        </w:tabs>
        <w:sectPr w:rsidR="00783394" w:rsidRPr="002349BF" w:rsidSect="00CA472C">
          <w:headerReference w:type="even" r:id="rId19"/>
          <w:headerReference w:type="default" r:id="rId20"/>
          <w:footerReference w:type="even" r:id="rId21"/>
          <w:footerReference w:type="default" r:id="rId22"/>
          <w:headerReference w:type="first" r:id="rId23"/>
          <w:pgSz w:w="11907" w:h="16839"/>
          <w:pgMar w:top="2385" w:right="1797" w:bottom="1440" w:left="1797" w:header="720" w:footer="709" w:gutter="0"/>
          <w:pgNumType w:fmt="lowerRoman" w:start="1"/>
          <w:cols w:space="708"/>
          <w:docGrid w:linePitch="360"/>
        </w:sectPr>
      </w:pPr>
      <w:r>
        <w:tab/>
      </w:r>
    </w:p>
    <w:p w14:paraId="6BF15DA6" w14:textId="77777777" w:rsidR="00783394" w:rsidRPr="002531DC" w:rsidRDefault="00783394" w:rsidP="00783394">
      <w:pPr>
        <w:pStyle w:val="ActHead5"/>
      </w:pPr>
      <w:bookmarkStart w:id="3" w:name="_Toc359492592"/>
      <w:r w:rsidRPr="002531DC">
        <w:rPr>
          <w:rStyle w:val="CharSectno"/>
        </w:rPr>
        <w:lastRenderedPageBreak/>
        <w:t>1</w:t>
      </w:r>
      <w:r w:rsidRPr="002531DC">
        <w:t xml:space="preserve">  Name of determination</w:t>
      </w:r>
      <w:bookmarkEnd w:id="3"/>
    </w:p>
    <w:p w14:paraId="25A2A803" w14:textId="6FE37BB3" w:rsidR="00783394" w:rsidRPr="002531DC" w:rsidRDefault="00783394" w:rsidP="00783394">
      <w:pPr>
        <w:pStyle w:val="subsection"/>
      </w:pPr>
      <w:r w:rsidRPr="002531DC">
        <w:tab/>
      </w:r>
      <w:r w:rsidRPr="002531DC">
        <w:tab/>
        <w:t xml:space="preserve">This determination is the </w:t>
      </w:r>
      <w:r w:rsidRPr="002531DC">
        <w:rPr>
          <w:i/>
        </w:rPr>
        <w:t>Authorised Deposit</w:t>
      </w:r>
      <w:r>
        <w:rPr>
          <w:i/>
        </w:rPr>
        <w:noBreakHyphen/>
      </w:r>
      <w:r w:rsidRPr="002531DC">
        <w:rPr>
          <w:i/>
        </w:rPr>
        <w:t>taking Institutions Supervisory Levy Imposition Determination </w:t>
      </w:r>
      <w:r w:rsidR="00B0787F">
        <w:rPr>
          <w:i/>
        </w:rPr>
        <w:t>2018</w:t>
      </w:r>
      <w:r w:rsidRPr="002531DC">
        <w:t>.</w:t>
      </w:r>
    </w:p>
    <w:p w14:paraId="6C14348F" w14:textId="77777777" w:rsidR="00783394" w:rsidRPr="002531DC" w:rsidRDefault="00783394" w:rsidP="00783394">
      <w:pPr>
        <w:pStyle w:val="ActHead5"/>
      </w:pPr>
      <w:bookmarkStart w:id="4" w:name="_Toc359492593"/>
      <w:r w:rsidRPr="002531DC">
        <w:rPr>
          <w:rStyle w:val="CharSectno"/>
        </w:rPr>
        <w:t>2</w:t>
      </w:r>
      <w:r w:rsidRPr="002531DC">
        <w:t xml:space="preserve">  Commencement</w:t>
      </w:r>
      <w:bookmarkEnd w:id="4"/>
    </w:p>
    <w:p w14:paraId="5E313800" w14:textId="4F2A7704" w:rsidR="00783394" w:rsidRPr="002531DC" w:rsidRDefault="00783394" w:rsidP="00783394">
      <w:pPr>
        <w:pStyle w:val="subsection"/>
      </w:pPr>
      <w:r w:rsidRPr="002531DC">
        <w:tab/>
      </w:r>
      <w:r w:rsidRPr="002531DC">
        <w:tab/>
        <w:t xml:space="preserve">This determination commences on 1 July </w:t>
      </w:r>
      <w:r w:rsidR="00B0787F">
        <w:t>2018</w:t>
      </w:r>
      <w:r w:rsidRPr="002531DC">
        <w:t>.</w:t>
      </w:r>
    </w:p>
    <w:p w14:paraId="213E4120" w14:textId="77777777" w:rsidR="00783394" w:rsidRPr="002531DC" w:rsidRDefault="00783394" w:rsidP="00783394">
      <w:pPr>
        <w:pStyle w:val="ActHead5"/>
      </w:pPr>
      <w:bookmarkStart w:id="5" w:name="_Toc359492594"/>
      <w:r w:rsidRPr="002531DC">
        <w:rPr>
          <w:rStyle w:val="CharSectno"/>
        </w:rPr>
        <w:t>3</w:t>
      </w:r>
      <w:r w:rsidRPr="002531DC">
        <w:t xml:space="preserve">  Authority</w:t>
      </w:r>
      <w:bookmarkEnd w:id="5"/>
    </w:p>
    <w:p w14:paraId="6C553C64" w14:textId="77777777" w:rsidR="00783394" w:rsidRPr="002531DC" w:rsidRDefault="00783394" w:rsidP="00783394">
      <w:pPr>
        <w:pStyle w:val="subsection"/>
      </w:pPr>
      <w:r w:rsidRPr="002531DC">
        <w:tab/>
      </w:r>
      <w:r w:rsidRPr="002531DC">
        <w:tab/>
        <w:t xml:space="preserve">This determination is made under subsection 7(3) of the </w:t>
      </w:r>
      <w:r w:rsidRPr="002531DC">
        <w:rPr>
          <w:i/>
        </w:rPr>
        <w:t>Authorised Deposit</w:t>
      </w:r>
      <w:r>
        <w:rPr>
          <w:i/>
        </w:rPr>
        <w:noBreakHyphen/>
      </w:r>
      <w:r w:rsidRPr="002531DC">
        <w:rPr>
          <w:i/>
        </w:rPr>
        <w:t>taking Institutions Supervisory Levy Imposition Act 1998</w:t>
      </w:r>
      <w:r w:rsidRPr="002531DC">
        <w:t>.</w:t>
      </w:r>
    </w:p>
    <w:p w14:paraId="1CFACB61" w14:textId="77777777" w:rsidR="00783394" w:rsidRPr="002531DC" w:rsidRDefault="00783394" w:rsidP="00783394">
      <w:pPr>
        <w:pStyle w:val="ActHead5"/>
        <w:rPr>
          <w:i/>
        </w:rPr>
      </w:pPr>
      <w:bookmarkStart w:id="6" w:name="_Toc359492595"/>
      <w:r w:rsidRPr="002531DC">
        <w:rPr>
          <w:rStyle w:val="CharSectno"/>
        </w:rPr>
        <w:t>4</w:t>
      </w:r>
      <w:r w:rsidRPr="002531DC">
        <w:t xml:space="preserve">  Repeal</w:t>
      </w:r>
      <w:bookmarkEnd w:id="6"/>
    </w:p>
    <w:p w14:paraId="5C59163D" w14:textId="2D354CF2" w:rsidR="00783394" w:rsidRPr="002531DC" w:rsidRDefault="00783394" w:rsidP="00783394">
      <w:pPr>
        <w:pStyle w:val="subsection"/>
      </w:pPr>
      <w:r w:rsidRPr="002531DC">
        <w:tab/>
      </w:r>
      <w:r w:rsidRPr="002531DC">
        <w:tab/>
        <w:t xml:space="preserve">The </w:t>
      </w:r>
      <w:r w:rsidRPr="002531DC">
        <w:rPr>
          <w:i/>
        </w:rPr>
        <w:t>Authorised Deposit</w:t>
      </w:r>
      <w:r>
        <w:rPr>
          <w:i/>
        </w:rPr>
        <w:noBreakHyphen/>
      </w:r>
      <w:r w:rsidRPr="002531DC">
        <w:rPr>
          <w:i/>
        </w:rPr>
        <w:t>taking Institutions Supervisory Levy Imposition Determination </w:t>
      </w:r>
      <w:r w:rsidR="001C6E93">
        <w:rPr>
          <w:i/>
        </w:rPr>
        <w:t>2017</w:t>
      </w:r>
      <w:r w:rsidR="001C6E93" w:rsidRPr="002531DC">
        <w:t xml:space="preserve"> </w:t>
      </w:r>
      <w:r w:rsidRPr="002531DC">
        <w:t>is repealed.</w:t>
      </w:r>
    </w:p>
    <w:p w14:paraId="60B6FF5F" w14:textId="77777777" w:rsidR="00783394" w:rsidRPr="002531DC" w:rsidRDefault="00783394" w:rsidP="00783394">
      <w:pPr>
        <w:pStyle w:val="ActHead5"/>
      </w:pPr>
      <w:bookmarkStart w:id="7" w:name="_Toc359492596"/>
      <w:r w:rsidRPr="002531DC">
        <w:rPr>
          <w:rStyle w:val="CharSectno"/>
        </w:rPr>
        <w:t>5</w:t>
      </w:r>
      <w:r w:rsidRPr="002531DC">
        <w:t xml:space="preserve">  Definitions</w:t>
      </w:r>
      <w:bookmarkEnd w:id="7"/>
    </w:p>
    <w:p w14:paraId="676FB7DA" w14:textId="77777777" w:rsidR="00783394" w:rsidRPr="002531DC" w:rsidRDefault="00783394" w:rsidP="00783394">
      <w:pPr>
        <w:pStyle w:val="subsection"/>
      </w:pPr>
      <w:r w:rsidRPr="002531DC">
        <w:tab/>
        <w:t>(1)</w:t>
      </w:r>
      <w:r w:rsidRPr="002531DC">
        <w:tab/>
        <w:t>In this determination:</w:t>
      </w:r>
    </w:p>
    <w:p w14:paraId="43ED05F4" w14:textId="6728F321" w:rsidR="00783394" w:rsidRPr="002531DC" w:rsidRDefault="00B0787F" w:rsidP="00783394">
      <w:pPr>
        <w:pStyle w:val="Definition"/>
      </w:pPr>
      <w:r>
        <w:rPr>
          <w:b/>
          <w:i/>
        </w:rPr>
        <w:t>2018</w:t>
      </w:r>
      <w:r w:rsidR="00783394">
        <w:rPr>
          <w:b/>
          <w:i/>
        </w:rPr>
        <w:noBreakHyphen/>
      </w:r>
      <w:r>
        <w:rPr>
          <w:b/>
          <w:i/>
        </w:rPr>
        <w:t>2019</w:t>
      </w:r>
      <w:r w:rsidRPr="002531DC">
        <w:rPr>
          <w:b/>
          <w:i/>
        </w:rPr>
        <w:t xml:space="preserve"> </w:t>
      </w:r>
      <w:r w:rsidR="00783394" w:rsidRPr="002531DC">
        <w:rPr>
          <w:b/>
          <w:i/>
        </w:rPr>
        <w:t xml:space="preserve">financial year </w:t>
      </w:r>
      <w:r w:rsidR="00783394" w:rsidRPr="002531DC">
        <w:t xml:space="preserve">means the financial year commencing on 1 July </w:t>
      </w:r>
      <w:r>
        <w:t>2018</w:t>
      </w:r>
      <w:r w:rsidR="00783394" w:rsidRPr="002531DC">
        <w:t>.</w:t>
      </w:r>
    </w:p>
    <w:p w14:paraId="770A40B9" w14:textId="77777777" w:rsidR="00783394" w:rsidRPr="002531DC" w:rsidRDefault="00783394" w:rsidP="00783394">
      <w:pPr>
        <w:pStyle w:val="Definition"/>
      </w:pPr>
      <w:r w:rsidRPr="002531DC">
        <w:rPr>
          <w:b/>
          <w:i/>
        </w:rPr>
        <w:t>Act</w:t>
      </w:r>
      <w:r w:rsidRPr="002531DC">
        <w:t xml:space="preserve"> means the </w:t>
      </w:r>
      <w:r w:rsidRPr="002531DC">
        <w:rPr>
          <w:i/>
        </w:rPr>
        <w:t>Authorised Deposit</w:t>
      </w:r>
      <w:r>
        <w:rPr>
          <w:i/>
        </w:rPr>
        <w:noBreakHyphen/>
      </w:r>
      <w:r w:rsidRPr="002531DC">
        <w:rPr>
          <w:i/>
        </w:rPr>
        <w:t>taking Institutions Supervisory Levy Imposition Act 1998</w:t>
      </w:r>
      <w:r w:rsidRPr="002531DC">
        <w:t>.</w:t>
      </w:r>
    </w:p>
    <w:p w14:paraId="5F61E64D" w14:textId="290415C0" w:rsidR="00783394" w:rsidRPr="002531DC" w:rsidRDefault="00783394" w:rsidP="00783394">
      <w:pPr>
        <w:pStyle w:val="Definition"/>
      </w:pPr>
      <w:r w:rsidRPr="002531DC">
        <w:rPr>
          <w:b/>
          <w:i/>
        </w:rPr>
        <w:t>ARS 320</w:t>
      </w:r>
      <w:r w:rsidRPr="002531DC">
        <w:rPr>
          <w:b/>
        </w:rPr>
        <w:t>.</w:t>
      </w:r>
      <w:r w:rsidRPr="002531DC">
        <w:rPr>
          <w:b/>
          <w:i/>
        </w:rPr>
        <w:t>0 entity</w:t>
      </w:r>
      <w:r w:rsidRPr="002531DC">
        <w:t xml:space="preserve"> means an entity mentioned in paragraph </w:t>
      </w:r>
      <w:r w:rsidR="001F6B03">
        <w:t>3</w:t>
      </w:r>
      <w:r w:rsidR="001F6B03" w:rsidRPr="002531DC">
        <w:t xml:space="preserve"> </w:t>
      </w:r>
      <w:r w:rsidRPr="002531DC">
        <w:t>of Reporting Standard ARS 320.0 as an entity to which that Reporting Standard applies.</w:t>
      </w:r>
    </w:p>
    <w:p w14:paraId="49CD03CB" w14:textId="74D264F8" w:rsidR="00783394" w:rsidRPr="002531DC" w:rsidRDefault="00783394" w:rsidP="00783394">
      <w:pPr>
        <w:pStyle w:val="Definition"/>
      </w:pPr>
      <w:r w:rsidRPr="002531DC">
        <w:rPr>
          <w:b/>
          <w:i/>
        </w:rPr>
        <w:t>foreign ADI</w:t>
      </w:r>
      <w:r w:rsidRPr="002531DC">
        <w:t xml:space="preserve"> has the meaning </w:t>
      </w:r>
      <w:r w:rsidR="00230CC2">
        <w:t xml:space="preserve">given by </w:t>
      </w:r>
      <w:r w:rsidR="005E346D">
        <w:t xml:space="preserve">section 5 of </w:t>
      </w:r>
      <w:r w:rsidR="00230CC2">
        <w:t>the</w:t>
      </w:r>
      <w:r w:rsidRPr="002531DC">
        <w:t xml:space="preserve"> </w:t>
      </w:r>
      <w:r w:rsidRPr="002531DC">
        <w:rPr>
          <w:i/>
        </w:rPr>
        <w:t>Banking Act 1959</w:t>
      </w:r>
      <w:r w:rsidRPr="002531DC">
        <w:t>.</w:t>
      </w:r>
    </w:p>
    <w:p w14:paraId="59176B32" w14:textId="2E2738EC" w:rsidR="00783394" w:rsidRPr="002531DC" w:rsidRDefault="00783394" w:rsidP="00783394">
      <w:pPr>
        <w:pStyle w:val="Definition"/>
      </w:pPr>
      <w:r w:rsidRPr="002531DC">
        <w:rPr>
          <w:b/>
          <w:i/>
        </w:rPr>
        <w:t>Form ARF 320</w:t>
      </w:r>
      <w:r w:rsidRPr="002531DC">
        <w:rPr>
          <w:b/>
        </w:rPr>
        <w:t>.</w:t>
      </w:r>
      <w:r w:rsidRPr="002531DC">
        <w:rPr>
          <w:b/>
          <w:i/>
        </w:rPr>
        <w:t xml:space="preserve">0 </w:t>
      </w:r>
      <w:r w:rsidRPr="002531DC">
        <w:t xml:space="preserve">means the form titled “ARF 320.0 Statement of Financial Position (Domestic Books)” </w:t>
      </w:r>
      <w:r w:rsidR="00B84656">
        <w:t>that</w:t>
      </w:r>
      <w:r w:rsidR="00B84656" w:rsidRPr="002531DC">
        <w:t xml:space="preserve"> </w:t>
      </w:r>
      <w:r w:rsidRPr="002531DC">
        <w:t>is part of Reporting Standard ARS 320.0.</w:t>
      </w:r>
    </w:p>
    <w:p w14:paraId="72783EF1" w14:textId="40A73B55" w:rsidR="00783394" w:rsidRPr="002531DC" w:rsidRDefault="00783394" w:rsidP="00783394">
      <w:pPr>
        <w:pStyle w:val="Definition"/>
      </w:pPr>
      <w:r w:rsidRPr="002531DC">
        <w:rPr>
          <w:b/>
          <w:i/>
        </w:rPr>
        <w:t>Form ARF 323</w:t>
      </w:r>
      <w:r w:rsidRPr="002531DC">
        <w:rPr>
          <w:b/>
        </w:rPr>
        <w:t>.</w:t>
      </w:r>
      <w:r w:rsidRPr="002531DC">
        <w:rPr>
          <w:b/>
          <w:i/>
        </w:rPr>
        <w:t xml:space="preserve">0 </w:t>
      </w:r>
      <w:r w:rsidRPr="002531DC">
        <w:t xml:space="preserve">means the form titled “ARF 323.0 Statement of Financial Position (Licensed ADI)” </w:t>
      </w:r>
      <w:r w:rsidR="00B84656">
        <w:t>that</w:t>
      </w:r>
      <w:r w:rsidR="00B84656" w:rsidRPr="002531DC">
        <w:t xml:space="preserve"> </w:t>
      </w:r>
      <w:r w:rsidRPr="002531DC">
        <w:t>is part of Reporting Standard ARS 323.0.</w:t>
      </w:r>
    </w:p>
    <w:p w14:paraId="0A13A555" w14:textId="77777777" w:rsidR="00783394" w:rsidRPr="002531DC" w:rsidRDefault="00783394" w:rsidP="00783394">
      <w:pPr>
        <w:pStyle w:val="Definition"/>
      </w:pPr>
      <w:r w:rsidRPr="002531DC">
        <w:rPr>
          <w:b/>
          <w:i/>
        </w:rPr>
        <w:t>provider of purchased payment facilities</w:t>
      </w:r>
      <w:r w:rsidRPr="002531DC">
        <w:t xml:space="preserve"> means an ADI that:</w:t>
      </w:r>
    </w:p>
    <w:p w14:paraId="2EBA5212" w14:textId="171BF700" w:rsidR="00783394" w:rsidRPr="002531DC" w:rsidRDefault="00783394" w:rsidP="00783394">
      <w:pPr>
        <w:pStyle w:val="paragraph"/>
      </w:pPr>
      <w:r w:rsidRPr="002531DC">
        <w:tab/>
        <w:t>(a)</w:t>
      </w:r>
      <w:r w:rsidRPr="002531DC">
        <w:tab/>
        <w:t xml:space="preserve">engages in the provision of one or more purchased payment facilities in circumstances in which at least one of the facilities is of the kind described in </w:t>
      </w:r>
      <w:r w:rsidR="00261FED">
        <w:t>section</w:t>
      </w:r>
      <w:r w:rsidR="00261FED" w:rsidRPr="002531DC">
        <w:t> </w:t>
      </w:r>
      <w:r>
        <w:t>6</w:t>
      </w:r>
      <w:r w:rsidRPr="002531DC">
        <w:t xml:space="preserve"> of the </w:t>
      </w:r>
      <w:r w:rsidRPr="002531DC">
        <w:rPr>
          <w:i/>
        </w:rPr>
        <w:t>Banking Regulation </w:t>
      </w:r>
      <w:r>
        <w:rPr>
          <w:i/>
        </w:rPr>
        <w:t>2016</w:t>
      </w:r>
      <w:r w:rsidRPr="002531DC">
        <w:t>; and</w:t>
      </w:r>
    </w:p>
    <w:p w14:paraId="3CEB4C1D" w14:textId="77777777" w:rsidR="00783394" w:rsidRPr="002531DC" w:rsidRDefault="00783394" w:rsidP="00783394">
      <w:pPr>
        <w:pStyle w:val="paragraph"/>
      </w:pPr>
      <w:r w:rsidRPr="002531DC">
        <w:tab/>
        <w:t>(b)</w:t>
      </w:r>
      <w:r w:rsidRPr="002531DC">
        <w:tab/>
        <w:t xml:space="preserve">does not otherwise carry on banking business within the meaning of section 5 of the </w:t>
      </w:r>
      <w:r w:rsidRPr="002531DC">
        <w:rPr>
          <w:i/>
        </w:rPr>
        <w:t>Banking Act 1959</w:t>
      </w:r>
      <w:r w:rsidRPr="002531DC">
        <w:t>.</w:t>
      </w:r>
    </w:p>
    <w:p w14:paraId="29D3CAA1" w14:textId="26DF6BDB" w:rsidR="00783394" w:rsidRPr="002531DC" w:rsidRDefault="00783394" w:rsidP="00783394">
      <w:pPr>
        <w:pStyle w:val="Definition"/>
      </w:pPr>
      <w:r w:rsidRPr="002531DC">
        <w:rPr>
          <w:b/>
          <w:i/>
        </w:rPr>
        <w:t>purchased payment facility</w:t>
      </w:r>
      <w:r w:rsidRPr="002531DC">
        <w:t xml:space="preserve"> has the </w:t>
      </w:r>
      <w:r w:rsidR="00230CC2">
        <w:t>meaning given by</w:t>
      </w:r>
      <w:r w:rsidR="00CB382C">
        <w:t xml:space="preserve"> section 7 of</w:t>
      </w:r>
      <w:r w:rsidRPr="002531DC">
        <w:t xml:space="preserve"> the </w:t>
      </w:r>
      <w:r w:rsidRPr="002531DC">
        <w:rPr>
          <w:i/>
        </w:rPr>
        <w:t>Payment Systems (Regulation) Act 1998</w:t>
      </w:r>
      <w:r w:rsidRPr="002531DC">
        <w:t>.</w:t>
      </w:r>
    </w:p>
    <w:p w14:paraId="3D115103" w14:textId="77777777" w:rsidR="00783394" w:rsidRPr="002531DC" w:rsidRDefault="00783394" w:rsidP="00783394">
      <w:pPr>
        <w:pStyle w:val="Definition"/>
      </w:pPr>
      <w:r w:rsidRPr="002531DC">
        <w:rPr>
          <w:b/>
          <w:i/>
        </w:rPr>
        <w:t>reporting period</w:t>
      </w:r>
      <w:r w:rsidRPr="002531DC">
        <w:t>, in relation to an ADI, means the reporting period that applies to the ADI under:</w:t>
      </w:r>
    </w:p>
    <w:p w14:paraId="5C5DC7B7" w14:textId="4AF3ACC1" w:rsidR="00783394" w:rsidRPr="002531DC" w:rsidRDefault="00783394" w:rsidP="00783394">
      <w:pPr>
        <w:pStyle w:val="paragraph"/>
      </w:pPr>
      <w:r w:rsidRPr="002531DC">
        <w:tab/>
        <w:t>(a)</w:t>
      </w:r>
      <w:r w:rsidRPr="002531DC">
        <w:tab/>
        <w:t>paragraph </w:t>
      </w:r>
      <w:r w:rsidR="001F6B03">
        <w:t>7</w:t>
      </w:r>
      <w:r w:rsidR="001F6B03" w:rsidRPr="002531DC">
        <w:t xml:space="preserve"> </w:t>
      </w:r>
      <w:r w:rsidRPr="002531DC">
        <w:t xml:space="preserve">or </w:t>
      </w:r>
      <w:r w:rsidR="001F6B03">
        <w:t>8</w:t>
      </w:r>
      <w:r w:rsidR="001F6B03" w:rsidRPr="002531DC">
        <w:t xml:space="preserve"> </w:t>
      </w:r>
      <w:r w:rsidRPr="002531DC">
        <w:t>of Reporting Standard ARS 320.0; or</w:t>
      </w:r>
    </w:p>
    <w:p w14:paraId="7CC2EFED" w14:textId="56904920" w:rsidR="00911EAB" w:rsidRDefault="00783394" w:rsidP="00783394">
      <w:pPr>
        <w:pStyle w:val="paragraph"/>
      </w:pPr>
      <w:r w:rsidRPr="002531DC">
        <w:tab/>
        <w:t>(b)</w:t>
      </w:r>
      <w:r w:rsidRPr="002531DC">
        <w:tab/>
        <w:t>paragraph </w:t>
      </w:r>
      <w:r w:rsidR="001F6B03">
        <w:t>7</w:t>
      </w:r>
      <w:r w:rsidR="001F6B03" w:rsidRPr="002531DC">
        <w:t xml:space="preserve"> </w:t>
      </w:r>
      <w:r w:rsidRPr="002531DC">
        <w:t xml:space="preserve">or </w:t>
      </w:r>
      <w:r w:rsidR="001F6B03">
        <w:t>8</w:t>
      </w:r>
      <w:r w:rsidR="001F6B03" w:rsidRPr="002531DC">
        <w:t xml:space="preserve"> </w:t>
      </w:r>
      <w:r w:rsidRPr="002531DC">
        <w:t>of Reporting Standard ARS 323.0</w:t>
      </w:r>
    </w:p>
    <w:p w14:paraId="14C39957" w14:textId="60A2CEAC" w:rsidR="00783394" w:rsidRPr="002531DC" w:rsidRDefault="00911EAB" w:rsidP="009E5DCC">
      <w:pPr>
        <w:pStyle w:val="paragraph"/>
        <w:ind w:left="2778"/>
      </w:pPr>
      <w:r>
        <w:tab/>
        <w:t xml:space="preserve">as the case </w:t>
      </w:r>
      <w:r w:rsidR="0029077F">
        <w:t>requires</w:t>
      </w:r>
      <w:r>
        <w:t>.</w:t>
      </w:r>
    </w:p>
    <w:p w14:paraId="2EDE5AA0" w14:textId="77777777" w:rsidR="00783394" w:rsidRPr="002531DC" w:rsidRDefault="00783394" w:rsidP="00783394">
      <w:pPr>
        <w:pStyle w:val="Definition"/>
      </w:pPr>
      <w:r w:rsidRPr="002531DC">
        <w:rPr>
          <w:b/>
          <w:i/>
        </w:rPr>
        <w:lastRenderedPageBreak/>
        <w:t>Reporting Standard ARS 320.0</w:t>
      </w:r>
      <w:r w:rsidRPr="002531DC">
        <w:rPr>
          <w:b/>
        </w:rPr>
        <w:t xml:space="preserve"> </w:t>
      </w:r>
      <w:r w:rsidRPr="002531DC">
        <w:t>means the Reporting Standard ARS 320.0 Statement of Financial Position (Domestic Books), which is:</w:t>
      </w:r>
    </w:p>
    <w:p w14:paraId="2347728F" w14:textId="3498EAB8" w:rsidR="00783394" w:rsidRPr="002531DC" w:rsidRDefault="00783394" w:rsidP="00783394">
      <w:pPr>
        <w:pStyle w:val="paragraph"/>
      </w:pPr>
      <w:r w:rsidRPr="002531DC">
        <w:tab/>
        <w:t>(a)</w:t>
      </w:r>
      <w:r w:rsidRPr="002531DC">
        <w:tab/>
        <w:t xml:space="preserve">in the Schedule to the </w:t>
      </w:r>
      <w:r w:rsidR="00261FED" w:rsidRPr="00261FED">
        <w:rPr>
          <w:i/>
        </w:rPr>
        <w:t>Financial Sector (Collection of Data) (reporting standard) determination No. 14 of 2018</w:t>
      </w:r>
      <w:r w:rsidRPr="002531DC">
        <w:rPr>
          <w:i/>
        </w:rPr>
        <w:t>—Reporting standard ARS 320.0 Statement of Financial Position (Domestic Books)</w:t>
      </w:r>
      <w:r w:rsidR="00D8201B" w:rsidRPr="00D8201B">
        <w:rPr>
          <w:i/>
        </w:rPr>
        <w:t xml:space="preserve"> </w:t>
      </w:r>
      <w:r w:rsidR="00D8201B" w:rsidRPr="001F6B03">
        <w:t xml:space="preserve">or </w:t>
      </w:r>
      <w:r w:rsidR="0086356B" w:rsidRPr="001F6B03">
        <w:t>if that instrument is repealed and replaced, that instrument</w:t>
      </w:r>
      <w:r w:rsidRPr="002531DC">
        <w:t>; and</w:t>
      </w:r>
    </w:p>
    <w:p w14:paraId="0702A7E7" w14:textId="77777777" w:rsidR="00783394" w:rsidRPr="002531DC" w:rsidRDefault="00783394" w:rsidP="00783394">
      <w:pPr>
        <w:pStyle w:val="paragraph"/>
      </w:pPr>
      <w:r w:rsidRPr="002531DC">
        <w:tab/>
        <w:t>(b)</w:t>
      </w:r>
      <w:r w:rsidRPr="002531DC">
        <w:tab/>
        <w:t xml:space="preserve">made under section 13 of the </w:t>
      </w:r>
      <w:r w:rsidRPr="002531DC">
        <w:rPr>
          <w:i/>
        </w:rPr>
        <w:t>Financial Sector (Collection of Data) Act 2001</w:t>
      </w:r>
      <w:r w:rsidRPr="002531DC">
        <w:t>.</w:t>
      </w:r>
    </w:p>
    <w:p w14:paraId="0BEFF521" w14:textId="77777777" w:rsidR="00783394" w:rsidRPr="002531DC" w:rsidRDefault="00783394" w:rsidP="00783394">
      <w:pPr>
        <w:pStyle w:val="Definition"/>
      </w:pPr>
      <w:r w:rsidRPr="002531DC">
        <w:rPr>
          <w:b/>
          <w:i/>
        </w:rPr>
        <w:t>Reporting Standard ARS 323.0</w:t>
      </w:r>
      <w:r w:rsidRPr="002531DC">
        <w:rPr>
          <w:b/>
        </w:rPr>
        <w:t xml:space="preserve"> </w:t>
      </w:r>
      <w:r w:rsidRPr="002531DC">
        <w:t>means the Reporting Standard ARS 323.0 Statement of Financial Position (Licensed ADI), which is:</w:t>
      </w:r>
    </w:p>
    <w:p w14:paraId="0F9BACE9" w14:textId="4A865A96" w:rsidR="00783394" w:rsidRPr="002531DC" w:rsidRDefault="00783394" w:rsidP="00783394">
      <w:pPr>
        <w:pStyle w:val="paragraph"/>
      </w:pPr>
      <w:r w:rsidRPr="002531DC">
        <w:tab/>
        <w:t>(a)</w:t>
      </w:r>
      <w:r w:rsidRPr="002531DC">
        <w:tab/>
        <w:t xml:space="preserve">in the Schedule to the </w:t>
      </w:r>
      <w:r w:rsidR="00261FED" w:rsidRPr="00261FED">
        <w:rPr>
          <w:i/>
        </w:rPr>
        <w:t xml:space="preserve">Financial Sector (Collection of Data) (reporting standard) determination No. 23 of 2018 </w:t>
      </w:r>
      <w:r w:rsidRPr="002531DC">
        <w:rPr>
          <w:i/>
        </w:rPr>
        <w:t>—Reporting standard ARS 323.0 Statement of Financial Position (Licensed ADI)</w:t>
      </w:r>
      <w:r w:rsidR="00D8201B">
        <w:rPr>
          <w:i/>
        </w:rPr>
        <w:t xml:space="preserve"> </w:t>
      </w:r>
      <w:r w:rsidR="00D8201B" w:rsidRPr="001F6B03">
        <w:t xml:space="preserve">or </w:t>
      </w:r>
      <w:r w:rsidR="0086356B" w:rsidRPr="001F6B03">
        <w:t>if that instrument is repealed and replaced, that instrument</w:t>
      </w:r>
      <w:r w:rsidRPr="002531DC">
        <w:t>; and</w:t>
      </w:r>
    </w:p>
    <w:p w14:paraId="624529C7" w14:textId="77777777" w:rsidR="00783394" w:rsidRPr="002531DC" w:rsidRDefault="00783394" w:rsidP="00783394">
      <w:pPr>
        <w:pStyle w:val="paragraph"/>
      </w:pPr>
      <w:r w:rsidRPr="002531DC">
        <w:tab/>
        <w:t>(b)</w:t>
      </w:r>
      <w:r w:rsidRPr="002531DC">
        <w:tab/>
        <w:t xml:space="preserve">made under section 13 of the </w:t>
      </w:r>
      <w:r w:rsidRPr="002531DC">
        <w:rPr>
          <w:i/>
        </w:rPr>
        <w:t>Financial Sector (Collection of Data) Act 2001</w:t>
      </w:r>
      <w:r w:rsidRPr="002531DC">
        <w:t>.</w:t>
      </w:r>
    </w:p>
    <w:p w14:paraId="1260ADE8" w14:textId="77777777" w:rsidR="00783394" w:rsidRPr="002531DC" w:rsidRDefault="00783394" w:rsidP="00783394">
      <w:pPr>
        <w:pStyle w:val="Definition"/>
      </w:pPr>
      <w:r w:rsidRPr="002531DC">
        <w:rPr>
          <w:b/>
          <w:i/>
        </w:rPr>
        <w:t>valuation day</w:t>
      </w:r>
      <w:r w:rsidRPr="002531DC">
        <w:t>, in relation to an ADI, means:</w:t>
      </w:r>
    </w:p>
    <w:p w14:paraId="21FC655D" w14:textId="42B9A18A" w:rsidR="00783394" w:rsidRPr="002531DC" w:rsidRDefault="00783394" w:rsidP="00783394">
      <w:pPr>
        <w:pStyle w:val="paragraph"/>
      </w:pPr>
      <w:r w:rsidRPr="002531DC">
        <w:tab/>
        <w:t>(a)</w:t>
      </w:r>
      <w:r w:rsidRPr="002531DC">
        <w:tab/>
        <w:t xml:space="preserve">for an ADI that </w:t>
      </w:r>
      <w:r w:rsidR="00774BAE">
        <w:t>is</w:t>
      </w:r>
      <w:r w:rsidR="00774BAE" w:rsidRPr="002531DC">
        <w:t xml:space="preserve"> </w:t>
      </w:r>
      <w:r w:rsidRPr="002531DC">
        <w:t xml:space="preserve">an ADI at all times during the period from 17 March </w:t>
      </w:r>
      <w:r w:rsidR="00B0787F">
        <w:t>2018</w:t>
      </w:r>
      <w:r w:rsidR="00B0787F" w:rsidRPr="002531DC">
        <w:t xml:space="preserve"> </w:t>
      </w:r>
      <w:r w:rsidRPr="002531DC">
        <w:t xml:space="preserve">to 30 June </w:t>
      </w:r>
      <w:r w:rsidR="00B0787F">
        <w:t>2018</w:t>
      </w:r>
      <w:r w:rsidRPr="002531DC">
        <w:t xml:space="preserve">—31 March </w:t>
      </w:r>
      <w:r w:rsidR="00B0787F">
        <w:t>2018</w:t>
      </w:r>
      <w:r w:rsidRPr="002531DC">
        <w:t>; and</w:t>
      </w:r>
    </w:p>
    <w:p w14:paraId="6AC97095" w14:textId="680132B1" w:rsidR="00783394" w:rsidRPr="002531DC" w:rsidRDefault="00783394" w:rsidP="00783394">
      <w:pPr>
        <w:pStyle w:val="paragraph"/>
      </w:pPr>
      <w:r w:rsidRPr="002531DC">
        <w:tab/>
        <w:t>(b)</w:t>
      </w:r>
      <w:r w:rsidRPr="002531DC">
        <w:tab/>
        <w:t xml:space="preserve">for an ADI that </w:t>
      </w:r>
      <w:r w:rsidR="00774BAE">
        <w:t>is</w:t>
      </w:r>
      <w:r w:rsidR="00774BAE" w:rsidRPr="002531DC">
        <w:t xml:space="preserve"> </w:t>
      </w:r>
      <w:r w:rsidRPr="002531DC">
        <w:t xml:space="preserve">an ADI for some, but not all, of </w:t>
      </w:r>
      <w:r w:rsidR="00911EAB">
        <w:t>that</w:t>
      </w:r>
      <w:r w:rsidR="00911EAB" w:rsidRPr="002531DC">
        <w:t xml:space="preserve"> </w:t>
      </w:r>
      <w:r w:rsidRPr="002531DC">
        <w:t xml:space="preserve">period—the day, after 17 March </w:t>
      </w:r>
      <w:r w:rsidR="00B0787F">
        <w:t>2018</w:t>
      </w:r>
      <w:r w:rsidRPr="002531DC">
        <w:t>, on which it became an ADI; and</w:t>
      </w:r>
    </w:p>
    <w:p w14:paraId="4CF0EF20" w14:textId="69ECB883" w:rsidR="00783394" w:rsidRPr="002531DC" w:rsidRDefault="00783394" w:rsidP="00783394">
      <w:pPr>
        <w:pStyle w:val="paragraph"/>
      </w:pPr>
      <w:r w:rsidRPr="002531DC">
        <w:tab/>
        <w:t>(c)</w:t>
      </w:r>
      <w:r w:rsidRPr="002531DC">
        <w:tab/>
        <w:t xml:space="preserve">for an ADI that </w:t>
      </w:r>
      <w:r w:rsidR="00774BAE">
        <w:t>becomes</w:t>
      </w:r>
      <w:r w:rsidR="00774BAE" w:rsidRPr="002531DC">
        <w:t xml:space="preserve"> </w:t>
      </w:r>
      <w:r w:rsidRPr="002531DC">
        <w:t xml:space="preserve">an ADI after 30 June </w:t>
      </w:r>
      <w:r w:rsidR="001C6E93">
        <w:t>2018</w:t>
      </w:r>
      <w:r w:rsidRPr="002531DC">
        <w:t>—the day on which it became an ADI.</w:t>
      </w:r>
    </w:p>
    <w:p w14:paraId="58079301" w14:textId="77777777" w:rsidR="00F36542" w:rsidRPr="00F36542" w:rsidRDefault="00F36542" w:rsidP="00F36542">
      <w:pPr>
        <w:spacing w:before="122" w:line="198" w:lineRule="exact"/>
        <w:ind w:left="1985" w:hanging="851"/>
        <w:rPr>
          <w:rFonts w:eastAsia="Times New Roman" w:cs="Times New Roman"/>
          <w:b/>
          <w:kern w:val="28"/>
          <w:sz w:val="24"/>
          <w:lang w:eastAsia="en-AU"/>
        </w:rPr>
      </w:pPr>
      <w:r w:rsidRPr="00F36542">
        <w:rPr>
          <w:rFonts w:eastAsia="Times New Roman" w:cs="Times New Roman"/>
          <w:sz w:val="18"/>
          <w:lang w:eastAsia="en-AU"/>
        </w:rPr>
        <w:t>Note:</w:t>
      </w:r>
      <w:r w:rsidRPr="00F36542">
        <w:rPr>
          <w:rFonts w:eastAsia="Times New Roman" w:cs="Times New Roman"/>
          <w:sz w:val="18"/>
          <w:lang w:eastAsia="en-AU"/>
        </w:rPr>
        <w:tab/>
        <w:t xml:space="preserve">Terms used in this determination have the same meaning as in the Act – see section 13 of the </w:t>
      </w:r>
      <w:r w:rsidRPr="00F36542">
        <w:rPr>
          <w:rFonts w:eastAsia="Times New Roman" w:cs="Times New Roman"/>
          <w:i/>
          <w:sz w:val="18"/>
          <w:lang w:eastAsia="en-AU"/>
        </w:rPr>
        <w:t>Legislation Act 2003</w:t>
      </w:r>
      <w:r w:rsidRPr="00F36542">
        <w:rPr>
          <w:rFonts w:eastAsia="Times New Roman" w:cs="Times New Roman"/>
          <w:sz w:val="18"/>
          <w:lang w:eastAsia="en-AU"/>
        </w:rPr>
        <w:t xml:space="preserve">. </w:t>
      </w:r>
    </w:p>
    <w:p w14:paraId="2BD7A58E" w14:textId="77777777" w:rsidR="00783394" w:rsidRPr="002531DC" w:rsidRDefault="00783394" w:rsidP="00D8201B">
      <w:pPr>
        <w:pStyle w:val="subsection"/>
      </w:pPr>
      <w:r w:rsidRPr="002531DC">
        <w:tab/>
        <w:t>(2)</w:t>
      </w:r>
      <w:r w:rsidRPr="002531DC">
        <w:tab/>
        <w:t>In this determination, a reference to a period from a specified date to another specified date is a reference to a period that includes both of those dates.</w:t>
      </w:r>
    </w:p>
    <w:p w14:paraId="4328F5AB" w14:textId="55CDC26A" w:rsidR="00783394" w:rsidRPr="002531DC" w:rsidRDefault="00783394" w:rsidP="00D8201B">
      <w:pPr>
        <w:pStyle w:val="ActHead5"/>
      </w:pPr>
      <w:bookmarkStart w:id="8" w:name="_Toc359492597"/>
      <w:r w:rsidRPr="002531DC">
        <w:rPr>
          <w:rStyle w:val="CharSectno"/>
        </w:rPr>
        <w:t>6</w:t>
      </w:r>
      <w:r w:rsidRPr="002531DC">
        <w:t xml:space="preserve">  Amount of levy</w:t>
      </w:r>
      <w:bookmarkEnd w:id="8"/>
    </w:p>
    <w:p w14:paraId="15656D2D" w14:textId="48274176" w:rsidR="00783394" w:rsidRPr="002531DC" w:rsidRDefault="00783394" w:rsidP="00D8201B">
      <w:pPr>
        <w:pStyle w:val="subsection"/>
      </w:pPr>
      <w:r w:rsidRPr="002531DC">
        <w:tab/>
      </w:r>
      <w:r w:rsidRPr="002531DC">
        <w:tab/>
        <w:t xml:space="preserve">For paragraphs 7(3)(a), (b), (c) and (ca) of the Act, an item in the following table sets out, for the </w:t>
      </w:r>
      <w:r w:rsidR="001C6E93">
        <w:t>2018</w:t>
      </w:r>
      <w:r>
        <w:noBreakHyphen/>
      </w:r>
      <w:r w:rsidR="001C6E93">
        <w:t>2019</w:t>
      </w:r>
      <w:r w:rsidR="001C6E93" w:rsidRPr="002531DC">
        <w:t xml:space="preserve"> </w:t>
      </w:r>
      <w:r w:rsidRPr="002531DC">
        <w:t>financial year</w:t>
      </w:r>
      <w:r w:rsidR="00BE3FB4">
        <w:t xml:space="preserve"> and</w:t>
      </w:r>
      <w:r w:rsidRPr="002531DC">
        <w:t xml:space="preserve"> for the class of ADI mentioned in the item:</w:t>
      </w:r>
    </w:p>
    <w:p w14:paraId="6F1A18D5" w14:textId="58102915" w:rsidR="00783394" w:rsidRPr="002531DC" w:rsidRDefault="00783394" w:rsidP="00D8201B">
      <w:pPr>
        <w:pStyle w:val="paragraph"/>
      </w:pPr>
      <w:r w:rsidRPr="002531DC">
        <w:tab/>
        <w:t>(a)</w:t>
      </w:r>
      <w:r w:rsidRPr="002531DC">
        <w:tab/>
        <w:t>the maximum and minimum restricted levy amounts;</w:t>
      </w:r>
      <w:r w:rsidR="00BE3FB4">
        <w:t xml:space="preserve"> and</w:t>
      </w:r>
    </w:p>
    <w:p w14:paraId="57379A24" w14:textId="77777777" w:rsidR="00783394" w:rsidRPr="002531DC" w:rsidRDefault="00783394" w:rsidP="00D8201B">
      <w:pPr>
        <w:pStyle w:val="paragraph"/>
      </w:pPr>
      <w:r w:rsidRPr="002531DC">
        <w:tab/>
        <w:t>(b)</w:t>
      </w:r>
      <w:r w:rsidRPr="002531DC">
        <w:tab/>
        <w:t>the restricted and unrestricted levy percentages.</w:t>
      </w:r>
    </w:p>
    <w:p w14:paraId="0B212D2D"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783394" w:rsidRPr="002531DC" w14:paraId="2095C5DB" w14:textId="77777777" w:rsidTr="003A675C">
        <w:trPr>
          <w:tblHeader/>
        </w:trPr>
        <w:tc>
          <w:tcPr>
            <w:tcW w:w="8314" w:type="dxa"/>
            <w:gridSpan w:val="6"/>
            <w:tcBorders>
              <w:top w:val="single" w:sz="12" w:space="0" w:color="auto"/>
              <w:bottom w:val="single" w:sz="6" w:space="0" w:color="auto"/>
            </w:tcBorders>
            <w:shd w:val="clear" w:color="auto" w:fill="auto"/>
          </w:tcPr>
          <w:p w14:paraId="12CEBF83" w14:textId="77777777" w:rsidR="00783394" w:rsidRPr="002531DC" w:rsidRDefault="00783394" w:rsidP="003A675C">
            <w:pPr>
              <w:pStyle w:val="TableHeading"/>
            </w:pPr>
            <w:r w:rsidRPr="002531DC">
              <w:t>Amount of levy</w:t>
            </w:r>
          </w:p>
        </w:tc>
      </w:tr>
      <w:tr w:rsidR="00783394" w:rsidRPr="002531DC" w14:paraId="6EC9CFB9" w14:textId="77777777" w:rsidTr="003A675C">
        <w:trPr>
          <w:tblHeader/>
        </w:trPr>
        <w:tc>
          <w:tcPr>
            <w:tcW w:w="714" w:type="dxa"/>
            <w:tcBorders>
              <w:top w:val="single" w:sz="6" w:space="0" w:color="auto"/>
              <w:bottom w:val="single" w:sz="12" w:space="0" w:color="auto"/>
            </w:tcBorders>
            <w:shd w:val="clear" w:color="auto" w:fill="auto"/>
          </w:tcPr>
          <w:p w14:paraId="2CD41E0E" w14:textId="77777777" w:rsidR="00783394" w:rsidRPr="002531DC" w:rsidRDefault="00783394" w:rsidP="003A675C">
            <w:pPr>
              <w:pStyle w:val="TableHeading"/>
            </w:pPr>
            <w:r w:rsidRPr="002531DC">
              <w:t>Item</w:t>
            </w:r>
          </w:p>
        </w:tc>
        <w:tc>
          <w:tcPr>
            <w:tcW w:w="1520" w:type="dxa"/>
            <w:tcBorders>
              <w:top w:val="single" w:sz="6" w:space="0" w:color="auto"/>
              <w:bottom w:val="single" w:sz="12" w:space="0" w:color="auto"/>
            </w:tcBorders>
            <w:shd w:val="clear" w:color="auto" w:fill="auto"/>
          </w:tcPr>
          <w:p w14:paraId="6091BB1A" w14:textId="77777777" w:rsidR="00783394" w:rsidRPr="002531DC" w:rsidRDefault="00783394" w:rsidP="003A675C">
            <w:pPr>
              <w:pStyle w:val="TableHeading"/>
            </w:pPr>
            <w:r w:rsidRPr="002531DC">
              <w:t>ADI</w:t>
            </w:r>
          </w:p>
        </w:tc>
        <w:tc>
          <w:tcPr>
            <w:tcW w:w="1520" w:type="dxa"/>
            <w:tcBorders>
              <w:top w:val="single" w:sz="6" w:space="0" w:color="auto"/>
              <w:bottom w:val="single" w:sz="12" w:space="0" w:color="auto"/>
            </w:tcBorders>
            <w:shd w:val="clear" w:color="auto" w:fill="auto"/>
          </w:tcPr>
          <w:p w14:paraId="51C3C13E" w14:textId="77777777" w:rsidR="00783394" w:rsidRPr="002531DC" w:rsidRDefault="00783394" w:rsidP="003A675C">
            <w:pPr>
              <w:pStyle w:val="TableHeading"/>
              <w:jc w:val="right"/>
            </w:pPr>
            <w:r w:rsidRPr="002531DC">
              <w:t>Maximum restricted levy amount ($)</w:t>
            </w:r>
          </w:p>
        </w:tc>
        <w:tc>
          <w:tcPr>
            <w:tcW w:w="1520" w:type="dxa"/>
            <w:tcBorders>
              <w:top w:val="single" w:sz="6" w:space="0" w:color="auto"/>
              <w:bottom w:val="single" w:sz="12" w:space="0" w:color="auto"/>
            </w:tcBorders>
            <w:shd w:val="clear" w:color="auto" w:fill="auto"/>
          </w:tcPr>
          <w:p w14:paraId="5DD93778" w14:textId="77777777" w:rsidR="00783394" w:rsidRPr="002531DC" w:rsidRDefault="00783394" w:rsidP="003A675C">
            <w:pPr>
              <w:pStyle w:val="TableHeading"/>
              <w:jc w:val="right"/>
            </w:pPr>
            <w:r w:rsidRPr="002531DC">
              <w:t>Minimum restricted levy amount ($)</w:t>
            </w:r>
          </w:p>
        </w:tc>
        <w:tc>
          <w:tcPr>
            <w:tcW w:w="1520" w:type="dxa"/>
            <w:tcBorders>
              <w:top w:val="single" w:sz="6" w:space="0" w:color="auto"/>
              <w:bottom w:val="single" w:sz="12" w:space="0" w:color="auto"/>
            </w:tcBorders>
            <w:shd w:val="clear" w:color="auto" w:fill="auto"/>
          </w:tcPr>
          <w:p w14:paraId="7131EF86" w14:textId="77777777" w:rsidR="00783394" w:rsidRPr="002531DC" w:rsidRDefault="00783394" w:rsidP="003A675C">
            <w:pPr>
              <w:pStyle w:val="TableHeading"/>
              <w:jc w:val="right"/>
            </w:pPr>
            <w:r w:rsidRPr="002531DC">
              <w:t>Restricted levy percentage</w:t>
            </w:r>
          </w:p>
        </w:tc>
        <w:tc>
          <w:tcPr>
            <w:tcW w:w="1520" w:type="dxa"/>
            <w:tcBorders>
              <w:top w:val="single" w:sz="6" w:space="0" w:color="auto"/>
              <w:bottom w:val="single" w:sz="12" w:space="0" w:color="auto"/>
            </w:tcBorders>
            <w:shd w:val="clear" w:color="auto" w:fill="auto"/>
          </w:tcPr>
          <w:p w14:paraId="23BEEE54" w14:textId="77777777" w:rsidR="00783394" w:rsidRPr="002531DC" w:rsidRDefault="00783394" w:rsidP="003A675C">
            <w:pPr>
              <w:pStyle w:val="TableHeading"/>
              <w:jc w:val="right"/>
            </w:pPr>
            <w:r w:rsidRPr="002531DC">
              <w:t>Unrestricted levy percentage</w:t>
            </w:r>
          </w:p>
        </w:tc>
      </w:tr>
      <w:tr w:rsidR="00783394" w:rsidRPr="00EF5503" w14:paraId="677A1355" w14:textId="77777777" w:rsidTr="003A675C">
        <w:tc>
          <w:tcPr>
            <w:tcW w:w="714" w:type="dxa"/>
            <w:tcBorders>
              <w:top w:val="single" w:sz="12" w:space="0" w:color="auto"/>
            </w:tcBorders>
            <w:shd w:val="clear" w:color="auto" w:fill="auto"/>
          </w:tcPr>
          <w:p w14:paraId="4F32E9C9" w14:textId="77777777" w:rsidR="00783394" w:rsidRPr="002531DC" w:rsidRDefault="00783394" w:rsidP="003A675C">
            <w:pPr>
              <w:pStyle w:val="Tabletext"/>
            </w:pPr>
            <w:r w:rsidRPr="002531DC">
              <w:t>1</w:t>
            </w:r>
          </w:p>
        </w:tc>
        <w:tc>
          <w:tcPr>
            <w:tcW w:w="1520" w:type="dxa"/>
            <w:tcBorders>
              <w:top w:val="single" w:sz="12" w:space="0" w:color="auto"/>
            </w:tcBorders>
            <w:shd w:val="clear" w:color="auto" w:fill="auto"/>
          </w:tcPr>
          <w:p w14:paraId="6F3FAE57" w14:textId="77777777" w:rsidR="00783394" w:rsidRPr="002531DC" w:rsidRDefault="00783394" w:rsidP="003A675C">
            <w:pPr>
              <w:pStyle w:val="Tabletext"/>
            </w:pPr>
            <w:r w:rsidRPr="002531DC">
              <w:t>Foreign ADI</w:t>
            </w:r>
          </w:p>
        </w:tc>
        <w:tc>
          <w:tcPr>
            <w:tcW w:w="1520" w:type="dxa"/>
            <w:tcBorders>
              <w:top w:val="single" w:sz="12" w:space="0" w:color="auto"/>
            </w:tcBorders>
            <w:shd w:val="clear" w:color="auto" w:fill="auto"/>
          </w:tcPr>
          <w:p w14:paraId="79103624" w14:textId="2561B99D" w:rsidR="00783394" w:rsidRPr="001F6B03" w:rsidRDefault="00EF5503" w:rsidP="003A675C">
            <w:pPr>
              <w:pStyle w:val="Tabletext"/>
              <w:jc w:val="right"/>
            </w:pPr>
            <w:r w:rsidRPr="001F6B03">
              <w:t>600</w:t>
            </w:r>
            <w:r w:rsidR="00783394" w:rsidRPr="001F6B03">
              <w:t xml:space="preserve"> 000</w:t>
            </w:r>
          </w:p>
        </w:tc>
        <w:tc>
          <w:tcPr>
            <w:tcW w:w="1520" w:type="dxa"/>
            <w:tcBorders>
              <w:top w:val="single" w:sz="12" w:space="0" w:color="auto"/>
            </w:tcBorders>
            <w:shd w:val="clear" w:color="auto" w:fill="auto"/>
          </w:tcPr>
          <w:p w14:paraId="7DF9EAB3" w14:textId="57EB0AA5" w:rsidR="00783394" w:rsidRPr="001F6B03" w:rsidRDefault="00EF5503" w:rsidP="003A675C">
            <w:pPr>
              <w:pStyle w:val="Tabletext"/>
              <w:jc w:val="right"/>
            </w:pPr>
            <w:r w:rsidRPr="001F6B03">
              <w:t xml:space="preserve">15 </w:t>
            </w:r>
            <w:r w:rsidR="00783394" w:rsidRPr="001F6B03">
              <w:t>000</w:t>
            </w:r>
          </w:p>
        </w:tc>
        <w:tc>
          <w:tcPr>
            <w:tcW w:w="1520" w:type="dxa"/>
            <w:tcBorders>
              <w:top w:val="single" w:sz="12" w:space="0" w:color="auto"/>
            </w:tcBorders>
            <w:shd w:val="clear" w:color="auto" w:fill="auto"/>
          </w:tcPr>
          <w:p w14:paraId="77ADDD52" w14:textId="3B9CCE50" w:rsidR="00783394" w:rsidRPr="001F6B03" w:rsidRDefault="00783394">
            <w:pPr>
              <w:pStyle w:val="Tabletext"/>
              <w:jc w:val="right"/>
            </w:pPr>
            <w:r w:rsidRPr="001F6B03">
              <w:t>0.</w:t>
            </w:r>
            <w:r w:rsidR="004F38AD" w:rsidRPr="001F6B03">
              <w:t>00</w:t>
            </w:r>
            <w:r w:rsidR="00EF5503" w:rsidRPr="001F6B03">
              <w:t>084</w:t>
            </w:r>
          </w:p>
        </w:tc>
        <w:tc>
          <w:tcPr>
            <w:tcW w:w="1520" w:type="dxa"/>
            <w:tcBorders>
              <w:top w:val="single" w:sz="12" w:space="0" w:color="auto"/>
            </w:tcBorders>
            <w:shd w:val="clear" w:color="auto" w:fill="auto"/>
          </w:tcPr>
          <w:p w14:paraId="64107C36" w14:textId="09A3B107" w:rsidR="00783394" w:rsidRPr="001F6B03" w:rsidRDefault="00783394" w:rsidP="00EF5503">
            <w:pPr>
              <w:pStyle w:val="Tabletext"/>
              <w:jc w:val="right"/>
            </w:pPr>
            <w:r w:rsidRPr="001F6B03">
              <w:t>0.</w:t>
            </w:r>
            <w:r w:rsidR="00EF5503" w:rsidRPr="001F6B03">
              <w:t>001025</w:t>
            </w:r>
          </w:p>
        </w:tc>
      </w:tr>
      <w:tr w:rsidR="00783394" w:rsidRPr="00EF5503" w14:paraId="118A508E" w14:textId="77777777" w:rsidTr="003A675C">
        <w:tc>
          <w:tcPr>
            <w:tcW w:w="714" w:type="dxa"/>
            <w:tcBorders>
              <w:bottom w:val="single" w:sz="4" w:space="0" w:color="auto"/>
            </w:tcBorders>
            <w:shd w:val="clear" w:color="auto" w:fill="auto"/>
          </w:tcPr>
          <w:p w14:paraId="51449D69" w14:textId="77777777" w:rsidR="00783394" w:rsidRPr="002531DC" w:rsidRDefault="00783394" w:rsidP="003A675C">
            <w:pPr>
              <w:pStyle w:val="Tabletext"/>
            </w:pPr>
            <w:r>
              <w:t>2</w:t>
            </w:r>
          </w:p>
        </w:tc>
        <w:tc>
          <w:tcPr>
            <w:tcW w:w="1520" w:type="dxa"/>
            <w:tcBorders>
              <w:bottom w:val="single" w:sz="4" w:space="0" w:color="auto"/>
            </w:tcBorders>
            <w:shd w:val="clear" w:color="auto" w:fill="auto"/>
          </w:tcPr>
          <w:p w14:paraId="5057B6CF" w14:textId="77777777" w:rsidR="00783394" w:rsidRPr="002531DC" w:rsidRDefault="00783394" w:rsidP="003A675C">
            <w:pPr>
              <w:pStyle w:val="Tabletext"/>
            </w:pPr>
            <w:r w:rsidRPr="002531DC">
              <w:t>Provider of purchased payment facilities</w:t>
            </w:r>
          </w:p>
        </w:tc>
        <w:tc>
          <w:tcPr>
            <w:tcW w:w="1520" w:type="dxa"/>
            <w:tcBorders>
              <w:bottom w:val="single" w:sz="4" w:space="0" w:color="auto"/>
            </w:tcBorders>
            <w:shd w:val="clear" w:color="auto" w:fill="auto"/>
          </w:tcPr>
          <w:p w14:paraId="500D1218" w14:textId="713E4F43" w:rsidR="00783394" w:rsidRPr="001F6B03" w:rsidRDefault="00EF5503" w:rsidP="003A675C">
            <w:pPr>
              <w:pStyle w:val="Tabletext"/>
              <w:jc w:val="right"/>
            </w:pPr>
            <w:r w:rsidRPr="001F6B03">
              <w:t>600</w:t>
            </w:r>
            <w:r w:rsidR="00783394" w:rsidRPr="001F6B03">
              <w:t xml:space="preserve"> 000</w:t>
            </w:r>
          </w:p>
        </w:tc>
        <w:tc>
          <w:tcPr>
            <w:tcW w:w="1520" w:type="dxa"/>
            <w:tcBorders>
              <w:bottom w:val="single" w:sz="4" w:space="0" w:color="auto"/>
            </w:tcBorders>
            <w:shd w:val="clear" w:color="auto" w:fill="auto"/>
          </w:tcPr>
          <w:p w14:paraId="207BF5F7" w14:textId="226C4219" w:rsidR="00783394" w:rsidRPr="001F6B03" w:rsidRDefault="00EF5503" w:rsidP="003A675C">
            <w:pPr>
              <w:pStyle w:val="Tabletext"/>
              <w:jc w:val="right"/>
            </w:pPr>
            <w:r w:rsidRPr="001F6B03">
              <w:t>15</w:t>
            </w:r>
            <w:r w:rsidR="00783394" w:rsidRPr="001F6B03">
              <w:t> </w:t>
            </w:r>
            <w:r w:rsidRPr="001F6B03">
              <w:t>0</w:t>
            </w:r>
            <w:r w:rsidR="00783394" w:rsidRPr="001F6B03">
              <w:t>00</w:t>
            </w:r>
          </w:p>
        </w:tc>
        <w:tc>
          <w:tcPr>
            <w:tcW w:w="1520" w:type="dxa"/>
            <w:tcBorders>
              <w:bottom w:val="single" w:sz="4" w:space="0" w:color="auto"/>
            </w:tcBorders>
            <w:shd w:val="clear" w:color="auto" w:fill="auto"/>
          </w:tcPr>
          <w:p w14:paraId="4E97D700" w14:textId="704B60C7" w:rsidR="00783394" w:rsidRPr="001F6B03" w:rsidRDefault="00783394" w:rsidP="003A675C">
            <w:pPr>
              <w:pStyle w:val="Tabletext"/>
              <w:jc w:val="right"/>
            </w:pPr>
            <w:r w:rsidRPr="001F6B03">
              <w:t>0.0</w:t>
            </w:r>
            <w:r w:rsidR="00EF5503" w:rsidRPr="001F6B03">
              <w:t>0420</w:t>
            </w:r>
          </w:p>
        </w:tc>
        <w:tc>
          <w:tcPr>
            <w:tcW w:w="1520" w:type="dxa"/>
            <w:tcBorders>
              <w:bottom w:val="single" w:sz="4" w:space="0" w:color="auto"/>
            </w:tcBorders>
            <w:shd w:val="clear" w:color="auto" w:fill="auto"/>
          </w:tcPr>
          <w:p w14:paraId="322005C6" w14:textId="16CCA77C" w:rsidR="00783394" w:rsidRPr="001F6B03" w:rsidRDefault="00783394" w:rsidP="00EF5503">
            <w:pPr>
              <w:pStyle w:val="Tabletext"/>
              <w:jc w:val="right"/>
            </w:pPr>
            <w:r w:rsidRPr="001F6B03">
              <w:t>0.</w:t>
            </w:r>
            <w:r w:rsidR="00EF5503" w:rsidRPr="001F6B03">
              <w:t>001025</w:t>
            </w:r>
          </w:p>
        </w:tc>
      </w:tr>
      <w:tr w:rsidR="00783394" w:rsidRPr="00EF5503" w14:paraId="77459E16" w14:textId="77777777" w:rsidTr="003A675C">
        <w:tc>
          <w:tcPr>
            <w:tcW w:w="714" w:type="dxa"/>
            <w:tcBorders>
              <w:bottom w:val="single" w:sz="12" w:space="0" w:color="auto"/>
            </w:tcBorders>
            <w:shd w:val="clear" w:color="auto" w:fill="auto"/>
          </w:tcPr>
          <w:p w14:paraId="0240FFFA" w14:textId="77777777" w:rsidR="00783394" w:rsidRPr="002531DC" w:rsidRDefault="00783394" w:rsidP="003A675C">
            <w:pPr>
              <w:pStyle w:val="Tabletext"/>
            </w:pPr>
            <w:r>
              <w:t>3</w:t>
            </w:r>
          </w:p>
        </w:tc>
        <w:tc>
          <w:tcPr>
            <w:tcW w:w="1520" w:type="dxa"/>
            <w:tcBorders>
              <w:bottom w:val="single" w:sz="12" w:space="0" w:color="auto"/>
            </w:tcBorders>
            <w:shd w:val="clear" w:color="auto" w:fill="auto"/>
          </w:tcPr>
          <w:p w14:paraId="12A8C9A1" w14:textId="77777777" w:rsidR="00783394" w:rsidRPr="002531DC" w:rsidRDefault="00783394" w:rsidP="003A675C">
            <w:pPr>
              <w:pStyle w:val="Tabletext"/>
            </w:pPr>
            <w:r w:rsidRPr="002531DC">
              <w:t>ADI not mentioned in item 1</w:t>
            </w:r>
            <w:r>
              <w:t xml:space="preserve"> or 2</w:t>
            </w:r>
          </w:p>
        </w:tc>
        <w:tc>
          <w:tcPr>
            <w:tcW w:w="1520" w:type="dxa"/>
            <w:tcBorders>
              <w:bottom w:val="single" w:sz="12" w:space="0" w:color="auto"/>
            </w:tcBorders>
            <w:shd w:val="clear" w:color="auto" w:fill="auto"/>
          </w:tcPr>
          <w:p w14:paraId="704BD49E" w14:textId="77777777" w:rsidR="00783394" w:rsidRPr="009E5DCC" w:rsidRDefault="00783394" w:rsidP="003A675C">
            <w:pPr>
              <w:pStyle w:val="Tabletext"/>
              <w:jc w:val="right"/>
            </w:pPr>
            <w:r w:rsidRPr="009E5DCC">
              <w:t>3 000 000</w:t>
            </w:r>
          </w:p>
        </w:tc>
        <w:tc>
          <w:tcPr>
            <w:tcW w:w="1520" w:type="dxa"/>
            <w:tcBorders>
              <w:bottom w:val="single" w:sz="12" w:space="0" w:color="auto"/>
            </w:tcBorders>
            <w:shd w:val="clear" w:color="auto" w:fill="auto"/>
          </w:tcPr>
          <w:p w14:paraId="2828ABE8" w14:textId="148E5AAD" w:rsidR="00783394" w:rsidRPr="009E5DCC" w:rsidRDefault="00EF5503" w:rsidP="003A675C">
            <w:pPr>
              <w:pStyle w:val="Tabletext"/>
              <w:jc w:val="right"/>
            </w:pPr>
            <w:r w:rsidRPr="009E5DCC">
              <w:t xml:space="preserve">15 </w:t>
            </w:r>
            <w:r w:rsidR="00783394" w:rsidRPr="009E5DCC">
              <w:t>000</w:t>
            </w:r>
          </w:p>
        </w:tc>
        <w:tc>
          <w:tcPr>
            <w:tcW w:w="1520" w:type="dxa"/>
            <w:tcBorders>
              <w:bottom w:val="single" w:sz="12" w:space="0" w:color="auto"/>
            </w:tcBorders>
            <w:shd w:val="clear" w:color="auto" w:fill="auto"/>
          </w:tcPr>
          <w:p w14:paraId="3B57BC85" w14:textId="34395BEA" w:rsidR="00783394" w:rsidRPr="009E5DCC" w:rsidRDefault="00783394" w:rsidP="002823B1">
            <w:pPr>
              <w:pStyle w:val="Tabletext"/>
              <w:jc w:val="right"/>
            </w:pPr>
            <w:r w:rsidRPr="009E5DCC">
              <w:t>0.00</w:t>
            </w:r>
            <w:r w:rsidR="002823B1">
              <w:t>420</w:t>
            </w:r>
          </w:p>
        </w:tc>
        <w:tc>
          <w:tcPr>
            <w:tcW w:w="1520" w:type="dxa"/>
            <w:tcBorders>
              <w:bottom w:val="single" w:sz="12" w:space="0" w:color="auto"/>
            </w:tcBorders>
            <w:shd w:val="clear" w:color="auto" w:fill="auto"/>
          </w:tcPr>
          <w:p w14:paraId="2FE820F8" w14:textId="082DC92E" w:rsidR="00783394" w:rsidRPr="009E5DCC" w:rsidRDefault="00783394">
            <w:pPr>
              <w:pStyle w:val="Tabletext"/>
              <w:jc w:val="right"/>
            </w:pPr>
            <w:r w:rsidRPr="009E5DCC">
              <w:t>0.</w:t>
            </w:r>
            <w:r w:rsidR="004F38AD" w:rsidRPr="009E5DCC">
              <w:t>0010</w:t>
            </w:r>
            <w:r w:rsidR="00EF5503" w:rsidRPr="009E5DCC">
              <w:t>25</w:t>
            </w:r>
          </w:p>
        </w:tc>
      </w:tr>
    </w:tbl>
    <w:p w14:paraId="44CEA395" w14:textId="77777777" w:rsidR="00783394" w:rsidRPr="002531DC" w:rsidRDefault="00783394" w:rsidP="00783394">
      <w:pPr>
        <w:pStyle w:val="ActHead5"/>
      </w:pPr>
      <w:bookmarkStart w:id="9" w:name="_Toc359492598"/>
      <w:r w:rsidRPr="002531DC">
        <w:rPr>
          <w:rStyle w:val="CharSectno"/>
        </w:rPr>
        <w:lastRenderedPageBreak/>
        <w:t>7</w:t>
      </w:r>
      <w:r w:rsidRPr="002531DC">
        <w:t xml:space="preserve">  ADI’s levy base—ADI other than a provider of purchased payment facilities</w:t>
      </w:r>
      <w:bookmarkEnd w:id="9"/>
    </w:p>
    <w:p w14:paraId="4666730E" w14:textId="77777777" w:rsidR="00783394" w:rsidRPr="002531DC" w:rsidRDefault="00783394" w:rsidP="00783394">
      <w:pPr>
        <w:pStyle w:val="subsection"/>
      </w:pPr>
      <w:r w:rsidRPr="002531DC">
        <w:tab/>
        <w:t>(1)</w:t>
      </w:r>
      <w:r w:rsidRPr="002531DC">
        <w:tab/>
        <w:t xml:space="preserve">For paragraph 7(3)(d) of the Act, the ADI’s levy base of an ADI, other </w:t>
      </w:r>
      <w:r>
        <w:t xml:space="preserve">than a </w:t>
      </w:r>
      <w:r w:rsidRPr="002531DC">
        <w:t>provider of purchased payment facilities, is to be worked out using the following table and subsections (2) to (5).</w:t>
      </w:r>
    </w:p>
    <w:p w14:paraId="6358B773"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783394" w:rsidRPr="002531DC" w14:paraId="7981DA90" w14:textId="77777777" w:rsidTr="003A675C">
        <w:trPr>
          <w:tblHeader/>
        </w:trPr>
        <w:tc>
          <w:tcPr>
            <w:tcW w:w="8312" w:type="dxa"/>
            <w:gridSpan w:val="3"/>
            <w:tcBorders>
              <w:top w:val="single" w:sz="12" w:space="0" w:color="auto"/>
              <w:bottom w:val="single" w:sz="6" w:space="0" w:color="auto"/>
            </w:tcBorders>
            <w:shd w:val="clear" w:color="auto" w:fill="auto"/>
          </w:tcPr>
          <w:p w14:paraId="5D82AF09" w14:textId="77777777" w:rsidR="00783394" w:rsidRPr="002531DC" w:rsidRDefault="00783394" w:rsidP="003A675C">
            <w:pPr>
              <w:pStyle w:val="TableHeading"/>
            </w:pPr>
            <w:r w:rsidRPr="002531DC">
              <w:t>ADI’s levy base—ADI other than a provider of purchased payment facilities</w:t>
            </w:r>
          </w:p>
        </w:tc>
      </w:tr>
      <w:tr w:rsidR="00783394" w:rsidRPr="002531DC" w14:paraId="7B486555" w14:textId="77777777" w:rsidTr="003A675C">
        <w:trPr>
          <w:tblHeader/>
        </w:trPr>
        <w:tc>
          <w:tcPr>
            <w:tcW w:w="714" w:type="dxa"/>
            <w:tcBorders>
              <w:top w:val="single" w:sz="6" w:space="0" w:color="auto"/>
              <w:bottom w:val="single" w:sz="12" w:space="0" w:color="auto"/>
            </w:tcBorders>
            <w:shd w:val="clear" w:color="auto" w:fill="auto"/>
          </w:tcPr>
          <w:p w14:paraId="05AAAE8B" w14:textId="77777777" w:rsidR="00783394" w:rsidRPr="002531DC" w:rsidRDefault="00783394" w:rsidP="003A675C">
            <w:pPr>
              <w:pStyle w:val="TableHeading"/>
            </w:pPr>
            <w:r w:rsidRPr="002531DC">
              <w:t>Item</w:t>
            </w:r>
          </w:p>
        </w:tc>
        <w:tc>
          <w:tcPr>
            <w:tcW w:w="3799" w:type="dxa"/>
            <w:tcBorders>
              <w:top w:val="single" w:sz="6" w:space="0" w:color="auto"/>
              <w:bottom w:val="single" w:sz="12" w:space="0" w:color="auto"/>
            </w:tcBorders>
            <w:shd w:val="clear" w:color="auto" w:fill="auto"/>
          </w:tcPr>
          <w:p w14:paraId="7FF6B115" w14:textId="77777777" w:rsidR="00783394" w:rsidRPr="002531DC" w:rsidRDefault="00783394" w:rsidP="003A675C">
            <w:pPr>
              <w:pStyle w:val="TableHeading"/>
            </w:pPr>
            <w:r w:rsidRPr="002531DC">
              <w:t>If the ADI …</w:t>
            </w:r>
          </w:p>
        </w:tc>
        <w:tc>
          <w:tcPr>
            <w:tcW w:w="3799" w:type="dxa"/>
            <w:tcBorders>
              <w:top w:val="single" w:sz="6" w:space="0" w:color="auto"/>
              <w:bottom w:val="single" w:sz="12" w:space="0" w:color="auto"/>
            </w:tcBorders>
            <w:shd w:val="clear" w:color="auto" w:fill="auto"/>
          </w:tcPr>
          <w:p w14:paraId="35F46160" w14:textId="77777777" w:rsidR="00783394" w:rsidRPr="002531DC" w:rsidRDefault="00783394" w:rsidP="003A675C">
            <w:pPr>
              <w:pStyle w:val="TableHeading"/>
            </w:pPr>
            <w:r w:rsidRPr="002531DC">
              <w:t>the ADI’s levy base is …</w:t>
            </w:r>
          </w:p>
        </w:tc>
      </w:tr>
      <w:tr w:rsidR="00783394" w:rsidRPr="002531DC" w14:paraId="2A660FF7" w14:textId="77777777" w:rsidTr="003A675C">
        <w:tc>
          <w:tcPr>
            <w:tcW w:w="714" w:type="dxa"/>
            <w:tcBorders>
              <w:top w:val="single" w:sz="12" w:space="0" w:color="auto"/>
              <w:bottom w:val="single" w:sz="4" w:space="0" w:color="auto"/>
            </w:tcBorders>
            <w:shd w:val="clear" w:color="auto" w:fill="auto"/>
          </w:tcPr>
          <w:p w14:paraId="23645655" w14:textId="77777777" w:rsidR="00783394" w:rsidRPr="002531DC" w:rsidRDefault="00783394" w:rsidP="003A675C">
            <w:pPr>
              <w:pStyle w:val="Tabletext"/>
            </w:pPr>
            <w:r w:rsidRPr="002531DC">
              <w:t>1</w:t>
            </w:r>
          </w:p>
        </w:tc>
        <w:tc>
          <w:tcPr>
            <w:tcW w:w="3799" w:type="dxa"/>
            <w:tcBorders>
              <w:top w:val="single" w:sz="12" w:space="0" w:color="auto"/>
              <w:bottom w:val="single" w:sz="4" w:space="0" w:color="auto"/>
            </w:tcBorders>
            <w:shd w:val="clear" w:color="auto" w:fill="auto"/>
          </w:tcPr>
          <w:p w14:paraId="5B50B672" w14:textId="7DDB78BE" w:rsidR="00783394" w:rsidRPr="002531DC" w:rsidRDefault="00783394" w:rsidP="003A675C">
            <w:pPr>
              <w:pStyle w:val="Tablea"/>
            </w:pPr>
            <w:r w:rsidRPr="002531DC">
              <w:t xml:space="preserve">(a) was an ADI at all times from 17 March </w:t>
            </w:r>
            <w:r w:rsidR="001C6E93">
              <w:t>2018</w:t>
            </w:r>
            <w:r w:rsidR="001C6E93" w:rsidRPr="002531DC">
              <w:t xml:space="preserve"> </w:t>
            </w:r>
            <w:r w:rsidRPr="002531DC">
              <w:t xml:space="preserve">to 30 June </w:t>
            </w:r>
            <w:r w:rsidR="001C6E93">
              <w:t>2018</w:t>
            </w:r>
            <w:r w:rsidRPr="002531DC">
              <w:t>; and</w:t>
            </w:r>
          </w:p>
          <w:p w14:paraId="42741CC3" w14:textId="282AB40E" w:rsidR="00783394" w:rsidRPr="002531DC" w:rsidRDefault="00783394" w:rsidP="001C6E93">
            <w:pPr>
              <w:pStyle w:val="Tablea"/>
            </w:pPr>
            <w:r w:rsidRPr="002531DC">
              <w:t xml:space="preserve">(b) was required to give information using Form ARF 320.0 for a reporting period ending during the period from 17 March </w:t>
            </w:r>
            <w:r w:rsidR="001C6E93">
              <w:t>2018</w:t>
            </w:r>
            <w:r w:rsidR="001C6E93" w:rsidRPr="002531DC">
              <w:t xml:space="preserve"> </w:t>
            </w:r>
            <w:r w:rsidRPr="002531DC">
              <w:t xml:space="preserve">to 14 April </w:t>
            </w:r>
            <w:r w:rsidR="001C6E93">
              <w:t>2018</w:t>
            </w:r>
          </w:p>
        </w:tc>
        <w:tc>
          <w:tcPr>
            <w:tcW w:w="3799" w:type="dxa"/>
            <w:tcBorders>
              <w:top w:val="single" w:sz="12" w:space="0" w:color="auto"/>
              <w:bottom w:val="single" w:sz="4" w:space="0" w:color="auto"/>
            </w:tcBorders>
            <w:shd w:val="clear" w:color="auto" w:fill="auto"/>
          </w:tcPr>
          <w:p w14:paraId="7B804D83" w14:textId="77777777" w:rsidR="00783394" w:rsidRPr="002531DC" w:rsidRDefault="00783394" w:rsidP="003A675C">
            <w:pPr>
              <w:pStyle w:val="Tabletext"/>
            </w:pPr>
            <w:r w:rsidRPr="002531DC">
              <w:t>the sum of the amounts required to be reported in the following items in that Form:</w:t>
            </w:r>
          </w:p>
          <w:p w14:paraId="042A9148" w14:textId="77777777" w:rsidR="00783394" w:rsidRPr="002531DC" w:rsidRDefault="00783394" w:rsidP="003A675C">
            <w:pPr>
              <w:pStyle w:val="Tablea"/>
            </w:pPr>
            <w:r w:rsidRPr="002531DC">
              <w:t>(a) item 10 Total assets;</w:t>
            </w:r>
          </w:p>
          <w:p w14:paraId="70141FD7" w14:textId="77777777" w:rsidR="00783394" w:rsidRPr="002531DC" w:rsidRDefault="00783394" w:rsidP="003A675C">
            <w:pPr>
              <w:pStyle w:val="Tablea"/>
            </w:pPr>
            <w:r w:rsidRPr="002531DC">
              <w:t>(b) item 11.2 Australian ADI operations: Total amount due from non</w:t>
            </w:r>
            <w:r>
              <w:noBreakHyphen/>
            </w:r>
            <w:r w:rsidRPr="002531DC">
              <w:t>residents (excluding intra</w:t>
            </w:r>
            <w:r>
              <w:noBreakHyphen/>
            </w:r>
            <w:r w:rsidRPr="002531DC">
              <w:t>company transactions);</w:t>
            </w:r>
          </w:p>
          <w:p w14:paraId="4F166D25" w14:textId="77777777" w:rsidR="00783394" w:rsidRPr="002531DC" w:rsidRDefault="00783394" w:rsidP="003A675C">
            <w:pPr>
              <w:pStyle w:val="Tablea"/>
            </w:pPr>
            <w:r w:rsidRPr="002531DC">
              <w:t>(c) item 11.3 Australian ADI operations: Total amount due from overseas operations of the ADI.</w:t>
            </w:r>
          </w:p>
        </w:tc>
      </w:tr>
      <w:tr w:rsidR="00783394" w:rsidRPr="002531DC" w14:paraId="5FBAEB94" w14:textId="77777777" w:rsidTr="003A675C">
        <w:tc>
          <w:tcPr>
            <w:tcW w:w="714" w:type="dxa"/>
            <w:tcBorders>
              <w:bottom w:val="single" w:sz="12" w:space="0" w:color="auto"/>
            </w:tcBorders>
            <w:shd w:val="clear" w:color="auto" w:fill="auto"/>
          </w:tcPr>
          <w:p w14:paraId="287F434F" w14:textId="77777777" w:rsidR="00783394" w:rsidRPr="002531DC" w:rsidRDefault="00783394" w:rsidP="003A675C">
            <w:pPr>
              <w:pStyle w:val="Tabletext"/>
            </w:pPr>
            <w:r w:rsidRPr="002531DC">
              <w:t>2</w:t>
            </w:r>
          </w:p>
        </w:tc>
        <w:tc>
          <w:tcPr>
            <w:tcW w:w="3799" w:type="dxa"/>
            <w:tcBorders>
              <w:bottom w:val="single" w:sz="12" w:space="0" w:color="auto"/>
            </w:tcBorders>
            <w:shd w:val="clear" w:color="auto" w:fill="auto"/>
          </w:tcPr>
          <w:p w14:paraId="3545F99A" w14:textId="69231961" w:rsidR="00783394" w:rsidRPr="002531DC" w:rsidRDefault="00783394" w:rsidP="003A675C">
            <w:pPr>
              <w:pStyle w:val="Tablea"/>
            </w:pPr>
            <w:r w:rsidRPr="002531DC">
              <w:t xml:space="preserve">(a) was an ADI at all times from 17 March </w:t>
            </w:r>
            <w:r w:rsidR="001C6E93">
              <w:t>2018</w:t>
            </w:r>
            <w:r w:rsidR="001C6E93" w:rsidRPr="002531DC">
              <w:t xml:space="preserve"> </w:t>
            </w:r>
            <w:r w:rsidRPr="002531DC">
              <w:t xml:space="preserve">to 30 June </w:t>
            </w:r>
            <w:r w:rsidR="001C6E93">
              <w:t>2018</w:t>
            </w:r>
            <w:r w:rsidRPr="002531DC">
              <w:t>; and</w:t>
            </w:r>
          </w:p>
          <w:p w14:paraId="588562DC" w14:textId="6EF3086F" w:rsidR="00783394" w:rsidRPr="002531DC" w:rsidRDefault="00783394" w:rsidP="001C6E93">
            <w:pPr>
              <w:pStyle w:val="Tablea"/>
            </w:pPr>
            <w:r w:rsidRPr="002531DC">
              <w:t xml:space="preserve">(b) was required to give information using Form ARF 323.0 for a reporting period ending during the period from 17 March </w:t>
            </w:r>
            <w:r w:rsidR="001C6E93">
              <w:t>2018</w:t>
            </w:r>
            <w:r w:rsidR="001C6E93" w:rsidRPr="002531DC">
              <w:t xml:space="preserve"> </w:t>
            </w:r>
            <w:r w:rsidRPr="002531DC">
              <w:t xml:space="preserve">to 14 April </w:t>
            </w:r>
            <w:r w:rsidR="001C6E93">
              <w:t>2018</w:t>
            </w:r>
          </w:p>
        </w:tc>
        <w:tc>
          <w:tcPr>
            <w:tcW w:w="3799" w:type="dxa"/>
            <w:tcBorders>
              <w:bottom w:val="single" w:sz="12" w:space="0" w:color="auto"/>
            </w:tcBorders>
            <w:shd w:val="clear" w:color="auto" w:fill="auto"/>
          </w:tcPr>
          <w:p w14:paraId="102E6A91" w14:textId="77777777" w:rsidR="00783394" w:rsidRPr="002531DC" w:rsidRDefault="00783394" w:rsidP="003A675C">
            <w:pPr>
              <w:pStyle w:val="Tabletext"/>
            </w:pPr>
            <w:r w:rsidRPr="002531DC">
              <w:t>the amount required to be reported in item 11 Total assets in that Form.</w:t>
            </w:r>
          </w:p>
        </w:tc>
      </w:tr>
    </w:tbl>
    <w:p w14:paraId="2C39AB2A" w14:textId="40E1FF82" w:rsidR="00783394" w:rsidRPr="002531DC" w:rsidRDefault="00783394" w:rsidP="00783394">
      <w:pPr>
        <w:pStyle w:val="subsection"/>
      </w:pPr>
      <w:r w:rsidRPr="002531DC">
        <w:tab/>
        <w:t>(2)</w:t>
      </w:r>
      <w:r w:rsidRPr="002531DC">
        <w:tab/>
        <w:t>Subsection (3) applies to an ADI that:</w:t>
      </w:r>
    </w:p>
    <w:p w14:paraId="3B6847FE" w14:textId="77777777" w:rsidR="00783394" w:rsidRPr="002531DC" w:rsidRDefault="00783394" w:rsidP="00783394">
      <w:pPr>
        <w:pStyle w:val="paragraph"/>
      </w:pPr>
      <w:r w:rsidRPr="002531DC">
        <w:tab/>
        <w:t>(a)</w:t>
      </w:r>
      <w:r w:rsidRPr="002531DC">
        <w:tab/>
        <w:t>is not described in items 1 and 2 of the table in subsection (1); and</w:t>
      </w:r>
    </w:p>
    <w:p w14:paraId="2A9EBE08" w14:textId="77777777" w:rsidR="00783394" w:rsidRPr="002531DC" w:rsidRDefault="00783394" w:rsidP="00783394">
      <w:pPr>
        <w:pStyle w:val="paragraph"/>
      </w:pPr>
      <w:r w:rsidRPr="002531DC">
        <w:tab/>
        <w:t>(b)</w:t>
      </w:r>
      <w:r w:rsidRPr="002531DC">
        <w:tab/>
        <w:t>was an ARS 320.0 entity on the valuation day for the ADI.</w:t>
      </w:r>
    </w:p>
    <w:p w14:paraId="26ECFBD2" w14:textId="77777777" w:rsidR="00783394" w:rsidRPr="002531DC" w:rsidRDefault="00783394" w:rsidP="00783394">
      <w:pPr>
        <w:pStyle w:val="subsection"/>
      </w:pPr>
      <w:r w:rsidRPr="002531DC">
        <w:tab/>
        <w:t>(3)</w:t>
      </w:r>
      <w:r w:rsidRPr="002531DC">
        <w:tab/>
        <w:t>The ADI’s levy base is the sum of the values of the following assets of the ADI as at the valuation day for the ADI, with the values of those assets being worked out in the same way as for the corresponding items in Form ARF 320.0:</w:t>
      </w:r>
    </w:p>
    <w:p w14:paraId="6C8562A1" w14:textId="77777777" w:rsidR="00783394" w:rsidRPr="002531DC" w:rsidRDefault="00783394" w:rsidP="00783394">
      <w:pPr>
        <w:pStyle w:val="paragraph"/>
      </w:pPr>
      <w:r w:rsidRPr="002531DC">
        <w:tab/>
        <w:t>(a)</w:t>
      </w:r>
      <w:r w:rsidRPr="002531DC">
        <w:tab/>
        <w:t>item 10 Total assets;</w:t>
      </w:r>
    </w:p>
    <w:p w14:paraId="5425B54B" w14:textId="77777777" w:rsidR="00783394" w:rsidRPr="002531DC" w:rsidRDefault="00783394" w:rsidP="00783394">
      <w:pPr>
        <w:pStyle w:val="paragraph"/>
      </w:pPr>
      <w:r w:rsidRPr="002531DC">
        <w:tab/>
        <w:t>(b)</w:t>
      </w:r>
      <w:r w:rsidRPr="002531DC">
        <w:tab/>
        <w:t>item 11.2 Australian ADI operations: Total amount due from non</w:t>
      </w:r>
      <w:r>
        <w:noBreakHyphen/>
      </w:r>
      <w:r w:rsidRPr="002531DC">
        <w:t>residents (excluding intra</w:t>
      </w:r>
      <w:r>
        <w:noBreakHyphen/>
      </w:r>
      <w:r w:rsidRPr="002531DC">
        <w:t>company transactions);</w:t>
      </w:r>
    </w:p>
    <w:p w14:paraId="45A8F35C" w14:textId="77777777" w:rsidR="00783394" w:rsidRPr="002531DC" w:rsidRDefault="00783394" w:rsidP="00783394">
      <w:pPr>
        <w:pStyle w:val="paragraph"/>
      </w:pPr>
      <w:r w:rsidRPr="002531DC">
        <w:tab/>
        <w:t>(c)</w:t>
      </w:r>
      <w:r w:rsidRPr="002531DC">
        <w:tab/>
        <w:t>item 11.3 Australian ADI operations: Total amount due from overseas operations of the ADI.</w:t>
      </w:r>
    </w:p>
    <w:p w14:paraId="7D8CE696" w14:textId="77777777" w:rsidR="00783394" w:rsidRPr="002531DC" w:rsidRDefault="00783394" w:rsidP="00783394">
      <w:pPr>
        <w:pStyle w:val="subsection"/>
      </w:pPr>
      <w:r w:rsidRPr="002531DC">
        <w:tab/>
        <w:t>(4)</w:t>
      </w:r>
      <w:r w:rsidRPr="002531DC">
        <w:tab/>
        <w:t>Subsection (5) applies to an ADI that:</w:t>
      </w:r>
    </w:p>
    <w:p w14:paraId="2177045A" w14:textId="77777777" w:rsidR="00783394" w:rsidRPr="002531DC" w:rsidRDefault="00783394" w:rsidP="00783394">
      <w:pPr>
        <w:pStyle w:val="paragraph"/>
      </w:pPr>
      <w:r w:rsidRPr="002531DC">
        <w:tab/>
        <w:t>(a)</w:t>
      </w:r>
      <w:r w:rsidRPr="002531DC">
        <w:tab/>
        <w:t>is not described in items 1 and 2 of the table in subsection (1); and</w:t>
      </w:r>
    </w:p>
    <w:p w14:paraId="6DEEADE9" w14:textId="77777777" w:rsidR="00783394" w:rsidRPr="002531DC" w:rsidRDefault="00783394" w:rsidP="00783394">
      <w:pPr>
        <w:pStyle w:val="paragraph"/>
      </w:pPr>
      <w:r w:rsidRPr="002531DC">
        <w:tab/>
        <w:t>(b)</w:t>
      </w:r>
      <w:r w:rsidRPr="002531DC">
        <w:tab/>
        <w:t>was not an ARS 320.0 entity on the valuation day for the ADI.</w:t>
      </w:r>
    </w:p>
    <w:p w14:paraId="7892ACD7" w14:textId="77777777" w:rsidR="00783394" w:rsidRPr="002531DC" w:rsidRDefault="00783394" w:rsidP="00783394">
      <w:pPr>
        <w:pStyle w:val="subsection"/>
      </w:pPr>
      <w:r w:rsidRPr="002531DC">
        <w:tab/>
        <w:t>(5)</w:t>
      </w:r>
      <w:r w:rsidRPr="002531DC">
        <w:tab/>
        <w:t>The ADI’s levy base is the value of the ADI’s assets as at the valuation day for the ADI, worked out in the same way as for item 11 Total assets in Form ARF 323.0.</w:t>
      </w:r>
    </w:p>
    <w:p w14:paraId="2DFDB535" w14:textId="77777777" w:rsidR="00783394" w:rsidRPr="002531DC" w:rsidRDefault="00783394" w:rsidP="00783394">
      <w:pPr>
        <w:pStyle w:val="ActHead5"/>
      </w:pPr>
      <w:r>
        <w:t>8</w:t>
      </w:r>
      <w:bookmarkStart w:id="10" w:name="_Toc359492600"/>
      <w:r w:rsidRPr="002531DC">
        <w:t xml:space="preserve">  ADI’s levy base—provider of purchased payment facilities</w:t>
      </w:r>
      <w:bookmarkEnd w:id="10"/>
    </w:p>
    <w:p w14:paraId="791D8AE4" w14:textId="77777777" w:rsidR="00783394" w:rsidRPr="002531DC" w:rsidRDefault="00783394" w:rsidP="00783394">
      <w:pPr>
        <w:pStyle w:val="subsection"/>
      </w:pPr>
      <w:r w:rsidRPr="002531DC">
        <w:tab/>
      </w:r>
      <w:r w:rsidRPr="002531DC">
        <w:tab/>
        <w:t xml:space="preserve">For paragraph 7(3)(d) of the Act, the ADI’s levy base of a provider of purchased payment facilities is the value of the assets of the provider as at the valuation day, worked out in the same way as for </w:t>
      </w:r>
      <w:r>
        <w:t>item 11 Total assets</w:t>
      </w:r>
      <w:r w:rsidRPr="002531DC">
        <w:t xml:space="preserve"> in Form ARF 32</w:t>
      </w:r>
      <w:r>
        <w:t>3</w:t>
      </w:r>
      <w:r w:rsidRPr="002531DC">
        <w:t>.0</w:t>
      </w:r>
      <w:r>
        <w:t>.</w:t>
      </w:r>
    </w:p>
    <w:p w14:paraId="7D664875" w14:textId="77777777" w:rsidR="00783394" w:rsidRPr="002531DC" w:rsidRDefault="00783394" w:rsidP="00783394">
      <w:pPr>
        <w:pStyle w:val="paragraph"/>
      </w:pPr>
      <w:r w:rsidRPr="002531DC">
        <w:tab/>
      </w:r>
    </w:p>
    <w:p w14:paraId="57F6A59E" w14:textId="77777777" w:rsidR="00E448C7" w:rsidRPr="00C22E79" w:rsidRDefault="00E448C7" w:rsidP="00C22E79"/>
    <w:sectPr w:rsidR="00E448C7" w:rsidRPr="00C22E79" w:rsidSect="00C62913">
      <w:headerReference w:type="default" r:id="rId24"/>
      <w:headerReference w:type="first" r:id="rId25"/>
      <w:pgSz w:w="11906" w:h="16838" w:code="9"/>
      <w:pgMar w:top="1440" w:right="1440" w:bottom="1440" w:left="1440"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7D172" w15:done="0"/>
  <w15:commentEx w15:paraId="02AAC39B" w15:paraIdParent="0F77D172" w15:done="0"/>
  <w15:commentEx w15:paraId="739862E1" w15:done="0"/>
  <w15:commentEx w15:paraId="4BD0D69B" w15:done="0"/>
  <w15:commentEx w15:paraId="25C5E329" w15:paraIdParent="4BD0D69B" w15:done="0"/>
  <w15:commentEx w15:paraId="7A84D125" w15:done="0"/>
  <w15:commentEx w15:paraId="54587AD1" w15:done="0"/>
  <w15:commentEx w15:paraId="616C7FDC" w15:done="0"/>
  <w15:commentEx w15:paraId="1A721642" w15:paraIdParent="616C7FDC" w15:done="0"/>
  <w15:commentEx w15:paraId="3471961B" w15:done="0"/>
  <w15:commentEx w15:paraId="0498660D" w15:paraIdParent="347196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193A" w14:textId="77777777" w:rsidR="00783394" w:rsidRDefault="00783394" w:rsidP="007A463E">
      <w:r>
        <w:separator/>
      </w:r>
    </w:p>
    <w:p w14:paraId="4C1385D5" w14:textId="77777777" w:rsidR="00783394" w:rsidRDefault="00783394"/>
  </w:endnote>
  <w:endnote w:type="continuationSeparator" w:id="0">
    <w:p w14:paraId="026B2DDE" w14:textId="77777777" w:rsidR="00783394" w:rsidRDefault="00783394" w:rsidP="007A463E">
      <w:r>
        <w:continuationSeparator/>
      </w:r>
    </w:p>
    <w:p w14:paraId="64CB5C96" w14:textId="77777777" w:rsidR="00783394" w:rsidRDefault="0078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83394" w:rsidRPr="00CA472C" w14:paraId="7A8BBAA3" w14:textId="77777777" w:rsidTr="00FB7B9C">
      <w:tc>
        <w:tcPr>
          <w:tcW w:w="8472" w:type="dxa"/>
        </w:tcPr>
        <w:p w14:paraId="20871DB7" w14:textId="77777777" w:rsidR="00783394" w:rsidRPr="00CA472C" w:rsidRDefault="00783394" w:rsidP="00FB7B9C">
          <w:pPr>
            <w:jc w:val="right"/>
            <w:rPr>
              <w:rFonts w:cs="Times New Roman"/>
              <w:sz w:val="18"/>
            </w:rPr>
          </w:pPr>
        </w:p>
      </w:tc>
    </w:tr>
  </w:tbl>
  <w:p w14:paraId="5D83F227" w14:textId="77777777" w:rsidR="00783394" w:rsidRPr="00CA472C" w:rsidRDefault="00783394" w:rsidP="00CA472C">
    <w:pPr>
      <w:pStyle w:val="Footer"/>
    </w:pPr>
    <w:r>
      <w:t>OPC60122</w:t>
    </w:r>
    <w:r w:rsidRPr="00CA472C">
      <w:t xml:space="preserve">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783394" w14:paraId="67473094" w14:textId="77777777" w:rsidTr="00FB7B9C">
      <w:tc>
        <w:tcPr>
          <w:tcW w:w="8472" w:type="dxa"/>
        </w:tcPr>
        <w:p w14:paraId="1F359FFB" w14:textId="77777777" w:rsidR="00783394" w:rsidRDefault="00783394" w:rsidP="00FB7B9C">
          <w:pPr>
            <w:rPr>
              <w:sz w:val="18"/>
            </w:rPr>
          </w:pPr>
        </w:p>
      </w:tc>
    </w:tr>
  </w:tbl>
  <w:p w14:paraId="311F9A26" w14:textId="77777777" w:rsidR="00783394" w:rsidRPr="007500C8" w:rsidRDefault="00783394" w:rsidP="00CA4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72" w:type="dxa"/>
      <w:tblLayout w:type="fixed"/>
      <w:tblLook w:val="04A0" w:firstRow="1" w:lastRow="0" w:firstColumn="1" w:lastColumn="0" w:noHBand="0" w:noVBand="1"/>
    </w:tblPr>
    <w:tblGrid>
      <w:gridCol w:w="1383"/>
      <w:gridCol w:w="6380"/>
      <w:gridCol w:w="709"/>
    </w:tblGrid>
    <w:tr w:rsidR="002C393E" w14:paraId="060B471F" w14:textId="77777777" w:rsidTr="0068747D">
      <w:tc>
        <w:tcPr>
          <w:tcW w:w="1383" w:type="dxa"/>
          <w:tcBorders>
            <w:top w:val="nil"/>
            <w:left w:val="nil"/>
            <w:bottom w:val="nil"/>
            <w:right w:val="nil"/>
          </w:tcBorders>
        </w:tcPr>
        <w:p w14:paraId="37810AE8" w14:textId="77777777" w:rsidR="002C393E" w:rsidRDefault="002C393E" w:rsidP="0068747D">
          <w:pPr>
            <w:spacing w:line="0" w:lineRule="atLeast"/>
            <w:rPr>
              <w:sz w:val="18"/>
            </w:rPr>
          </w:pPr>
        </w:p>
      </w:tc>
      <w:tc>
        <w:tcPr>
          <w:tcW w:w="6380" w:type="dxa"/>
          <w:tcBorders>
            <w:top w:val="nil"/>
            <w:left w:val="nil"/>
            <w:bottom w:val="nil"/>
            <w:right w:val="nil"/>
          </w:tcBorders>
        </w:tcPr>
        <w:p w14:paraId="6C8C413E" w14:textId="77777777" w:rsidR="002C393E" w:rsidRDefault="002C393E" w:rsidP="0068747D">
          <w:pPr>
            <w:spacing w:line="0" w:lineRule="atLeast"/>
            <w:jc w:val="center"/>
            <w:rPr>
              <w:i/>
              <w:sz w:val="18"/>
            </w:rPr>
          </w:pPr>
          <w:r>
            <w:rPr>
              <w:i/>
              <w:sz w:val="18"/>
            </w:rPr>
            <w:t xml:space="preserve">Authorised Deposit-taking Institution Supervisory Levy Imposition </w:t>
          </w:r>
        </w:p>
        <w:p w14:paraId="5BAFD4FE" w14:textId="77777777" w:rsidR="002C393E" w:rsidRPr="005D02FE" w:rsidRDefault="002C393E" w:rsidP="0068747D">
          <w:pPr>
            <w:spacing w:line="0" w:lineRule="atLeast"/>
            <w:jc w:val="center"/>
            <w:rPr>
              <w:i/>
              <w:sz w:val="18"/>
            </w:rPr>
          </w:pPr>
          <w:r>
            <w:rPr>
              <w:i/>
              <w:sz w:val="18"/>
            </w:rPr>
            <w:t>Determination 2018</w:t>
          </w:r>
        </w:p>
      </w:tc>
      <w:tc>
        <w:tcPr>
          <w:tcW w:w="709" w:type="dxa"/>
          <w:tcBorders>
            <w:top w:val="nil"/>
            <w:left w:val="nil"/>
            <w:bottom w:val="nil"/>
            <w:right w:val="nil"/>
          </w:tcBorders>
        </w:tcPr>
        <w:p w14:paraId="038AFCA7" w14:textId="77777777" w:rsidR="002C393E" w:rsidRDefault="002C393E" w:rsidP="006874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155E">
            <w:rPr>
              <w:i/>
              <w:noProof/>
              <w:sz w:val="18"/>
            </w:rPr>
            <w:t>2</w:t>
          </w:r>
          <w:r w:rsidRPr="00ED79B6">
            <w:rPr>
              <w:i/>
              <w:sz w:val="18"/>
            </w:rPr>
            <w:fldChar w:fldCharType="end"/>
          </w:r>
        </w:p>
      </w:tc>
    </w:tr>
  </w:tbl>
  <w:p w14:paraId="7B48942A" w14:textId="77777777" w:rsidR="00783394" w:rsidRPr="00ED79B6" w:rsidRDefault="00783394" w:rsidP="00CB7D66">
    <w:pPr>
      <w:pStyle w:val="Footer"/>
      <w:tabs>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4CF2" w14:textId="77777777" w:rsidR="00783394" w:rsidRPr="00CA472C" w:rsidRDefault="00783394" w:rsidP="00CB7D66">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83394" w:rsidRPr="00CA472C" w14:paraId="7781927C" w14:textId="77777777" w:rsidTr="00FB7B9C">
      <w:tc>
        <w:tcPr>
          <w:tcW w:w="709" w:type="dxa"/>
          <w:tcBorders>
            <w:top w:val="nil"/>
            <w:left w:val="nil"/>
            <w:bottom w:val="nil"/>
            <w:right w:val="nil"/>
          </w:tcBorders>
        </w:tcPr>
        <w:p w14:paraId="7DE4A751" w14:textId="77777777" w:rsidR="00783394" w:rsidRPr="00CA472C" w:rsidRDefault="00783394" w:rsidP="00FB7B9C">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Pr>
              <w:rFonts w:cs="Times New Roman"/>
              <w:i/>
              <w:noProof/>
              <w:sz w:val="18"/>
            </w:rPr>
            <w:t>i</w:t>
          </w:r>
          <w:r w:rsidRPr="00CA472C">
            <w:rPr>
              <w:rFonts w:cs="Times New Roman"/>
              <w:i/>
              <w:sz w:val="18"/>
            </w:rPr>
            <w:fldChar w:fldCharType="end"/>
          </w:r>
        </w:p>
      </w:tc>
      <w:tc>
        <w:tcPr>
          <w:tcW w:w="6379" w:type="dxa"/>
          <w:tcBorders>
            <w:top w:val="nil"/>
            <w:left w:val="nil"/>
            <w:bottom w:val="nil"/>
            <w:right w:val="nil"/>
          </w:tcBorders>
        </w:tcPr>
        <w:p w14:paraId="47F3D299" w14:textId="77777777" w:rsidR="00783394" w:rsidRPr="00CA472C" w:rsidRDefault="00783394" w:rsidP="00FB7B9C">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B96B91">
            <w:rPr>
              <w:rFonts w:cs="Times New Roman"/>
              <w:b/>
              <w:bCs/>
              <w:i/>
              <w:sz w:val="18"/>
              <w:lang w:val="en-US"/>
            </w:rPr>
            <w:t>Error! Unknown document property name.</w:t>
          </w:r>
          <w:r w:rsidRPr="00CA472C">
            <w:rPr>
              <w:rFonts w:cs="Times New Roman"/>
              <w:i/>
              <w:sz w:val="18"/>
            </w:rPr>
            <w:fldChar w:fldCharType="end"/>
          </w:r>
        </w:p>
      </w:tc>
      <w:tc>
        <w:tcPr>
          <w:tcW w:w="1383" w:type="dxa"/>
          <w:tcBorders>
            <w:top w:val="nil"/>
            <w:left w:val="nil"/>
            <w:bottom w:val="nil"/>
            <w:right w:val="nil"/>
          </w:tcBorders>
        </w:tcPr>
        <w:p w14:paraId="6FE3214E" w14:textId="77777777" w:rsidR="00783394" w:rsidRPr="00CA472C" w:rsidRDefault="00783394" w:rsidP="00FB7B9C">
          <w:pPr>
            <w:spacing w:line="0" w:lineRule="atLeast"/>
            <w:jc w:val="right"/>
            <w:rPr>
              <w:rFonts w:cs="Times New Roman"/>
              <w:sz w:val="18"/>
            </w:rPr>
          </w:pPr>
        </w:p>
      </w:tc>
    </w:tr>
    <w:tr w:rsidR="00783394" w:rsidRPr="00CA472C" w14:paraId="12751D84" w14:textId="77777777"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0DDA7A4" w14:textId="77777777" w:rsidR="00783394" w:rsidRPr="00CA472C" w:rsidRDefault="00783394" w:rsidP="00FB7B9C">
          <w:pPr>
            <w:jc w:val="right"/>
            <w:rPr>
              <w:rFonts w:cs="Times New Roman"/>
              <w:sz w:val="18"/>
            </w:rPr>
          </w:pPr>
        </w:p>
      </w:tc>
    </w:tr>
  </w:tbl>
  <w:p w14:paraId="31FA09C0" w14:textId="77777777" w:rsidR="00783394" w:rsidRPr="00CA472C" w:rsidRDefault="00783394" w:rsidP="00CA472C">
    <w:pPr>
      <w:rPr>
        <w:rFonts w:cs="Times New Roman"/>
        <w:i/>
        <w:sz w:val="18"/>
      </w:rPr>
    </w:pPr>
    <w:r>
      <w:rPr>
        <w:rFonts w:cs="Times New Roman"/>
        <w:i/>
        <w:sz w:val="18"/>
      </w:rPr>
      <w:t>OPC60122</w:t>
    </w:r>
    <w:r w:rsidRPr="00CA472C">
      <w:rPr>
        <w:rFonts w:cs="Times New Roman"/>
        <w:i/>
        <w:sz w:val="18"/>
      </w:rPr>
      <w:t xml:space="preserve">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9B7B" w14:textId="77777777" w:rsidR="00783394" w:rsidRPr="00E33C1C" w:rsidRDefault="00783394" w:rsidP="00CB7D6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3394" w14:paraId="412C51D7" w14:textId="77777777" w:rsidTr="00FB7B9C">
      <w:tc>
        <w:tcPr>
          <w:tcW w:w="1383" w:type="dxa"/>
          <w:tcBorders>
            <w:top w:val="nil"/>
            <w:left w:val="nil"/>
            <w:bottom w:val="nil"/>
            <w:right w:val="nil"/>
          </w:tcBorders>
        </w:tcPr>
        <w:p w14:paraId="5C598025" w14:textId="77777777" w:rsidR="00783394" w:rsidRDefault="00783394" w:rsidP="00FB7B9C">
          <w:pPr>
            <w:spacing w:line="0" w:lineRule="atLeast"/>
            <w:rPr>
              <w:sz w:val="18"/>
            </w:rPr>
          </w:pPr>
        </w:p>
      </w:tc>
      <w:tc>
        <w:tcPr>
          <w:tcW w:w="6380" w:type="dxa"/>
          <w:tcBorders>
            <w:top w:val="nil"/>
            <w:left w:val="nil"/>
            <w:bottom w:val="nil"/>
            <w:right w:val="nil"/>
          </w:tcBorders>
        </w:tcPr>
        <w:p w14:paraId="7095E9B3" w14:textId="77777777" w:rsidR="00783394" w:rsidRDefault="00783394" w:rsidP="00CD05B9">
          <w:pPr>
            <w:spacing w:line="0" w:lineRule="atLeast"/>
            <w:jc w:val="center"/>
            <w:rPr>
              <w:i/>
              <w:sz w:val="18"/>
            </w:rPr>
          </w:pPr>
          <w:r>
            <w:rPr>
              <w:i/>
              <w:sz w:val="18"/>
            </w:rPr>
            <w:t xml:space="preserve">Authorised Deposit-taking Institution Supervisory Levy Imposition </w:t>
          </w:r>
        </w:p>
        <w:p w14:paraId="42336533" w14:textId="02FE4416" w:rsidR="00783394" w:rsidRPr="005D02FE" w:rsidRDefault="00783394" w:rsidP="001C6E93">
          <w:pPr>
            <w:spacing w:line="0" w:lineRule="atLeast"/>
            <w:jc w:val="center"/>
            <w:rPr>
              <w:i/>
              <w:sz w:val="18"/>
            </w:rPr>
          </w:pPr>
          <w:r>
            <w:rPr>
              <w:i/>
              <w:sz w:val="18"/>
            </w:rPr>
            <w:t xml:space="preserve">Determination </w:t>
          </w:r>
          <w:r w:rsidR="001C6E93">
            <w:rPr>
              <w:i/>
              <w:sz w:val="18"/>
            </w:rPr>
            <w:t>2018</w:t>
          </w:r>
        </w:p>
      </w:tc>
      <w:tc>
        <w:tcPr>
          <w:tcW w:w="709" w:type="dxa"/>
          <w:tcBorders>
            <w:top w:val="nil"/>
            <w:left w:val="nil"/>
            <w:bottom w:val="nil"/>
            <w:right w:val="nil"/>
          </w:tcBorders>
        </w:tcPr>
        <w:p w14:paraId="48BE2207" w14:textId="77777777" w:rsidR="00783394" w:rsidRDefault="00783394"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155E">
            <w:rPr>
              <w:i/>
              <w:noProof/>
              <w:sz w:val="18"/>
            </w:rPr>
            <w:t>4</w:t>
          </w:r>
          <w:r w:rsidRPr="00ED79B6">
            <w:rPr>
              <w:i/>
              <w:sz w:val="18"/>
            </w:rPr>
            <w:fldChar w:fldCharType="end"/>
          </w:r>
        </w:p>
      </w:tc>
    </w:tr>
    <w:tr w:rsidR="00783394" w14:paraId="7E4FD457" w14:textId="77777777"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4C8324" w14:textId="77777777" w:rsidR="00783394" w:rsidRDefault="00783394" w:rsidP="00FB7B9C">
          <w:pPr>
            <w:rPr>
              <w:sz w:val="18"/>
            </w:rPr>
          </w:pPr>
        </w:p>
      </w:tc>
    </w:tr>
  </w:tbl>
  <w:p w14:paraId="57920CC2" w14:textId="77777777" w:rsidR="00783394" w:rsidRPr="00ED79B6" w:rsidRDefault="00783394" w:rsidP="00CA472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394B6" w14:textId="77777777" w:rsidR="00783394" w:rsidRDefault="00783394" w:rsidP="007A463E">
      <w:r>
        <w:separator/>
      </w:r>
    </w:p>
    <w:p w14:paraId="4E5CE455" w14:textId="77777777" w:rsidR="00783394" w:rsidRDefault="00783394"/>
  </w:footnote>
  <w:footnote w:type="continuationSeparator" w:id="0">
    <w:p w14:paraId="753A7AB0" w14:textId="77777777" w:rsidR="00783394" w:rsidRDefault="00783394" w:rsidP="007A463E">
      <w:r>
        <w:continuationSeparator/>
      </w:r>
    </w:p>
    <w:p w14:paraId="5F81A866" w14:textId="77777777" w:rsidR="00783394" w:rsidRDefault="007833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266D" w14:textId="77777777" w:rsidR="00783394" w:rsidRPr="00ED79B6" w:rsidRDefault="00783394" w:rsidP="00FB7B9C">
    <w:pPr>
      <w:pBdr>
        <w:bottom w:val="single" w:sz="4" w:space="1" w:color="auto"/>
      </w:pBdr>
      <w:spacing w:before="100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177A" w14:textId="7ED7E3C5" w:rsidR="00783394" w:rsidRPr="00ED79B6" w:rsidRDefault="00783394" w:rsidP="00FB7B9C">
    <w:pPr>
      <w:pBdr>
        <w:bottom w:val="single" w:sz="4" w:space="1" w:color="auto"/>
      </w:pBdr>
      <w:spacing w:before="100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4CCE" w14:textId="77777777" w:rsidR="00783394" w:rsidRPr="00ED79B6" w:rsidRDefault="00783394" w:rsidP="00FB7B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66BC" w14:textId="77777777" w:rsidR="00665727" w:rsidRPr="00665727" w:rsidRDefault="00783394" w:rsidP="00665727">
    <w:pPr>
      <w:pStyle w:val="Header"/>
      <w:jc w:val="right"/>
    </w:pPr>
    <w:r>
      <w:rPr>
        <w:noProof/>
        <w:lang w:eastAsia="en-AU"/>
      </w:rPr>
      <mc:AlternateContent>
        <mc:Choice Requires="wps">
          <w:drawing>
            <wp:anchor distT="0" distB="0" distL="114300" distR="114300" simplePos="0" relativeHeight="251661312" behindDoc="0" locked="1" layoutInCell="0" allowOverlap="1" wp14:anchorId="1B36AEAC" wp14:editId="1BD7BF8C">
              <wp:simplePos x="0" y="0"/>
              <wp:positionH relativeFrom="margin">
                <wp:align>center</wp:align>
              </wp:positionH>
              <wp:positionV relativeFrom="topMargin">
                <wp:align>center</wp:align>
              </wp:positionV>
              <wp:extent cx="1696720" cy="273050"/>
              <wp:effectExtent l="0" t="0" r="0" b="0"/>
              <wp:wrapNone/>
              <wp:docPr id="4" name="janusSEAL SC Header_S_3"/>
              <wp:cNvGraphicFramePr/>
              <a:graphic xmlns:a="http://schemas.openxmlformats.org/drawingml/2006/main">
                <a:graphicData uri="http://schemas.microsoft.com/office/word/2010/wordprocessingShape">
                  <wps:wsp>
                    <wps:cNvSpPr txBox="1"/>
                    <wps:spPr>
                      <a:xfrm>
                        <a:off x="0" y="0"/>
                        <a:ext cx="169672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AB06AB" w14:textId="212D1F6F" w:rsidR="00783394" w:rsidRPr="00783394" w:rsidRDefault="00783394" w:rsidP="0078339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_S_3" o:spid="_x0000_s1028" type="#_x0000_t202" style="position:absolute;left:0;text-align:left;margin-left:0;margin-top:0;width:133.6pt;height:21.5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" o:allowincell="f" filled="f" stroked="f" strokeweight=".5pt">
              <v:textbox style="mso-fit-shape-to-text:t">
                <w:txbxContent>
                  <w:p w14:paraId="0FAB06AB" w14:textId="212D1F6F" w:rsidR="00783394" w:rsidRPr="00783394" w:rsidRDefault="00783394" w:rsidP="00783394">
                    <w:pPr>
                      <w:jc w:val="center"/>
                      <w:rPr>
                        <w:rFonts w:ascii="Arial" w:hAnsi="Arial" w:cs="Arial"/>
                        <w:b/>
                        <w:color w:val="FF0000"/>
                        <w:sz w:val="24"/>
                      </w:rPr>
                    </w:pPr>
                  </w:p>
                </w:txbxContent>
              </v:textbox>
              <w10:wrap anchorx="margin" anchory="margin"/>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11F3" w14:textId="5BC11098" w:rsidR="000D09FA" w:rsidRDefault="000D09FA"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5E3206"/>
    <w:lvl w:ilvl="0">
      <w:start w:val="1"/>
      <w:numFmt w:val="lowerLetter"/>
      <w:pStyle w:val="ListNumber5"/>
      <w:lvlText w:val="%1."/>
      <w:lvlJc w:val="left"/>
      <w:pPr>
        <w:ind w:left="1492" w:hanging="360"/>
      </w:pPr>
    </w:lvl>
  </w:abstractNum>
  <w:abstractNum w:abstractNumId="1">
    <w:nsid w:val="FFFFFF7D"/>
    <w:multiLevelType w:val="singleLevel"/>
    <w:tmpl w:val="989E8622"/>
    <w:lvl w:ilvl="0">
      <w:start w:val="1"/>
      <w:numFmt w:val="lowerRoman"/>
      <w:pStyle w:val="ListNumber4"/>
      <w:lvlText w:val="%1."/>
      <w:lvlJc w:val="right"/>
      <w:pPr>
        <w:ind w:left="1209" w:hanging="360"/>
      </w:pPr>
    </w:lvl>
  </w:abstractNum>
  <w:abstractNum w:abstractNumId="2">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nsid w:val="1C6C12A2"/>
    <w:multiLevelType w:val="hybridMultilevel"/>
    <w:tmpl w:val="9B1E54E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pStyle w:val="APRABullet2"/>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E1409B1"/>
    <w:multiLevelType w:val="multilevel"/>
    <w:tmpl w:val="0C09001F"/>
    <w:numStyleLink w:val="111111"/>
  </w:abstractNum>
  <w:abstractNum w:abstractNumId="7">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9B645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590C69BA"/>
    <w:multiLevelType w:val="hybridMultilevel"/>
    <w:tmpl w:val="DF4645E8"/>
    <w:lvl w:ilvl="0" w:tplc="1E564C8A">
      <w:start w:val="1"/>
      <w:numFmt w:val="lowerLetter"/>
      <w:lvlText w:val="(%1)"/>
      <w:lvlJc w:val="left"/>
      <w:pPr>
        <w:ind w:left="720" w:hanging="360"/>
      </w:pPr>
    </w:lvl>
    <w:lvl w:ilvl="1" w:tplc="63DA1188">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10A4DD0"/>
    <w:multiLevelType w:val="hybridMultilevel"/>
    <w:tmpl w:val="0972BC4E"/>
    <w:lvl w:ilvl="0" w:tplc="687260A0">
      <w:start w:val="1"/>
      <w:numFmt w:val="bullet"/>
      <w:pStyle w:val="APRA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7"/>
  </w:num>
  <w:num w:numId="2">
    <w:abstractNumId w:val="11"/>
  </w:num>
  <w:num w:numId="3">
    <w:abstractNumId w:val="12"/>
  </w:num>
  <w:num w:numId="4">
    <w:abstractNumId w:val="5"/>
  </w:num>
  <w:num w:numId="5">
    <w:abstractNumId w:val="13"/>
  </w:num>
  <w:num w:numId="6">
    <w:abstractNumId w:val="9"/>
  </w:num>
  <w:num w:numId="7">
    <w:abstractNumId w:val="8"/>
  </w:num>
  <w:num w:numId="8">
    <w:abstractNumId w:val="4"/>
  </w:num>
  <w:num w:numId="9">
    <w:abstractNumId w:val="3"/>
  </w:num>
  <w:num w:numId="10">
    <w:abstractNumId w:val="2"/>
  </w:num>
  <w:num w:numId="11">
    <w:abstractNumId w:val="1"/>
  </w:num>
  <w:num w:numId="12">
    <w:abstractNumId w:val="0"/>
  </w:num>
  <w:num w:numId="13">
    <w:abstractNumId w:val="6"/>
  </w:num>
  <w:num w:numId="14">
    <w:abstractNumId w:val="7"/>
  </w:num>
  <w:num w:numId="15">
    <w:abstractNumId w:val="11"/>
  </w:num>
  <w:num w:numId="16">
    <w:abstractNumId w:val="12"/>
  </w:num>
  <w:num w:numId="17">
    <w:abstractNumId w:val="5"/>
  </w:num>
  <w:num w:numId="18">
    <w:abstractNumId w:val="13"/>
  </w:num>
  <w:num w:numId="19">
    <w:abstractNumId w:val="8"/>
  </w:num>
  <w:num w:numId="20">
    <w:abstractNumId w:val="4"/>
  </w:num>
  <w:num w:numId="21">
    <w:abstractNumId w:val="3"/>
  </w:num>
  <w:num w:numId="22">
    <w:abstractNumId w:val="2"/>
  </w:num>
  <w:num w:numId="23">
    <w:abstractNumId w:val="1"/>
  </w:num>
  <w:num w:numId="24">
    <w:abstractNumId w:val="0"/>
  </w:num>
  <w:num w:numId="25">
    <w:abstractNumId w:val="6"/>
  </w:num>
  <w:num w:numId="26">
    <w:abstractNumId w:val="12"/>
  </w:num>
  <w:num w:numId="27">
    <w:abstractNumId w:val="5"/>
  </w:num>
  <w:num w:numId="28">
    <w:abstractNumId w:val="13"/>
  </w:num>
  <w:num w:numId="29">
    <w:abstractNumId w:val="12"/>
  </w:num>
  <w:num w:numId="30">
    <w:abstractNumId w:val="5"/>
  </w:num>
  <w:num w:numId="31">
    <w:abstractNumId w:val="13"/>
  </w:num>
  <w:num w:numId="32">
    <w:abstractNumId w:val="12"/>
  </w:num>
  <w:num w:numId="33">
    <w:abstractNumId w:val="5"/>
  </w:num>
  <w:num w:numId="34">
    <w:abstractNumId w:val="13"/>
  </w:num>
  <w:num w:numId="35">
    <w:abstractNumId w:val="12"/>
  </w:num>
  <w:num w:numId="36">
    <w:abstractNumId w:val="12"/>
  </w:num>
  <w:num w:numId="37">
    <w:abstractNumId w:val="5"/>
  </w:num>
  <w:num w:numId="38">
    <w:abstractNumId w:val="13"/>
  </w:num>
  <w:num w:numId="39">
    <w:abstractNumId w:val="12"/>
  </w:num>
  <w:num w:numId="40">
    <w:abstractNumId w:val="5"/>
  </w:num>
  <w:num w:numId="41">
    <w:abstractNumId w:val="1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4"/>
    <w:rsid w:val="00003065"/>
    <w:rsid w:val="00011B0A"/>
    <w:rsid w:val="000408CA"/>
    <w:rsid w:val="00053F0B"/>
    <w:rsid w:val="00063BDC"/>
    <w:rsid w:val="000A1A18"/>
    <w:rsid w:val="000C170D"/>
    <w:rsid w:val="000D09FA"/>
    <w:rsid w:val="000D2D92"/>
    <w:rsid w:val="000E057F"/>
    <w:rsid w:val="000F20CF"/>
    <w:rsid w:val="00100A48"/>
    <w:rsid w:val="00107C5C"/>
    <w:rsid w:val="001502F1"/>
    <w:rsid w:val="0015155E"/>
    <w:rsid w:val="00166561"/>
    <w:rsid w:val="001B2D90"/>
    <w:rsid w:val="001C44B5"/>
    <w:rsid w:val="001C6E93"/>
    <w:rsid w:val="001D3046"/>
    <w:rsid w:val="001D3B1C"/>
    <w:rsid w:val="001D505A"/>
    <w:rsid w:val="001D7D3C"/>
    <w:rsid w:val="001E00D2"/>
    <w:rsid w:val="001F6B03"/>
    <w:rsid w:val="0021143E"/>
    <w:rsid w:val="00230CC2"/>
    <w:rsid w:val="00232B0D"/>
    <w:rsid w:val="002403C8"/>
    <w:rsid w:val="00257E33"/>
    <w:rsid w:val="00261FED"/>
    <w:rsid w:val="0026542C"/>
    <w:rsid w:val="00267EBC"/>
    <w:rsid w:val="002767C9"/>
    <w:rsid w:val="002823B1"/>
    <w:rsid w:val="0029077F"/>
    <w:rsid w:val="002A2D84"/>
    <w:rsid w:val="002B0B89"/>
    <w:rsid w:val="002B6F5E"/>
    <w:rsid w:val="002C393E"/>
    <w:rsid w:val="002F0157"/>
    <w:rsid w:val="002F5035"/>
    <w:rsid w:val="00340359"/>
    <w:rsid w:val="00353DE2"/>
    <w:rsid w:val="00367A5D"/>
    <w:rsid w:val="003707EE"/>
    <w:rsid w:val="00373B0D"/>
    <w:rsid w:val="003A7337"/>
    <w:rsid w:val="003C6CBE"/>
    <w:rsid w:val="003D6738"/>
    <w:rsid w:val="0043440F"/>
    <w:rsid w:val="00444BF0"/>
    <w:rsid w:val="004B4492"/>
    <w:rsid w:val="004C2EC4"/>
    <w:rsid w:val="004D7117"/>
    <w:rsid w:val="004E13AF"/>
    <w:rsid w:val="004F27CF"/>
    <w:rsid w:val="004F38AD"/>
    <w:rsid w:val="0054243B"/>
    <w:rsid w:val="00547263"/>
    <w:rsid w:val="00552CA7"/>
    <w:rsid w:val="00566800"/>
    <w:rsid w:val="00584A8F"/>
    <w:rsid w:val="005A3D6F"/>
    <w:rsid w:val="005E346D"/>
    <w:rsid w:val="005E6AF8"/>
    <w:rsid w:val="005F4764"/>
    <w:rsid w:val="00606F5A"/>
    <w:rsid w:val="0060742D"/>
    <w:rsid w:val="006128BA"/>
    <w:rsid w:val="00615AEF"/>
    <w:rsid w:val="006352A2"/>
    <w:rsid w:val="00646C7A"/>
    <w:rsid w:val="00665727"/>
    <w:rsid w:val="00677A36"/>
    <w:rsid w:val="00686723"/>
    <w:rsid w:val="0068743E"/>
    <w:rsid w:val="006A5169"/>
    <w:rsid w:val="006C1429"/>
    <w:rsid w:val="006E4003"/>
    <w:rsid w:val="007236E2"/>
    <w:rsid w:val="007403DD"/>
    <w:rsid w:val="0074761E"/>
    <w:rsid w:val="00774BAE"/>
    <w:rsid w:val="00781FF4"/>
    <w:rsid w:val="00783394"/>
    <w:rsid w:val="00786B63"/>
    <w:rsid w:val="007A463E"/>
    <w:rsid w:val="007E6359"/>
    <w:rsid w:val="00816255"/>
    <w:rsid w:val="008204C0"/>
    <w:rsid w:val="0083685D"/>
    <w:rsid w:val="00857706"/>
    <w:rsid w:val="0086356B"/>
    <w:rsid w:val="00870FFC"/>
    <w:rsid w:val="00872E1D"/>
    <w:rsid w:val="008B5DBD"/>
    <w:rsid w:val="00907579"/>
    <w:rsid w:val="00910073"/>
    <w:rsid w:val="00911EAB"/>
    <w:rsid w:val="00921341"/>
    <w:rsid w:val="00922ADE"/>
    <w:rsid w:val="0092635A"/>
    <w:rsid w:val="00970A4C"/>
    <w:rsid w:val="0098213D"/>
    <w:rsid w:val="00983285"/>
    <w:rsid w:val="00994503"/>
    <w:rsid w:val="009E5DCC"/>
    <w:rsid w:val="009F1036"/>
    <w:rsid w:val="009F210E"/>
    <w:rsid w:val="00A00652"/>
    <w:rsid w:val="00A06EE8"/>
    <w:rsid w:val="00A17687"/>
    <w:rsid w:val="00A30827"/>
    <w:rsid w:val="00A37017"/>
    <w:rsid w:val="00B04050"/>
    <w:rsid w:val="00B0787F"/>
    <w:rsid w:val="00B20CD1"/>
    <w:rsid w:val="00B21A37"/>
    <w:rsid w:val="00B84656"/>
    <w:rsid w:val="00B86EF7"/>
    <w:rsid w:val="00B96B91"/>
    <w:rsid w:val="00BE3FB4"/>
    <w:rsid w:val="00C22E79"/>
    <w:rsid w:val="00C5285C"/>
    <w:rsid w:val="00C572AB"/>
    <w:rsid w:val="00C614C0"/>
    <w:rsid w:val="00C62913"/>
    <w:rsid w:val="00C7343C"/>
    <w:rsid w:val="00C97F58"/>
    <w:rsid w:val="00CB382C"/>
    <w:rsid w:val="00CC05EA"/>
    <w:rsid w:val="00CC10DA"/>
    <w:rsid w:val="00CC201A"/>
    <w:rsid w:val="00CF1FC4"/>
    <w:rsid w:val="00D02242"/>
    <w:rsid w:val="00D079B4"/>
    <w:rsid w:val="00D14049"/>
    <w:rsid w:val="00D42B9E"/>
    <w:rsid w:val="00D46011"/>
    <w:rsid w:val="00D8201B"/>
    <w:rsid w:val="00D95999"/>
    <w:rsid w:val="00DC7EF3"/>
    <w:rsid w:val="00DE0A59"/>
    <w:rsid w:val="00E1225E"/>
    <w:rsid w:val="00E1430F"/>
    <w:rsid w:val="00E24C4C"/>
    <w:rsid w:val="00E32CE9"/>
    <w:rsid w:val="00E36C9E"/>
    <w:rsid w:val="00E448C7"/>
    <w:rsid w:val="00E55A7E"/>
    <w:rsid w:val="00E63012"/>
    <w:rsid w:val="00E83D82"/>
    <w:rsid w:val="00E92E9B"/>
    <w:rsid w:val="00E96618"/>
    <w:rsid w:val="00ED1856"/>
    <w:rsid w:val="00ED3926"/>
    <w:rsid w:val="00ED48F3"/>
    <w:rsid w:val="00EF496F"/>
    <w:rsid w:val="00EF5503"/>
    <w:rsid w:val="00EF5EE9"/>
    <w:rsid w:val="00EF77EF"/>
    <w:rsid w:val="00F02FB1"/>
    <w:rsid w:val="00F12FD3"/>
    <w:rsid w:val="00F130F2"/>
    <w:rsid w:val="00F34F34"/>
    <w:rsid w:val="00F36542"/>
    <w:rsid w:val="00F406BD"/>
    <w:rsid w:val="00F6460D"/>
    <w:rsid w:val="00F77F5D"/>
    <w:rsid w:val="00F865EB"/>
    <w:rsid w:val="00FA261A"/>
    <w:rsid w:val="00FA2F99"/>
    <w:rsid w:val="00FB0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F5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783394"/>
    <w:pPr>
      <w:spacing w:after="0" w:line="260" w:lineRule="atLeast"/>
    </w:pPr>
    <w:rPr>
      <w:rFonts w:ascii="Times New Roman" w:eastAsiaTheme="minorHAnsi" w:hAnsi="Times New Roman" w:cstheme="minorBidi"/>
      <w:szCs w:val="20"/>
    </w:rPr>
  </w:style>
  <w:style w:type="paragraph" w:styleId="Heading1">
    <w:name w:val="heading 1"/>
    <w:basedOn w:val="Normal"/>
    <w:next w:val="Normal"/>
    <w:link w:val="Heading1Char"/>
    <w:qFormat/>
    <w:rsid w:val="005F4764"/>
    <w:pPr>
      <w:pBdr>
        <w:bottom w:val="single" w:sz="6" w:space="1" w:color="auto"/>
      </w:pBdr>
      <w:spacing w:after="360"/>
      <w:outlineLvl w:val="0"/>
    </w:pPr>
    <w:rPr>
      <w:rFonts w:cs="Arial"/>
      <w:b/>
      <w:caps/>
      <w:sz w:val="32"/>
    </w:rPr>
  </w:style>
  <w:style w:type="paragraph" w:styleId="Heading2">
    <w:name w:val="heading 2"/>
    <w:basedOn w:val="Normal"/>
    <w:next w:val="Normal"/>
    <w:link w:val="Heading2Char"/>
    <w:qFormat/>
    <w:rsid w:val="005F47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F4764"/>
    <w:pPr>
      <w:keepNext/>
      <w:spacing w:before="240" w:after="60"/>
      <w:outlineLvl w:val="2"/>
    </w:pPr>
    <w:rPr>
      <w:rFonts w:cs="Arial"/>
      <w:b/>
      <w:bCs/>
      <w:i/>
      <w:sz w:val="26"/>
      <w:szCs w:val="26"/>
    </w:rPr>
  </w:style>
  <w:style w:type="paragraph" w:styleId="Heading4">
    <w:name w:val="heading 4"/>
    <w:basedOn w:val="Heading3"/>
    <w:next w:val="Normal"/>
    <w:link w:val="Heading4Char"/>
    <w:uiPriority w:val="9"/>
    <w:unhideWhenUsed/>
    <w:qFormat/>
    <w:rsid w:val="005F4764"/>
    <w:pPr>
      <w:numPr>
        <w:ilvl w:val="3"/>
      </w:numPr>
      <w:spacing w:before="200" w:after="200"/>
      <w:outlineLvl w:val="3"/>
    </w:pPr>
    <w:rPr>
      <w:bCs w:val="0"/>
      <w:i w:val="0"/>
      <w:iCs/>
      <w:sz w:val="22"/>
    </w:rPr>
  </w:style>
  <w:style w:type="paragraph" w:styleId="Heading5">
    <w:name w:val="heading 5"/>
    <w:basedOn w:val="Heading4"/>
    <w:next w:val="Normal"/>
    <w:link w:val="Heading5Char"/>
    <w:uiPriority w:val="9"/>
    <w:unhideWhenUsed/>
    <w:qFormat/>
    <w:rsid w:val="005F4764"/>
    <w:pPr>
      <w:numPr>
        <w:ilvl w:val="4"/>
      </w:numPr>
      <w:spacing w:before="120"/>
      <w:outlineLvl w:val="4"/>
    </w:pPr>
    <w:rPr>
      <w:b w:val="0"/>
      <w:i/>
    </w:rPr>
  </w:style>
  <w:style w:type="paragraph" w:styleId="Heading6">
    <w:name w:val="heading 6"/>
    <w:basedOn w:val="Heading5"/>
    <w:next w:val="Normal"/>
    <w:link w:val="Heading6Char"/>
    <w:uiPriority w:val="9"/>
    <w:unhideWhenUsed/>
    <w:qFormat/>
    <w:rsid w:val="005F4764"/>
    <w:pPr>
      <w:numPr>
        <w:ilvl w:val="5"/>
      </w:numPr>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outlineLvl w:val="6"/>
    </w:pPr>
    <w:rPr>
      <w:b w:val="0"/>
      <w:i/>
      <w:color w:val="404040"/>
      <w:szCs w:val="22"/>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5F4764"/>
    <w:rPr>
      <w:rFonts w:ascii="Arial" w:hAnsi="Arial" w:cs="Arial"/>
      <w:b/>
      <w:caps/>
      <w:sz w:val="32"/>
      <w:szCs w:val="24"/>
      <w:lang w:eastAsia="en-AU"/>
    </w:rPr>
  </w:style>
  <w:style w:type="character" w:customStyle="1" w:styleId="Heading2Char">
    <w:name w:val="Heading 2 Char"/>
    <w:basedOn w:val="DefaultParagraphFont"/>
    <w:link w:val="Heading2"/>
    <w:rsid w:val="005F4764"/>
    <w:rPr>
      <w:rFonts w:ascii="Arial" w:hAnsi="Arial" w:cs="Arial"/>
      <w:b/>
      <w:bCs/>
      <w:iCs/>
      <w:sz w:val="28"/>
      <w:szCs w:val="28"/>
      <w:lang w:eastAsia="en-AU"/>
    </w:rPr>
  </w:style>
  <w:style w:type="character" w:customStyle="1" w:styleId="Heading4Char">
    <w:name w:val="Heading 4 Char"/>
    <w:link w:val="Heading4"/>
    <w:uiPriority w:val="9"/>
    <w:rsid w:val="005F4764"/>
    <w:rPr>
      <w:rFonts w:ascii="Arial" w:hAnsi="Arial" w:cs="Arial"/>
      <w:b/>
      <w:iCs/>
      <w:szCs w:val="26"/>
      <w:lang w:eastAsia="en-AU"/>
    </w:rPr>
  </w:style>
  <w:style w:type="paragraph" w:customStyle="1" w:styleId="Bullet">
    <w:name w:val="Bullet"/>
    <w:basedOn w:val="Normal"/>
    <w:link w:val="BulletChar"/>
    <w:rsid w:val="005F4764"/>
    <w:pPr>
      <w:numPr>
        <w:numId w:val="15"/>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after="120"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i/>
      <w:iCs w:val="0"/>
      <w:szCs w:val="26"/>
      <w:lang w:eastAsia="en-AU"/>
    </w:rPr>
  </w:style>
  <w:style w:type="character" w:customStyle="1" w:styleId="Heading5Char">
    <w:name w:val="Heading 5 Char"/>
    <w:link w:val="Heading5"/>
    <w:uiPriority w:val="9"/>
    <w:rsid w:val="005F4764"/>
    <w:rPr>
      <w:rFonts w:ascii="Arial" w:hAnsi="Arial" w:cs="Arial"/>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after="120"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i/>
      <w:iCs w:val="0"/>
      <w:szCs w:val="26"/>
      <w:lang w:eastAsia="en-AU"/>
    </w:rPr>
  </w:style>
  <w:style w:type="character" w:customStyle="1" w:styleId="Heading3Char">
    <w:name w:val="Heading 3 Char"/>
    <w:basedOn w:val="DefaultParagraphFont"/>
    <w:link w:val="Heading3"/>
    <w:rsid w:val="005F4764"/>
    <w:rPr>
      <w:rFonts w:ascii="Arial" w:hAnsi="Arial" w:cs="Arial"/>
      <w:b/>
      <w:bCs/>
      <w:i/>
      <w:sz w:val="26"/>
      <w:szCs w:val="26"/>
      <w:lang w:eastAsia="en-AU"/>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nhideWhenUsed/>
    <w:rsid w:val="005F4764"/>
    <w:pPr>
      <w:tabs>
        <w:tab w:val="center" w:pos="4513"/>
        <w:tab w:val="right" w:pos="9026"/>
      </w:tabs>
      <w:jc w:val="right"/>
    </w:pPr>
    <w:rPr>
      <w:sz w:val="18"/>
    </w:rPr>
  </w:style>
  <w:style w:type="character" w:customStyle="1" w:styleId="FooterChar">
    <w:name w:val="Footer Char"/>
    <w:link w:val="Footer"/>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25"/>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19"/>
      </w:numPr>
      <w:contextualSpacing w:val="0"/>
    </w:pPr>
  </w:style>
  <w:style w:type="paragraph" w:styleId="ListNumber2">
    <w:name w:val="List Number 2"/>
    <w:basedOn w:val="Normal"/>
    <w:uiPriority w:val="99"/>
    <w:unhideWhenUsed/>
    <w:rsid w:val="005F4764"/>
    <w:pPr>
      <w:numPr>
        <w:numId w:val="21"/>
      </w:numPr>
      <w:contextualSpacing/>
    </w:pPr>
  </w:style>
  <w:style w:type="paragraph" w:styleId="ListNumber3">
    <w:name w:val="List Number 3"/>
    <w:basedOn w:val="Normal"/>
    <w:link w:val="ListNumber3Char"/>
    <w:uiPriority w:val="99"/>
    <w:unhideWhenUsed/>
    <w:rsid w:val="005F4764"/>
    <w:pPr>
      <w:numPr>
        <w:numId w:val="22"/>
      </w:numPr>
      <w:contextualSpacing/>
    </w:pPr>
  </w:style>
  <w:style w:type="paragraph" w:styleId="ListNumber4">
    <w:name w:val="List Number 4"/>
    <w:basedOn w:val="Normal"/>
    <w:uiPriority w:val="99"/>
    <w:semiHidden/>
    <w:unhideWhenUsed/>
    <w:rsid w:val="005F4764"/>
    <w:pPr>
      <w:numPr>
        <w:numId w:val="23"/>
      </w:numPr>
      <w:contextualSpacing/>
    </w:pPr>
  </w:style>
  <w:style w:type="paragraph" w:styleId="ListNumber5">
    <w:name w:val="List Number 5"/>
    <w:basedOn w:val="Normal"/>
    <w:uiPriority w:val="99"/>
    <w:semiHidden/>
    <w:unhideWhenUsed/>
    <w:rsid w:val="005F4764"/>
    <w:pPr>
      <w:numPr>
        <w:numId w:val="24"/>
      </w:numPr>
      <w:contextualSpacing/>
    </w:pPr>
  </w:style>
  <w:style w:type="paragraph" w:styleId="ListNumber">
    <w:name w:val="List Number"/>
    <w:basedOn w:val="Normal"/>
    <w:uiPriority w:val="99"/>
    <w:unhideWhenUsed/>
    <w:rsid w:val="005F4764"/>
    <w:pPr>
      <w:numPr>
        <w:numId w:val="20"/>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spacing w:after="0"/>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5F4764"/>
    <w:pPr>
      <w:pBdr>
        <w:bottom w:val="single" w:sz="8" w:space="4" w:color="808080" w:themeColor="background1" w:themeShade="80"/>
      </w:pBdr>
      <w:spacing w:after="300"/>
      <w:contextualSpacing/>
    </w:pPr>
    <w:rPr>
      <w:rFonts w:eastAsiaTheme="majorEastAsia" w:cstheme="majorBidi"/>
      <w:color w:val="002060"/>
      <w:spacing w:val="5"/>
      <w:kern w:val="28"/>
      <w:sz w:val="52"/>
      <w:szCs w:val="52"/>
    </w:rPr>
  </w:style>
  <w:style w:type="character" w:customStyle="1" w:styleId="TitleChar">
    <w:name w:val="Title Char"/>
    <w:basedOn w:val="DefaultParagraphFont"/>
    <w:link w:val="Title"/>
    <w:uiPriority w:val="10"/>
    <w:rsid w:val="005F4764"/>
    <w:rPr>
      <w:rFonts w:ascii="Arial" w:eastAsiaTheme="majorEastAsia" w:hAnsi="Arial" w:cstheme="majorBidi"/>
      <w:color w:val="002060"/>
      <w:spacing w:val="5"/>
      <w:kern w:val="28"/>
      <w:sz w:val="52"/>
      <w:szCs w:val="52"/>
      <w:lang w:eastAsia="en-AU"/>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rPr>
  </w:style>
  <w:style w:type="table" w:customStyle="1"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customStyle="1"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39"/>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Arial" w:hAnsi="Arial" w:cs="Arial"/>
      <w:color w:val="000000"/>
      <w:lang w:eastAsia="en-AU"/>
    </w:rPr>
  </w:style>
  <w:style w:type="paragraph" w:customStyle="1" w:styleId="APRABullet2">
    <w:name w:val="APRA Bullet 2"/>
    <w:basedOn w:val="Normal"/>
    <w:link w:val="APRABullet2Char"/>
    <w:qFormat/>
    <w:rsid w:val="00F02FB1"/>
    <w:pPr>
      <w:numPr>
        <w:ilvl w:val="1"/>
        <w:numId w:val="40"/>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Arial" w:hAnsi="Arial" w:cs="Arial"/>
      <w:color w:val="000000"/>
      <w:lang w:eastAsia="en-AU"/>
    </w:rPr>
  </w:style>
  <w:style w:type="paragraph" w:customStyle="1" w:styleId="APRABullet3">
    <w:name w:val="APRA Bullet 3"/>
    <w:basedOn w:val="Normal"/>
    <w:link w:val="APRABullet3Char"/>
    <w:qFormat/>
    <w:rsid w:val="00F02FB1"/>
    <w:pPr>
      <w:numPr>
        <w:numId w:val="41"/>
      </w:numPr>
      <w:ind w:left="1208" w:hanging="357"/>
    </w:pPr>
    <w:rPr>
      <w:rFonts w:cs="Arial"/>
      <w:color w:val="000000"/>
    </w:rPr>
  </w:style>
  <w:style w:type="character" w:customStyle="1" w:styleId="APRABullet3Char">
    <w:name w:val="APRA Bullet 3 Char"/>
    <w:basedOn w:val="APRABullet1Char"/>
    <w:link w:val="APRABullet3"/>
    <w:rsid w:val="00F02FB1"/>
    <w:rPr>
      <w:rFonts w:ascii="Arial" w:hAnsi="Arial" w:cs="Arial"/>
      <w:color w:val="000000"/>
      <w:szCs w:val="24"/>
      <w:lang w:eastAsia="en-AU"/>
    </w:rPr>
  </w:style>
  <w:style w:type="character" w:customStyle="1" w:styleId="CharChapNo">
    <w:name w:val="CharChapNo"/>
    <w:basedOn w:val="DefaultParagraphFont"/>
    <w:qFormat/>
    <w:rsid w:val="00783394"/>
  </w:style>
  <w:style w:type="character" w:customStyle="1" w:styleId="CharChapText">
    <w:name w:val="CharChapText"/>
    <w:basedOn w:val="DefaultParagraphFont"/>
    <w:qFormat/>
    <w:rsid w:val="00783394"/>
  </w:style>
  <w:style w:type="character" w:customStyle="1" w:styleId="CharDivNo">
    <w:name w:val="CharDivNo"/>
    <w:basedOn w:val="DefaultParagraphFont"/>
    <w:qFormat/>
    <w:rsid w:val="00783394"/>
  </w:style>
  <w:style w:type="character" w:customStyle="1" w:styleId="CharDivText">
    <w:name w:val="CharDivText"/>
    <w:basedOn w:val="DefaultParagraphFont"/>
    <w:qFormat/>
    <w:rsid w:val="00783394"/>
  </w:style>
  <w:style w:type="character" w:customStyle="1" w:styleId="CharPartNo">
    <w:name w:val="CharPartNo"/>
    <w:basedOn w:val="DefaultParagraphFont"/>
    <w:qFormat/>
    <w:rsid w:val="00783394"/>
  </w:style>
  <w:style w:type="character" w:customStyle="1" w:styleId="CharPartText">
    <w:name w:val="CharPartText"/>
    <w:basedOn w:val="DefaultParagraphFont"/>
    <w:qFormat/>
    <w:rsid w:val="00783394"/>
  </w:style>
  <w:style w:type="character" w:customStyle="1" w:styleId="CharSectno">
    <w:name w:val="CharSectno"/>
    <w:basedOn w:val="DefaultParagraphFont"/>
    <w:qFormat/>
    <w:rsid w:val="00783394"/>
  </w:style>
  <w:style w:type="character" w:styleId="CommentReference">
    <w:name w:val="annotation reference"/>
    <w:rsid w:val="00783394"/>
    <w:rPr>
      <w:sz w:val="16"/>
      <w:szCs w:val="16"/>
    </w:rPr>
  </w:style>
  <w:style w:type="paragraph" w:styleId="CommentText">
    <w:name w:val="annotation text"/>
    <w:basedOn w:val="Normal"/>
    <w:link w:val="CommentTextChar"/>
    <w:rsid w:val="00783394"/>
    <w:rPr>
      <w:sz w:val="20"/>
    </w:rPr>
  </w:style>
  <w:style w:type="character" w:customStyle="1" w:styleId="CommentTextChar">
    <w:name w:val="Comment Text Char"/>
    <w:basedOn w:val="DefaultParagraphFont"/>
    <w:link w:val="CommentText"/>
    <w:rsid w:val="00783394"/>
    <w:rPr>
      <w:rFonts w:ascii="Times New Roman" w:eastAsiaTheme="minorHAnsi" w:hAnsi="Times New Roman" w:cstheme="minorBidi"/>
      <w:sz w:val="20"/>
      <w:szCs w:val="20"/>
    </w:rPr>
  </w:style>
  <w:style w:type="paragraph" w:customStyle="1" w:styleId="ShortT">
    <w:name w:val="ShortT"/>
    <w:basedOn w:val="Normal"/>
    <w:next w:val="Normal"/>
    <w:qFormat/>
    <w:rsid w:val="00783394"/>
    <w:pPr>
      <w:spacing w:line="240" w:lineRule="auto"/>
    </w:pPr>
    <w:rPr>
      <w:rFonts w:eastAsia="Times New Roman" w:cs="Times New Roman"/>
      <w:b/>
      <w:sz w:val="40"/>
      <w:lang w:eastAsia="en-AU"/>
    </w:rPr>
  </w:style>
  <w:style w:type="paragraph" w:styleId="TOC5">
    <w:name w:val="toc 5"/>
    <w:basedOn w:val="Normal"/>
    <w:next w:val="Normal"/>
    <w:uiPriority w:val="39"/>
    <w:unhideWhenUsed/>
    <w:rsid w:val="007833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customStyle="1" w:styleId="ActHead5">
    <w:name w:val="ActHead 5"/>
    <w:aliases w:val="s"/>
    <w:basedOn w:val="Normal"/>
    <w:next w:val="subsection"/>
    <w:qFormat/>
    <w:rsid w:val="007833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78339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83394"/>
    <w:pPr>
      <w:spacing w:before="180" w:line="240" w:lineRule="auto"/>
      <w:ind w:left="1134"/>
    </w:pPr>
    <w:rPr>
      <w:rFonts w:eastAsia="Times New Roman" w:cs="Times New Roman"/>
      <w:lang w:eastAsia="en-AU"/>
    </w:rPr>
  </w:style>
  <w:style w:type="paragraph" w:customStyle="1" w:styleId="notetext">
    <w:name w:val="note(text)"/>
    <w:aliases w:val="n"/>
    <w:basedOn w:val="Normal"/>
    <w:rsid w:val="00783394"/>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783394"/>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783394"/>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783394"/>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783394"/>
    <w:pPr>
      <w:keepNext/>
      <w:spacing w:before="60" w:line="240" w:lineRule="atLeast"/>
    </w:pPr>
    <w:rPr>
      <w:rFonts w:eastAsia="Times New Roman" w:cs="Times New Roman"/>
      <w:b/>
      <w:sz w:val="20"/>
      <w:lang w:eastAsia="en-AU"/>
    </w:rPr>
  </w:style>
  <w:style w:type="paragraph" w:customStyle="1" w:styleId="SignCoverPageEnd">
    <w:name w:val="SignCoverPageEnd"/>
    <w:basedOn w:val="Normal"/>
    <w:next w:val="Normal"/>
    <w:rsid w:val="0078339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83394"/>
    <w:pPr>
      <w:pBdr>
        <w:top w:val="single" w:sz="4" w:space="1" w:color="auto"/>
      </w:pBdr>
      <w:spacing w:before="360"/>
      <w:ind w:right="397"/>
      <w:jc w:val="both"/>
    </w:pPr>
    <w:rPr>
      <w:rFonts w:eastAsia="Times New Roman" w:cs="Times New Roman"/>
      <w:lang w:eastAsia="en-AU"/>
    </w:rPr>
  </w:style>
  <w:style w:type="paragraph" w:styleId="CommentSubject">
    <w:name w:val="annotation subject"/>
    <w:basedOn w:val="CommentText"/>
    <w:next w:val="CommentText"/>
    <w:link w:val="CommentSubjectChar"/>
    <w:uiPriority w:val="99"/>
    <w:semiHidden/>
    <w:unhideWhenUsed/>
    <w:rsid w:val="00911EAB"/>
    <w:pPr>
      <w:spacing w:line="240" w:lineRule="auto"/>
    </w:pPr>
    <w:rPr>
      <w:b/>
      <w:bCs/>
    </w:rPr>
  </w:style>
  <w:style w:type="character" w:customStyle="1" w:styleId="CommentSubjectChar">
    <w:name w:val="Comment Subject Char"/>
    <w:basedOn w:val="CommentTextChar"/>
    <w:link w:val="CommentSubject"/>
    <w:uiPriority w:val="99"/>
    <w:semiHidden/>
    <w:rsid w:val="00911EAB"/>
    <w:rPr>
      <w:rFonts w:ascii="Times New Roman" w:eastAsiaTheme="minorHAnsi" w:hAnsi="Times New Roman" w:cstheme="minorBidi"/>
      <w:b/>
      <w:bCs/>
      <w:sz w:val="20"/>
      <w:szCs w:val="20"/>
    </w:rPr>
  </w:style>
  <w:style w:type="paragraph" w:styleId="Revision">
    <w:name w:val="Revision"/>
    <w:hidden/>
    <w:uiPriority w:val="99"/>
    <w:semiHidden/>
    <w:rsid w:val="00911EAB"/>
    <w:pPr>
      <w:spacing w:after="0" w:line="240" w:lineRule="auto"/>
    </w:pPr>
    <w:rPr>
      <w:rFonts w:ascii="Times New Roman" w:eastAsiaTheme="minorHAnsi" w:hAnsi="Times New Roman" w:cstheme="minorBid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783394"/>
    <w:pPr>
      <w:spacing w:after="0" w:line="260" w:lineRule="atLeast"/>
    </w:pPr>
    <w:rPr>
      <w:rFonts w:ascii="Times New Roman" w:eastAsiaTheme="minorHAnsi" w:hAnsi="Times New Roman" w:cstheme="minorBidi"/>
      <w:szCs w:val="20"/>
    </w:rPr>
  </w:style>
  <w:style w:type="paragraph" w:styleId="Heading1">
    <w:name w:val="heading 1"/>
    <w:basedOn w:val="Normal"/>
    <w:next w:val="Normal"/>
    <w:link w:val="Heading1Char"/>
    <w:qFormat/>
    <w:rsid w:val="005F4764"/>
    <w:pPr>
      <w:pBdr>
        <w:bottom w:val="single" w:sz="6" w:space="1" w:color="auto"/>
      </w:pBdr>
      <w:spacing w:after="360"/>
      <w:outlineLvl w:val="0"/>
    </w:pPr>
    <w:rPr>
      <w:rFonts w:cs="Arial"/>
      <w:b/>
      <w:caps/>
      <w:sz w:val="32"/>
    </w:rPr>
  </w:style>
  <w:style w:type="paragraph" w:styleId="Heading2">
    <w:name w:val="heading 2"/>
    <w:basedOn w:val="Normal"/>
    <w:next w:val="Normal"/>
    <w:link w:val="Heading2Char"/>
    <w:qFormat/>
    <w:rsid w:val="005F47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F4764"/>
    <w:pPr>
      <w:keepNext/>
      <w:spacing w:before="240" w:after="60"/>
      <w:outlineLvl w:val="2"/>
    </w:pPr>
    <w:rPr>
      <w:rFonts w:cs="Arial"/>
      <w:b/>
      <w:bCs/>
      <w:i/>
      <w:sz w:val="26"/>
      <w:szCs w:val="26"/>
    </w:rPr>
  </w:style>
  <w:style w:type="paragraph" w:styleId="Heading4">
    <w:name w:val="heading 4"/>
    <w:basedOn w:val="Heading3"/>
    <w:next w:val="Normal"/>
    <w:link w:val="Heading4Char"/>
    <w:uiPriority w:val="9"/>
    <w:unhideWhenUsed/>
    <w:qFormat/>
    <w:rsid w:val="005F4764"/>
    <w:pPr>
      <w:numPr>
        <w:ilvl w:val="3"/>
      </w:numPr>
      <w:spacing w:before="200" w:after="200"/>
      <w:outlineLvl w:val="3"/>
    </w:pPr>
    <w:rPr>
      <w:bCs w:val="0"/>
      <w:i w:val="0"/>
      <w:iCs/>
      <w:sz w:val="22"/>
    </w:rPr>
  </w:style>
  <w:style w:type="paragraph" w:styleId="Heading5">
    <w:name w:val="heading 5"/>
    <w:basedOn w:val="Heading4"/>
    <w:next w:val="Normal"/>
    <w:link w:val="Heading5Char"/>
    <w:uiPriority w:val="9"/>
    <w:unhideWhenUsed/>
    <w:qFormat/>
    <w:rsid w:val="005F4764"/>
    <w:pPr>
      <w:numPr>
        <w:ilvl w:val="4"/>
      </w:numPr>
      <w:spacing w:before="120"/>
      <w:outlineLvl w:val="4"/>
    </w:pPr>
    <w:rPr>
      <w:b w:val="0"/>
      <w:i/>
    </w:rPr>
  </w:style>
  <w:style w:type="paragraph" w:styleId="Heading6">
    <w:name w:val="heading 6"/>
    <w:basedOn w:val="Heading5"/>
    <w:next w:val="Normal"/>
    <w:link w:val="Heading6Char"/>
    <w:uiPriority w:val="9"/>
    <w:unhideWhenUsed/>
    <w:qFormat/>
    <w:rsid w:val="005F4764"/>
    <w:pPr>
      <w:numPr>
        <w:ilvl w:val="5"/>
      </w:numPr>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outlineLvl w:val="6"/>
    </w:pPr>
    <w:rPr>
      <w:b w:val="0"/>
      <w:i/>
      <w:color w:val="404040"/>
      <w:szCs w:val="22"/>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5F4764"/>
    <w:rPr>
      <w:rFonts w:ascii="Arial" w:hAnsi="Arial" w:cs="Arial"/>
      <w:b/>
      <w:caps/>
      <w:sz w:val="32"/>
      <w:szCs w:val="24"/>
      <w:lang w:eastAsia="en-AU"/>
    </w:rPr>
  </w:style>
  <w:style w:type="character" w:customStyle="1" w:styleId="Heading2Char">
    <w:name w:val="Heading 2 Char"/>
    <w:basedOn w:val="DefaultParagraphFont"/>
    <w:link w:val="Heading2"/>
    <w:rsid w:val="005F4764"/>
    <w:rPr>
      <w:rFonts w:ascii="Arial" w:hAnsi="Arial" w:cs="Arial"/>
      <w:b/>
      <w:bCs/>
      <w:iCs/>
      <w:sz w:val="28"/>
      <w:szCs w:val="28"/>
      <w:lang w:eastAsia="en-AU"/>
    </w:rPr>
  </w:style>
  <w:style w:type="character" w:customStyle="1" w:styleId="Heading4Char">
    <w:name w:val="Heading 4 Char"/>
    <w:link w:val="Heading4"/>
    <w:uiPriority w:val="9"/>
    <w:rsid w:val="005F4764"/>
    <w:rPr>
      <w:rFonts w:ascii="Arial" w:hAnsi="Arial" w:cs="Arial"/>
      <w:b/>
      <w:iCs/>
      <w:szCs w:val="26"/>
      <w:lang w:eastAsia="en-AU"/>
    </w:rPr>
  </w:style>
  <w:style w:type="paragraph" w:customStyle="1" w:styleId="Bullet">
    <w:name w:val="Bullet"/>
    <w:basedOn w:val="Normal"/>
    <w:link w:val="BulletChar"/>
    <w:rsid w:val="005F4764"/>
    <w:pPr>
      <w:numPr>
        <w:numId w:val="15"/>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after="120"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i/>
      <w:iCs w:val="0"/>
      <w:szCs w:val="26"/>
      <w:lang w:eastAsia="en-AU"/>
    </w:rPr>
  </w:style>
  <w:style w:type="character" w:customStyle="1" w:styleId="Heading5Char">
    <w:name w:val="Heading 5 Char"/>
    <w:link w:val="Heading5"/>
    <w:uiPriority w:val="9"/>
    <w:rsid w:val="005F4764"/>
    <w:rPr>
      <w:rFonts w:ascii="Arial" w:hAnsi="Arial" w:cs="Arial"/>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after="120"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i/>
      <w:iCs w:val="0"/>
      <w:szCs w:val="26"/>
      <w:lang w:eastAsia="en-AU"/>
    </w:rPr>
  </w:style>
  <w:style w:type="character" w:customStyle="1" w:styleId="Heading3Char">
    <w:name w:val="Heading 3 Char"/>
    <w:basedOn w:val="DefaultParagraphFont"/>
    <w:link w:val="Heading3"/>
    <w:rsid w:val="005F4764"/>
    <w:rPr>
      <w:rFonts w:ascii="Arial" w:hAnsi="Arial" w:cs="Arial"/>
      <w:b/>
      <w:bCs/>
      <w:i/>
      <w:sz w:val="26"/>
      <w:szCs w:val="26"/>
      <w:lang w:eastAsia="en-AU"/>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nhideWhenUsed/>
    <w:rsid w:val="005F4764"/>
    <w:pPr>
      <w:tabs>
        <w:tab w:val="center" w:pos="4513"/>
        <w:tab w:val="right" w:pos="9026"/>
      </w:tabs>
      <w:jc w:val="right"/>
    </w:pPr>
    <w:rPr>
      <w:sz w:val="18"/>
    </w:rPr>
  </w:style>
  <w:style w:type="character" w:customStyle="1" w:styleId="FooterChar">
    <w:name w:val="Footer Char"/>
    <w:link w:val="Footer"/>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25"/>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19"/>
      </w:numPr>
      <w:contextualSpacing w:val="0"/>
    </w:pPr>
  </w:style>
  <w:style w:type="paragraph" w:styleId="ListNumber2">
    <w:name w:val="List Number 2"/>
    <w:basedOn w:val="Normal"/>
    <w:uiPriority w:val="99"/>
    <w:unhideWhenUsed/>
    <w:rsid w:val="005F4764"/>
    <w:pPr>
      <w:numPr>
        <w:numId w:val="21"/>
      </w:numPr>
      <w:contextualSpacing/>
    </w:pPr>
  </w:style>
  <w:style w:type="paragraph" w:styleId="ListNumber3">
    <w:name w:val="List Number 3"/>
    <w:basedOn w:val="Normal"/>
    <w:link w:val="ListNumber3Char"/>
    <w:uiPriority w:val="99"/>
    <w:unhideWhenUsed/>
    <w:rsid w:val="005F4764"/>
    <w:pPr>
      <w:numPr>
        <w:numId w:val="22"/>
      </w:numPr>
      <w:contextualSpacing/>
    </w:pPr>
  </w:style>
  <w:style w:type="paragraph" w:styleId="ListNumber4">
    <w:name w:val="List Number 4"/>
    <w:basedOn w:val="Normal"/>
    <w:uiPriority w:val="99"/>
    <w:semiHidden/>
    <w:unhideWhenUsed/>
    <w:rsid w:val="005F4764"/>
    <w:pPr>
      <w:numPr>
        <w:numId w:val="23"/>
      </w:numPr>
      <w:contextualSpacing/>
    </w:pPr>
  </w:style>
  <w:style w:type="paragraph" w:styleId="ListNumber5">
    <w:name w:val="List Number 5"/>
    <w:basedOn w:val="Normal"/>
    <w:uiPriority w:val="99"/>
    <w:semiHidden/>
    <w:unhideWhenUsed/>
    <w:rsid w:val="005F4764"/>
    <w:pPr>
      <w:numPr>
        <w:numId w:val="24"/>
      </w:numPr>
      <w:contextualSpacing/>
    </w:pPr>
  </w:style>
  <w:style w:type="paragraph" w:styleId="ListNumber">
    <w:name w:val="List Number"/>
    <w:basedOn w:val="Normal"/>
    <w:uiPriority w:val="99"/>
    <w:unhideWhenUsed/>
    <w:rsid w:val="005F4764"/>
    <w:pPr>
      <w:numPr>
        <w:numId w:val="20"/>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spacing w:after="0"/>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5F4764"/>
    <w:pPr>
      <w:pBdr>
        <w:bottom w:val="single" w:sz="8" w:space="4" w:color="808080" w:themeColor="background1" w:themeShade="80"/>
      </w:pBdr>
      <w:spacing w:after="300"/>
      <w:contextualSpacing/>
    </w:pPr>
    <w:rPr>
      <w:rFonts w:eastAsiaTheme="majorEastAsia" w:cstheme="majorBidi"/>
      <w:color w:val="002060"/>
      <w:spacing w:val="5"/>
      <w:kern w:val="28"/>
      <w:sz w:val="52"/>
      <w:szCs w:val="52"/>
    </w:rPr>
  </w:style>
  <w:style w:type="character" w:customStyle="1" w:styleId="TitleChar">
    <w:name w:val="Title Char"/>
    <w:basedOn w:val="DefaultParagraphFont"/>
    <w:link w:val="Title"/>
    <w:uiPriority w:val="10"/>
    <w:rsid w:val="005F4764"/>
    <w:rPr>
      <w:rFonts w:ascii="Arial" w:eastAsiaTheme="majorEastAsia" w:hAnsi="Arial" w:cstheme="majorBidi"/>
      <w:color w:val="002060"/>
      <w:spacing w:val="5"/>
      <w:kern w:val="28"/>
      <w:sz w:val="52"/>
      <w:szCs w:val="52"/>
      <w:lang w:eastAsia="en-AU"/>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rPr>
  </w:style>
  <w:style w:type="table" w:customStyle="1"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customStyle="1"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39"/>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Arial" w:hAnsi="Arial" w:cs="Arial"/>
      <w:color w:val="000000"/>
      <w:lang w:eastAsia="en-AU"/>
    </w:rPr>
  </w:style>
  <w:style w:type="paragraph" w:customStyle="1" w:styleId="APRABullet2">
    <w:name w:val="APRA Bullet 2"/>
    <w:basedOn w:val="Normal"/>
    <w:link w:val="APRABullet2Char"/>
    <w:qFormat/>
    <w:rsid w:val="00F02FB1"/>
    <w:pPr>
      <w:numPr>
        <w:ilvl w:val="1"/>
        <w:numId w:val="40"/>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Arial" w:hAnsi="Arial" w:cs="Arial"/>
      <w:color w:val="000000"/>
      <w:lang w:eastAsia="en-AU"/>
    </w:rPr>
  </w:style>
  <w:style w:type="paragraph" w:customStyle="1" w:styleId="APRABullet3">
    <w:name w:val="APRA Bullet 3"/>
    <w:basedOn w:val="Normal"/>
    <w:link w:val="APRABullet3Char"/>
    <w:qFormat/>
    <w:rsid w:val="00F02FB1"/>
    <w:pPr>
      <w:numPr>
        <w:numId w:val="41"/>
      </w:numPr>
      <w:ind w:left="1208" w:hanging="357"/>
    </w:pPr>
    <w:rPr>
      <w:rFonts w:cs="Arial"/>
      <w:color w:val="000000"/>
    </w:rPr>
  </w:style>
  <w:style w:type="character" w:customStyle="1" w:styleId="APRABullet3Char">
    <w:name w:val="APRA Bullet 3 Char"/>
    <w:basedOn w:val="APRABullet1Char"/>
    <w:link w:val="APRABullet3"/>
    <w:rsid w:val="00F02FB1"/>
    <w:rPr>
      <w:rFonts w:ascii="Arial" w:hAnsi="Arial" w:cs="Arial"/>
      <w:color w:val="000000"/>
      <w:szCs w:val="24"/>
      <w:lang w:eastAsia="en-AU"/>
    </w:rPr>
  </w:style>
  <w:style w:type="character" w:customStyle="1" w:styleId="CharChapNo">
    <w:name w:val="CharChapNo"/>
    <w:basedOn w:val="DefaultParagraphFont"/>
    <w:qFormat/>
    <w:rsid w:val="00783394"/>
  </w:style>
  <w:style w:type="character" w:customStyle="1" w:styleId="CharChapText">
    <w:name w:val="CharChapText"/>
    <w:basedOn w:val="DefaultParagraphFont"/>
    <w:qFormat/>
    <w:rsid w:val="00783394"/>
  </w:style>
  <w:style w:type="character" w:customStyle="1" w:styleId="CharDivNo">
    <w:name w:val="CharDivNo"/>
    <w:basedOn w:val="DefaultParagraphFont"/>
    <w:qFormat/>
    <w:rsid w:val="00783394"/>
  </w:style>
  <w:style w:type="character" w:customStyle="1" w:styleId="CharDivText">
    <w:name w:val="CharDivText"/>
    <w:basedOn w:val="DefaultParagraphFont"/>
    <w:qFormat/>
    <w:rsid w:val="00783394"/>
  </w:style>
  <w:style w:type="character" w:customStyle="1" w:styleId="CharPartNo">
    <w:name w:val="CharPartNo"/>
    <w:basedOn w:val="DefaultParagraphFont"/>
    <w:qFormat/>
    <w:rsid w:val="00783394"/>
  </w:style>
  <w:style w:type="character" w:customStyle="1" w:styleId="CharPartText">
    <w:name w:val="CharPartText"/>
    <w:basedOn w:val="DefaultParagraphFont"/>
    <w:qFormat/>
    <w:rsid w:val="00783394"/>
  </w:style>
  <w:style w:type="character" w:customStyle="1" w:styleId="CharSectno">
    <w:name w:val="CharSectno"/>
    <w:basedOn w:val="DefaultParagraphFont"/>
    <w:qFormat/>
    <w:rsid w:val="00783394"/>
  </w:style>
  <w:style w:type="character" w:styleId="CommentReference">
    <w:name w:val="annotation reference"/>
    <w:rsid w:val="00783394"/>
    <w:rPr>
      <w:sz w:val="16"/>
      <w:szCs w:val="16"/>
    </w:rPr>
  </w:style>
  <w:style w:type="paragraph" w:styleId="CommentText">
    <w:name w:val="annotation text"/>
    <w:basedOn w:val="Normal"/>
    <w:link w:val="CommentTextChar"/>
    <w:rsid w:val="00783394"/>
    <w:rPr>
      <w:sz w:val="20"/>
    </w:rPr>
  </w:style>
  <w:style w:type="character" w:customStyle="1" w:styleId="CommentTextChar">
    <w:name w:val="Comment Text Char"/>
    <w:basedOn w:val="DefaultParagraphFont"/>
    <w:link w:val="CommentText"/>
    <w:rsid w:val="00783394"/>
    <w:rPr>
      <w:rFonts w:ascii="Times New Roman" w:eastAsiaTheme="minorHAnsi" w:hAnsi="Times New Roman" w:cstheme="minorBidi"/>
      <w:sz w:val="20"/>
      <w:szCs w:val="20"/>
    </w:rPr>
  </w:style>
  <w:style w:type="paragraph" w:customStyle="1" w:styleId="ShortT">
    <w:name w:val="ShortT"/>
    <w:basedOn w:val="Normal"/>
    <w:next w:val="Normal"/>
    <w:qFormat/>
    <w:rsid w:val="00783394"/>
    <w:pPr>
      <w:spacing w:line="240" w:lineRule="auto"/>
    </w:pPr>
    <w:rPr>
      <w:rFonts w:eastAsia="Times New Roman" w:cs="Times New Roman"/>
      <w:b/>
      <w:sz w:val="40"/>
      <w:lang w:eastAsia="en-AU"/>
    </w:rPr>
  </w:style>
  <w:style w:type="paragraph" w:styleId="TOC5">
    <w:name w:val="toc 5"/>
    <w:basedOn w:val="Normal"/>
    <w:next w:val="Normal"/>
    <w:uiPriority w:val="39"/>
    <w:unhideWhenUsed/>
    <w:rsid w:val="007833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customStyle="1" w:styleId="ActHead5">
    <w:name w:val="ActHead 5"/>
    <w:aliases w:val="s"/>
    <w:basedOn w:val="Normal"/>
    <w:next w:val="subsection"/>
    <w:qFormat/>
    <w:rsid w:val="007833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78339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83394"/>
    <w:pPr>
      <w:spacing w:before="180" w:line="240" w:lineRule="auto"/>
      <w:ind w:left="1134"/>
    </w:pPr>
    <w:rPr>
      <w:rFonts w:eastAsia="Times New Roman" w:cs="Times New Roman"/>
      <w:lang w:eastAsia="en-AU"/>
    </w:rPr>
  </w:style>
  <w:style w:type="paragraph" w:customStyle="1" w:styleId="notetext">
    <w:name w:val="note(text)"/>
    <w:aliases w:val="n"/>
    <w:basedOn w:val="Normal"/>
    <w:rsid w:val="00783394"/>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783394"/>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783394"/>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783394"/>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783394"/>
    <w:pPr>
      <w:keepNext/>
      <w:spacing w:before="60" w:line="240" w:lineRule="atLeast"/>
    </w:pPr>
    <w:rPr>
      <w:rFonts w:eastAsia="Times New Roman" w:cs="Times New Roman"/>
      <w:b/>
      <w:sz w:val="20"/>
      <w:lang w:eastAsia="en-AU"/>
    </w:rPr>
  </w:style>
  <w:style w:type="paragraph" w:customStyle="1" w:styleId="SignCoverPageEnd">
    <w:name w:val="SignCoverPageEnd"/>
    <w:basedOn w:val="Normal"/>
    <w:next w:val="Normal"/>
    <w:rsid w:val="0078339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83394"/>
    <w:pPr>
      <w:pBdr>
        <w:top w:val="single" w:sz="4" w:space="1" w:color="auto"/>
      </w:pBdr>
      <w:spacing w:before="360"/>
      <w:ind w:right="397"/>
      <w:jc w:val="both"/>
    </w:pPr>
    <w:rPr>
      <w:rFonts w:eastAsia="Times New Roman" w:cs="Times New Roman"/>
      <w:lang w:eastAsia="en-AU"/>
    </w:rPr>
  </w:style>
  <w:style w:type="paragraph" w:styleId="CommentSubject">
    <w:name w:val="annotation subject"/>
    <w:basedOn w:val="CommentText"/>
    <w:next w:val="CommentText"/>
    <w:link w:val="CommentSubjectChar"/>
    <w:uiPriority w:val="99"/>
    <w:semiHidden/>
    <w:unhideWhenUsed/>
    <w:rsid w:val="00911EAB"/>
    <w:pPr>
      <w:spacing w:line="240" w:lineRule="auto"/>
    </w:pPr>
    <w:rPr>
      <w:b/>
      <w:bCs/>
    </w:rPr>
  </w:style>
  <w:style w:type="character" w:customStyle="1" w:styleId="CommentSubjectChar">
    <w:name w:val="Comment Subject Char"/>
    <w:basedOn w:val="CommentTextChar"/>
    <w:link w:val="CommentSubject"/>
    <w:uiPriority w:val="99"/>
    <w:semiHidden/>
    <w:rsid w:val="00911EAB"/>
    <w:rPr>
      <w:rFonts w:ascii="Times New Roman" w:eastAsiaTheme="minorHAnsi" w:hAnsi="Times New Roman" w:cstheme="minorBidi"/>
      <w:b/>
      <w:bCs/>
      <w:sz w:val="20"/>
      <w:szCs w:val="20"/>
    </w:rPr>
  </w:style>
  <w:style w:type="paragraph" w:styleId="Revision">
    <w:name w:val="Revision"/>
    <w:hidden/>
    <w:uiPriority w:val="99"/>
    <w:semiHidden/>
    <w:rsid w:val="00911EAB"/>
    <w:pPr>
      <w:spacing w:after="0" w:line="240" w:lineRule="auto"/>
    </w:pPr>
    <w:rPr>
      <w:rFonts w:ascii="Times New Roman" w:eastAsiaTheme="minorHAnsi" w:hAnsi="Times New Roman"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395" ma:contentTypeDescription=" " ma:contentTypeScope="" ma:versionID="aea044bad552cb4fe5bab4f3afc987b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11</Value>
    </TaxCatchAll>
    <_dlc_DocId xmlns="9f7bc583-7cbe-45b9-a2bd-8bbb6543b37e">2018RG-111-9328</_dlc_DocId>
    <_dlc_DocIdUrl xmlns="9f7bc583-7cbe-45b9-a2bd-8bbb6543b37e">
      <Url>http://tweb/sites/rg/ldp/lmu/_layouts/15/DocIdRedir.aspx?ID=2018RG-111-9328</Url>
      <Description>2018RG-111-9328</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2.xml><?xml version="1.0" encoding="utf-8"?>
<ds:datastoreItem xmlns:ds="http://schemas.openxmlformats.org/officeDocument/2006/customXml" ds:itemID="{DE61E97E-85AC-4491-B358-8F68E0DAE86C}">
  <ds:schemaRefs>
    <ds:schemaRef ds:uri="http://schemas.microsoft.com/sharepoint/v3/contenttype/forms"/>
  </ds:schemaRefs>
</ds:datastoreItem>
</file>

<file path=customXml/itemProps3.xml><?xml version="1.0" encoding="utf-8"?>
<ds:datastoreItem xmlns:ds="http://schemas.openxmlformats.org/officeDocument/2006/customXml" ds:itemID="{D035F853-54E9-4318-9866-7EEAB109B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B23DD-8900-4492-9791-D979E2D821D8}">
  <ds:schemaRefs>
    <ds:schemaRef ds:uri="office.server.policy"/>
  </ds:schemaRefs>
</ds:datastoreItem>
</file>

<file path=customXml/itemProps5.xml><?xml version="1.0" encoding="utf-8"?>
<ds:datastoreItem xmlns:ds="http://schemas.openxmlformats.org/officeDocument/2006/customXml" ds:itemID="{3F3196A3-C630-4302-BCB6-3E4506D6C5F6}">
  <ds:schemaRefs>
    <ds:schemaRef ds:uri="http://schemas.microsoft.com/sharepoint/events"/>
  </ds:schemaRefs>
</ds:datastoreItem>
</file>

<file path=customXml/itemProps6.xml><?xml version="1.0" encoding="utf-8"?>
<ds:datastoreItem xmlns:ds="http://schemas.openxmlformats.org/officeDocument/2006/customXml" ds:itemID="{95536B87-535E-49C8-8E08-A454D77EC757}">
  <ds:schemaRefs>
    <ds:schemaRef ds:uri="http://purl.org/dc/elements/1.1/"/>
    <ds:schemaRef ds:uri="http://schemas.microsoft.com/office/infopath/2007/PartnerControls"/>
    <ds:schemaRef ds:uri="http://schemas.microsoft.com/office/2006/metadata/properties"/>
    <ds:schemaRef ds:uri="9f7bc583-7cbe-45b9-a2bd-8bbb6543b37e"/>
    <ds:schemaRef ds:uri="http://schemas.openxmlformats.org/package/2006/metadata/core-properties"/>
    <ds:schemaRef ds:uri="http://schemas.microsoft.com/office/2006/documentManagement/types"/>
    <ds:schemaRef ds:uri="http://purl.org/dc/dcmitype/"/>
    <ds:schemaRef ds:uri="http://purl.org/dc/terms/"/>
    <ds:schemaRef ds:uri="http://schemas.microsoft.com/sharepoint/v3"/>
    <ds:schemaRef ds:uri="http://schemas.microsoft.com/sharepoint/v4"/>
    <ds:schemaRef ds:uri="http://www.w3.org/XML/1998/namespace"/>
  </ds:schemaRefs>
</ds:datastoreItem>
</file>

<file path=customXml/itemProps7.xml><?xml version="1.0" encoding="utf-8"?>
<ds:datastoreItem xmlns:ds="http://schemas.openxmlformats.org/officeDocument/2006/customXml" ds:itemID="{B585248F-66ED-482A-8400-83A2C54B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2017 Authorised Deposit-taking Institutions Supervisory Levy Imposition</vt:lpstr>
    </vt:vector>
  </TitlesOfParts>
  <Company>APRA</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Authorised Deposit-taking Institutions Supervisory Levy Imposition</dc:title>
  <dc:subject/>
  <dc:creator>Wong, Karin</dc:creator>
  <cp:keywords>[SEC=DLM-ONLY:For-Official-Use-Only]</cp:keywords>
  <dc:description/>
  <cp:lastModifiedBy>Osborne, Lea</cp:lastModifiedBy>
  <cp:revision>31</cp:revision>
  <cp:lastPrinted>2017-06-26T04:53:00Z</cp:lastPrinted>
  <dcterms:created xsi:type="dcterms:W3CDTF">2017-06-22T06:03:00Z</dcterms:created>
  <dcterms:modified xsi:type="dcterms:W3CDTF">2018-07-02T00:09:00Z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For Official Use Only</vt:lpwstr>
  </property>
  <property fmtid="{D5CDD505-2E9C-101B-9397-08002B2CF9AE}" pid="3" name="PM_Caveats_Count">
    <vt:lpwstr>0</vt:lpwstr>
  </property>
  <property fmtid="{D5CDD505-2E9C-101B-9397-08002B2CF9AE}" pid="4" name="PM_Originator_Hash_SHA1">
    <vt:lpwstr>653F54828C017F6C26810F2CD198B5DB9D7D1E81</vt:lpwstr>
  </property>
  <property fmtid="{D5CDD505-2E9C-101B-9397-08002B2CF9AE}" pid="5" name="PM_SecurityClassification">
    <vt:lpwstr>DLM-ONLY</vt:lpwstr>
  </property>
  <property fmtid="{D5CDD505-2E9C-101B-9397-08002B2CF9AE}" pid="6" name="PM_DisplayValueSecClassificationWithQualifier">
    <vt:lpwstr>For Official Use Only</vt:lpwstr>
  </property>
  <property fmtid="{D5CDD505-2E9C-101B-9397-08002B2CF9AE}" pid="7" name="PM_Qualifier">
    <vt:lpwstr>For-Official-Use-Only</vt:lpwstr>
  </property>
  <property fmtid="{D5CDD505-2E9C-101B-9397-08002B2CF9AE}" pid="8" name="PM_Hash_SHA1">
    <vt:lpwstr>35371C7F2CBD47E3645F0FF35508C9D2722FF972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For Official Use Only</vt:lpwstr>
  </property>
  <property fmtid="{D5CDD505-2E9C-101B-9397-08002B2CF9AE}" pid="11" name="PM_ProtectiveMarkingValue_Header">
    <vt:lpwstr>For Official Use Only</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AF8E9D88B7EC4833BFD38F44B7AAC26F</vt:lpwstr>
  </property>
  <property fmtid="{D5CDD505-2E9C-101B-9397-08002B2CF9AE}" pid="16" name="PM_OriginationTimeStamp">
    <vt:lpwstr>2017-06-22T06:04:18Z</vt:lpwstr>
  </property>
  <property fmtid="{D5CDD505-2E9C-101B-9397-08002B2CF9AE}" pid="17" name="PM_Hash_Version">
    <vt:lpwstr>2016.1</vt:lpwstr>
  </property>
  <property fmtid="{D5CDD505-2E9C-101B-9397-08002B2CF9AE}" pid="18" name="PM_Hash_Salt_Prev">
    <vt:lpwstr>100C0DCCEA4E96C89A2D58C98ACC15AF</vt:lpwstr>
  </property>
  <property fmtid="{D5CDD505-2E9C-101B-9397-08002B2CF9AE}" pid="19" name="PM_Hash_Salt">
    <vt:lpwstr>100C0DCCEA4E96C89A2D58C98ACC15AF</vt:lpwstr>
  </property>
  <property fmtid="{D5CDD505-2E9C-101B-9397-08002B2CF9AE}" pid="20" name="PM_MinimumSecurityClassification">
    <vt:lpwstr/>
  </property>
  <property fmtid="{D5CDD505-2E9C-101B-9397-08002B2CF9AE}" pid="21" name="ContentTypeId">
    <vt:lpwstr>0x01010036BB8DE7EC542E42A8B2E98CC20CB69700D5C18F41BA18FB44827A222ACD6776F5</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Status">
    <vt:lpwstr>1;#Draft|0e1556d2-3fe8-443a-ada7-3620563b46b3</vt:lpwstr>
  </property>
  <property fmtid="{D5CDD505-2E9C-101B-9397-08002B2CF9AE}" pid="30" name="APRADocumentType">
    <vt:lpwstr>178;#Legal instrument|71fd6ed3-d6d6-4975-ba99-bfe45802e734</vt:lpwstr>
  </property>
  <property fmtid="{D5CDD505-2E9C-101B-9397-08002B2CF9AE}" pid="31" name="APRAActivity">
    <vt:lpwstr>90;#Levies|8ba57dfd-1457-4cae-b14a-f47cd7a76592;#247;#Levies determinations|ccc2612f-a1d2-40b5-9b04-326a24bf55e7</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28;#2017/2018|6e61949f-e96c-4140-ad4b-18ba450a5a52</vt:lpwstr>
  </property>
  <property fmtid="{D5CDD505-2E9C-101B-9397-08002B2CF9AE}" pid="35" name="APRAIndustry">
    <vt:lpwstr/>
  </property>
  <property fmtid="{D5CDD505-2E9C-101B-9397-08002B2CF9AE}" pid="36" name="_dlc_DocIdItemGuid">
    <vt:lpwstr>db5e5da2-fab3-43eb-882c-49ba824027bd</vt:lpwstr>
  </property>
  <property fmtid="{D5CDD505-2E9C-101B-9397-08002B2CF9AE}" pid="37" name="RecordPoint_WorkflowType">
    <vt:lpwstr>ActiveSubmitStub</vt:lpwstr>
  </property>
  <property fmtid="{D5CDD505-2E9C-101B-9397-08002B2CF9AE}" pid="38" name="RecordPoint_ActiveItemWebId">
    <vt:lpwstr>{2602612e-a30f-4de0-b9eb-e01e73dc8005}</vt:lpwstr>
  </property>
  <property fmtid="{D5CDD505-2E9C-101B-9397-08002B2CF9AE}" pid="39" name="RecordPoint_ActiveItemSiteId">
    <vt:lpwstr>{5b52b9a5-e5b2-4521-8814-a1e24ca2869d}</vt:lpwstr>
  </property>
  <property fmtid="{D5CDD505-2E9C-101B-9397-08002B2CF9AE}" pid="40" name="RecordPoint_ActiveItemListId">
    <vt:lpwstr>{1a010be9-83b3-4740-abb7-452f2d1120fe}</vt:lpwstr>
  </property>
  <property fmtid="{D5CDD505-2E9C-101B-9397-08002B2CF9AE}" pid="41" name="RecordPoint_ActiveItemUniqueId">
    <vt:lpwstr>{db5e5da2-fab3-43eb-882c-49ba824027bd}</vt:lpwstr>
  </property>
  <property fmtid="{D5CDD505-2E9C-101B-9397-08002B2CF9AE}" pid="42" name="IsLocked">
    <vt:lpwstr>Yes</vt:lpwstr>
  </property>
  <property fmtid="{D5CDD505-2E9C-101B-9397-08002B2CF9AE}" pid="43" name="RecordPoint_RecordNumberSubmitted">
    <vt:lpwstr>R0001767233</vt:lpwstr>
  </property>
  <property fmtid="{D5CDD505-2E9C-101B-9397-08002B2CF9AE}" pid="44" name="RecordPoint_SubmissionCompleted">
    <vt:lpwstr>2018-07-02T10:26:40.0943950+10:00</vt:lpwstr>
  </property>
  <property fmtid="{D5CDD505-2E9C-101B-9397-08002B2CF9AE}" pid="45" name="TSYRecordClass">
    <vt:lpwstr>11;#TSY RA-9237 - Destroy 5 years after action completed|9f1a030e-81bf-44c5-98eb-4d5d869a40d5</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_AdHocReviewCycleID">
    <vt:i4>-293398653</vt:i4>
  </property>
  <property fmtid="{D5CDD505-2E9C-101B-9397-08002B2CF9AE}" pid="50" name="_NewReviewCycle">
    <vt:lpwstr/>
  </property>
  <property fmtid="{D5CDD505-2E9C-101B-9397-08002B2CF9AE}" pid="51" name="_EmailSubject">
    <vt:lpwstr>APRA levy determinations timing [SEC=PROTECTED]</vt:lpwstr>
  </property>
  <property fmtid="{D5CDD505-2E9C-101B-9397-08002B2CF9AE}" pid="52" name="_AuthorEmail">
    <vt:lpwstr>Nik.Wahi@TREASURY.GOV.AU</vt:lpwstr>
  </property>
  <property fmtid="{D5CDD505-2E9C-101B-9397-08002B2CF9AE}" pid="53" name="_AuthorEmailDisplayName">
    <vt:lpwstr>Wahi, Nik</vt:lpwstr>
  </property>
  <property fmtid="{D5CDD505-2E9C-101B-9397-08002B2CF9AE}" pid="54" name="_ReviewingToolsShownOnce">
    <vt:lpwstr/>
  </property>
</Properties>
</file>