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E9" w:rsidRDefault="00CD0CE9" w:rsidP="00CD0CE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77.25pt">
            <v:imagedata r:id="rId8" o:title=""/>
          </v:shape>
        </w:pict>
      </w:r>
    </w:p>
    <w:p w:rsidR="00CD0CE9" w:rsidRDefault="00CD0CE9" w:rsidP="00CD0CE9"/>
    <w:p w:rsidR="00CD0CE9" w:rsidRDefault="00CD0CE9" w:rsidP="00CD0CE9"/>
    <w:p w:rsidR="00BB1AEB" w:rsidRPr="00BB1AEB" w:rsidRDefault="00BB1AEB" w:rsidP="00BB1AEB">
      <w:pPr>
        <w:spacing w:before="480"/>
        <w:rPr>
          <w:rFonts w:ascii="Arial" w:hAnsi="Arial" w:cs="Arial"/>
          <w:b/>
          <w:bCs/>
          <w:sz w:val="28"/>
          <w:szCs w:val="28"/>
        </w:rPr>
      </w:pPr>
      <w:r w:rsidRPr="00BB1AEB">
        <w:rPr>
          <w:rFonts w:ascii="Arial" w:hAnsi="Arial" w:cs="Arial"/>
          <w:b/>
          <w:bCs/>
          <w:sz w:val="28"/>
          <w:szCs w:val="28"/>
        </w:rPr>
        <w:t>PB </w:t>
      </w:r>
      <w:r w:rsidR="001B420E">
        <w:rPr>
          <w:rFonts w:ascii="Arial" w:hAnsi="Arial" w:cs="Arial"/>
          <w:b/>
          <w:bCs/>
          <w:sz w:val="28"/>
          <w:szCs w:val="28"/>
        </w:rPr>
        <w:t>61</w:t>
      </w:r>
      <w:r w:rsidRPr="00BB1AEB">
        <w:rPr>
          <w:rFonts w:ascii="Arial" w:hAnsi="Arial" w:cs="Arial"/>
          <w:b/>
          <w:bCs/>
          <w:sz w:val="28"/>
          <w:szCs w:val="28"/>
        </w:rPr>
        <w:t> of 201</w:t>
      </w:r>
      <w:r w:rsidR="00DE2051">
        <w:rPr>
          <w:rFonts w:ascii="Arial" w:hAnsi="Arial" w:cs="Arial"/>
          <w:b/>
          <w:bCs/>
          <w:sz w:val="28"/>
          <w:szCs w:val="28"/>
        </w:rPr>
        <w:t>8</w:t>
      </w:r>
    </w:p>
    <w:p w:rsidR="00BB1AEB" w:rsidRPr="00BB1AEB" w:rsidRDefault="00BB1AEB" w:rsidP="00BB1AEB">
      <w:pPr>
        <w:pBdr>
          <w:bottom w:val="single" w:sz="4" w:space="3" w:color="auto"/>
        </w:pBdr>
        <w:spacing w:before="480"/>
        <w:rPr>
          <w:rFonts w:ascii="Arial" w:hAnsi="Arial" w:cs="Arial"/>
          <w:b/>
          <w:sz w:val="40"/>
        </w:rPr>
      </w:pPr>
      <w:r w:rsidRPr="00BB1AEB">
        <w:rPr>
          <w:rFonts w:ascii="Arial" w:hAnsi="Arial" w:cs="Arial"/>
          <w:b/>
          <w:sz w:val="40"/>
        </w:rPr>
        <w:t>National Health (Pharmaceutical Benefits Scheme- Exempt items - Section 84AH) Amendment Determination 201</w:t>
      </w:r>
      <w:r w:rsidR="00DE2051">
        <w:rPr>
          <w:rFonts w:ascii="Arial" w:hAnsi="Arial" w:cs="Arial"/>
          <w:b/>
          <w:sz w:val="40"/>
        </w:rPr>
        <w:t>8</w:t>
      </w:r>
      <w:r w:rsidRPr="00BB1AEB">
        <w:rPr>
          <w:rFonts w:ascii="Arial" w:hAnsi="Arial" w:cs="Arial"/>
          <w:b/>
          <w:sz w:val="40"/>
        </w:rPr>
        <w:t xml:space="preserve"> (No. </w:t>
      </w:r>
      <w:r w:rsidR="000E496D">
        <w:rPr>
          <w:rFonts w:ascii="Arial" w:hAnsi="Arial" w:cs="Arial"/>
          <w:b/>
          <w:sz w:val="40"/>
        </w:rPr>
        <w:t>2</w:t>
      </w:r>
      <w:r w:rsidRPr="00BB1AEB">
        <w:rPr>
          <w:rFonts w:ascii="Arial" w:hAnsi="Arial" w:cs="Arial"/>
          <w:b/>
          <w:sz w:val="40"/>
        </w:rPr>
        <w:t>)</w:t>
      </w:r>
    </w:p>
    <w:p w:rsidR="00BB1AEB" w:rsidRPr="00BB1AEB" w:rsidRDefault="00BB1AEB" w:rsidP="00BB1AEB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BB1AEB">
        <w:rPr>
          <w:rFonts w:ascii="Arial" w:hAnsi="Arial" w:cs="Arial"/>
          <w:i/>
          <w:sz w:val="28"/>
          <w:szCs w:val="28"/>
          <w:lang w:val="en-US"/>
        </w:rPr>
        <w:t>National Health Act</w:t>
      </w:r>
      <w:r w:rsidRPr="00BB1AEB">
        <w:t> </w:t>
      </w:r>
      <w:r w:rsidRPr="00BB1AEB">
        <w:rPr>
          <w:rFonts w:ascii="Arial" w:hAnsi="Arial" w:cs="Arial"/>
          <w:i/>
          <w:sz w:val="28"/>
          <w:szCs w:val="28"/>
          <w:lang w:val="en-US"/>
        </w:rPr>
        <w:t>1953</w:t>
      </w:r>
    </w:p>
    <w:p w:rsidR="00BB1AEB" w:rsidRPr="00BB1AEB" w:rsidRDefault="00BB1AEB" w:rsidP="00BB1AEB">
      <w:pPr>
        <w:spacing w:before="360"/>
        <w:jc w:val="both"/>
      </w:pPr>
      <w:r w:rsidRPr="00BB1AEB">
        <w:t xml:space="preserve">I, LISA LA RANCE, Assistant Secretary, Pricing and </w:t>
      </w:r>
      <w:r w:rsidR="00DE2051">
        <w:t xml:space="preserve">PBS </w:t>
      </w:r>
      <w:r w:rsidRPr="00BB1AEB">
        <w:t xml:space="preserve">Policy Branch, Technology Assessment and Access Division, Department of Health, delegate of the Minister for Health, make this Determination under section 84AH of the </w:t>
      </w:r>
      <w:r w:rsidRPr="00BB1AEB">
        <w:rPr>
          <w:i/>
        </w:rPr>
        <w:t>National Health Act 1953</w:t>
      </w:r>
      <w:r w:rsidRPr="00BB1AEB">
        <w:t xml:space="preserve">. </w:t>
      </w:r>
    </w:p>
    <w:p w:rsidR="00BB1AEB" w:rsidRPr="00BB1AEB" w:rsidRDefault="00BB1AEB" w:rsidP="00BB1AEB">
      <w:pPr>
        <w:tabs>
          <w:tab w:val="right" w:pos="3686"/>
        </w:tabs>
        <w:spacing w:before="300" w:after="600" w:line="300" w:lineRule="exact"/>
      </w:pPr>
      <w:r w:rsidRPr="00BB1AEB">
        <w:t xml:space="preserve">Dated  </w:t>
      </w:r>
      <w:r w:rsidR="00C8277F">
        <w:t xml:space="preserve">  </w:t>
      </w:r>
      <w:r w:rsidRPr="00BB1AEB">
        <w:t xml:space="preserve">  </w:t>
      </w:r>
      <w:proofErr w:type="gramStart"/>
      <w:r w:rsidR="00B207EE">
        <w:t>27</w:t>
      </w:r>
      <w:r w:rsidR="00DE2051">
        <w:t xml:space="preserve"> </w:t>
      </w:r>
      <w:r>
        <w:t xml:space="preserve"> </w:t>
      </w:r>
      <w:r w:rsidR="000E496D">
        <w:t>June</w:t>
      </w:r>
      <w:proofErr w:type="gramEnd"/>
      <w:r w:rsidRPr="00BB1AEB">
        <w:t xml:space="preserve"> 201</w:t>
      </w:r>
      <w:r w:rsidR="00DE2051">
        <w:t>8</w:t>
      </w:r>
    </w:p>
    <w:p w:rsidR="00BB1AEB" w:rsidRPr="00BB1AEB" w:rsidRDefault="00BB1AEB" w:rsidP="00BB1AEB">
      <w:pPr>
        <w:tabs>
          <w:tab w:val="right" w:pos="3686"/>
        </w:tabs>
        <w:spacing w:before="300" w:after="600" w:line="300" w:lineRule="exact"/>
      </w:pPr>
    </w:p>
    <w:p w:rsidR="00BB1AEB" w:rsidRPr="00BB1AEB" w:rsidRDefault="00BB1AEB" w:rsidP="00BB1AEB">
      <w:pPr>
        <w:tabs>
          <w:tab w:val="right" w:pos="3686"/>
        </w:tabs>
        <w:spacing w:before="300" w:after="600" w:line="300" w:lineRule="exact"/>
      </w:pP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  <w:rPr>
          <w:b/>
        </w:rPr>
      </w:pPr>
      <w:r w:rsidRPr="00BB1AEB">
        <w:rPr>
          <w:b/>
        </w:rPr>
        <w:t>LISA LA RANCE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  <w:rPr>
          <w:b/>
        </w:rPr>
      </w:pP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</w:pPr>
      <w:r w:rsidRPr="00BB1AEB">
        <w:t>Assistant Secretary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</w:pPr>
      <w:r w:rsidRPr="00BB1AEB">
        <w:t xml:space="preserve">Pricing and </w:t>
      </w:r>
      <w:r w:rsidR="00DE2051">
        <w:t xml:space="preserve">PBS </w:t>
      </w:r>
      <w:r w:rsidRPr="00BB1AEB">
        <w:t>Policy Branch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</w:pPr>
      <w:r w:rsidRPr="00BB1AEB">
        <w:t>Technology Assessment and Access Division</w:t>
      </w:r>
    </w:p>
    <w:p w:rsidR="00BB1AEB" w:rsidRPr="00BB1AEB" w:rsidRDefault="00BB1AEB" w:rsidP="00BB1AEB">
      <w:pPr>
        <w:pBdr>
          <w:bottom w:val="single" w:sz="4" w:space="12" w:color="auto"/>
        </w:pBdr>
        <w:spacing w:line="240" w:lineRule="exact"/>
        <w:sectPr w:rsidR="00BB1AEB" w:rsidRPr="00BB1AEB" w:rsidSect="00BB1A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BB1AEB">
        <w:t xml:space="preserve">Department of Health </w:t>
      </w:r>
    </w:p>
    <w:p w:rsidR="00BB1AEB" w:rsidRPr="00BB1AEB" w:rsidRDefault="00BB1AEB" w:rsidP="00BB1AEB">
      <w:pPr>
        <w:spacing w:line="240" w:lineRule="exact"/>
      </w:pPr>
    </w:p>
    <w:p w:rsidR="00BB1AEB" w:rsidRPr="00BB1AEB" w:rsidRDefault="00BB1AEB" w:rsidP="00BB1AEB">
      <w:pPr>
        <w:keepNext/>
        <w:keepLines/>
        <w:spacing w:before="120"/>
        <w:ind w:left="964" w:hanging="964"/>
        <w:rPr>
          <w:rFonts w:ascii="Arial" w:hAnsi="Arial"/>
          <w:b/>
        </w:rPr>
      </w:pPr>
      <w:r w:rsidRPr="00BB1AEB">
        <w:rPr>
          <w:rFonts w:ascii="Arial" w:hAnsi="Arial"/>
          <w:b/>
        </w:rPr>
        <w:t>1</w:t>
      </w:r>
      <w:r w:rsidRPr="00BB1AEB">
        <w:rPr>
          <w:rFonts w:ascii="Arial" w:hAnsi="Arial"/>
          <w:b/>
        </w:rPr>
        <w:tab/>
        <w:t>Name of Instrument</w:t>
      </w:r>
    </w:p>
    <w:p w:rsidR="00BB1AEB" w:rsidRPr="00BB1AEB" w:rsidRDefault="00BB1AEB" w:rsidP="00BB1AEB">
      <w:pPr>
        <w:numPr>
          <w:ilvl w:val="0"/>
          <w:numId w:val="9"/>
        </w:numPr>
        <w:tabs>
          <w:tab w:val="right" w:pos="794"/>
        </w:tabs>
        <w:spacing w:before="120"/>
        <w:ind w:left="1418" w:hanging="426"/>
      </w:pPr>
      <w:r w:rsidRPr="00BB1AEB">
        <w:t xml:space="preserve">This instrument is the </w:t>
      </w:r>
      <w:r w:rsidRPr="00BB1AEB">
        <w:rPr>
          <w:i/>
        </w:rPr>
        <w:t>National Health (Pharmaceutical Benefits Scheme-Exempt items - Section 84AH) Amendment Determination 201</w:t>
      </w:r>
      <w:r w:rsidR="004A09BF">
        <w:rPr>
          <w:i/>
        </w:rPr>
        <w:t>8</w:t>
      </w:r>
      <w:r w:rsidRPr="00BB1AEB">
        <w:rPr>
          <w:i/>
        </w:rPr>
        <w:t xml:space="preserve"> (No. </w:t>
      </w:r>
      <w:r w:rsidR="000E496D">
        <w:rPr>
          <w:i/>
        </w:rPr>
        <w:t>2</w:t>
      </w:r>
      <w:r w:rsidRPr="00BB1AEB">
        <w:rPr>
          <w:i/>
        </w:rPr>
        <w:t>).</w:t>
      </w:r>
    </w:p>
    <w:p w:rsidR="00BB1AEB" w:rsidRPr="00BB1AEB" w:rsidRDefault="00BB1AEB" w:rsidP="00BB1AEB">
      <w:pPr>
        <w:numPr>
          <w:ilvl w:val="0"/>
          <w:numId w:val="9"/>
        </w:numPr>
        <w:spacing w:before="120"/>
        <w:ind w:left="1417" w:hanging="425"/>
      </w:pPr>
      <w:r w:rsidRPr="00BB1AEB">
        <w:t xml:space="preserve">This instrument may also be cited as PB </w:t>
      </w:r>
      <w:r w:rsidR="001B420E">
        <w:t>61</w:t>
      </w:r>
      <w:r w:rsidRPr="00BB1AEB">
        <w:t> of 201</w:t>
      </w:r>
      <w:r w:rsidR="00DE2051">
        <w:t>8</w:t>
      </w:r>
      <w:r w:rsidRPr="00BB1AEB">
        <w:t>.</w:t>
      </w:r>
    </w:p>
    <w:p w:rsidR="00BB1AEB" w:rsidRPr="00BB1AEB" w:rsidRDefault="00BB1AEB" w:rsidP="00BB1AEB">
      <w:pPr>
        <w:keepNext/>
        <w:keepLines/>
        <w:spacing w:before="480" w:line="260" w:lineRule="exact"/>
        <w:ind w:left="964" w:hanging="964"/>
        <w:rPr>
          <w:rFonts w:ascii="Arial" w:hAnsi="Arial"/>
          <w:b/>
        </w:rPr>
      </w:pPr>
      <w:r w:rsidRPr="00BB1AEB">
        <w:rPr>
          <w:rFonts w:ascii="Arial" w:hAnsi="Arial"/>
          <w:b/>
        </w:rPr>
        <w:t>2</w:t>
      </w:r>
      <w:r w:rsidRPr="00BB1AEB">
        <w:rPr>
          <w:rFonts w:ascii="Arial" w:hAnsi="Arial"/>
          <w:b/>
        </w:rPr>
        <w:tab/>
        <w:t xml:space="preserve">Commencement </w:t>
      </w:r>
    </w:p>
    <w:p w:rsidR="00BB1AEB" w:rsidRPr="00BB1AEB" w:rsidRDefault="00BB1AEB" w:rsidP="00BB1AEB">
      <w:pPr>
        <w:tabs>
          <w:tab w:val="right" w:pos="794"/>
        </w:tabs>
        <w:spacing w:before="120"/>
        <w:ind w:left="964" w:hanging="964"/>
        <w:jc w:val="both"/>
      </w:pPr>
      <w:r w:rsidRPr="00BB1AEB">
        <w:tab/>
      </w:r>
      <w:r w:rsidRPr="00BB1AEB">
        <w:tab/>
        <w:t xml:space="preserve">This instrument commences on 1 </w:t>
      </w:r>
      <w:r w:rsidR="00DE2051">
        <w:t>Ju</w:t>
      </w:r>
      <w:r w:rsidR="000E496D">
        <w:t>ly</w:t>
      </w:r>
      <w:r w:rsidRPr="00BB1AEB">
        <w:t xml:space="preserve"> 201</w:t>
      </w:r>
      <w:r w:rsidR="00DE2051">
        <w:t>8</w:t>
      </w:r>
      <w:r w:rsidRPr="00BB1AEB">
        <w:t>.</w:t>
      </w:r>
    </w:p>
    <w:p w:rsidR="00BB1AEB" w:rsidRPr="00BB1AEB" w:rsidRDefault="00BB1AEB" w:rsidP="00BB1AEB">
      <w:pPr>
        <w:keepNext/>
        <w:keepLines/>
        <w:spacing w:before="480" w:line="260" w:lineRule="exact"/>
        <w:ind w:left="964" w:hanging="964"/>
        <w:rPr>
          <w:rFonts w:ascii="Arial" w:hAnsi="Arial"/>
          <w:b/>
        </w:rPr>
      </w:pPr>
      <w:r w:rsidRPr="00BB1AEB">
        <w:rPr>
          <w:rFonts w:ascii="Arial" w:hAnsi="Arial"/>
          <w:b/>
        </w:rPr>
        <w:t>3</w:t>
      </w:r>
      <w:r w:rsidRPr="00BB1AEB">
        <w:rPr>
          <w:rFonts w:ascii="Arial" w:hAnsi="Arial"/>
          <w:b/>
        </w:rPr>
        <w:tab/>
        <w:t>Amendments t</w:t>
      </w:r>
      <w:r w:rsidR="008933AB">
        <w:rPr>
          <w:rFonts w:ascii="Arial" w:hAnsi="Arial"/>
          <w:b/>
        </w:rPr>
        <w:t>o</w:t>
      </w:r>
      <w:r w:rsidRPr="00BB1AEB">
        <w:rPr>
          <w:rFonts w:ascii="Arial" w:hAnsi="Arial"/>
          <w:b/>
        </w:rPr>
        <w:t xml:space="preserve"> PB 81 of 2017 </w:t>
      </w:r>
    </w:p>
    <w:p w:rsidR="00BB1AEB" w:rsidRPr="00BB1AEB" w:rsidRDefault="00BB1AEB" w:rsidP="00BB1AEB">
      <w:pPr>
        <w:ind w:left="993"/>
      </w:pPr>
      <w:r w:rsidRPr="00BB1AEB">
        <w:t xml:space="preserve">Schedule 1 amends the legislative instrument titled </w:t>
      </w:r>
      <w:r w:rsidRPr="00BB1AEB">
        <w:rPr>
          <w:i/>
        </w:rPr>
        <w:t xml:space="preserve">National Health (Pharmaceutical Benefits Scheme – Exempt items – Section 84AH) Determination 2017 (PB 81 of 2017) </w:t>
      </w:r>
      <w:r w:rsidRPr="00BB1AEB">
        <w:t>(as amended)</w:t>
      </w:r>
      <w:r w:rsidRPr="00BB1AEB">
        <w:rPr>
          <w:i/>
        </w:rPr>
        <w:t xml:space="preserve"> </w:t>
      </w:r>
    </w:p>
    <w:p w:rsidR="00BB1AEB" w:rsidRDefault="00BB1AEB" w:rsidP="00CD0CE9">
      <w:pPr>
        <w:sectPr w:rsidR="00BB1AEB" w:rsidSect="00A1288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720" w:footer="720" w:gutter="0"/>
          <w:pgNumType w:start="2"/>
          <w:cols w:space="720"/>
          <w:titlePg/>
          <w:docGrid w:linePitch="78"/>
        </w:sectPr>
      </w:pPr>
    </w:p>
    <w:p w:rsidR="00CD0CE9" w:rsidRDefault="00CD0CE9" w:rsidP="00CD0CE9">
      <w:pPr>
        <w:pStyle w:val="AS"/>
        <w:spacing w:before="0" w:after="120"/>
        <w:rPr>
          <w:sz w:val="24"/>
        </w:rPr>
      </w:pPr>
      <w:r>
        <w:rPr>
          <w:sz w:val="24"/>
        </w:rPr>
        <w:lastRenderedPageBreak/>
        <w:t>Schedule 1</w:t>
      </w:r>
      <w:r>
        <w:rPr>
          <w:sz w:val="24"/>
        </w:rPr>
        <w:tab/>
        <w:t xml:space="preserve">Amendments </w:t>
      </w:r>
    </w:p>
    <w:p w:rsidR="0041521C" w:rsidRDefault="0041521C" w:rsidP="0041521C"/>
    <w:p w:rsidR="00C7458E" w:rsidRPr="002A48FF" w:rsidRDefault="00545BBE" w:rsidP="002A48FF">
      <w:pPr>
        <w:pStyle w:val="A1S"/>
        <w:keepLines/>
        <w:widowControl w:val="0"/>
        <w:spacing w:before="0" w:after="60" w:line="240" w:lineRule="auto"/>
        <w:ind w:left="0" w:firstLine="0"/>
        <w:rPr>
          <w:sz w:val="19"/>
          <w:szCs w:val="19"/>
        </w:rPr>
      </w:pPr>
      <w:r>
        <w:t xml:space="preserve">       </w:t>
      </w:r>
    </w:p>
    <w:p w:rsidR="001E0484" w:rsidRPr="001E0484" w:rsidRDefault="001E0484" w:rsidP="001E0484">
      <w:pPr>
        <w:pStyle w:val="A2S"/>
      </w:pPr>
    </w:p>
    <w:p w:rsidR="003F4A55" w:rsidRDefault="006C3A25" w:rsidP="003F4A55">
      <w:pPr>
        <w:pStyle w:val="A1S"/>
        <w:keepLines/>
        <w:widowControl w:val="0"/>
        <w:numPr>
          <w:ilvl w:val="0"/>
          <w:numId w:val="6"/>
        </w:numPr>
        <w:spacing w:before="0" w:after="60" w:line="240" w:lineRule="auto"/>
        <w:ind w:left="357" w:hanging="357"/>
      </w:pPr>
      <w:r w:rsidRPr="000E496D">
        <w:rPr>
          <w:sz w:val="19"/>
          <w:szCs w:val="19"/>
        </w:rPr>
        <w:t xml:space="preserve">Schedule 1, </w:t>
      </w:r>
      <w:r w:rsidR="00C7458E" w:rsidRPr="000E496D">
        <w:rPr>
          <w:sz w:val="19"/>
          <w:szCs w:val="19"/>
        </w:rPr>
        <w:t xml:space="preserve">after </w:t>
      </w:r>
      <w:r w:rsidRPr="000E496D">
        <w:rPr>
          <w:sz w:val="19"/>
          <w:szCs w:val="19"/>
        </w:rPr>
        <w:t xml:space="preserve">entry for </w:t>
      </w:r>
      <w:r w:rsidR="000E496D" w:rsidRPr="000E496D">
        <w:rPr>
          <w:sz w:val="19"/>
          <w:szCs w:val="19"/>
        </w:rPr>
        <w:t>Amisulpride, Oral solution 100 mg per m</w:t>
      </w:r>
      <w:r w:rsidR="00CA1697">
        <w:rPr>
          <w:sz w:val="19"/>
          <w:szCs w:val="19"/>
        </w:rPr>
        <w:t>L, 60 mL</w:t>
      </w:r>
      <w:r w:rsidR="000E496D" w:rsidRPr="000E496D">
        <w:rPr>
          <w:sz w:val="19"/>
          <w:szCs w:val="19"/>
        </w:rPr>
        <w:t xml:space="preserve"> </w:t>
      </w:r>
    </w:p>
    <w:p w:rsidR="00C7458E" w:rsidRDefault="003F4A55" w:rsidP="006C3A25">
      <w:pPr>
        <w:rPr>
          <w:i/>
        </w:rPr>
      </w:pPr>
      <w:r>
        <w:t xml:space="preserve">            </w:t>
      </w:r>
      <w:r w:rsidR="00E929B8">
        <w:tab/>
      </w:r>
      <w:r w:rsidR="00BB1AEB" w:rsidRPr="00BB1AEB">
        <w:rPr>
          <w:i/>
        </w:rPr>
        <w:t>Omi</w:t>
      </w:r>
      <w:r w:rsidR="00BE472A">
        <w:rPr>
          <w:i/>
        </w:rPr>
        <w:t>t</w:t>
      </w:r>
      <w:r w:rsidR="00E929B8" w:rsidRPr="00E929B8">
        <w:rPr>
          <w:i/>
        </w:rPr>
        <w:t>:</w:t>
      </w:r>
    </w:p>
    <w:p w:rsidR="00E929B8" w:rsidRPr="00E929B8" w:rsidRDefault="00E929B8" w:rsidP="006C3A25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3F4A55" w:rsidTr="00D512F6">
        <w:tc>
          <w:tcPr>
            <w:tcW w:w="4503" w:type="dxa"/>
            <w:shd w:val="clear" w:color="auto" w:fill="auto"/>
          </w:tcPr>
          <w:p w:rsidR="003F4A55" w:rsidRDefault="000E496D" w:rsidP="00783A0A">
            <w:r>
              <w:t>Amoxycillin</w:t>
            </w:r>
          </w:p>
        </w:tc>
        <w:tc>
          <w:tcPr>
            <w:tcW w:w="4946" w:type="dxa"/>
            <w:shd w:val="clear" w:color="auto" w:fill="auto"/>
          </w:tcPr>
          <w:p w:rsidR="003F4A55" w:rsidRDefault="000E496D" w:rsidP="00BB1AEB">
            <w:r>
              <w:t>Powder for paediatric drops 100 mg (as trihydrate) per mL, 20 mL</w:t>
            </w:r>
          </w:p>
        </w:tc>
        <w:tc>
          <w:tcPr>
            <w:tcW w:w="4725" w:type="dxa"/>
            <w:shd w:val="clear" w:color="auto" w:fill="auto"/>
          </w:tcPr>
          <w:p w:rsidR="003F4A55" w:rsidRDefault="00BE472A" w:rsidP="003F4A55">
            <w:r>
              <w:t>Oral</w:t>
            </w:r>
          </w:p>
        </w:tc>
      </w:tr>
    </w:tbl>
    <w:p w:rsidR="000E496D" w:rsidRDefault="000E496D" w:rsidP="000E496D">
      <w:pPr>
        <w:ind w:left="720" w:firstLine="720"/>
        <w:rPr>
          <w:i/>
        </w:rPr>
      </w:pPr>
      <w:r>
        <w:rPr>
          <w:i/>
        </w:rPr>
        <w:t>Insert</w:t>
      </w:r>
      <w:r w:rsidRPr="00E929B8">
        <w:rPr>
          <w:i/>
        </w:rPr>
        <w:t>:</w:t>
      </w:r>
    </w:p>
    <w:p w:rsidR="000E496D" w:rsidRPr="00E929B8" w:rsidRDefault="000E496D" w:rsidP="000E496D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0E496D" w:rsidTr="00C92419">
        <w:tc>
          <w:tcPr>
            <w:tcW w:w="4503" w:type="dxa"/>
            <w:shd w:val="clear" w:color="auto" w:fill="auto"/>
          </w:tcPr>
          <w:p w:rsidR="000E496D" w:rsidRDefault="000E496D" w:rsidP="000E496D">
            <w:r>
              <w:t>Amoxicillin</w:t>
            </w:r>
          </w:p>
        </w:tc>
        <w:tc>
          <w:tcPr>
            <w:tcW w:w="4946" w:type="dxa"/>
            <w:shd w:val="clear" w:color="auto" w:fill="auto"/>
          </w:tcPr>
          <w:p w:rsidR="000E496D" w:rsidRDefault="000E496D" w:rsidP="00C92419">
            <w:r>
              <w:t>Powder for paediatric drops 100 mg (as trihydrate) per mL, 20 mL</w:t>
            </w:r>
          </w:p>
        </w:tc>
        <w:tc>
          <w:tcPr>
            <w:tcW w:w="4725" w:type="dxa"/>
            <w:shd w:val="clear" w:color="auto" w:fill="auto"/>
          </w:tcPr>
          <w:p w:rsidR="000E496D" w:rsidRDefault="000E496D" w:rsidP="00C92419">
            <w:r>
              <w:t>Oral</w:t>
            </w:r>
          </w:p>
        </w:tc>
      </w:tr>
    </w:tbl>
    <w:p w:rsidR="00FD6257" w:rsidRDefault="00FD6257" w:rsidP="00FD6257">
      <w:pPr>
        <w:pStyle w:val="A2S"/>
      </w:pPr>
    </w:p>
    <w:p w:rsidR="000E496D" w:rsidRDefault="000E496D" w:rsidP="000E496D">
      <w:pPr>
        <w:pStyle w:val="A1S"/>
        <w:keepLines/>
        <w:widowControl w:val="0"/>
        <w:numPr>
          <w:ilvl w:val="0"/>
          <w:numId w:val="6"/>
        </w:numPr>
        <w:spacing w:before="0" w:after="60" w:line="240" w:lineRule="auto"/>
      </w:pPr>
      <w:r w:rsidRPr="000E496D">
        <w:rPr>
          <w:sz w:val="19"/>
          <w:szCs w:val="19"/>
        </w:rPr>
        <w:t xml:space="preserve">Schedule 1, after entry for </w:t>
      </w:r>
      <w:r>
        <w:rPr>
          <w:sz w:val="19"/>
          <w:szCs w:val="19"/>
        </w:rPr>
        <w:t>Carbamazepine, Oral suspension 100 mg per 5 mL, 300 mL</w:t>
      </w:r>
    </w:p>
    <w:p w:rsidR="000E496D" w:rsidRDefault="000E496D" w:rsidP="000E496D">
      <w:pPr>
        <w:rPr>
          <w:i/>
        </w:rPr>
      </w:pPr>
      <w:r>
        <w:t xml:space="preserve">            </w:t>
      </w:r>
      <w:r>
        <w:tab/>
      </w:r>
      <w:r w:rsidRPr="000E496D">
        <w:rPr>
          <w:i/>
        </w:rPr>
        <w:t>Insert</w:t>
      </w:r>
      <w:r w:rsidRPr="00E929B8">
        <w:rPr>
          <w:i/>
        </w:rPr>
        <w:t>:</w:t>
      </w:r>
    </w:p>
    <w:p w:rsidR="000E496D" w:rsidRPr="00E929B8" w:rsidRDefault="000E496D" w:rsidP="000E496D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0E496D" w:rsidTr="00C92419">
        <w:tc>
          <w:tcPr>
            <w:tcW w:w="4503" w:type="dxa"/>
            <w:shd w:val="clear" w:color="auto" w:fill="auto"/>
          </w:tcPr>
          <w:p w:rsidR="000E496D" w:rsidRDefault="000E496D" w:rsidP="00C92419">
            <w:r>
              <w:t>Ciclosporin</w:t>
            </w:r>
          </w:p>
        </w:tc>
        <w:tc>
          <w:tcPr>
            <w:tcW w:w="4946" w:type="dxa"/>
            <w:shd w:val="clear" w:color="auto" w:fill="auto"/>
          </w:tcPr>
          <w:p w:rsidR="000E496D" w:rsidRDefault="000E496D" w:rsidP="00C92419">
            <w:r>
              <w:t>Oral liquid 100 mg per mL, 50 mL</w:t>
            </w:r>
          </w:p>
        </w:tc>
        <w:tc>
          <w:tcPr>
            <w:tcW w:w="4725" w:type="dxa"/>
            <w:shd w:val="clear" w:color="auto" w:fill="auto"/>
          </w:tcPr>
          <w:p w:rsidR="000E496D" w:rsidRDefault="000E496D" w:rsidP="00C92419">
            <w:r>
              <w:t>Oral</w:t>
            </w:r>
          </w:p>
        </w:tc>
      </w:tr>
      <w:tr w:rsidR="000E496D" w:rsidTr="00C92419">
        <w:tc>
          <w:tcPr>
            <w:tcW w:w="4503" w:type="dxa"/>
            <w:shd w:val="clear" w:color="auto" w:fill="auto"/>
          </w:tcPr>
          <w:p w:rsidR="000E496D" w:rsidRDefault="000E496D" w:rsidP="00C92419">
            <w:r>
              <w:t>Ciclosporin</w:t>
            </w:r>
          </w:p>
        </w:tc>
        <w:tc>
          <w:tcPr>
            <w:tcW w:w="4946" w:type="dxa"/>
            <w:shd w:val="clear" w:color="auto" w:fill="auto"/>
          </w:tcPr>
          <w:p w:rsidR="000E496D" w:rsidRDefault="000E496D" w:rsidP="00C92419">
            <w:r>
              <w:t>Capsule 10 mg</w:t>
            </w:r>
          </w:p>
        </w:tc>
        <w:tc>
          <w:tcPr>
            <w:tcW w:w="4725" w:type="dxa"/>
            <w:shd w:val="clear" w:color="auto" w:fill="auto"/>
          </w:tcPr>
          <w:p w:rsidR="000E496D" w:rsidRDefault="000E496D" w:rsidP="00C92419">
            <w:r>
              <w:t>Oral</w:t>
            </w:r>
          </w:p>
        </w:tc>
      </w:tr>
      <w:tr w:rsidR="000E496D" w:rsidTr="00C92419">
        <w:tc>
          <w:tcPr>
            <w:tcW w:w="4503" w:type="dxa"/>
            <w:shd w:val="clear" w:color="auto" w:fill="auto"/>
          </w:tcPr>
          <w:p w:rsidR="000E496D" w:rsidRDefault="000E496D" w:rsidP="00C92419">
            <w:r>
              <w:t>Ciclosporin</w:t>
            </w:r>
          </w:p>
        </w:tc>
        <w:tc>
          <w:tcPr>
            <w:tcW w:w="4946" w:type="dxa"/>
            <w:shd w:val="clear" w:color="auto" w:fill="auto"/>
          </w:tcPr>
          <w:p w:rsidR="000E496D" w:rsidRDefault="000E496D" w:rsidP="00C92419">
            <w:r>
              <w:t>Solution concentrate for I.V. infusion 50 mg in 1 mL</w:t>
            </w:r>
          </w:p>
        </w:tc>
        <w:tc>
          <w:tcPr>
            <w:tcW w:w="4725" w:type="dxa"/>
            <w:shd w:val="clear" w:color="auto" w:fill="auto"/>
          </w:tcPr>
          <w:p w:rsidR="000E496D" w:rsidRDefault="000E496D" w:rsidP="00C92419">
            <w:r>
              <w:t>Injection</w:t>
            </w:r>
          </w:p>
        </w:tc>
      </w:tr>
    </w:tbl>
    <w:p w:rsidR="00DE5B2A" w:rsidRPr="00DE5B2A" w:rsidRDefault="00DE5B2A" w:rsidP="00DE5B2A"/>
    <w:p w:rsidR="000E496D" w:rsidRDefault="000E496D" w:rsidP="000E496D">
      <w:pPr>
        <w:pStyle w:val="A1S"/>
        <w:keepLines/>
        <w:widowControl w:val="0"/>
        <w:numPr>
          <w:ilvl w:val="0"/>
          <w:numId w:val="6"/>
        </w:numPr>
        <w:spacing w:before="0" w:after="60" w:line="240" w:lineRule="auto"/>
      </w:pPr>
      <w:r w:rsidRPr="000E496D">
        <w:rPr>
          <w:sz w:val="19"/>
          <w:szCs w:val="19"/>
        </w:rPr>
        <w:t xml:space="preserve">Schedule 1, after entry for </w:t>
      </w:r>
      <w:r w:rsidR="0074122E">
        <w:rPr>
          <w:sz w:val="19"/>
          <w:szCs w:val="19"/>
        </w:rPr>
        <w:t>Clozapine</w:t>
      </w:r>
      <w:r w:rsidRPr="000E496D">
        <w:rPr>
          <w:sz w:val="19"/>
          <w:szCs w:val="19"/>
        </w:rPr>
        <w:t xml:space="preserve">, </w:t>
      </w:r>
      <w:r w:rsidR="00CA1697">
        <w:rPr>
          <w:sz w:val="19"/>
          <w:szCs w:val="19"/>
        </w:rPr>
        <w:t>Oral liquid 50 mg per mL, 100 mL</w:t>
      </w:r>
    </w:p>
    <w:p w:rsidR="000E496D" w:rsidRDefault="000E496D" w:rsidP="000E496D">
      <w:pPr>
        <w:rPr>
          <w:i/>
        </w:rPr>
      </w:pPr>
      <w:r>
        <w:t xml:space="preserve">            </w:t>
      </w:r>
      <w:r>
        <w:tab/>
      </w:r>
      <w:r w:rsidRPr="00BB1AEB">
        <w:rPr>
          <w:i/>
        </w:rPr>
        <w:t>Omi</w:t>
      </w:r>
      <w:r>
        <w:rPr>
          <w:i/>
        </w:rPr>
        <w:t>t</w:t>
      </w:r>
      <w:r w:rsidRPr="00E929B8">
        <w:rPr>
          <w:i/>
        </w:rPr>
        <w:t>:</w:t>
      </w:r>
    </w:p>
    <w:p w:rsidR="000E496D" w:rsidRPr="00E929B8" w:rsidRDefault="000E496D" w:rsidP="000E496D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0E496D" w:rsidTr="00C92419">
        <w:tc>
          <w:tcPr>
            <w:tcW w:w="4503" w:type="dxa"/>
            <w:shd w:val="clear" w:color="auto" w:fill="auto"/>
          </w:tcPr>
          <w:p w:rsidR="000E496D" w:rsidRDefault="0074122E" w:rsidP="00C92419">
            <w:r>
              <w:t>Cyclosporin</w:t>
            </w:r>
          </w:p>
        </w:tc>
        <w:tc>
          <w:tcPr>
            <w:tcW w:w="4946" w:type="dxa"/>
            <w:shd w:val="clear" w:color="auto" w:fill="auto"/>
          </w:tcPr>
          <w:p w:rsidR="000E496D" w:rsidRDefault="0074122E" w:rsidP="00C92419">
            <w:r>
              <w:t>Oral liquid 100 mg per mL, 50 mL</w:t>
            </w:r>
          </w:p>
        </w:tc>
        <w:tc>
          <w:tcPr>
            <w:tcW w:w="4725" w:type="dxa"/>
            <w:shd w:val="clear" w:color="auto" w:fill="auto"/>
          </w:tcPr>
          <w:p w:rsidR="000E496D" w:rsidRDefault="0074122E" w:rsidP="00C92419">
            <w:r>
              <w:t>Oral</w:t>
            </w:r>
          </w:p>
        </w:tc>
      </w:tr>
      <w:tr w:rsidR="0074122E" w:rsidTr="00C92419">
        <w:tc>
          <w:tcPr>
            <w:tcW w:w="4503" w:type="dxa"/>
            <w:shd w:val="clear" w:color="auto" w:fill="auto"/>
          </w:tcPr>
          <w:p w:rsidR="0074122E" w:rsidRDefault="0074122E" w:rsidP="00C92419">
            <w:r>
              <w:t>Cyclosporin</w:t>
            </w:r>
          </w:p>
        </w:tc>
        <w:tc>
          <w:tcPr>
            <w:tcW w:w="4946" w:type="dxa"/>
            <w:shd w:val="clear" w:color="auto" w:fill="auto"/>
          </w:tcPr>
          <w:p w:rsidR="0074122E" w:rsidRDefault="0074122E" w:rsidP="00C92419">
            <w:r>
              <w:t>Capsule 10 mg</w:t>
            </w:r>
          </w:p>
        </w:tc>
        <w:tc>
          <w:tcPr>
            <w:tcW w:w="4725" w:type="dxa"/>
            <w:shd w:val="clear" w:color="auto" w:fill="auto"/>
          </w:tcPr>
          <w:p w:rsidR="0074122E" w:rsidRDefault="0074122E" w:rsidP="00C92419">
            <w:r>
              <w:t>Oral</w:t>
            </w:r>
          </w:p>
        </w:tc>
      </w:tr>
      <w:tr w:rsidR="0074122E" w:rsidTr="00C92419">
        <w:tc>
          <w:tcPr>
            <w:tcW w:w="4503" w:type="dxa"/>
            <w:shd w:val="clear" w:color="auto" w:fill="auto"/>
          </w:tcPr>
          <w:p w:rsidR="0074122E" w:rsidRDefault="0074122E" w:rsidP="00C92419">
            <w:r>
              <w:t>Cyclosporin</w:t>
            </w:r>
          </w:p>
        </w:tc>
        <w:tc>
          <w:tcPr>
            <w:tcW w:w="4946" w:type="dxa"/>
            <w:shd w:val="clear" w:color="auto" w:fill="auto"/>
          </w:tcPr>
          <w:p w:rsidR="0074122E" w:rsidRDefault="0074122E" w:rsidP="00C92419">
            <w:r>
              <w:t>Solution concentrate for I.V. infusion 50 mg in 1 mL</w:t>
            </w:r>
          </w:p>
        </w:tc>
        <w:tc>
          <w:tcPr>
            <w:tcW w:w="4725" w:type="dxa"/>
            <w:shd w:val="clear" w:color="auto" w:fill="auto"/>
          </w:tcPr>
          <w:p w:rsidR="0074122E" w:rsidRDefault="0074122E" w:rsidP="00C92419">
            <w:r>
              <w:t>Injection</w:t>
            </w:r>
          </w:p>
        </w:tc>
      </w:tr>
    </w:tbl>
    <w:p w:rsidR="00FD6257" w:rsidRDefault="00FD6257" w:rsidP="006507C8">
      <w:pPr>
        <w:rPr>
          <w:sz w:val="20"/>
          <w:szCs w:val="20"/>
        </w:rPr>
      </w:pPr>
    </w:p>
    <w:p w:rsidR="0074122E" w:rsidRDefault="0074122E" w:rsidP="0074122E">
      <w:pPr>
        <w:pStyle w:val="A1S"/>
        <w:keepLines/>
        <w:widowControl w:val="0"/>
        <w:numPr>
          <w:ilvl w:val="0"/>
          <w:numId w:val="6"/>
        </w:numPr>
        <w:spacing w:before="0" w:after="60" w:line="240" w:lineRule="auto"/>
      </w:pPr>
      <w:r w:rsidRPr="000E496D">
        <w:rPr>
          <w:sz w:val="19"/>
          <w:szCs w:val="19"/>
        </w:rPr>
        <w:lastRenderedPageBreak/>
        <w:t xml:space="preserve">Schedule 1, after entry for </w:t>
      </w:r>
      <w:r>
        <w:rPr>
          <w:sz w:val="19"/>
          <w:szCs w:val="19"/>
        </w:rPr>
        <w:t>Fluconazole, Powder for oral suspension 50 mg in 5 mL, 35 mL</w:t>
      </w:r>
    </w:p>
    <w:p w:rsidR="0074122E" w:rsidRDefault="0074122E" w:rsidP="0074122E">
      <w:pPr>
        <w:rPr>
          <w:i/>
        </w:rPr>
      </w:pPr>
      <w:r>
        <w:t xml:space="preserve">            </w:t>
      </w:r>
      <w:r>
        <w:tab/>
      </w:r>
      <w:r w:rsidRPr="00BB1AEB">
        <w:rPr>
          <w:i/>
        </w:rPr>
        <w:t>Omi</w:t>
      </w:r>
      <w:r>
        <w:rPr>
          <w:i/>
        </w:rPr>
        <w:t>t</w:t>
      </w:r>
      <w:r w:rsidRPr="00E929B8">
        <w:rPr>
          <w:i/>
        </w:rPr>
        <w:t>:</w:t>
      </w:r>
    </w:p>
    <w:p w:rsidR="0074122E" w:rsidRPr="00E929B8" w:rsidRDefault="0074122E" w:rsidP="0074122E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74122E" w:rsidTr="00C92419">
        <w:tc>
          <w:tcPr>
            <w:tcW w:w="4503" w:type="dxa"/>
            <w:shd w:val="clear" w:color="auto" w:fill="auto"/>
          </w:tcPr>
          <w:p w:rsidR="0074122E" w:rsidRDefault="0074122E" w:rsidP="00C92419">
            <w:r>
              <w:t>Frusemide</w:t>
            </w:r>
          </w:p>
        </w:tc>
        <w:tc>
          <w:tcPr>
            <w:tcW w:w="4946" w:type="dxa"/>
            <w:shd w:val="clear" w:color="auto" w:fill="auto"/>
          </w:tcPr>
          <w:p w:rsidR="0074122E" w:rsidRDefault="0074122E" w:rsidP="00C92419">
            <w:r>
              <w:t>Oral solution 10 mg per mL, 30 mL</w:t>
            </w:r>
          </w:p>
        </w:tc>
        <w:tc>
          <w:tcPr>
            <w:tcW w:w="4725" w:type="dxa"/>
            <w:shd w:val="clear" w:color="auto" w:fill="auto"/>
          </w:tcPr>
          <w:p w:rsidR="0074122E" w:rsidRDefault="0074122E" w:rsidP="00C92419">
            <w:r>
              <w:t>Oral</w:t>
            </w:r>
          </w:p>
        </w:tc>
      </w:tr>
    </w:tbl>
    <w:p w:rsidR="0074122E" w:rsidRDefault="0074122E" w:rsidP="0074122E">
      <w:pPr>
        <w:ind w:left="720" w:firstLine="720"/>
        <w:rPr>
          <w:i/>
        </w:rPr>
      </w:pPr>
      <w:r>
        <w:rPr>
          <w:i/>
        </w:rPr>
        <w:t>Insert</w:t>
      </w:r>
      <w:r w:rsidRPr="00E929B8">
        <w:rPr>
          <w:i/>
        </w:rPr>
        <w:t>:</w:t>
      </w:r>
    </w:p>
    <w:p w:rsidR="0074122E" w:rsidRPr="00E929B8" w:rsidRDefault="0074122E" w:rsidP="0074122E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74122E" w:rsidTr="00C92419">
        <w:tc>
          <w:tcPr>
            <w:tcW w:w="4503" w:type="dxa"/>
            <w:shd w:val="clear" w:color="auto" w:fill="auto"/>
          </w:tcPr>
          <w:p w:rsidR="0074122E" w:rsidRDefault="0074122E" w:rsidP="00C92419">
            <w:r>
              <w:t>Furosemide</w:t>
            </w:r>
          </w:p>
        </w:tc>
        <w:tc>
          <w:tcPr>
            <w:tcW w:w="4946" w:type="dxa"/>
            <w:shd w:val="clear" w:color="auto" w:fill="auto"/>
          </w:tcPr>
          <w:p w:rsidR="0074122E" w:rsidRDefault="0074122E" w:rsidP="00C92419">
            <w:r>
              <w:t>Oral solution 10 mg per mL, 30 mL</w:t>
            </w:r>
          </w:p>
        </w:tc>
        <w:tc>
          <w:tcPr>
            <w:tcW w:w="4725" w:type="dxa"/>
            <w:shd w:val="clear" w:color="auto" w:fill="auto"/>
          </w:tcPr>
          <w:p w:rsidR="0074122E" w:rsidRDefault="0074122E" w:rsidP="00C92419">
            <w:r>
              <w:t>Oral</w:t>
            </w:r>
          </w:p>
        </w:tc>
      </w:tr>
    </w:tbl>
    <w:p w:rsidR="0074122E" w:rsidRDefault="0074122E" w:rsidP="006507C8">
      <w:pPr>
        <w:rPr>
          <w:sz w:val="20"/>
          <w:szCs w:val="20"/>
        </w:rPr>
      </w:pPr>
    </w:p>
    <w:p w:rsidR="0074122E" w:rsidRDefault="0074122E" w:rsidP="0074122E">
      <w:pPr>
        <w:pStyle w:val="A1S"/>
        <w:keepLines/>
        <w:widowControl w:val="0"/>
        <w:numPr>
          <w:ilvl w:val="0"/>
          <w:numId w:val="6"/>
        </w:numPr>
        <w:spacing w:before="0" w:after="60" w:line="240" w:lineRule="auto"/>
      </w:pPr>
      <w:r w:rsidRPr="000E496D">
        <w:rPr>
          <w:sz w:val="19"/>
          <w:szCs w:val="19"/>
        </w:rPr>
        <w:t xml:space="preserve">Schedule 1, after entry for </w:t>
      </w:r>
      <w:r>
        <w:rPr>
          <w:sz w:val="19"/>
          <w:szCs w:val="19"/>
        </w:rPr>
        <w:t>Hydromorphone, Oral liquid containing hydromorphone hydrochloride 1 mg per mL, 473 mL</w:t>
      </w:r>
    </w:p>
    <w:p w:rsidR="0074122E" w:rsidRDefault="0074122E" w:rsidP="0074122E">
      <w:pPr>
        <w:rPr>
          <w:i/>
        </w:rPr>
      </w:pPr>
      <w:r>
        <w:t xml:space="preserve">            </w:t>
      </w:r>
      <w:r>
        <w:tab/>
      </w:r>
      <w:r w:rsidRPr="00BB1AEB">
        <w:rPr>
          <w:i/>
        </w:rPr>
        <w:t>Omi</w:t>
      </w:r>
      <w:r>
        <w:rPr>
          <w:i/>
        </w:rPr>
        <w:t>t</w:t>
      </w:r>
      <w:r w:rsidRPr="00E929B8">
        <w:rPr>
          <w:i/>
        </w:rPr>
        <w:t>:</w:t>
      </w:r>
    </w:p>
    <w:p w:rsidR="0074122E" w:rsidRPr="00E929B8" w:rsidRDefault="0074122E" w:rsidP="0074122E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74122E" w:rsidTr="00C92419">
        <w:tc>
          <w:tcPr>
            <w:tcW w:w="4503" w:type="dxa"/>
            <w:shd w:val="clear" w:color="auto" w:fill="auto"/>
          </w:tcPr>
          <w:p w:rsidR="0074122E" w:rsidRDefault="0074122E" w:rsidP="00C92419">
            <w:r>
              <w:t>Indomethacin</w:t>
            </w:r>
          </w:p>
        </w:tc>
        <w:tc>
          <w:tcPr>
            <w:tcW w:w="4946" w:type="dxa"/>
            <w:shd w:val="clear" w:color="auto" w:fill="auto"/>
          </w:tcPr>
          <w:p w:rsidR="0074122E" w:rsidRDefault="0074122E" w:rsidP="00C92419">
            <w:r>
              <w:t>Suppository 100 mg</w:t>
            </w:r>
          </w:p>
        </w:tc>
        <w:tc>
          <w:tcPr>
            <w:tcW w:w="4725" w:type="dxa"/>
            <w:shd w:val="clear" w:color="auto" w:fill="auto"/>
          </w:tcPr>
          <w:p w:rsidR="0074122E" w:rsidRDefault="0074122E" w:rsidP="00C92419">
            <w:r>
              <w:t>Rectal</w:t>
            </w:r>
          </w:p>
        </w:tc>
      </w:tr>
    </w:tbl>
    <w:p w:rsidR="0074122E" w:rsidRDefault="0074122E" w:rsidP="0074122E">
      <w:pPr>
        <w:ind w:left="720" w:firstLine="720"/>
        <w:rPr>
          <w:i/>
        </w:rPr>
      </w:pPr>
      <w:r>
        <w:rPr>
          <w:i/>
        </w:rPr>
        <w:t>Insert</w:t>
      </w:r>
      <w:r w:rsidRPr="00E929B8">
        <w:rPr>
          <w:i/>
        </w:rPr>
        <w:t>:</w:t>
      </w:r>
    </w:p>
    <w:p w:rsidR="0074122E" w:rsidRPr="00E929B8" w:rsidRDefault="0074122E" w:rsidP="0074122E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74122E" w:rsidTr="00C92419">
        <w:tc>
          <w:tcPr>
            <w:tcW w:w="4503" w:type="dxa"/>
            <w:shd w:val="clear" w:color="auto" w:fill="auto"/>
          </w:tcPr>
          <w:p w:rsidR="0074122E" w:rsidRDefault="0074122E" w:rsidP="00C92419">
            <w:r>
              <w:t>Indometacin</w:t>
            </w:r>
          </w:p>
        </w:tc>
        <w:tc>
          <w:tcPr>
            <w:tcW w:w="4946" w:type="dxa"/>
            <w:shd w:val="clear" w:color="auto" w:fill="auto"/>
          </w:tcPr>
          <w:p w:rsidR="0074122E" w:rsidRDefault="0074122E" w:rsidP="00C92419">
            <w:r>
              <w:t>Suppository 100 mg</w:t>
            </w:r>
          </w:p>
        </w:tc>
        <w:tc>
          <w:tcPr>
            <w:tcW w:w="4725" w:type="dxa"/>
            <w:shd w:val="clear" w:color="auto" w:fill="auto"/>
          </w:tcPr>
          <w:p w:rsidR="0074122E" w:rsidRDefault="0074122E" w:rsidP="00C92419">
            <w:r>
              <w:t>Rectal</w:t>
            </w:r>
          </w:p>
        </w:tc>
      </w:tr>
    </w:tbl>
    <w:p w:rsidR="00AB2364" w:rsidRDefault="00AB2364" w:rsidP="006507C8">
      <w:pPr>
        <w:rPr>
          <w:sz w:val="20"/>
          <w:szCs w:val="20"/>
        </w:rPr>
      </w:pPr>
    </w:p>
    <w:p w:rsidR="0074122E" w:rsidRDefault="0074122E" w:rsidP="0074122E">
      <w:pPr>
        <w:pStyle w:val="A1S"/>
        <w:keepLines/>
        <w:widowControl w:val="0"/>
        <w:numPr>
          <w:ilvl w:val="0"/>
          <w:numId w:val="6"/>
        </w:numPr>
        <w:spacing w:before="0" w:after="60" w:line="240" w:lineRule="auto"/>
      </w:pPr>
      <w:r w:rsidRPr="000E496D">
        <w:rPr>
          <w:sz w:val="19"/>
          <w:szCs w:val="19"/>
        </w:rPr>
        <w:t>Schedule 1, after entry for</w:t>
      </w:r>
      <w:r>
        <w:rPr>
          <w:sz w:val="19"/>
          <w:szCs w:val="19"/>
        </w:rPr>
        <w:t xml:space="preserve"> Paracetamol, Suppositories 500 mg, 24</w:t>
      </w:r>
    </w:p>
    <w:p w:rsidR="0074122E" w:rsidRDefault="0074122E" w:rsidP="0074122E">
      <w:pPr>
        <w:rPr>
          <w:i/>
        </w:rPr>
      </w:pPr>
      <w:r>
        <w:t xml:space="preserve">            </w:t>
      </w:r>
      <w:r>
        <w:tab/>
      </w:r>
      <w:r w:rsidRPr="00BB1AEB">
        <w:rPr>
          <w:i/>
        </w:rPr>
        <w:t>Omi</w:t>
      </w:r>
      <w:r>
        <w:rPr>
          <w:i/>
        </w:rPr>
        <w:t>t</w:t>
      </w:r>
      <w:r w:rsidRPr="00E929B8">
        <w:rPr>
          <w:i/>
        </w:rPr>
        <w:t>:</w:t>
      </w:r>
    </w:p>
    <w:p w:rsidR="0074122E" w:rsidRPr="00E929B8" w:rsidRDefault="0074122E" w:rsidP="0074122E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74122E" w:rsidTr="00C92419">
        <w:tc>
          <w:tcPr>
            <w:tcW w:w="4503" w:type="dxa"/>
            <w:shd w:val="clear" w:color="auto" w:fill="auto"/>
          </w:tcPr>
          <w:p w:rsidR="0074122E" w:rsidRDefault="0074122E" w:rsidP="00C92419">
            <w:r>
              <w:t>Prochlorperazine</w:t>
            </w:r>
          </w:p>
        </w:tc>
        <w:tc>
          <w:tcPr>
            <w:tcW w:w="4946" w:type="dxa"/>
            <w:shd w:val="clear" w:color="auto" w:fill="auto"/>
          </w:tcPr>
          <w:p w:rsidR="0074122E" w:rsidRDefault="0074122E" w:rsidP="00C92419">
            <w:r>
              <w:t>Injection containing prochlorperazine mesylate 12.5 mg in 1 mL</w:t>
            </w:r>
          </w:p>
        </w:tc>
        <w:tc>
          <w:tcPr>
            <w:tcW w:w="4725" w:type="dxa"/>
            <w:shd w:val="clear" w:color="auto" w:fill="auto"/>
          </w:tcPr>
          <w:p w:rsidR="0074122E" w:rsidRDefault="0074122E" w:rsidP="00C92419">
            <w:r>
              <w:t>Injection</w:t>
            </w:r>
          </w:p>
        </w:tc>
      </w:tr>
    </w:tbl>
    <w:p w:rsidR="0074122E" w:rsidRDefault="0074122E" w:rsidP="0074122E">
      <w:pPr>
        <w:ind w:left="720" w:firstLine="720"/>
        <w:rPr>
          <w:i/>
        </w:rPr>
      </w:pPr>
      <w:r>
        <w:rPr>
          <w:i/>
        </w:rPr>
        <w:t>Insert</w:t>
      </w:r>
      <w:r w:rsidRPr="00E929B8">
        <w:rPr>
          <w:i/>
        </w:rPr>
        <w:t>:</w:t>
      </w:r>
    </w:p>
    <w:p w:rsidR="0074122E" w:rsidRPr="00E929B8" w:rsidRDefault="0074122E" w:rsidP="0074122E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46"/>
        <w:gridCol w:w="4725"/>
      </w:tblGrid>
      <w:tr w:rsidR="0074122E" w:rsidTr="00C92419">
        <w:tc>
          <w:tcPr>
            <w:tcW w:w="4503" w:type="dxa"/>
            <w:shd w:val="clear" w:color="auto" w:fill="auto"/>
          </w:tcPr>
          <w:p w:rsidR="0074122E" w:rsidRDefault="0074122E" w:rsidP="00C92419">
            <w:r>
              <w:t>Prochlorperazine</w:t>
            </w:r>
          </w:p>
        </w:tc>
        <w:tc>
          <w:tcPr>
            <w:tcW w:w="4946" w:type="dxa"/>
            <w:shd w:val="clear" w:color="auto" w:fill="auto"/>
          </w:tcPr>
          <w:p w:rsidR="0074122E" w:rsidRDefault="0074122E" w:rsidP="00C92419">
            <w:r>
              <w:t>Injection containing prochlorperazine mesilate 12.5 mg in 1 mL</w:t>
            </w:r>
          </w:p>
        </w:tc>
        <w:tc>
          <w:tcPr>
            <w:tcW w:w="4725" w:type="dxa"/>
            <w:shd w:val="clear" w:color="auto" w:fill="auto"/>
          </w:tcPr>
          <w:p w:rsidR="0074122E" w:rsidRDefault="0074122E" w:rsidP="00C92419">
            <w:r>
              <w:t>Injection</w:t>
            </w:r>
          </w:p>
        </w:tc>
      </w:tr>
    </w:tbl>
    <w:p w:rsidR="0074122E" w:rsidRDefault="0074122E" w:rsidP="006507C8">
      <w:pPr>
        <w:rPr>
          <w:sz w:val="20"/>
          <w:szCs w:val="20"/>
        </w:rPr>
      </w:pPr>
    </w:p>
    <w:p w:rsidR="00AB2364" w:rsidRDefault="00AB2364" w:rsidP="006507C8">
      <w:pPr>
        <w:rPr>
          <w:sz w:val="20"/>
          <w:szCs w:val="20"/>
        </w:rPr>
      </w:pPr>
    </w:p>
    <w:p w:rsidR="00AB2364" w:rsidRDefault="00AB2364" w:rsidP="006507C8">
      <w:pPr>
        <w:rPr>
          <w:sz w:val="20"/>
          <w:szCs w:val="20"/>
        </w:rPr>
      </w:pPr>
    </w:p>
    <w:p w:rsidR="006507C8" w:rsidRDefault="006507C8" w:rsidP="006507C8">
      <w:pPr>
        <w:pStyle w:val="A1S"/>
        <w:keepLines/>
        <w:widowControl w:val="0"/>
        <w:tabs>
          <w:tab w:val="left" w:pos="720"/>
        </w:tabs>
        <w:spacing w:before="0" w:after="60" w:line="240" w:lineRule="auto"/>
        <w:ind w:left="357" w:firstLine="0"/>
        <w:rPr>
          <w:sz w:val="19"/>
          <w:szCs w:val="19"/>
        </w:rPr>
      </w:pPr>
    </w:p>
    <w:p w:rsidR="003253FC" w:rsidRDefault="003253FC" w:rsidP="00CD0CE9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19"/>
          <w:szCs w:val="19"/>
          <w:lang w:val="en-US" w:eastAsia="en-US"/>
        </w:rPr>
      </w:pPr>
    </w:p>
    <w:p w:rsidR="003253FC" w:rsidRDefault="003253FC" w:rsidP="003253FC">
      <w:pPr>
        <w:rPr>
          <w:rFonts w:ascii="Helv" w:hAnsi="Helv" w:cs="Helv"/>
          <w:sz w:val="19"/>
          <w:szCs w:val="19"/>
          <w:lang w:val="en-US" w:eastAsia="en-US"/>
        </w:rPr>
      </w:pPr>
    </w:p>
    <w:p w:rsidR="00CD0CE9" w:rsidRPr="003253FC" w:rsidRDefault="003253FC" w:rsidP="003253FC">
      <w:pPr>
        <w:tabs>
          <w:tab w:val="left" w:pos="11790"/>
        </w:tabs>
        <w:rPr>
          <w:rFonts w:ascii="Helv" w:hAnsi="Helv" w:cs="Helv"/>
          <w:sz w:val="19"/>
          <w:szCs w:val="19"/>
          <w:lang w:val="en-US" w:eastAsia="en-US"/>
        </w:rPr>
      </w:pPr>
      <w:r>
        <w:rPr>
          <w:rFonts w:ascii="Helv" w:hAnsi="Helv" w:cs="Helv"/>
          <w:sz w:val="19"/>
          <w:szCs w:val="19"/>
          <w:lang w:val="en-US" w:eastAsia="en-US"/>
        </w:rPr>
        <w:tab/>
      </w:r>
    </w:p>
    <w:sectPr w:rsidR="00CD0CE9" w:rsidRPr="003253FC" w:rsidSect="00CD0CE9">
      <w:pgSz w:w="16838" w:h="11906" w:orient="landscape" w:code="9"/>
      <w:pgMar w:top="1440" w:right="1440" w:bottom="1440" w:left="1440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41" w:rsidRDefault="002A3641">
      <w:r>
        <w:separator/>
      </w:r>
    </w:p>
  </w:endnote>
  <w:endnote w:type="continuationSeparator" w:id="0">
    <w:p w:rsidR="002A3641" w:rsidRDefault="002A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EB" w:rsidRDefault="00BB1AEB" w:rsidP="004122E4">
    <w:pPr>
      <w:pStyle w:val="Footer"/>
    </w:pPr>
    <w:r>
      <w:t>National Health (</w:t>
    </w:r>
    <w:r w:rsidRPr="00E81720">
      <w:t>Highly specialised drugs program for hospitals) Special</w:t>
    </w:r>
    <w:r>
      <w:t xml:space="preserve"> Arrangement Amendment Instrument </w:t>
    </w:r>
    <w:proofErr w:type="gramStart"/>
    <w:r>
      <w:t>2015  (</w:t>
    </w:r>
    <w:proofErr w:type="gramEnd"/>
    <w:r>
      <w:t xml:space="preserve">PB </w:t>
    </w:r>
    <w:r w:rsidRPr="00FC61F2">
      <w:rPr>
        <w:color w:val="FF0000"/>
      </w:rPr>
      <w:t>??</w:t>
    </w:r>
    <w:r>
      <w:t xml:space="preserve"> of 2015)                    </w:t>
    </w:r>
  </w:p>
  <w:p w:rsidR="00BB1AEB" w:rsidRDefault="00BB1AEB" w:rsidP="004122E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B1AEB" w:rsidRDefault="00BB1AEB" w:rsidP="004122E4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59"/>
      <w:gridCol w:w="6551"/>
      <w:gridCol w:w="1158"/>
    </w:tblGrid>
    <w:tr w:rsidR="00BB1AEB" w:rsidRPr="00036C2A" w:rsidTr="004122E4">
      <w:tc>
        <w:tcPr>
          <w:tcW w:w="1134" w:type="dxa"/>
          <w:shd w:val="clear" w:color="auto" w:fill="auto"/>
        </w:tcPr>
        <w:p w:rsidR="00BB1AEB" w:rsidRPr="00036C2A" w:rsidRDefault="00BB1AEB" w:rsidP="004122E4">
          <w:pPr>
            <w:pStyle w:val="Footer"/>
          </w:pPr>
        </w:p>
      </w:tc>
      <w:tc>
        <w:tcPr>
          <w:tcW w:w="6414" w:type="dxa"/>
          <w:shd w:val="clear" w:color="auto" w:fill="auto"/>
        </w:tcPr>
        <w:p w:rsidR="00BB1AEB" w:rsidRPr="00036C2A" w:rsidRDefault="00BB1AEB" w:rsidP="004122E4">
          <w:pPr>
            <w:pStyle w:val="Footer"/>
          </w:pPr>
        </w:p>
      </w:tc>
      <w:tc>
        <w:tcPr>
          <w:tcW w:w="1134" w:type="dxa"/>
          <w:shd w:val="clear" w:color="auto" w:fill="auto"/>
        </w:tcPr>
        <w:p w:rsidR="00BB1AEB" w:rsidRPr="00036C2A" w:rsidRDefault="00BB1AEB" w:rsidP="004122E4">
          <w:pPr>
            <w:pStyle w:val="Footer"/>
          </w:pPr>
        </w:p>
      </w:tc>
    </w:tr>
  </w:tbl>
  <w:p w:rsidR="00BB1AEB" w:rsidRPr="00036C2A" w:rsidRDefault="00BB1AEB" w:rsidP="004122E4">
    <w:pPr>
      <w:pStyle w:val="Footer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5814"/>
      <w:gridCol w:w="600"/>
      <w:gridCol w:w="1080"/>
      <w:gridCol w:w="54"/>
      <w:gridCol w:w="186"/>
    </w:tblGrid>
    <w:tr w:rsidR="00BB1AEB" w:rsidTr="004122E4">
      <w:trPr>
        <w:gridAfter w:val="1"/>
        <w:wAfter w:w="186" w:type="dxa"/>
      </w:trPr>
      <w:tc>
        <w:tcPr>
          <w:tcW w:w="1134" w:type="dxa"/>
          <w:tcBorders>
            <w:top w:val="nil"/>
          </w:tcBorders>
          <w:shd w:val="clear" w:color="auto" w:fill="auto"/>
        </w:tcPr>
        <w:p w:rsidR="00BB1AEB" w:rsidRDefault="00BB1AEB" w:rsidP="004122E4">
          <w:pPr>
            <w:spacing w:line="240" w:lineRule="exact"/>
          </w:pPr>
        </w:p>
      </w:tc>
      <w:tc>
        <w:tcPr>
          <w:tcW w:w="6414" w:type="dxa"/>
          <w:gridSpan w:val="2"/>
          <w:tcBorders>
            <w:top w:val="nil"/>
          </w:tcBorders>
          <w:shd w:val="clear" w:color="auto" w:fill="auto"/>
        </w:tcPr>
        <w:p w:rsidR="00BB1AEB" w:rsidRPr="004F5D6D" w:rsidRDefault="00BB1AEB" w:rsidP="004122E4">
          <w:pPr>
            <w:pStyle w:val="FooterCitation"/>
          </w:pPr>
        </w:p>
      </w:tc>
      <w:tc>
        <w:tcPr>
          <w:tcW w:w="1134" w:type="dxa"/>
          <w:gridSpan w:val="2"/>
          <w:tcBorders>
            <w:top w:val="nil"/>
          </w:tcBorders>
          <w:shd w:val="clear" w:color="auto" w:fill="auto"/>
        </w:tcPr>
        <w:p w:rsidR="00BB1AEB" w:rsidRPr="00FE1BEE" w:rsidRDefault="00BB1AEB" w:rsidP="004122E4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BB1AEB" w:rsidRPr="00E71EB1" w:rsidTr="004122E4">
      <w:trPr>
        <w:trHeight w:val="70"/>
      </w:trPr>
      <w:tc>
        <w:tcPr>
          <w:tcW w:w="6948" w:type="dxa"/>
          <w:gridSpan w:val="2"/>
          <w:shd w:val="clear" w:color="auto" w:fill="auto"/>
        </w:tcPr>
        <w:p w:rsidR="00BB1AEB" w:rsidRPr="00E71EB1" w:rsidRDefault="00BB1AEB" w:rsidP="004122E4">
          <w:pPr>
            <w:spacing w:line="240" w:lineRule="exact"/>
            <w:rPr>
              <w:sz w:val="20"/>
              <w:szCs w:val="20"/>
            </w:rPr>
          </w:pPr>
        </w:p>
      </w:tc>
      <w:tc>
        <w:tcPr>
          <w:tcW w:w="1680" w:type="dxa"/>
          <w:gridSpan w:val="2"/>
          <w:shd w:val="clear" w:color="auto" w:fill="auto"/>
        </w:tcPr>
        <w:p w:rsidR="00BB1AEB" w:rsidRPr="00E71EB1" w:rsidRDefault="00BB1AEB" w:rsidP="004122E4">
          <w:pPr>
            <w:pStyle w:val="FooterCitation"/>
            <w:rPr>
              <w:sz w:val="20"/>
              <w:szCs w:val="20"/>
            </w:rPr>
          </w:pPr>
        </w:p>
      </w:tc>
      <w:tc>
        <w:tcPr>
          <w:tcW w:w="240" w:type="dxa"/>
          <w:gridSpan w:val="2"/>
          <w:shd w:val="clear" w:color="auto" w:fill="auto"/>
        </w:tcPr>
        <w:p w:rsidR="00BB1AEB" w:rsidRPr="00E71EB1" w:rsidRDefault="00BB1AEB" w:rsidP="004122E4">
          <w:pPr>
            <w:spacing w:line="240" w:lineRule="exact"/>
            <w:jc w:val="right"/>
            <w:rPr>
              <w:rStyle w:val="PageNumber"/>
              <w:rFonts w:cs="Arial"/>
              <w:sz w:val="20"/>
              <w:szCs w:val="20"/>
            </w:rPr>
          </w:pPr>
        </w:p>
      </w:tc>
    </w:tr>
  </w:tbl>
  <w:p w:rsidR="00BB1AEB" w:rsidRPr="00CB0B6D" w:rsidRDefault="00BB1AEB" w:rsidP="004122E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FD" w:rsidRDefault="004177FD" w:rsidP="00A857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7FD" w:rsidRDefault="004177FD" w:rsidP="00A857B8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FD" w:rsidRDefault="004177FD" w:rsidP="006A13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C91">
      <w:rPr>
        <w:rStyle w:val="PageNumber"/>
        <w:noProof/>
      </w:rPr>
      <w:t>4</w:t>
    </w:r>
    <w:r>
      <w:rPr>
        <w:rStyle w:val="PageNumber"/>
      </w:rPr>
      <w:fldChar w:fldCharType="end"/>
    </w:r>
  </w:p>
  <w:p w:rsidR="004177FD" w:rsidRDefault="004177FD" w:rsidP="00A857B8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E8223D" w:rsidRDefault="00E8223D" w:rsidP="00E8223D">
    <w:pPr>
      <w:pStyle w:val="Footer"/>
      <w:jc w:val="left"/>
    </w:pPr>
    <w:r w:rsidRPr="00BB1AEB">
      <w:t>National Health (Pharmaceutical B</w:t>
    </w:r>
    <w:r>
      <w:t>enefits Scheme- Exempt items – S</w:t>
    </w:r>
    <w:r w:rsidRPr="00BB1AEB">
      <w:t xml:space="preserve">ection 84AH) </w:t>
    </w:r>
    <w:r>
      <w:t xml:space="preserve">Amendment </w:t>
    </w:r>
    <w:r w:rsidRPr="00BB1AEB">
      <w:t>Determination 201</w:t>
    </w:r>
    <w:r>
      <w:t xml:space="preserve">8 </w:t>
    </w:r>
    <w:r w:rsidRPr="00BB1AEB">
      <w:t xml:space="preserve">(PB </w:t>
    </w:r>
    <w:r w:rsidR="001B420E">
      <w:t>61</w:t>
    </w:r>
    <w:r w:rsidRPr="00BB1AEB">
      <w:t> of 201</w:t>
    </w:r>
    <w:r>
      <w:t>8</w:t>
    </w:r>
    <w:r w:rsidRPr="00BB1AEB">
      <w:t>)</w:t>
    </w:r>
    <w:r>
      <w:tab/>
    </w:r>
    <w:r>
      <w:tab/>
    </w:r>
  </w:p>
  <w:p w:rsidR="004177FD" w:rsidRPr="00E72BC5" w:rsidRDefault="004177FD" w:rsidP="00CD0CE9">
    <w:pPr>
      <w:autoSpaceDE w:val="0"/>
      <w:autoSpaceDN w:val="0"/>
      <w:adjustRightInd w:val="0"/>
      <w:rPr>
        <w:rFonts w:ascii="Arial" w:hAnsi="Arial" w:cs="Arial"/>
        <w:i/>
        <w:iCs/>
        <w:color w:val="000000"/>
        <w:sz w:val="16"/>
        <w:szCs w:val="16"/>
      </w:rPr>
    </w:pPr>
  </w:p>
  <w:p w:rsidR="004177FD" w:rsidRDefault="0074122E" w:rsidP="0074122E">
    <w:pPr>
      <w:pStyle w:val="Footer"/>
      <w:tabs>
        <w:tab w:val="clear" w:pos="7201"/>
        <w:tab w:val="left" w:pos="4320"/>
        <w:tab w:val="left" w:pos="5040"/>
        <w:tab w:val="left" w:pos="5760"/>
        <w:tab w:val="left" w:pos="6480"/>
        <w:tab w:val="left" w:pos="7920"/>
      </w:tabs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87" w:rsidRDefault="003253FC">
    <w:pPr>
      <w:pStyle w:val="Footer"/>
      <w:jc w:val="right"/>
    </w:pPr>
    <w:r w:rsidRPr="00BB1AEB">
      <w:t>National Health (Pharmaceutical B</w:t>
    </w:r>
    <w:r>
      <w:t>enefits Scheme- Exempt items – S</w:t>
    </w:r>
    <w:r w:rsidRPr="00BB1AEB">
      <w:t xml:space="preserve">ection 84AH) </w:t>
    </w:r>
    <w:r>
      <w:t xml:space="preserve">Amendment </w:t>
    </w:r>
    <w:r w:rsidRPr="00BB1AEB">
      <w:t>Determination 201</w:t>
    </w:r>
    <w:r>
      <w:t xml:space="preserve">8 </w:t>
    </w:r>
    <w:r w:rsidRPr="00BB1AEB">
      <w:t xml:space="preserve">(PB </w:t>
    </w:r>
    <w:r>
      <w:t>61</w:t>
    </w:r>
    <w:r w:rsidRPr="00BB1AEB">
      <w:t> of 201</w:t>
    </w:r>
    <w:r>
      <w:t>8</w:t>
    </w:r>
    <w:r w:rsidRPr="00BB1AEB">
      <w:t>)</w:t>
    </w:r>
    <w:r>
      <w:tab/>
    </w:r>
    <w:r w:rsidR="00A12887">
      <w:fldChar w:fldCharType="begin"/>
    </w:r>
    <w:r w:rsidR="00A12887">
      <w:instrText xml:space="preserve"> PAGE   \* MERGEFORMAT </w:instrText>
    </w:r>
    <w:r w:rsidR="00A12887">
      <w:fldChar w:fldCharType="separate"/>
    </w:r>
    <w:r w:rsidR="00C20C91">
      <w:rPr>
        <w:noProof/>
      </w:rPr>
      <w:t>2</w:t>
    </w:r>
    <w:r w:rsidR="00A12887">
      <w:rPr>
        <w:noProof/>
      </w:rPr>
      <w:fldChar w:fldCharType="end"/>
    </w:r>
  </w:p>
  <w:p w:rsidR="004177FD" w:rsidRDefault="004177FD" w:rsidP="00CD0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41" w:rsidRDefault="002A3641">
      <w:r>
        <w:separator/>
      </w:r>
    </w:p>
  </w:footnote>
  <w:footnote w:type="continuationSeparator" w:id="0">
    <w:p w:rsidR="002A3641" w:rsidRDefault="002A3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BB1AEB">
      <w:tc>
        <w:tcPr>
          <w:tcW w:w="1494" w:type="dxa"/>
        </w:tcPr>
        <w:p w:rsidR="00BB1AEB" w:rsidRDefault="00BB1AEB" w:rsidP="004122E4">
          <w:pPr>
            <w:pStyle w:val="HeaderLiteEven"/>
          </w:pPr>
        </w:p>
      </w:tc>
      <w:tc>
        <w:tcPr>
          <w:tcW w:w="6891" w:type="dxa"/>
        </w:tcPr>
        <w:p w:rsidR="00BB1AEB" w:rsidRDefault="00BB1AEB" w:rsidP="004122E4">
          <w:pPr>
            <w:pStyle w:val="HeaderLiteEven"/>
          </w:pPr>
        </w:p>
      </w:tc>
    </w:tr>
    <w:tr w:rsidR="00BB1AEB">
      <w:tc>
        <w:tcPr>
          <w:tcW w:w="1494" w:type="dxa"/>
        </w:tcPr>
        <w:p w:rsidR="00BB1AEB" w:rsidRDefault="00BB1AEB" w:rsidP="004122E4">
          <w:pPr>
            <w:pStyle w:val="HeaderLiteEven"/>
          </w:pPr>
        </w:p>
      </w:tc>
      <w:tc>
        <w:tcPr>
          <w:tcW w:w="6891" w:type="dxa"/>
        </w:tcPr>
        <w:p w:rsidR="00BB1AEB" w:rsidRDefault="00BB1AEB" w:rsidP="004122E4">
          <w:pPr>
            <w:pStyle w:val="HeaderLiteEven"/>
          </w:pPr>
        </w:p>
      </w:tc>
    </w:tr>
    <w:tr w:rsidR="00BB1AEB">
      <w:tc>
        <w:tcPr>
          <w:tcW w:w="8385" w:type="dxa"/>
          <w:gridSpan w:val="2"/>
          <w:tcBorders>
            <w:bottom w:val="single" w:sz="4" w:space="0" w:color="auto"/>
          </w:tcBorders>
        </w:tcPr>
        <w:p w:rsidR="00BB1AEB" w:rsidRDefault="00BB1AEB" w:rsidP="004122E4">
          <w:pPr>
            <w:pStyle w:val="HeaderBoldEven"/>
          </w:pPr>
        </w:p>
      </w:tc>
    </w:tr>
  </w:tbl>
  <w:p w:rsidR="00BB1AEB" w:rsidRDefault="00BB1AEB" w:rsidP="004122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BB1AEB">
      <w:tc>
        <w:tcPr>
          <w:tcW w:w="6914" w:type="dxa"/>
        </w:tcPr>
        <w:p w:rsidR="00BB1AEB" w:rsidRDefault="00BB1AEB" w:rsidP="004122E4">
          <w:pPr>
            <w:pStyle w:val="HeaderLiteOdd"/>
          </w:pPr>
        </w:p>
      </w:tc>
      <w:tc>
        <w:tcPr>
          <w:tcW w:w="1471" w:type="dxa"/>
        </w:tcPr>
        <w:p w:rsidR="00BB1AEB" w:rsidRDefault="00BB1AEB" w:rsidP="004122E4">
          <w:pPr>
            <w:pStyle w:val="HeaderLiteOdd"/>
          </w:pPr>
        </w:p>
      </w:tc>
    </w:tr>
    <w:tr w:rsidR="00BB1AEB">
      <w:tc>
        <w:tcPr>
          <w:tcW w:w="6914" w:type="dxa"/>
        </w:tcPr>
        <w:p w:rsidR="00BB1AEB" w:rsidRDefault="00BB1AEB" w:rsidP="004122E4">
          <w:pPr>
            <w:pStyle w:val="HeaderLiteOdd"/>
          </w:pPr>
        </w:p>
      </w:tc>
      <w:tc>
        <w:tcPr>
          <w:tcW w:w="1471" w:type="dxa"/>
        </w:tcPr>
        <w:p w:rsidR="00BB1AEB" w:rsidRDefault="00BB1AEB" w:rsidP="004122E4">
          <w:pPr>
            <w:pStyle w:val="HeaderLiteOdd"/>
          </w:pPr>
        </w:p>
      </w:tc>
    </w:tr>
  </w:tbl>
  <w:p w:rsidR="00BB1AEB" w:rsidRDefault="00BB1AEB" w:rsidP="004122E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BB1AEB" w:rsidRPr="00FF7AF0" w:rsidTr="004122E4">
      <w:trPr>
        <w:gridAfter w:val="1"/>
        <w:wAfter w:w="6798" w:type="dxa"/>
      </w:trPr>
      <w:tc>
        <w:tcPr>
          <w:tcW w:w="1548" w:type="dxa"/>
        </w:tcPr>
        <w:p w:rsidR="00BB1AEB" w:rsidRPr="00FF7AF0" w:rsidRDefault="00BB1AEB" w:rsidP="004122E4">
          <w:pPr>
            <w:tabs>
              <w:tab w:val="center" w:pos="3969"/>
              <w:tab w:val="right" w:pos="8505"/>
            </w:tabs>
            <w:spacing w:before="60"/>
            <w:jc w:val="right"/>
            <w:rPr>
              <w:rFonts w:ascii="Arial" w:hAnsi="Arial"/>
              <w:sz w:val="18"/>
            </w:rPr>
          </w:pPr>
        </w:p>
      </w:tc>
    </w:tr>
    <w:tr w:rsidR="00BB1AEB" w:rsidRPr="00FF7AF0" w:rsidTr="004122E4">
      <w:trPr>
        <w:gridAfter w:val="1"/>
        <w:wAfter w:w="6798" w:type="dxa"/>
      </w:trPr>
      <w:tc>
        <w:tcPr>
          <w:tcW w:w="1548" w:type="dxa"/>
        </w:tcPr>
        <w:p w:rsidR="00BB1AEB" w:rsidRPr="00FF7AF0" w:rsidRDefault="00BB1AEB" w:rsidP="004122E4">
          <w:pPr>
            <w:tabs>
              <w:tab w:val="center" w:pos="3969"/>
              <w:tab w:val="right" w:pos="8505"/>
            </w:tabs>
            <w:spacing w:before="60"/>
            <w:jc w:val="right"/>
            <w:rPr>
              <w:rFonts w:ascii="Arial" w:hAnsi="Arial"/>
              <w:sz w:val="18"/>
            </w:rPr>
          </w:pPr>
        </w:p>
      </w:tc>
    </w:tr>
    <w:tr w:rsidR="00BB1AEB" w:rsidRPr="00FF7AF0" w:rsidTr="004122E4">
      <w:tc>
        <w:tcPr>
          <w:tcW w:w="8346" w:type="dxa"/>
          <w:gridSpan w:val="2"/>
          <w:shd w:val="clear" w:color="auto" w:fill="auto"/>
        </w:tcPr>
        <w:p w:rsidR="00BB1AEB" w:rsidRPr="00FF7AF0" w:rsidRDefault="00BB1AEB" w:rsidP="004122E4">
          <w:pPr>
            <w:spacing w:before="120" w:after="60"/>
            <w:jc w:val="right"/>
            <w:rPr>
              <w:rFonts w:ascii="Arial" w:hAnsi="Arial"/>
              <w:b/>
              <w:sz w:val="20"/>
            </w:rPr>
          </w:pPr>
        </w:p>
      </w:tc>
    </w:tr>
  </w:tbl>
  <w:p w:rsidR="00BB1AEB" w:rsidRDefault="00BB1AE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FD" w:rsidRDefault="004177FD" w:rsidP="00CD0C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7FD" w:rsidRDefault="004177F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FD" w:rsidRDefault="004177FD" w:rsidP="00CD0C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71BB6"/>
    <w:multiLevelType w:val="hybridMultilevel"/>
    <w:tmpl w:val="DDD27C14"/>
    <w:lvl w:ilvl="0" w:tplc="8C30B066">
      <w:start w:val="1"/>
      <w:numFmt w:val="lowerLetter"/>
      <w:lvlText w:val="(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2EF07BC7"/>
    <w:multiLevelType w:val="hybridMultilevel"/>
    <w:tmpl w:val="AD6C9FB0"/>
    <w:lvl w:ilvl="0" w:tplc="BCB62DBA">
      <w:start w:val="1"/>
      <w:numFmt w:val="decimal"/>
      <w:lvlText w:val="[%1]"/>
      <w:lvlJc w:val="left"/>
      <w:pPr>
        <w:tabs>
          <w:tab w:val="num" w:pos="237"/>
        </w:tabs>
        <w:ind w:left="181" w:firstLine="59"/>
      </w:pPr>
      <w:rPr>
        <w:rFonts w:ascii="Arial Bold" w:hAnsi="Arial Bold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0E7EA">
      <w:start w:val="1"/>
      <w:numFmt w:val="lowerLetter"/>
      <w:lvlText w:val="(%3)"/>
      <w:lvlJc w:val="left"/>
      <w:pPr>
        <w:tabs>
          <w:tab w:val="num" w:pos="600"/>
        </w:tabs>
        <w:ind w:left="600" w:hanging="480"/>
      </w:pPr>
      <w:rPr>
        <w:rFonts w:ascii="Arial" w:hAnsi="Arial" w:cs="Arial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C85DF6"/>
    <w:multiLevelType w:val="hybridMultilevel"/>
    <w:tmpl w:val="FFEA76DE"/>
    <w:lvl w:ilvl="0" w:tplc="B322A888">
      <w:start w:val="1"/>
      <w:numFmt w:val="lowerLetter"/>
      <w:lvlText w:val="(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443A150F"/>
    <w:multiLevelType w:val="hybridMultilevel"/>
    <w:tmpl w:val="13BA1864"/>
    <w:lvl w:ilvl="0" w:tplc="502E57C8">
      <w:start w:val="1"/>
      <w:numFmt w:val="decimal"/>
      <w:lvlText w:val="(%1)"/>
      <w:lvlJc w:val="left"/>
      <w:pPr>
        <w:ind w:left="168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2400" w:hanging="360"/>
      </w:pPr>
    </w:lvl>
    <w:lvl w:ilvl="2" w:tplc="0C09001B" w:tentative="1">
      <w:start w:val="1"/>
      <w:numFmt w:val="lowerRoman"/>
      <w:lvlText w:val="%3."/>
      <w:lvlJc w:val="right"/>
      <w:pPr>
        <w:ind w:left="3120" w:hanging="180"/>
      </w:pPr>
    </w:lvl>
    <w:lvl w:ilvl="3" w:tplc="0C09000F" w:tentative="1">
      <w:start w:val="1"/>
      <w:numFmt w:val="decimal"/>
      <w:lvlText w:val="%4."/>
      <w:lvlJc w:val="left"/>
      <w:pPr>
        <w:ind w:left="3840" w:hanging="360"/>
      </w:pPr>
    </w:lvl>
    <w:lvl w:ilvl="4" w:tplc="0C090019" w:tentative="1">
      <w:start w:val="1"/>
      <w:numFmt w:val="lowerLetter"/>
      <w:lvlText w:val="%5."/>
      <w:lvlJc w:val="left"/>
      <w:pPr>
        <w:ind w:left="4560" w:hanging="360"/>
      </w:pPr>
    </w:lvl>
    <w:lvl w:ilvl="5" w:tplc="0C09001B" w:tentative="1">
      <w:start w:val="1"/>
      <w:numFmt w:val="lowerRoman"/>
      <w:lvlText w:val="%6."/>
      <w:lvlJc w:val="right"/>
      <w:pPr>
        <w:ind w:left="5280" w:hanging="180"/>
      </w:pPr>
    </w:lvl>
    <w:lvl w:ilvl="6" w:tplc="0C09000F" w:tentative="1">
      <w:start w:val="1"/>
      <w:numFmt w:val="decimal"/>
      <w:lvlText w:val="%7."/>
      <w:lvlJc w:val="left"/>
      <w:pPr>
        <w:ind w:left="6000" w:hanging="360"/>
      </w:pPr>
    </w:lvl>
    <w:lvl w:ilvl="7" w:tplc="0C090019" w:tentative="1">
      <w:start w:val="1"/>
      <w:numFmt w:val="lowerLetter"/>
      <w:lvlText w:val="%8."/>
      <w:lvlJc w:val="left"/>
      <w:pPr>
        <w:ind w:left="6720" w:hanging="360"/>
      </w:pPr>
    </w:lvl>
    <w:lvl w:ilvl="8" w:tplc="0C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>
    <w:nsid w:val="45EB0EA7"/>
    <w:multiLevelType w:val="hybridMultilevel"/>
    <w:tmpl w:val="E650357E"/>
    <w:lvl w:ilvl="0" w:tplc="502E57C8">
      <w:start w:val="1"/>
      <w:numFmt w:val="decimal"/>
      <w:lvlText w:val="(%1)"/>
      <w:lvlJc w:val="left"/>
      <w:pPr>
        <w:tabs>
          <w:tab w:val="num" w:pos="1695"/>
        </w:tabs>
        <w:ind w:left="1695" w:hanging="7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>
    <w:nsid w:val="4D9A5CAE"/>
    <w:multiLevelType w:val="hybridMultilevel"/>
    <w:tmpl w:val="19F64E96"/>
    <w:lvl w:ilvl="0" w:tplc="DBF0034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FDA66BFC">
      <w:start w:val="7"/>
      <w:numFmt w:val="lowerLetter"/>
      <w:lvlText w:val="(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E09EC63A">
      <w:start w:val="1"/>
      <w:numFmt w:val="decimal"/>
      <w:lvlText w:val="(%4)"/>
      <w:lvlJc w:val="left"/>
      <w:pPr>
        <w:tabs>
          <w:tab w:val="num" w:pos="3135"/>
        </w:tabs>
        <w:ind w:left="3135" w:hanging="555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5CA781C"/>
    <w:multiLevelType w:val="hybridMultilevel"/>
    <w:tmpl w:val="12B875C8"/>
    <w:lvl w:ilvl="0" w:tplc="CC2E7C7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84A312C"/>
    <w:multiLevelType w:val="hybridMultilevel"/>
    <w:tmpl w:val="BB261A9C"/>
    <w:lvl w:ilvl="0" w:tplc="CC2E7C7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F902CB5"/>
    <w:multiLevelType w:val="hybridMultilevel"/>
    <w:tmpl w:val="C3D2C546"/>
    <w:lvl w:ilvl="0" w:tplc="A82C4044">
      <w:start w:val="6"/>
      <w:numFmt w:val="lowerLetter"/>
      <w:lvlText w:val="(%1)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CE9"/>
    <w:rsid w:val="00006A8D"/>
    <w:rsid w:val="00007423"/>
    <w:rsid w:val="00015E1C"/>
    <w:rsid w:val="00016B81"/>
    <w:rsid w:val="00023501"/>
    <w:rsid w:val="000235F4"/>
    <w:rsid w:val="00023CE1"/>
    <w:rsid w:val="00026DAB"/>
    <w:rsid w:val="00027C8E"/>
    <w:rsid w:val="00031683"/>
    <w:rsid w:val="00033B7E"/>
    <w:rsid w:val="0003691A"/>
    <w:rsid w:val="000418BE"/>
    <w:rsid w:val="00041937"/>
    <w:rsid w:val="00041D3B"/>
    <w:rsid w:val="00045826"/>
    <w:rsid w:val="00045DB6"/>
    <w:rsid w:val="0004700F"/>
    <w:rsid w:val="00050CE4"/>
    <w:rsid w:val="00052378"/>
    <w:rsid w:val="0005784C"/>
    <w:rsid w:val="00063C21"/>
    <w:rsid w:val="00075D3A"/>
    <w:rsid w:val="000766AE"/>
    <w:rsid w:val="00076FF4"/>
    <w:rsid w:val="0007788E"/>
    <w:rsid w:val="00087624"/>
    <w:rsid w:val="00092D40"/>
    <w:rsid w:val="00095206"/>
    <w:rsid w:val="000966C5"/>
    <w:rsid w:val="000A552B"/>
    <w:rsid w:val="000B0D05"/>
    <w:rsid w:val="000B28B9"/>
    <w:rsid w:val="000C277C"/>
    <w:rsid w:val="000C429B"/>
    <w:rsid w:val="000D79C8"/>
    <w:rsid w:val="000D7D80"/>
    <w:rsid w:val="000E496D"/>
    <w:rsid w:val="000F2F00"/>
    <w:rsid w:val="000F5885"/>
    <w:rsid w:val="00105706"/>
    <w:rsid w:val="00117A4C"/>
    <w:rsid w:val="001230A1"/>
    <w:rsid w:val="00123FD9"/>
    <w:rsid w:val="00130259"/>
    <w:rsid w:val="00134AB0"/>
    <w:rsid w:val="00141D0A"/>
    <w:rsid w:val="00142730"/>
    <w:rsid w:val="00153D38"/>
    <w:rsid w:val="00154982"/>
    <w:rsid w:val="001627CD"/>
    <w:rsid w:val="00167458"/>
    <w:rsid w:val="001752A2"/>
    <w:rsid w:val="00182501"/>
    <w:rsid w:val="00190A04"/>
    <w:rsid w:val="001922C2"/>
    <w:rsid w:val="001927A1"/>
    <w:rsid w:val="001A38AC"/>
    <w:rsid w:val="001A49AD"/>
    <w:rsid w:val="001A5F7A"/>
    <w:rsid w:val="001B1922"/>
    <w:rsid w:val="001B420E"/>
    <w:rsid w:val="001B6943"/>
    <w:rsid w:val="001C0011"/>
    <w:rsid w:val="001C405B"/>
    <w:rsid w:val="001C43DE"/>
    <w:rsid w:val="001C6B84"/>
    <w:rsid w:val="001D55CD"/>
    <w:rsid w:val="001D5A74"/>
    <w:rsid w:val="001E0484"/>
    <w:rsid w:val="001F351C"/>
    <w:rsid w:val="002075B9"/>
    <w:rsid w:val="002105F3"/>
    <w:rsid w:val="00210EF8"/>
    <w:rsid w:val="00211144"/>
    <w:rsid w:val="002160B6"/>
    <w:rsid w:val="00216410"/>
    <w:rsid w:val="00217B84"/>
    <w:rsid w:val="00225F71"/>
    <w:rsid w:val="00226709"/>
    <w:rsid w:val="00231D7B"/>
    <w:rsid w:val="0023637E"/>
    <w:rsid w:val="00241E95"/>
    <w:rsid w:val="00244473"/>
    <w:rsid w:val="002577D5"/>
    <w:rsid w:val="002640C3"/>
    <w:rsid w:val="00267B1A"/>
    <w:rsid w:val="002701CE"/>
    <w:rsid w:val="002706D1"/>
    <w:rsid w:val="0027086D"/>
    <w:rsid w:val="00281091"/>
    <w:rsid w:val="00285A75"/>
    <w:rsid w:val="002932C0"/>
    <w:rsid w:val="002956CD"/>
    <w:rsid w:val="002A2768"/>
    <w:rsid w:val="002A3641"/>
    <w:rsid w:val="002A48FF"/>
    <w:rsid w:val="002B10AF"/>
    <w:rsid w:val="002B4080"/>
    <w:rsid w:val="002B5ACB"/>
    <w:rsid w:val="002C4911"/>
    <w:rsid w:val="002C5315"/>
    <w:rsid w:val="002D0EF8"/>
    <w:rsid w:val="002E3BA8"/>
    <w:rsid w:val="00300852"/>
    <w:rsid w:val="00305180"/>
    <w:rsid w:val="0031170A"/>
    <w:rsid w:val="00313037"/>
    <w:rsid w:val="00313293"/>
    <w:rsid w:val="003219FB"/>
    <w:rsid w:val="00323DC3"/>
    <w:rsid w:val="00324450"/>
    <w:rsid w:val="003253FC"/>
    <w:rsid w:val="00335196"/>
    <w:rsid w:val="003405BA"/>
    <w:rsid w:val="00340C5B"/>
    <w:rsid w:val="00350E6E"/>
    <w:rsid w:val="00352C95"/>
    <w:rsid w:val="003610CD"/>
    <w:rsid w:val="00362EE6"/>
    <w:rsid w:val="00363553"/>
    <w:rsid w:val="00363C4D"/>
    <w:rsid w:val="00364B70"/>
    <w:rsid w:val="0037151B"/>
    <w:rsid w:val="00376640"/>
    <w:rsid w:val="00376803"/>
    <w:rsid w:val="003768C8"/>
    <w:rsid w:val="0037779D"/>
    <w:rsid w:val="003834BE"/>
    <w:rsid w:val="003859D1"/>
    <w:rsid w:val="00386BCD"/>
    <w:rsid w:val="003A0043"/>
    <w:rsid w:val="003A47DE"/>
    <w:rsid w:val="003B00BE"/>
    <w:rsid w:val="003B2886"/>
    <w:rsid w:val="003B3A64"/>
    <w:rsid w:val="003B488A"/>
    <w:rsid w:val="003D2B0B"/>
    <w:rsid w:val="003E068E"/>
    <w:rsid w:val="003E1F03"/>
    <w:rsid w:val="003E22A5"/>
    <w:rsid w:val="003E50D9"/>
    <w:rsid w:val="003E6CB6"/>
    <w:rsid w:val="003F4A55"/>
    <w:rsid w:val="003F7AB1"/>
    <w:rsid w:val="00411E96"/>
    <w:rsid w:val="004122E4"/>
    <w:rsid w:val="00414B35"/>
    <w:rsid w:val="0041521C"/>
    <w:rsid w:val="00415A8A"/>
    <w:rsid w:val="004177FD"/>
    <w:rsid w:val="00420597"/>
    <w:rsid w:val="00420BE9"/>
    <w:rsid w:val="00426B4E"/>
    <w:rsid w:val="00435757"/>
    <w:rsid w:val="00440D93"/>
    <w:rsid w:val="0044129C"/>
    <w:rsid w:val="00445238"/>
    <w:rsid w:val="00445F3D"/>
    <w:rsid w:val="004503E5"/>
    <w:rsid w:val="0045145B"/>
    <w:rsid w:val="00453883"/>
    <w:rsid w:val="0046136E"/>
    <w:rsid w:val="004642E2"/>
    <w:rsid w:val="00470C7A"/>
    <w:rsid w:val="00472651"/>
    <w:rsid w:val="00473150"/>
    <w:rsid w:val="0047448F"/>
    <w:rsid w:val="00477F59"/>
    <w:rsid w:val="00481310"/>
    <w:rsid w:val="00484D13"/>
    <w:rsid w:val="00490F48"/>
    <w:rsid w:val="00491940"/>
    <w:rsid w:val="00493DA8"/>
    <w:rsid w:val="004A0647"/>
    <w:rsid w:val="004A09BF"/>
    <w:rsid w:val="004A4186"/>
    <w:rsid w:val="004A4CB2"/>
    <w:rsid w:val="004A55E3"/>
    <w:rsid w:val="004A7F32"/>
    <w:rsid w:val="004B6E61"/>
    <w:rsid w:val="004B71E6"/>
    <w:rsid w:val="004C4025"/>
    <w:rsid w:val="004C486D"/>
    <w:rsid w:val="004D34F2"/>
    <w:rsid w:val="004E0F35"/>
    <w:rsid w:val="004E1261"/>
    <w:rsid w:val="004E2AF6"/>
    <w:rsid w:val="004E4291"/>
    <w:rsid w:val="004E591C"/>
    <w:rsid w:val="004E686A"/>
    <w:rsid w:val="004F2AC2"/>
    <w:rsid w:val="004F36DC"/>
    <w:rsid w:val="00501895"/>
    <w:rsid w:val="00502F51"/>
    <w:rsid w:val="005033FD"/>
    <w:rsid w:val="00504A74"/>
    <w:rsid w:val="0050751F"/>
    <w:rsid w:val="00513E2A"/>
    <w:rsid w:val="00520B32"/>
    <w:rsid w:val="00522F6C"/>
    <w:rsid w:val="005241F5"/>
    <w:rsid w:val="0053562E"/>
    <w:rsid w:val="00545BBE"/>
    <w:rsid w:val="00552A84"/>
    <w:rsid w:val="00560680"/>
    <w:rsid w:val="005670A4"/>
    <w:rsid w:val="00571306"/>
    <w:rsid w:val="00572367"/>
    <w:rsid w:val="005838B1"/>
    <w:rsid w:val="00586DE2"/>
    <w:rsid w:val="00594FCD"/>
    <w:rsid w:val="005A2756"/>
    <w:rsid w:val="005B0177"/>
    <w:rsid w:val="005B0815"/>
    <w:rsid w:val="005B50AB"/>
    <w:rsid w:val="005B5D6A"/>
    <w:rsid w:val="005B674A"/>
    <w:rsid w:val="005C1A00"/>
    <w:rsid w:val="005D0ADF"/>
    <w:rsid w:val="005D19DF"/>
    <w:rsid w:val="005D6131"/>
    <w:rsid w:val="005E0E18"/>
    <w:rsid w:val="005E29AA"/>
    <w:rsid w:val="005E3051"/>
    <w:rsid w:val="005E3F10"/>
    <w:rsid w:val="005E59E8"/>
    <w:rsid w:val="005E7B71"/>
    <w:rsid w:val="005F2BC8"/>
    <w:rsid w:val="005F5895"/>
    <w:rsid w:val="00606435"/>
    <w:rsid w:val="00606F2A"/>
    <w:rsid w:val="006102B0"/>
    <w:rsid w:val="0061316E"/>
    <w:rsid w:val="00615F1F"/>
    <w:rsid w:val="0061688E"/>
    <w:rsid w:val="00616BAF"/>
    <w:rsid w:val="0062026C"/>
    <w:rsid w:val="006251FE"/>
    <w:rsid w:val="00626C49"/>
    <w:rsid w:val="00630CA7"/>
    <w:rsid w:val="00630EBE"/>
    <w:rsid w:val="006324DE"/>
    <w:rsid w:val="00632900"/>
    <w:rsid w:val="00634A04"/>
    <w:rsid w:val="00634D98"/>
    <w:rsid w:val="0064309E"/>
    <w:rsid w:val="00644885"/>
    <w:rsid w:val="00645886"/>
    <w:rsid w:val="006507C8"/>
    <w:rsid w:val="006641F0"/>
    <w:rsid w:val="006646F7"/>
    <w:rsid w:val="0066593D"/>
    <w:rsid w:val="0067223A"/>
    <w:rsid w:val="00676645"/>
    <w:rsid w:val="006901C5"/>
    <w:rsid w:val="006935D6"/>
    <w:rsid w:val="00695734"/>
    <w:rsid w:val="006A0030"/>
    <w:rsid w:val="006A1390"/>
    <w:rsid w:val="006A2C3F"/>
    <w:rsid w:val="006B2087"/>
    <w:rsid w:val="006B2290"/>
    <w:rsid w:val="006B634C"/>
    <w:rsid w:val="006C3A25"/>
    <w:rsid w:val="006D46A1"/>
    <w:rsid w:val="006D6954"/>
    <w:rsid w:val="006D765E"/>
    <w:rsid w:val="006E0EC8"/>
    <w:rsid w:val="006E2242"/>
    <w:rsid w:val="006E29C5"/>
    <w:rsid w:val="006E411D"/>
    <w:rsid w:val="00702DB8"/>
    <w:rsid w:val="007033EC"/>
    <w:rsid w:val="007053C4"/>
    <w:rsid w:val="00707DD1"/>
    <w:rsid w:val="007100B6"/>
    <w:rsid w:val="00710FA2"/>
    <w:rsid w:val="007200A2"/>
    <w:rsid w:val="00720144"/>
    <w:rsid w:val="0072209F"/>
    <w:rsid w:val="00725EDD"/>
    <w:rsid w:val="00731C4D"/>
    <w:rsid w:val="007357BA"/>
    <w:rsid w:val="00737C2E"/>
    <w:rsid w:val="0074122E"/>
    <w:rsid w:val="00744CEC"/>
    <w:rsid w:val="00745A42"/>
    <w:rsid w:val="00745F97"/>
    <w:rsid w:val="00747AF8"/>
    <w:rsid w:val="00753B9A"/>
    <w:rsid w:val="00754A23"/>
    <w:rsid w:val="00761973"/>
    <w:rsid w:val="007670DA"/>
    <w:rsid w:val="00783A0A"/>
    <w:rsid w:val="00784B42"/>
    <w:rsid w:val="00785514"/>
    <w:rsid w:val="00785543"/>
    <w:rsid w:val="00790862"/>
    <w:rsid w:val="007A36EF"/>
    <w:rsid w:val="007A7A83"/>
    <w:rsid w:val="007B4A38"/>
    <w:rsid w:val="007C2CA7"/>
    <w:rsid w:val="007C36AD"/>
    <w:rsid w:val="007C4A32"/>
    <w:rsid w:val="007C6F12"/>
    <w:rsid w:val="007D0631"/>
    <w:rsid w:val="007D2A0D"/>
    <w:rsid w:val="007D7A95"/>
    <w:rsid w:val="007D7F35"/>
    <w:rsid w:val="007E0AFB"/>
    <w:rsid w:val="007E7E2D"/>
    <w:rsid w:val="007F0755"/>
    <w:rsid w:val="007F14E6"/>
    <w:rsid w:val="008035B8"/>
    <w:rsid w:val="00803F0D"/>
    <w:rsid w:val="0081060B"/>
    <w:rsid w:val="008143EE"/>
    <w:rsid w:val="00821962"/>
    <w:rsid w:val="0083088E"/>
    <w:rsid w:val="00832358"/>
    <w:rsid w:val="0083246F"/>
    <w:rsid w:val="00837D71"/>
    <w:rsid w:val="00844D93"/>
    <w:rsid w:val="00845EA4"/>
    <w:rsid w:val="00846466"/>
    <w:rsid w:val="008566B3"/>
    <w:rsid w:val="00861F40"/>
    <w:rsid w:val="00862E88"/>
    <w:rsid w:val="00863728"/>
    <w:rsid w:val="00865008"/>
    <w:rsid w:val="008776BB"/>
    <w:rsid w:val="008815D6"/>
    <w:rsid w:val="00881F64"/>
    <w:rsid w:val="008851D5"/>
    <w:rsid w:val="00891154"/>
    <w:rsid w:val="00892FB1"/>
    <w:rsid w:val="008933AB"/>
    <w:rsid w:val="00894AD6"/>
    <w:rsid w:val="00894B71"/>
    <w:rsid w:val="00895940"/>
    <w:rsid w:val="00895C10"/>
    <w:rsid w:val="008A7E16"/>
    <w:rsid w:val="008B193A"/>
    <w:rsid w:val="008B2554"/>
    <w:rsid w:val="008B33A1"/>
    <w:rsid w:val="008B70CB"/>
    <w:rsid w:val="008C456D"/>
    <w:rsid w:val="008C53C4"/>
    <w:rsid w:val="008C5899"/>
    <w:rsid w:val="008C6E33"/>
    <w:rsid w:val="008D0254"/>
    <w:rsid w:val="008D1D7E"/>
    <w:rsid w:val="008D293B"/>
    <w:rsid w:val="008D31AA"/>
    <w:rsid w:val="008D42A1"/>
    <w:rsid w:val="008D649B"/>
    <w:rsid w:val="008E1365"/>
    <w:rsid w:val="008E2785"/>
    <w:rsid w:val="008E49FF"/>
    <w:rsid w:val="008E6C77"/>
    <w:rsid w:val="008F565A"/>
    <w:rsid w:val="008F588C"/>
    <w:rsid w:val="008F6760"/>
    <w:rsid w:val="0090437E"/>
    <w:rsid w:val="009066C8"/>
    <w:rsid w:val="00906976"/>
    <w:rsid w:val="009109BC"/>
    <w:rsid w:val="009144B2"/>
    <w:rsid w:val="00914787"/>
    <w:rsid w:val="00932FC3"/>
    <w:rsid w:val="00933743"/>
    <w:rsid w:val="009404D5"/>
    <w:rsid w:val="009445FF"/>
    <w:rsid w:val="00944793"/>
    <w:rsid w:val="00960ACF"/>
    <w:rsid w:val="00966902"/>
    <w:rsid w:val="0097393B"/>
    <w:rsid w:val="00976C2F"/>
    <w:rsid w:val="009818A9"/>
    <w:rsid w:val="00982810"/>
    <w:rsid w:val="00986E4A"/>
    <w:rsid w:val="00990799"/>
    <w:rsid w:val="00991D87"/>
    <w:rsid w:val="00992A7A"/>
    <w:rsid w:val="009A10CB"/>
    <w:rsid w:val="009A295E"/>
    <w:rsid w:val="009A6A1C"/>
    <w:rsid w:val="009B0DB5"/>
    <w:rsid w:val="009B5CE3"/>
    <w:rsid w:val="009D1E63"/>
    <w:rsid w:val="009D358B"/>
    <w:rsid w:val="009D4514"/>
    <w:rsid w:val="009D7F10"/>
    <w:rsid w:val="009E3305"/>
    <w:rsid w:val="009F00D7"/>
    <w:rsid w:val="009F3E57"/>
    <w:rsid w:val="00A01DD3"/>
    <w:rsid w:val="00A04689"/>
    <w:rsid w:val="00A05C7D"/>
    <w:rsid w:val="00A05D84"/>
    <w:rsid w:val="00A12887"/>
    <w:rsid w:val="00A1354C"/>
    <w:rsid w:val="00A22B6C"/>
    <w:rsid w:val="00A2328A"/>
    <w:rsid w:val="00A24D46"/>
    <w:rsid w:val="00A27AC7"/>
    <w:rsid w:val="00A27FC7"/>
    <w:rsid w:val="00A35C5D"/>
    <w:rsid w:val="00A4299F"/>
    <w:rsid w:val="00A4575F"/>
    <w:rsid w:val="00A5018A"/>
    <w:rsid w:val="00A5126F"/>
    <w:rsid w:val="00A51F73"/>
    <w:rsid w:val="00A5253D"/>
    <w:rsid w:val="00A565B2"/>
    <w:rsid w:val="00A65B48"/>
    <w:rsid w:val="00A71DBF"/>
    <w:rsid w:val="00A72A1A"/>
    <w:rsid w:val="00A72AE4"/>
    <w:rsid w:val="00A732F2"/>
    <w:rsid w:val="00A84A38"/>
    <w:rsid w:val="00A857B8"/>
    <w:rsid w:val="00A90070"/>
    <w:rsid w:val="00A90917"/>
    <w:rsid w:val="00A960A2"/>
    <w:rsid w:val="00AA17F2"/>
    <w:rsid w:val="00AA7468"/>
    <w:rsid w:val="00AB2364"/>
    <w:rsid w:val="00AB2B18"/>
    <w:rsid w:val="00AB2FB0"/>
    <w:rsid w:val="00AB6B5B"/>
    <w:rsid w:val="00AC0335"/>
    <w:rsid w:val="00AC4DB6"/>
    <w:rsid w:val="00AC6AC5"/>
    <w:rsid w:val="00AC725C"/>
    <w:rsid w:val="00AD2019"/>
    <w:rsid w:val="00AD3373"/>
    <w:rsid w:val="00AD4F2C"/>
    <w:rsid w:val="00AE0873"/>
    <w:rsid w:val="00AE29D9"/>
    <w:rsid w:val="00AE3335"/>
    <w:rsid w:val="00AE5528"/>
    <w:rsid w:val="00AF03FD"/>
    <w:rsid w:val="00AF1E1D"/>
    <w:rsid w:val="00AF7120"/>
    <w:rsid w:val="00B1372E"/>
    <w:rsid w:val="00B207EE"/>
    <w:rsid w:val="00B315E3"/>
    <w:rsid w:val="00B355F7"/>
    <w:rsid w:val="00B36480"/>
    <w:rsid w:val="00B46D78"/>
    <w:rsid w:val="00B515E2"/>
    <w:rsid w:val="00B525D9"/>
    <w:rsid w:val="00B5433B"/>
    <w:rsid w:val="00B56518"/>
    <w:rsid w:val="00B56952"/>
    <w:rsid w:val="00B61F6C"/>
    <w:rsid w:val="00B63F99"/>
    <w:rsid w:val="00B652E8"/>
    <w:rsid w:val="00B6657E"/>
    <w:rsid w:val="00B74922"/>
    <w:rsid w:val="00B7599C"/>
    <w:rsid w:val="00B8051D"/>
    <w:rsid w:val="00B83219"/>
    <w:rsid w:val="00B9645E"/>
    <w:rsid w:val="00BA2477"/>
    <w:rsid w:val="00BA4935"/>
    <w:rsid w:val="00BA4B26"/>
    <w:rsid w:val="00BB0576"/>
    <w:rsid w:val="00BB1AEB"/>
    <w:rsid w:val="00BB5A5C"/>
    <w:rsid w:val="00BD0F4A"/>
    <w:rsid w:val="00BD19DA"/>
    <w:rsid w:val="00BD3629"/>
    <w:rsid w:val="00BD4DBC"/>
    <w:rsid w:val="00BE0857"/>
    <w:rsid w:val="00BE472A"/>
    <w:rsid w:val="00BE4AF0"/>
    <w:rsid w:val="00BE607F"/>
    <w:rsid w:val="00BE6B97"/>
    <w:rsid w:val="00BE6F22"/>
    <w:rsid w:val="00BE7002"/>
    <w:rsid w:val="00BF13E3"/>
    <w:rsid w:val="00BF6145"/>
    <w:rsid w:val="00C0013B"/>
    <w:rsid w:val="00C04F78"/>
    <w:rsid w:val="00C05F52"/>
    <w:rsid w:val="00C13E14"/>
    <w:rsid w:val="00C1522B"/>
    <w:rsid w:val="00C15851"/>
    <w:rsid w:val="00C16736"/>
    <w:rsid w:val="00C20C91"/>
    <w:rsid w:val="00C236CC"/>
    <w:rsid w:val="00C262FD"/>
    <w:rsid w:val="00C33A18"/>
    <w:rsid w:val="00C4167D"/>
    <w:rsid w:val="00C4267B"/>
    <w:rsid w:val="00C56B46"/>
    <w:rsid w:val="00C65E67"/>
    <w:rsid w:val="00C66763"/>
    <w:rsid w:val="00C67D02"/>
    <w:rsid w:val="00C70B4A"/>
    <w:rsid w:val="00C737A1"/>
    <w:rsid w:val="00C74149"/>
    <w:rsid w:val="00C7458E"/>
    <w:rsid w:val="00C8277F"/>
    <w:rsid w:val="00C837CF"/>
    <w:rsid w:val="00C905FC"/>
    <w:rsid w:val="00C922AF"/>
    <w:rsid w:val="00C92419"/>
    <w:rsid w:val="00C97420"/>
    <w:rsid w:val="00C97642"/>
    <w:rsid w:val="00CA1697"/>
    <w:rsid w:val="00CC22A2"/>
    <w:rsid w:val="00CC4B83"/>
    <w:rsid w:val="00CD0461"/>
    <w:rsid w:val="00CD0CE9"/>
    <w:rsid w:val="00CD1A72"/>
    <w:rsid w:val="00CE4428"/>
    <w:rsid w:val="00CE6E6C"/>
    <w:rsid w:val="00CE7817"/>
    <w:rsid w:val="00CF1C75"/>
    <w:rsid w:val="00CF2B39"/>
    <w:rsid w:val="00CF4EC7"/>
    <w:rsid w:val="00CF629E"/>
    <w:rsid w:val="00D05BFC"/>
    <w:rsid w:val="00D0632B"/>
    <w:rsid w:val="00D10E55"/>
    <w:rsid w:val="00D13443"/>
    <w:rsid w:val="00D22B7A"/>
    <w:rsid w:val="00D234D7"/>
    <w:rsid w:val="00D23627"/>
    <w:rsid w:val="00D31807"/>
    <w:rsid w:val="00D3344F"/>
    <w:rsid w:val="00D34B7D"/>
    <w:rsid w:val="00D362CB"/>
    <w:rsid w:val="00D37876"/>
    <w:rsid w:val="00D512F6"/>
    <w:rsid w:val="00D52C19"/>
    <w:rsid w:val="00D55E99"/>
    <w:rsid w:val="00D709AE"/>
    <w:rsid w:val="00D71DF2"/>
    <w:rsid w:val="00D735B2"/>
    <w:rsid w:val="00D84E93"/>
    <w:rsid w:val="00D9272E"/>
    <w:rsid w:val="00D96758"/>
    <w:rsid w:val="00D96E5B"/>
    <w:rsid w:val="00D97A8D"/>
    <w:rsid w:val="00DA13A0"/>
    <w:rsid w:val="00DB06A4"/>
    <w:rsid w:val="00DB3A42"/>
    <w:rsid w:val="00DC0C7D"/>
    <w:rsid w:val="00DC353F"/>
    <w:rsid w:val="00DC5185"/>
    <w:rsid w:val="00DD2086"/>
    <w:rsid w:val="00DD4277"/>
    <w:rsid w:val="00DE2051"/>
    <w:rsid w:val="00DE5B2A"/>
    <w:rsid w:val="00DF649C"/>
    <w:rsid w:val="00E02ED2"/>
    <w:rsid w:val="00E1050E"/>
    <w:rsid w:val="00E11072"/>
    <w:rsid w:val="00E12F3B"/>
    <w:rsid w:val="00E24EFF"/>
    <w:rsid w:val="00E24F47"/>
    <w:rsid w:val="00E26F25"/>
    <w:rsid w:val="00E310BC"/>
    <w:rsid w:val="00E37E84"/>
    <w:rsid w:val="00E4133F"/>
    <w:rsid w:val="00E43A0A"/>
    <w:rsid w:val="00E4424A"/>
    <w:rsid w:val="00E46042"/>
    <w:rsid w:val="00E50620"/>
    <w:rsid w:val="00E52103"/>
    <w:rsid w:val="00E56335"/>
    <w:rsid w:val="00E57055"/>
    <w:rsid w:val="00E61992"/>
    <w:rsid w:val="00E61CCB"/>
    <w:rsid w:val="00E6368D"/>
    <w:rsid w:val="00E71AF8"/>
    <w:rsid w:val="00E71E14"/>
    <w:rsid w:val="00E73B2A"/>
    <w:rsid w:val="00E749E6"/>
    <w:rsid w:val="00E756A7"/>
    <w:rsid w:val="00E75D5C"/>
    <w:rsid w:val="00E7761D"/>
    <w:rsid w:val="00E81762"/>
    <w:rsid w:val="00E8223D"/>
    <w:rsid w:val="00E84763"/>
    <w:rsid w:val="00E916C3"/>
    <w:rsid w:val="00E929B8"/>
    <w:rsid w:val="00E93CEB"/>
    <w:rsid w:val="00E9536B"/>
    <w:rsid w:val="00E970D8"/>
    <w:rsid w:val="00EA3FE2"/>
    <w:rsid w:val="00EB0A1B"/>
    <w:rsid w:val="00EB208B"/>
    <w:rsid w:val="00EB66B6"/>
    <w:rsid w:val="00EC1F76"/>
    <w:rsid w:val="00EC44F8"/>
    <w:rsid w:val="00ED3303"/>
    <w:rsid w:val="00ED38B4"/>
    <w:rsid w:val="00EE4D8B"/>
    <w:rsid w:val="00EF1B6D"/>
    <w:rsid w:val="00EF5B20"/>
    <w:rsid w:val="00EF5C4A"/>
    <w:rsid w:val="00EF66B3"/>
    <w:rsid w:val="00EF7621"/>
    <w:rsid w:val="00F23589"/>
    <w:rsid w:val="00F239EF"/>
    <w:rsid w:val="00F27538"/>
    <w:rsid w:val="00F344D5"/>
    <w:rsid w:val="00F35F89"/>
    <w:rsid w:val="00F36F7A"/>
    <w:rsid w:val="00F435F9"/>
    <w:rsid w:val="00F43D0E"/>
    <w:rsid w:val="00F5466A"/>
    <w:rsid w:val="00F60438"/>
    <w:rsid w:val="00F64698"/>
    <w:rsid w:val="00F71D0A"/>
    <w:rsid w:val="00F73EDB"/>
    <w:rsid w:val="00F75305"/>
    <w:rsid w:val="00F8429E"/>
    <w:rsid w:val="00F8534E"/>
    <w:rsid w:val="00F87C4A"/>
    <w:rsid w:val="00F94CA1"/>
    <w:rsid w:val="00F95841"/>
    <w:rsid w:val="00F96B13"/>
    <w:rsid w:val="00F97135"/>
    <w:rsid w:val="00FA21F5"/>
    <w:rsid w:val="00FA2B3E"/>
    <w:rsid w:val="00FA4FCE"/>
    <w:rsid w:val="00FB167E"/>
    <w:rsid w:val="00FB3B5E"/>
    <w:rsid w:val="00FB5F72"/>
    <w:rsid w:val="00FC13C8"/>
    <w:rsid w:val="00FC45F3"/>
    <w:rsid w:val="00FD3229"/>
    <w:rsid w:val="00FD6257"/>
    <w:rsid w:val="00FE5612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367"/>
    <w:rPr>
      <w:sz w:val="24"/>
      <w:szCs w:val="24"/>
    </w:rPr>
  </w:style>
  <w:style w:type="paragraph" w:styleId="Heading3">
    <w:name w:val="heading 3"/>
    <w:basedOn w:val="Normal"/>
    <w:next w:val="Normal"/>
    <w:qFormat/>
    <w:rsid w:val="00CD0C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CD0CE9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table" w:styleId="TableGrid">
    <w:name w:val="Table Grid"/>
    <w:aliases w:val="Summary box"/>
    <w:basedOn w:val="TableNormal"/>
    <w:rsid w:val="00CD0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aliases w:val="Heading Amendment,1. Amendment"/>
    <w:basedOn w:val="Normal"/>
    <w:next w:val="Normal"/>
    <w:rsid w:val="00CD0CE9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CD0CE9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S">
    <w:name w:val="AS"/>
    <w:aliases w:val="Schedule title Amendment"/>
    <w:basedOn w:val="Normal"/>
    <w:next w:val="Normal"/>
    <w:rsid w:val="00CD0CE9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CD0CE9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R1">
    <w:name w:val="R1"/>
    <w:aliases w:val="1. or 1.(1)"/>
    <w:basedOn w:val="Normal"/>
    <w:next w:val="Normal"/>
    <w:rsid w:val="00CD0CE9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ScheduleHeading">
    <w:name w:val="Schedule Heading"/>
    <w:basedOn w:val="Normal"/>
    <w:next w:val="Normal"/>
    <w:rsid w:val="00CD0CE9"/>
    <w:pPr>
      <w:keepNext/>
      <w:keepLines/>
      <w:spacing w:before="360"/>
      <w:ind w:left="964" w:hanging="964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CD0CE9"/>
    <w:rPr>
      <w:rFonts w:ascii="Arial" w:hAnsi="Arial"/>
      <w:i/>
      <w:sz w:val="18"/>
      <w:szCs w:val="18"/>
      <w:lang w:val="en-AU" w:eastAsia="en-AU" w:bidi="ar-SA"/>
    </w:rPr>
  </w:style>
  <w:style w:type="paragraph" w:styleId="Header">
    <w:name w:val="header"/>
    <w:basedOn w:val="Normal"/>
    <w:rsid w:val="00CD0C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0CE9"/>
  </w:style>
  <w:style w:type="character" w:styleId="Hyperlink">
    <w:name w:val="Hyperlink"/>
    <w:rsid w:val="00CD0CE9"/>
    <w:rPr>
      <w:color w:val="0000FF"/>
      <w:u w:val="single"/>
    </w:rPr>
  </w:style>
  <w:style w:type="paragraph" w:customStyle="1" w:styleId="A2S">
    <w:name w:val="A2S"/>
    <w:aliases w:val="Schedule Inst Amendment"/>
    <w:basedOn w:val="Normal"/>
    <w:next w:val="Normal"/>
    <w:link w:val="A2SChar"/>
    <w:rsid w:val="00CD0CE9"/>
    <w:pPr>
      <w:keepNext/>
      <w:spacing w:before="120" w:line="260" w:lineRule="exact"/>
      <w:ind w:left="964"/>
    </w:pPr>
    <w:rPr>
      <w:i/>
    </w:rPr>
  </w:style>
  <w:style w:type="paragraph" w:customStyle="1" w:styleId="tablebody">
    <w:name w:val="table body"/>
    <w:basedOn w:val="Normal"/>
    <w:rsid w:val="00CD0CE9"/>
    <w:pPr>
      <w:keepLines/>
      <w:spacing w:after="60"/>
      <w:ind w:left="113" w:hanging="113"/>
    </w:pPr>
    <w:rPr>
      <w:sz w:val="16"/>
      <w:szCs w:val="20"/>
    </w:rPr>
  </w:style>
  <w:style w:type="character" w:customStyle="1" w:styleId="A2SChar">
    <w:name w:val="A2S Char"/>
    <w:aliases w:val="Schedule Inst Amendment Char"/>
    <w:link w:val="A2S"/>
    <w:rsid w:val="00CD0CE9"/>
    <w:rPr>
      <w:i/>
      <w:sz w:val="24"/>
      <w:szCs w:val="24"/>
      <w:lang w:val="en-AU" w:eastAsia="en-AU" w:bidi="ar-SA"/>
    </w:rPr>
  </w:style>
  <w:style w:type="paragraph" w:customStyle="1" w:styleId="ASref">
    <w:name w:val="AS ref"/>
    <w:basedOn w:val="Normal"/>
    <w:next w:val="Normal"/>
    <w:rsid w:val="00CD0CE9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1S">
    <w:name w:val="A1S"/>
    <w:aliases w:val="1.Schedule Amendment"/>
    <w:basedOn w:val="Normal"/>
    <w:next w:val="A2S"/>
    <w:rsid w:val="00CD0CE9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3S">
    <w:name w:val="A3S"/>
    <w:aliases w:val="Schedule Amendment"/>
    <w:basedOn w:val="Normal"/>
    <w:next w:val="A1S"/>
    <w:rsid w:val="00CD0CE9"/>
    <w:pPr>
      <w:spacing w:before="60" w:line="260" w:lineRule="exact"/>
      <w:ind w:left="1247"/>
      <w:jc w:val="both"/>
    </w:pPr>
  </w:style>
  <w:style w:type="paragraph" w:styleId="BalloonText">
    <w:name w:val="Balloon Text"/>
    <w:basedOn w:val="Normal"/>
    <w:semiHidden/>
    <w:rsid w:val="00B525D9"/>
    <w:rPr>
      <w:rFonts w:ascii="Tahoma" w:hAnsi="Tahoma" w:cs="Tahoma"/>
      <w:sz w:val="16"/>
      <w:szCs w:val="16"/>
    </w:rPr>
  </w:style>
  <w:style w:type="paragraph" w:customStyle="1" w:styleId="HeaderBoldEven">
    <w:name w:val="HeaderBoldEven"/>
    <w:basedOn w:val="Normal"/>
    <w:rsid w:val="00BB1AEB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BB1AEB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BB1AEB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BB1AEB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Info">
    <w:name w:val="FooterInfo"/>
    <w:basedOn w:val="Normal"/>
    <w:rsid w:val="00BB1AEB"/>
    <w:rPr>
      <w:rFonts w:ascii="Arial" w:hAnsi="Arial"/>
      <w:sz w:val="12"/>
    </w:rPr>
  </w:style>
  <w:style w:type="paragraph" w:customStyle="1" w:styleId="FooterCitation">
    <w:name w:val="FooterCitation"/>
    <w:basedOn w:val="Footer"/>
    <w:rsid w:val="00BB1AEB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4112-08D5-409A-9D0F-D2BFF196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DHA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kraket</dc:creator>
  <cp:lastModifiedBy>Martin Yvette</cp:lastModifiedBy>
  <cp:revision>2</cp:revision>
  <cp:lastPrinted>2018-06-27T23:04:00Z</cp:lastPrinted>
  <dcterms:created xsi:type="dcterms:W3CDTF">2018-06-28T06:13:00Z</dcterms:created>
  <dcterms:modified xsi:type="dcterms:W3CDTF">2018-06-28T06:13:00Z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