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B72B7" w14:textId="77777777" w:rsidR="00F328DA" w:rsidRPr="00BC76EB" w:rsidRDefault="002533F0" w:rsidP="00126429">
      <w:pPr>
        <w:spacing w:before="0" w:after="120"/>
        <w:ind w:right="91"/>
        <w:jc w:val="center"/>
        <w:rPr>
          <w:rFonts w:ascii="Arial" w:hAnsi="Arial" w:cs="Arial"/>
          <w:b/>
          <w:szCs w:val="24"/>
          <w:u w:val="single"/>
        </w:rPr>
      </w:pPr>
      <w:bookmarkStart w:id="0" w:name="_GoBack"/>
      <w:bookmarkEnd w:id="0"/>
      <w:r w:rsidRPr="00BC76EB">
        <w:rPr>
          <w:rFonts w:ascii="Arial" w:hAnsi="Arial" w:cs="Arial"/>
          <w:b/>
          <w:szCs w:val="24"/>
          <w:u w:val="single"/>
        </w:rPr>
        <w:t>EXPLANATORY STATEMENT</w:t>
      </w:r>
    </w:p>
    <w:p w14:paraId="4FBC9D70" w14:textId="77777777" w:rsidR="002533F0" w:rsidRPr="00BC76EB" w:rsidRDefault="002533F0" w:rsidP="002533F0">
      <w:pPr>
        <w:spacing w:before="0"/>
        <w:ind w:right="91"/>
        <w:jc w:val="center"/>
        <w:rPr>
          <w:rFonts w:ascii="Arial" w:hAnsi="Arial" w:cs="Arial"/>
          <w:szCs w:val="24"/>
        </w:rPr>
      </w:pPr>
    </w:p>
    <w:p w14:paraId="11F0AC0E" w14:textId="77777777" w:rsidR="00EC0C59" w:rsidRPr="00BC76EB" w:rsidRDefault="00EC0C59" w:rsidP="002533F0">
      <w:pPr>
        <w:spacing w:before="0"/>
        <w:ind w:right="91"/>
        <w:jc w:val="center"/>
        <w:rPr>
          <w:rFonts w:ascii="Arial" w:hAnsi="Arial" w:cs="Arial"/>
          <w:b/>
          <w:szCs w:val="24"/>
          <w:u w:val="single"/>
        </w:rPr>
      </w:pPr>
    </w:p>
    <w:p w14:paraId="59054ACF" w14:textId="77777777" w:rsidR="002533F0" w:rsidRPr="00BC76EB" w:rsidRDefault="002533F0" w:rsidP="002533F0">
      <w:pPr>
        <w:spacing w:before="0"/>
        <w:ind w:right="91"/>
        <w:jc w:val="center"/>
        <w:rPr>
          <w:rFonts w:ascii="Arial" w:hAnsi="Arial" w:cs="Arial"/>
          <w:szCs w:val="24"/>
        </w:rPr>
      </w:pPr>
      <w:r w:rsidRPr="00BC76EB">
        <w:rPr>
          <w:rFonts w:ascii="Arial" w:hAnsi="Arial" w:cs="Arial"/>
          <w:szCs w:val="24"/>
        </w:rPr>
        <w:t>Issued by the authority of the</w:t>
      </w:r>
      <w:r w:rsidR="00AD1645" w:rsidRPr="00BC76EB">
        <w:rPr>
          <w:rFonts w:ascii="Arial" w:hAnsi="Arial" w:cs="Arial"/>
          <w:szCs w:val="24"/>
        </w:rPr>
        <w:t xml:space="preserve"> Minister</w:t>
      </w:r>
      <w:r w:rsidR="00C455A2" w:rsidRPr="00BC76EB">
        <w:rPr>
          <w:rFonts w:ascii="Arial" w:hAnsi="Arial" w:cs="Arial"/>
          <w:szCs w:val="24"/>
        </w:rPr>
        <w:t xml:space="preserve"> for</w:t>
      </w:r>
      <w:r w:rsidR="00AD1645" w:rsidRPr="00BC76EB">
        <w:rPr>
          <w:rFonts w:ascii="Arial" w:hAnsi="Arial" w:cs="Arial"/>
          <w:szCs w:val="24"/>
        </w:rPr>
        <w:t xml:space="preserve"> </w:t>
      </w:r>
      <w:r w:rsidR="00AB4F6B">
        <w:rPr>
          <w:rFonts w:ascii="Arial" w:hAnsi="Arial" w:cs="Arial"/>
          <w:szCs w:val="24"/>
        </w:rPr>
        <w:t>Social Services</w:t>
      </w:r>
    </w:p>
    <w:p w14:paraId="3B13CA1B" w14:textId="77777777" w:rsidR="002533F0" w:rsidRPr="00BC76EB" w:rsidRDefault="002533F0" w:rsidP="002533F0">
      <w:pPr>
        <w:spacing w:before="0"/>
        <w:ind w:right="91"/>
        <w:jc w:val="center"/>
        <w:rPr>
          <w:rFonts w:ascii="Arial" w:hAnsi="Arial" w:cs="Arial"/>
          <w:i/>
          <w:szCs w:val="24"/>
        </w:rPr>
      </w:pPr>
    </w:p>
    <w:p w14:paraId="013D3EA9" w14:textId="77777777" w:rsidR="00966756" w:rsidRPr="00AB4F6B" w:rsidRDefault="00AB4F6B" w:rsidP="002533F0">
      <w:pPr>
        <w:spacing w:before="0"/>
        <w:ind w:right="91"/>
        <w:jc w:val="center"/>
        <w:rPr>
          <w:rFonts w:ascii="Arial" w:hAnsi="Arial" w:cs="Arial"/>
          <w:i/>
          <w:szCs w:val="24"/>
        </w:rPr>
      </w:pPr>
      <w:r w:rsidRPr="00AB4F6B">
        <w:rPr>
          <w:rFonts w:ascii="Arial" w:hAnsi="Arial" w:cs="Arial"/>
          <w:i/>
          <w:szCs w:val="24"/>
        </w:rPr>
        <w:t>A New Tax System (Family Assistance) Act 1999</w:t>
      </w:r>
    </w:p>
    <w:p w14:paraId="25998C7F" w14:textId="77777777" w:rsidR="00966756" w:rsidRPr="00BC76EB" w:rsidRDefault="00966756" w:rsidP="002533F0">
      <w:pPr>
        <w:spacing w:before="0"/>
        <w:ind w:right="91"/>
        <w:jc w:val="center"/>
        <w:rPr>
          <w:rFonts w:ascii="Arial" w:hAnsi="Arial" w:cs="Arial"/>
          <w:szCs w:val="24"/>
        </w:rPr>
      </w:pPr>
    </w:p>
    <w:p w14:paraId="0EAFB956" w14:textId="774F2175" w:rsidR="002533F0" w:rsidRPr="00BC76EB" w:rsidRDefault="00AB4F6B" w:rsidP="002533F0">
      <w:pPr>
        <w:spacing w:before="0"/>
        <w:ind w:right="91"/>
        <w:jc w:val="center"/>
        <w:rPr>
          <w:rFonts w:ascii="Arial" w:hAnsi="Arial" w:cs="Arial"/>
          <w:i/>
          <w:szCs w:val="24"/>
        </w:rPr>
      </w:pPr>
      <w:r>
        <w:rPr>
          <w:rFonts w:ascii="Arial" w:hAnsi="Arial" w:cs="Arial"/>
          <w:i/>
          <w:szCs w:val="24"/>
        </w:rPr>
        <w:t>Family Assistance (Immunisation</w:t>
      </w:r>
      <w:r w:rsidR="00813BF7">
        <w:rPr>
          <w:rFonts w:ascii="Arial" w:hAnsi="Arial" w:cs="Arial"/>
          <w:i/>
          <w:szCs w:val="24"/>
        </w:rPr>
        <w:t xml:space="preserve"> Principles</w:t>
      </w:r>
      <w:r>
        <w:rPr>
          <w:rFonts w:ascii="Arial" w:hAnsi="Arial" w:cs="Arial"/>
          <w:i/>
          <w:szCs w:val="24"/>
        </w:rPr>
        <w:t xml:space="preserve"> and Vaccination</w:t>
      </w:r>
      <w:r w:rsidR="00813BF7">
        <w:rPr>
          <w:rFonts w:ascii="Arial" w:hAnsi="Arial" w:cs="Arial"/>
          <w:i/>
          <w:szCs w:val="24"/>
        </w:rPr>
        <w:t xml:space="preserve"> Schedules</w:t>
      </w:r>
      <w:r>
        <w:rPr>
          <w:rFonts w:ascii="Arial" w:hAnsi="Arial" w:cs="Arial"/>
          <w:i/>
          <w:szCs w:val="24"/>
        </w:rPr>
        <w:t>) (DSS) Determination 2018</w:t>
      </w:r>
    </w:p>
    <w:p w14:paraId="0665C504" w14:textId="77777777" w:rsidR="002533F0" w:rsidRPr="00BC76EB" w:rsidRDefault="002533F0" w:rsidP="002533F0">
      <w:pPr>
        <w:spacing w:before="0"/>
        <w:ind w:right="91"/>
        <w:jc w:val="center"/>
        <w:rPr>
          <w:rFonts w:ascii="Arial" w:hAnsi="Arial" w:cs="Arial"/>
          <w:i/>
          <w:szCs w:val="24"/>
        </w:rPr>
      </w:pPr>
    </w:p>
    <w:p w14:paraId="0943DF18" w14:textId="77777777" w:rsidR="002533F0" w:rsidRPr="00BC76EB" w:rsidRDefault="0083135C" w:rsidP="002533F0">
      <w:pPr>
        <w:spacing w:before="0"/>
        <w:ind w:right="91"/>
        <w:rPr>
          <w:rFonts w:ascii="Arial" w:hAnsi="Arial" w:cs="Arial"/>
          <w:b/>
          <w:szCs w:val="24"/>
        </w:rPr>
      </w:pPr>
      <w:r w:rsidRPr="00BC76EB">
        <w:rPr>
          <w:rFonts w:ascii="Arial" w:hAnsi="Arial" w:cs="Arial"/>
          <w:b/>
          <w:szCs w:val="24"/>
        </w:rPr>
        <w:t>Purpose</w:t>
      </w:r>
    </w:p>
    <w:p w14:paraId="0BD25322" w14:textId="20C7934F" w:rsidR="00AB4F6B" w:rsidRDefault="00AB4F6B" w:rsidP="00C6714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purpose of this </w:t>
      </w:r>
      <w:r w:rsidR="008C0164">
        <w:rPr>
          <w:rStyle w:val="BookTitle"/>
          <w:rFonts w:ascii="Arial" w:hAnsi="Arial" w:cs="Arial"/>
          <w:i w:val="0"/>
          <w:iCs w:val="0"/>
          <w:smallCaps w:val="0"/>
          <w:spacing w:val="0"/>
          <w:szCs w:val="24"/>
        </w:rPr>
        <w:t xml:space="preserve">Determination </w:t>
      </w:r>
      <w:r>
        <w:rPr>
          <w:rStyle w:val="BookTitle"/>
          <w:rFonts w:ascii="Arial" w:hAnsi="Arial" w:cs="Arial"/>
          <w:i w:val="0"/>
          <w:iCs w:val="0"/>
          <w:smallCaps w:val="0"/>
          <w:spacing w:val="0"/>
          <w:szCs w:val="24"/>
        </w:rPr>
        <w:t>is:</w:t>
      </w:r>
    </w:p>
    <w:p w14:paraId="1ECBEC0C" w14:textId="0FC9B3E7" w:rsidR="00AB4F6B" w:rsidRDefault="00AB4F6B" w:rsidP="00C67140">
      <w:pPr>
        <w:pStyle w:val="ListParagraph"/>
        <w:numPr>
          <w:ilvl w:val="0"/>
          <w:numId w:val="18"/>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to provide new vaccination schedules for the purposes of the immunisation requirements for Family Tax Benefit (FTB);</w:t>
      </w:r>
      <w:r w:rsidR="000B7099">
        <w:rPr>
          <w:rStyle w:val="BookTitle"/>
          <w:rFonts w:ascii="Arial" w:hAnsi="Arial" w:cs="Arial"/>
          <w:i w:val="0"/>
          <w:iCs w:val="0"/>
          <w:smallCaps w:val="0"/>
          <w:spacing w:val="0"/>
          <w:szCs w:val="24"/>
        </w:rPr>
        <w:t xml:space="preserve"> and </w:t>
      </w:r>
    </w:p>
    <w:p w14:paraId="102B5C65" w14:textId="5675C5B1" w:rsidR="00AB4F6B" w:rsidRPr="00AB4F6B" w:rsidRDefault="00AB4F6B" w:rsidP="00C67140">
      <w:pPr>
        <w:pStyle w:val="ListParagraph"/>
        <w:numPr>
          <w:ilvl w:val="0"/>
          <w:numId w:val="18"/>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to set out decision-making principles that the Secretary must comply with when making a determination under subsection 6(6) of the </w:t>
      </w:r>
      <w:r w:rsidRPr="00871975">
        <w:rPr>
          <w:rStyle w:val="BookTitle"/>
          <w:rFonts w:ascii="Arial" w:hAnsi="Arial" w:cs="Arial"/>
          <w:iCs w:val="0"/>
          <w:smallCaps w:val="0"/>
          <w:spacing w:val="0"/>
          <w:szCs w:val="24"/>
        </w:rPr>
        <w:t xml:space="preserve">A New Tax System (Family Assistance) Act 1999 </w:t>
      </w:r>
      <w:r>
        <w:rPr>
          <w:rStyle w:val="BookTitle"/>
          <w:rFonts w:ascii="Arial" w:hAnsi="Arial" w:cs="Arial"/>
          <w:i w:val="0"/>
          <w:iCs w:val="0"/>
          <w:smallCaps w:val="0"/>
          <w:spacing w:val="0"/>
          <w:szCs w:val="24"/>
        </w:rPr>
        <w:t>(the Act) that a child meets the immunisation requirements</w:t>
      </w:r>
      <w:r w:rsidR="00BA424B">
        <w:rPr>
          <w:rStyle w:val="BookTitle"/>
          <w:rFonts w:ascii="Arial" w:hAnsi="Arial" w:cs="Arial"/>
          <w:i w:val="0"/>
          <w:iCs w:val="0"/>
          <w:smallCaps w:val="0"/>
          <w:spacing w:val="0"/>
          <w:szCs w:val="24"/>
        </w:rPr>
        <w:t xml:space="preserve"> for FTB</w:t>
      </w:r>
      <w:r>
        <w:rPr>
          <w:rStyle w:val="BookTitle"/>
          <w:rFonts w:ascii="Arial" w:hAnsi="Arial" w:cs="Arial"/>
          <w:i w:val="0"/>
          <w:iCs w:val="0"/>
          <w:smallCaps w:val="0"/>
          <w:spacing w:val="0"/>
          <w:szCs w:val="24"/>
        </w:rPr>
        <w:t>.</w:t>
      </w:r>
    </w:p>
    <w:p w14:paraId="6A844A38" w14:textId="77777777" w:rsidR="0015134A" w:rsidRPr="00BC76EB" w:rsidRDefault="0015134A"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Background</w:t>
      </w:r>
      <w:r w:rsidR="00AB4F6B">
        <w:rPr>
          <w:rStyle w:val="BookTitle"/>
          <w:rFonts w:ascii="Arial" w:hAnsi="Arial" w:cs="Arial"/>
          <w:b/>
          <w:i w:val="0"/>
          <w:iCs w:val="0"/>
          <w:smallCaps w:val="0"/>
          <w:spacing w:val="0"/>
          <w:szCs w:val="24"/>
        </w:rPr>
        <w:t xml:space="preserve"> </w:t>
      </w:r>
    </w:p>
    <w:p w14:paraId="4134DC06" w14:textId="77777777" w:rsidR="00DF75AA" w:rsidRPr="00DF75AA" w:rsidRDefault="00DF75AA" w:rsidP="00DF75AA">
      <w:pPr>
        <w:autoSpaceDE w:val="0"/>
        <w:autoSpaceDN w:val="0"/>
        <w:adjustRightInd w:val="0"/>
        <w:spacing w:before="0"/>
        <w:rPr>
          <w:rFonts w:ascii="Arial" w:eastAsiaTheme="minorHAnsi" w:hAnsi="Arial" w:cs="Arial"/>
          <w:szCs w:val="24"/>
          <w:lang w:eastAsia="en-US"/>
        </w:rPr>
      </w:pPr>
    </w:p>
    <w:p w14:paraId="495E8E83" w14:textId="306C27B7" w:rsidR="00BA424B" w:rsidRDefault="00BA424B" w:rsidP="00C67140">
      <w:pPr>
        <w:autoSpaceDE w:val="0"/>
        <w:autoSpaceDN w:val="0"/>
        <w:adjustRightInd w:val="0"/>
        <w:spacing w:before="0"/>
        <w:rPr>
          <w:rFonts w:ascii="Arial" w:eastAsiaTheme="minorHAnsi" w:hAnsi="Arial" w:cs="Arial"/>
          <w:szCs w:val="24"/>
          <w:lang w:eastAsia="en-US"/>
        </w:rPr>
      </w:pPr>
      <w:r w:rsidRPr="00C67140">
        <w:rPr>
          <w:rFonts w:ascii="Arial" w:eastAsiaTheme="minorHAnsi" w:hAnsi="Arial" w:cs="Arial"/>
          <w:szCs w:val="24"/>
          <w:lang w:eastAsia="en-US"/>
        </w:rPr>
        <w:t>Under</w:t>
      </w:r>
      <w:r w:rsidR="00DF75AA" w:rsidRPr="00C67140">
        <w:rPr>
          <w:rFonts w:ascii="Arial" w:eastAsiaTheme="minorHAnsi" w:hAnsi="Arial" w:cs="Arial"/>
          <w:szCs w:val="24"/>
          <w:lang w:eastAsia="en-US"/>
        </w:rPr>
        <w:t xml:space="preserve"> section 61B of the Act</w:t>
      </w:r>
      <w:r w:rsidR="00DF75AA" w:rsidRPr="00DF75AA">
        <w:rPr>
          <w:rFonts w:ascii="Arial" w:eastAsiaTheme="minorHAnsi" w:hAnsi="Arial" w:cs="Arial"/>
          <w:szCs w:val="24"/>
          <w:lang w:eastAsia="en-US"/>
        </w:rPr>
        <w:t xml:space="preserve"> </w:t>
      </w:r>
      <w:r>
        <w:rPr>
          <w:rFonts w:ascii="Arial" w:eastAsiaTheme="minorHAnsi" w:hAnsi="Arial" w:cs="Arial"/>
          <w:szCs w:val="24"/>
          <w:lang w:eastAsia="en-US"/>
        </w:rPr>
        <w:t>an</w:t>
      </w:r>
      <w:r w:rsidRPr="00BA424B">
        <w:rPr>
          <w:rFonts w:ascii="Arial" w:eastAsiaTheme="minorHAnsi" w:hAnsi="Arial" w:cs="Arial"/>
          <w:szCs w:val="24"/>
          <w:lang w:eastAsia="en-US"/>
        </w:rPr>
        <w:t xml:space="preserve"> individual’s FTB child rate in relation to an FTB child is reduced if</w:t>
      </w:r>
      <w:r w:rsidR="004421C3">
        <w:rPr>
          <w:rFonts w:ascii="Arial" w:eastAsiaTheme="minorHAnsi" w:hAnsi="Arial" w:cs="Arial"/>
          <w:szCs w:val="24"/>
          <w:lang w:eastAsia="en-US"/>
        </w:rPr>
        <w:t xml:space="preserve"> </w:t>
      </w:r>
      <w:r w:rsidRPr="00BA424B">
        <w:rPr>
          <w:rFonts w:ascii="Arial" w:eastAsiaTheme="minorHAnsi" w:hAnsi="Arial" w:cs="Arial"/>
          <w:szCs w:val="24"/>
          <w:lang w:eastAsia="en-US"/>
        </w:rPr>
        <w:t>the child is an FTB child of the individual or the individual’s partner; and</w:t>
      </w:r>
      <w:r w:rsidR="004421C3">
        <w:rPr>
          <w:rFonts w:ascii="Arial" w:eastAsiaTheme="minorHAnsi" w:hAnsi="Arial" w:cs="Arial"/>
          <w:szCs w:val="24"/>
          <w:lang w:eastAsia="en-US"/>
        </w:rPr>
        <w:t xml:space="preserve"> </w:t>
      </w:r>
      <w:r w:rsidRPr="00BA424B">
        <w:rPr>
          <w:rFonts w:ascii="Arial" w:eastAsiaTheme="minorHAnsi" w:hAnsi="Arial" w:cs="Arial"/>
          <w:szCs w:val="24"/>
          <w:lang w:eastAsia="en-US"/>
        </w:rPr>
        <w:t>the child does not meet the immunisation requirements set out in section 6</w:t>
      </w:r>
      <w:r>
        <w:rPr>
          <w:rFonts w:ascii="Arial" w:eastAsiaTheme="minorHAnsi" w:hAnsi="Arial" w:cs="Arial"/>
          <w:szCs w:val="24"/>
          <w:lang w:eastAsia="en-US"/>
        </w:rPr>
        <w:t xml:space="preserve"> of the Act</w:t>
      </w:r>
      <w:r w:rsidRPr="00BA424B">
        <w:rPr>
          <w:rFonts w:ascii="Arial" w:eastAsiaTheme="minorHAnsi" w:hAnsi="Arial" w:cs="Arial"/>
          <w:szCs w:val="24"/>
          <w:lang w:eastAsia="en-US"/>
        </w:rPr>
        <w:t>.</w:t>
      </w:r>
    </w:p>
    <w:p w14:paraId="3F141FAD" w14:textId="5B19490A" w:rsidR="00BA424B" w:rsidRPr="00DF75AA" w:rsidRDefault="00BA424B" w:rsidP="00BA424B">
      <w:pPr>
        <w:rPr>
          <w:rFonts w:ascii="Arial" w:hAnsi="Arial" w:cs="Arial"/>
          <w:i/>
          <w:szCs w:val="24"/>
          <w:u w:val="single"/>
        </w:rPr>
      </w:pPr>
      <w:r w:rsidRPr="00DF75AA">
        <w:rPr>
          <w:rFonts w:ascii="Arial" w:hAnsi="Arial" w:cs="Arial"/>
          <w:i/>
          <w:szCs w:val="24"/>
          <w:u w:val="single"/>
        </w:rPr>
        <w:t>Vaccination Schedules</w:t>
      </w:r>
    </w:p>
    <w:p w14:paraId="27804C7B" w14:textId="77777777" w:rsidR="00BA424B" w:rsidRDefault="00BA424B" w:rsidP="00DF75AA">
      <w:pPr>
        <w:autoSpaceDE w:val="0"/>
        <w:autoSpaceDN w:val="0"/>
        <w:adjustRightInd w:val="0"/>
        <w:spacing w:before="0"/>
        <w:rPr>
          <w:rFonts w:ascii="Arial" w:eastAsiaTheme="minorHAnsi" w:hAnsi="Arial" w:cs="Arial"/>
          <w:szCs w:val="24"/>
          <w:lang w:eastAsia="en-US"/>
        </w:rPr>
      </w:pPr>
    </w:p>
    <w:p w14:paraId="23E9BB4E" w14:textId="36F2A393" w:rsidR="00DF75AA" w:rsidRPr="00DF75AA" w:rsidRDefault="00DF75AA" w:rsidP="00C67140">
      <w:pPr>
        <w:autoSpaceDE w:val="0"/>
        <w:autoSpaceDN w:val="0"/>
        <w:adjustRightInd w:val="0"/>
        <w:spacing w:before="0"/>
        <w:rPr>
          <w:rFonts w:ascii="Arial" w:eastAsiaTheme="minorHAnsi" w:hAnsi="Arial" w:cs="Arial"/>
          <w:szCs w:val="24"/>
          <w:lang w:eastAsia="en-US"/>
        </w:rPr>
      </w:pPr>
      <w:r w:rsidRPr="00DF75AA">
        <w:rPr>
          <w:rFonts w:ascii="Arial" w:eastAsiaTheme="minorHAnsi" w:hAnsi="Arial" w:cs="Arial"/>
          <w:szCs w:val="24"/>
          <w:lang w:eastAsia="en-US"/>
        </w:rPr>
        <w:t>Section 6 of the Act provides the immunisation requirements</w:t>
      </w:r>
      <w:r w:rsidR="00AF4928" w:rsidRPr="00AF4928">
        <w:t xml:space="preserve"> </w:t>
      </w:r>
      <w:r w:rsidR="00AF4928" w:rsidRPr="00AF4928">
        <w:rPr>
          <w:rFonts w:ascii="Arial" w:eastAsiaTheme="minorHAnsi" w:hAnsi="Arial" w:cs="Arial"/>
          <w:szCs w:val="24"/>
          <w:lang w:eastAsia="en-US"/>
        </w:rPr>
        <w:t xml:space="preserve">that an FTB child must meet for </w:t>
      </w:r>
      <w:r w:rsidR="00552534">
        <w:rPr>
          <w:rFonts w:ascii="Arial" w:eastAsiaTheme="minorHAnsi" w:hAnsi="Arial" w:cs="Arial"/>
          <w:szCs w:val="24"/>
          <w:lang w:eastAsia="en-US"/>
        </w:rPr>
        <w:t xml:space="preserve">the full entitlement of </w:t>
      </w:r>
      <w:r w:rsidR="00E51A16">
        <w:rPr>
          <w:rFonts w:ascii="Arial" w:eastAsiaTheme="minorHAnsi" w:hAnsi="Arial" w:cs="Arial"/>
          <w:szCs w:val="24"/>
          <w:lang w:eastAsia="en-US"/>
        </w:rPr>
        <w:t xml:space="preserve">FTB </w:t>
      </w:r>
      <w:r w:rsidR="00AF4928" w:rsidRPr="00AF4928">
        <w:rPr>
          <w:rFonts w:ascii="Arial" w:eastAsiaTheme="minorHAnsi" w:hAnsi="Arial" w:cs="Arial"/>
          <w:szCs w:val="24"/>
          <w:lang w:eastAsia="en-US"/>
        </w:rPr>
        <w:t>to be paid to an individual in respect of that child</w:t>
      </w:r>
      <w:r w:rsidRPr="00DF75AA">
        <w:rPr>
          <w:rFonts w:ascii="Arial" w:eastAsiaTheme="minorHAnsi" w:hAnsi="Arial" w:cs="Arial"/>
          <w:szCs w:val="24"/>
          <w:lang w:eastAsia="en-US"/>
        </w:rPr>
        <w:t>. One of the ways in which a child meets the immunisation requirements is if the child has been immunised.</w:t>
      </w:r>
    </w:p>
    <w:p w14:paraId="58C3731B" w14:textId="77777777" w:rsidR="00DF75AA" w:rsidRPr="00DF75AA" w:rsidRDefault="00DF75AA" w:rsidP="00DF75AA">
      <w:pPr>
        <w:autoSpaceDE w:val="0"/>
        <w:autoSpaceDN w:val="0"/>
        <w:adjustRightInd w:val="0"/>
        <w:spacing w:before="0"/>
        <w:rPr>
          <w:rFonts w:ascii="Arial" w:eastAsiaTheme="minorHAnsi" w:hAnsi="Arial" w:cs="Arial"/>
          <w:b/>
          <w:bCs/>
          <w:i/>
          <w:iCs/>
          <w:szCs w:val="24"/>
          <w:lang w:eastAsia="en-US"/>
        </w:rPr>
      </w:pPr>
    </w:p>
    <w:p w14:paraId="5D23AF7E" w14:textId="221355B4" w:rsidR="00DF75AA" w:rsidRPr="000B5E38" w:rsidRDefault="00DF75AA" w:rsidP="00C67140">
      <w:pPr>
        <w:autoSpaceDE w:val="0"/>
        <w:autoSpaceDN w:val="0"/>
        <w:adjustRightInd w:val="0"/>
        <w:spacing w:before="0"/>
        <w:rPr>
          <w:rFonts w:ascii="Arial" w:eastAsiaTheme="minorHAnsi" w:hAnsi="Arial" w:cs="Arial"/>
          <w:szCs w:val="24"/>
          <w:lang w:eastAsia="en-US"/>
        </w:rPr>
      </w:pPr>
      <w:r w:rsidRPr="00DF75AA">
        <w:rPr>
          <w:rFonts w:ascii="Arial" w:eastAsiaTheme="minorHAnsi" w:hAnsi="Arial" w:cs="Arial"/>
          <w:b/>
          <w:bCs/>
          <w:i/>
          <w:iCs/>
          <w:szCs w:val="24"/>
          <w:lang w:eastAsia="en-US"/>
        </w:rPr>
        <w:t xml:space="preserve">Immunised </w:t>
      </w:r>
      <w:r w:rsidRPr="00DF75AA">
        <w:rPr>
          <w:rFonts w:ascii="Arial" w:eastAsiaTheme="minorHAnsi" w:hAnsi="Arial" w:cs="Arial"/>
          <w:szCs w:val="24"/>
          <w:lang w:eastAsia="en-US"/>
        </w:rPr>
        <w:t>is defined in subsection 3(1) of the Act as meaning immunised in accordance with a standard or catch up vaccination schedule determined under section 4 of the Act. Under section 4 of the Act, the Minister must, by legislative instrument, determine one or m</w:t>
      </w:r>
      <w:r w:rsidR="000B5E38">
        <w:rPr>
          <w:rFonts w:ascii="Arial" w:eastAsiaTheme="minorHAnsi" w:hAnsi="Arial" w:cs="Arial"/>
          <w:szCs w:val="24"/>
          <w:lang w:eastAsia="en-US"/>
        </w:rPr>
        <w:t xml:space="preserve">ore of each of those schedules. </w:t>
      </w:r>
      <w:r w:rsidRPr="00DF75AA">
        <w:rPr>
          <w:rFonts w:ascii="Arial" w:eastAsiaTheme="minorHAnsi" w:hAnsi="Arial" w:cs="Arial"/>
          <w:szCs w:val="24"/>
          <w:lang w:eastAsia="en-US"/>
        </w:rPr>
        <w:t>Th</w:t>
      </w:r>
      <w:r w:rsidR="000B5E38">
        <w:rPr>
          <w:rFonts w:ascii="Arial" w:eastAsiaTheme="minorHAnsi" w:hAnsi="Arial" w:cs="Arial"/>
          <w:szCs w:val="24"/>
          <w:lang w:eastAsia="en-US"/>
        </w:rPr>
        <w:t xml:space="preserve">e </w:t>
      </w:r>
      <w:r w:rsidR="000B5E38">
        <w:rPr>
          <w:rFonts w:ascii="Arial" w:hAnsi="Arial" w:cs="Arial"/>
          <w:i/>
          <w:szCs w:val="24"/>
        </w:rPr>
        <w:t>Family Assistance (Immunisation</w:t>
      </w:r>
      <w:r w:rsidR="00813BF7">
        <w:rPr>
          <w:rFonts w:ascii="Arial" w:hAnsi="Arial" w:cs="Arial"/>
          <w:i/>
          <w:szCs w:val="24"/>
        </w:rPr>
        <w:t xml:space="preserve"> Principles</w:t>
      </w:r>
      <w:r w:rsidR="000B5E38">
        <w:rPr>
          <w:rFonts w:ascii="Arial" w:hAnsi="Arial" w:cs="Arial"/>
          <w:i/>
          <w:szCs w:val="24"/>
        </w:rPr>
        <w:t xml:space="preserve"> and Vaccination</w:t>
      </w:r>
      <w:r w:rsidR="00813BF7">
        <w:rPr>
          <w:rFonts w:ascii="Arial" w:hAnsi="Arial" w:cs="Arial"/>
          <w:i/>
          <w:szCs w:val="24"/>
        </w:rPr>
        <w:t xml:space="preserve"> Schedules</w:t>
      </w:r>
      <w:r w:rsidR="000B5E38">
        <w:rPr>
          <w:rFonts w:ascii="Arial" w:hAnsi="Arial" w:cs="Arial"/>
          <w:i/>
          <w:szCs w:val="24"/>
        </w:rPr>
        <w:t xml:space="preserve">) (DSS) Determination 2018 </w:t>
      </w:r>
      <w:r w:rsidRPr="00DF75AA">
        <w:rPr>
          <w:rFonts w:ascii="Arial" w:eastAsiaTheme="minorHAnsi" w:hAnsi="Arial" w:cs="Arial"/>
          <w:szCs w:val="24"/>
          <w:lang w:eastAsia="en-US"/>
        </w:rPr>
        <w:t>determines new standard vaccination schedules and catch up vaccination schedules for the purposes of section 4 of the Act.</w:t>
      </w:r>
      <w:r w:rsidR="000B5E38">
        <w:rPr>
          <w:rFonts w:ascii="Arial" w:eastAsiaTheme="minorHAnsi" w:hAnsi="Arial" w:cs="Arial"/>
          <w:szCs w:val="24"/>
          <w:lang w:eastAsia="en-US"/>
        </w:rPr>
        <w:t xml:space="preserve"> </w:t>
      </w:r>
    </w:p>
    <w:p w14:paraId="788B043D" w14:textId="77777777" w:rsidR="00DF75AA" w:rsidRPr="00DF75AA" w:rsidRDefault="00DF75AA" w:rsidP="00DF75AA">
      <w:pPr>
        <w:autoSpaceDE w:val="0"/>
        <w:autoSpaceDN w:val="0"/>
        <w:adjustRightInd w:val="0"/>
        <w:spacing w:before="0"/>
        <w:rPr>
          <w:rFonts w:ascii="Arial" w:eastAsiaTheme="minorHAnsi" w:hAnsi="Arial" w:cs="Arial"/>
          <w:szCs w:val="24"/>
          <w:lang w:eastAsia="en-US"/>
        </w:rPr>
      </w:pPr>
    </w:p>
    <w:p w14:paraId="7FE84A53" w14:textId="5C99207D" w:rsidR="00871975" w:rsidRDefault="00DF75AA" w:rsidP="00C67140">
      <w:pPr>
        <w:autoSpaceDE w:val="0"/>
        <w:autoSpaceDN w:val="0"/>
        <w:adjustRightInd w:val="0"/>
        <w:spacing w:before="0"/>
        <w:rPr>
          <w:rFonts w:ascii="Arial" w:eastAsiaTheme="minorHAnsi" w:hAnsi="Arial" w:cs="Arial"/>
          <w:szCs w:val="24"/>
          <w:lang w:eastAsia="en-US"/>
        </w:rPr>
      </w:pPr>
      <w:r w:rsidRPr="00C67140">
        <w:rPr>
          <w:rFonts w:ascii="Arial" w:eastAsiaTheme="minorHAnsi" w:hAnsi="Arial" w:cs="Arial"/>
          <w:szCs w:val="24"/>
          <w:lang w:eastAsia="en-US"/>
        </w:rPr>
        <w:t xml:space="preserve">This Determination applies for the purposes of </w:t>
      </w:r>
      <w:r w:rsidR="00BA424B" w:rsidRPr="00C67140">
        <w:rPr>
          <w:rFonts w:ascii="Arial" w:eastAsiaTheme="minorHAnsi" w:hAnsi="Arial" w:cs="Arial"/>
          <w:szCs w:val="24"/>
          <w:lang w:eastAsia="en-US"/>
        </w:rPr>
        <w:t>working out a person’s rate of FTB</w:t>
      </w:r>
      <w:r w:rsidRPr="00C67140">
        <w:rPr>
          <w:rFonts w:ascii="Arial" w:eastAsiaTheme="minorHAnsi" w:hAnsi="Arial" w:cs="Arial"/>
          <w:szCs w:val="24"/>
          <w:lang w:eastAsia="en-US"/>
        </w:rPr>
        <w:t xml:space="preserve">. </w:t>
      </w:r>
      <w:r w:rsidRPr="00DF75AA">
        <w:rPr>
          <w:rFonts w:ascii="Arial" w:eastAsiaTheme="minorHAnsi" w:hAnsi="Arial" w:cs="Arial"/>
          <w:szCs w:val="24"/>
          <w:lang w:eastAsia="en-US"/>
        </w:rPr>
        <w:t>Under the</w:t>
      </w:r>
      <w:r w:rsidR="00BA424B">
        <w:rPr>
          <w:rFonts w:ascii="Arial" w:eastAsiaTheme="minorHAnsi" w:hAnsi="Arial" w:cs="Arial"/>
          <w:szCs w:val="24"/>
          <w:lang w:eastAsia="en-US"/>
        </w:rPr>
        <w:t xml:space="preserve"> </w:t>
      </w:r>
      <w:r w:rsidRPr="00DF75AA">
        <w:rPr>
          <w:rFonts w:ascii="Arial" w:eastAsiaTheme="minorHAnsi" w:hAnsi="Arial" w:cs="Arial"/>
          <w:szCs w:val="24"/>
          <w:lang w:eastAsia="en-US"/>
        </w:rPr>
        <w:t>Administrative Arrangements Order, the Minister for Education and Training is responsible for administering the Act insofar as it relates to</w:t>
      </w:r>
      <w:r w:rsidR="00717E5E">
        <w:rPr>
          <w:rFonts w:ascii="Arial" w:eastAsiaTheme="minorHAnsi" w:hAnsi="Arial" w:cs="Arial"/>
          <w:szCs w:val="24"/>
          <w:lang w:eastAsia="en-US"/>
        </w:rPr>
        <w:t xml:space="preserve"> child care payments</w:t>
      </w:r>
      <w:r w:rsidRPr="00DF75AA">
        <w:rPr>
          <w:rFonts w:ascii="Arial" w:eastAsiaTheme="minorHAnsi" w:hAnsi="Arial" w:cs="Arial"/>
          <w:szCs w:val="24"/>
          <w:lang w:eastAsia="en-US"/>
        </w:rPr>
        <w:t>. As such, the Minister for Education and Training is responsible for determining vaccination schedules for th</w:t>
      </w:r>
      <w:r w:rsidR="00E30168">
        <w:rPr>
          <w:rFonts w:ascii="Arial" w:eastAsiaTheme="minorHAnsi" w:hAnsi="Arial" w:cs="Arial"/>
          <w:szCs w:val="24"/>
          <w:lang w:eastAsia="en-US"/>
        </w:rPr>
        <w:t>ose payments.</w:t>
      </w:r>
    </w:p>
    <w:p w14:paraId="0D783C1B" w14:textId="77777777" w:rsidR="00374048" w:rsidRDefault="00374048" w:rsidP="00DF75AA">
      <w:pPr>
        <w:autoSpaceDE w:val="0"/>
        <w:autoSpaceDN w:val="0"/>
        <w:adjustRightInd w:val="0"/>
        <w:spacing w:before="0"/>
        <w:rPr>
          <w:rFonts w:ascii="Arial" w:eastAsiaTheme="minorHAnsi" w:hAnsi="Arial" w:cs="Arial"/>
          <w:szCs w:val="24"/>
          <w:lang w:eastAsia="en-US"/>
        </w:rPr>
      </w:pPr>
    </w:p>
    <w:p w14:paraId="58A6854A" w14:textId="1A91D642" w:rsidR="00374048" w:rsidRPr="00DF75AA" w:rsidRDefault="00374048" w:rsidP="00DF75AA">
      <w:pPr>
        <w:autoSpaceDE w:val="0"/>
        <w:autoSpaceDN w:val="0"/>
        <w:adjustRightInd w:val="0"/>
        <w:spacing w:before="0"/>
        <w:rPr>
          <w:rFonts w:ascii="Arial" w:eastAsiaTheme="minorHAnsi" w:hAnsi="Arial" w:cs="Arial"/>
          <w:szCs w:val="24"/>
          <w:lang w:eastAsia="en-US"/>
        </w:rPr>
      </w:pPr>
      <w:r w:rsidRPr="00C67140">
        <w:rPr>
          <w:rFonts w:ascii="Arial" w:eastAsiaTheme="minorHAnsi" w:hAnsi="Arial" w:cs="Arial"/>
          <w:szCs w:val="24"/>
          <w:lang w:eastAsia="en-US"/>
        </w:rPr>
        <w:lastRenderedPageBreak/>
        <w:t xml:space="preserve">Schedule 4 </w:t>
      </w:r>
      <w:r w:rsidR="00DE3C6F" w:rsidRPr="00C67140">
        <w:rPr>
          <w:rFonts w:ascii="Arial" w:eastAsiaTheme="minorHAnsi" w:hAnsi="Arial" w:cs="Arial"/>
          <w:szCs w:val="24"/>
          <w:lang w:eastAsia="en-US"/>
        </w:rPr>
        <w:t xml:space="preserve">to </w:t>
      </w:r>
      <w:r w:rsidRPr="00C67140">
        <w:rPr>
          <w:rFonts w:ascii="Arial" w:eastAsiaTheme="minorHAnsi" w:hAnsi="Arial" w:cs="Arial"/>
          <w:szCs w:val="24"/>
          <w:lang w:eastAsia="en-US"/>
        </w:rPr>
        <w:t>this Determination reflect</w:t>
      </w:r>
      <w:r w:rsidR="00DE3C6F" w:rsidRPr="00C67140">
        <w:rPr>
          <w:rFonts w:ascii="Arial" w:eastAsiaTheme="minorHAnsi" w:hAnsi="Arial" w:cs="Arial"/>
          <w:szCs w:val="24"/>
          <w:lang w:eastAsia="en-US"/>
        </w:rPr>
        <w:t>s</w:t>
      </w:r>
      <w:r w:rsidRPr="00C67140">
        <w:rPr>
          <w:rFonts w:ascii="Arial" w:eastAsiaTheme="minorHAnsi" w:hAnsi="Arial" w:cs="Arial"/>
          <w:szCs w:val="24"/>
          <w:lang w:eastAsia="en-US"/>
        </w:rPr>
        <w:t xml:space="preserve"> changes to the </w:t>
      </w:r>
      <w:r w:rsidRPr="00E42F1E">
        <w:rPr>
          <w:rFonts w:ascii="Arial" w:eastAsiaTheme="minorHAnsi" w:hAnsi="Arial" w:cs="Arial"/>
          <w:szCs w:val="24"/>
          <w:lang w:eastAsia="en-US"/>
        </w:rPr>
        <w:t>National Immunisation Program</w:t>
      </w:r>
      <w:r w:rsidR="005C6173">
        <w:rPr>
          <w:rFonts w:ascii="Arial" w:eastAsiaTheme="minorHAnsi" w:hAnsi="Arial" w:cs="Arial"/>
          <w:szCs w:val="24"/>
          <w:lang w:eastAsia="en-US"/>
        </w:rPr>
        <w:t xml:space="preserve"> Schedule</w:t>
      </w:r>
      <w:r w:rsidRPr="00C67140">
        <w:rPr>
          <w:rFonts w:ascii="Arial" w:eastAsiaTheme="minorHAnsi" w:hAnsi="Arial" w:cs="Arial"/>
          <w:szCs w:val="24"/>
          <w:lang w:eastAsia="en-US"/>
        </w:rPr>
        <w:t>.</w:t>
      </w:r>
      <w:r>
        <w:rPr>
          <w:rFonts w:ascii="Arial" w:eastAsiaTheme="minorHAnsi" w:hAnsi="Arial" w:cs="Arial"/>
          <w:szCs w:val="24"/>
          <w:lang w:eastAsia="en-US"/>
        </w:rPr>
        <w:t xml:space="preserve"> </w:t>
      </w:r>
      <w:r w:rsidRPr="00C67140">
        <w:rPr>
          <w:rFonts w:ascii="Arial" w:eastAsiaTheme="minorHAnsi" w:hAnsi="Arial" w:cs="Arial"/>
          <w:szCs w:val="24"/>
          <w:lang w:eastAsia="en-US"/>
        </w:rPr>
        <w:t xml:space="preserve">These changes require the fourth </w:t>
      </w:r>
      <w:r w:rsidR="00E25BE4" w:rsidRPr="00C67140">
        <w:rPr>
          <w:rFonts w:ascii="Arial" w:eastAsiaTheme="minorHAnsi" w:hAnsi="Arial" w:cs="Arial"/>
          <w:szCs w:val="24"/>
          <w:lang w:eastAsia="en-US"/>
        </w:rPr>
        <w:t>Haemophilus influenzae type b (</w:t>
      </w:r>
      <w:r w:rsidRPr="00C67140">
        <w:rPr>
          <w:rFonts w:ascii="Arial" w:eastAsiaTheme="minorHAnsi" w:hAnsi="Arial" w:cs="Arial"/>
          <w:szCs w:val="24"/>
          <w:lang w:eastAsia="en-US"/>
        </w:rPr>
        <w:t>Hib</w:t>
      </w:r>
      <w:r w:rsidR="00E25BE4" w:rsidRPr="00C67140">
        <w:rPr>
          <w:rFonts w:ascii="Arial" w:eastAsiaTheme="minorHAnsi" w:hAnsi="Arial" w:cs="Arial"/>
          <w:szCs w:val="24"/>
          <w:lang w:eastAsia="en-US"/>
        </w:rPr>
        <w:t>)</w:t>
      </w:r>
      <w:r w:rsidRPr="00C67140">
        <w:rPr>
          <w:rFonts w:ascii="Arial" w:eastAsiaTheme="minorHAnsi" w:hAnsi="Arial" w:cs="Arial"/>
          <w:szCs w:val="24"/>
          <w:lang w:eastAsia="en-US"/>
        </w:rPr>
        <w:t xml:space="preserve"> dose to occur at the 18-month schedule point instead of the 12-month schedule point</w:t>
      </w:r>
      <w:r w:rsidR="00E30168">
        <w:rPr>
          <w:rFonts w:ascii="Arial" w:eastAsiaTheme="minorHAnsi" w:hAnsi="Arial" w:cs="Arial"/>
          <w:szCs w:val="24"/>
          <w:lang w:eastAsia="en-US"/>
        </w:rPr>
        <w:t xml:space="preserve"> </w:t>
      </w:r>
      <w:r w:rsidRPr="00C67140">
        <w:rPr>
          <w:rFonts w:ascii="Arial" w:eastAsiaTheme="minorHAnsi" w:hAnsi="Arial" w:cs="Arial"/>
          <w:szCs w:val="24"/>
          <w:lang w:eastAsia="en-US"/>
        </w:rPr>
        <w:t>and</w:t>
      </w:r>
      <w:r>
        <w:rPr>
          <w:rFonts w:ascii="Arial" w:eastAsiaTheme="minorHAnsi" w:hAnsi="Arial" w:cs="Arial"/>
          <w:szCs w:val="24"/>
          <w:lang w:eastAsia="en-US"/>
        </w:rPr>
        <w:t xml:space="preserve"> </w:t>
      </w:r>
      <w:r w:rsidRPr="00C67140">
        <w:rPr>
          <w:rFonts w:ascii="Arial" w:eastAsiaTheme="minorHAnsi" w:hAnsi="Arial" w:cs="Arial"/>
          <w:szCs w:val="24"/>
          <w:lang w:eastAsia="en-US"/>
        </w:rPr>
        <w:t>the third Pneumococcal dose to occur at the 12-month schedule point instead of the 6-month schedule point</w:t>
      </w:r>
      <w:r w:rsidR="00DE3C6F" w:rsidRPr="00C67140">
        <w:rPr>
          <w:rFonts w:ascii="Arial" w:eastAsiaTheme="minorHAnsi" w:hAnsi="Arial" w:cs="Arial"/>
          <w:szCs w:val="24"/>
          <w:lang w:eastAsia="en-US"/>
        </w:rPr>
        <w:t xml:space="preserve"> for children born on or after 1 January 2017</w:t>
      </w:r>
      <w:r w:rsidRPr="00C67140">
        <w:rPr>
          <w:rFonts w:ascii="Arial" w:eastAsiaTheme="minorHAnsi" w:hAnsi="Arial" w:cs="Arial"/>
          <w:szCs w:val="24"/>
          <w:lang w:eastAsia="en-US"/>
        </w:rPr>
        <w:t>.</w:t>
      </w:r>
    </w:p>
    <w:p w14:paraId="07544B8B" w14:textId="77777777" w:rsidR="00871975" w:rsidRPr="00DF75AA" w:rsidRDefault="00871975" w:rsidP="004B54CA">
      <w:pPr>
        <w:rPr>
          <w:rFonts w:ascii="Arial" w:hAnsi="Arial" w:cs="Arial"/>
          <w:i/>
          <w:szCs w:val="24"/>
          <w:u w:val="single"/>
        </w:rPr>
      </w:pPr>
      <w:r w:rsidRPr="00DF75AA">
        <w:rPr>
          <w:rFonts w:ascii="Arial" w:hAnsi="Arial" w:cs="Arial"/>
          <w:i/>
          <w:szCs w:val="24"/>
          <w:u w:val="single"/>
        </w:rPr>
        <w:t>Meeting the Immunisation Requirements Principles</w:t>
      </w:r>
    </w:p>
    <w:p w14:paraId="47E2B6F0" w14:textId="77777777" w:rsidR="00DF75AA" w:rsidRDefault="00DF75AA" w:rsidP="00DF75AA">
      <w:pPr>
        <w:pStyle w:val="Default"/>
      </w:pPr>
    </w:p>
    <w:p w14:paraId="5F90EBCE" w14:textId="21358CE3" w:rsidR="00DF75AA" w:rsidRPr="00DF75AA" w:rsidRDefault="004421C3" w:rsidP="00C67140">
      <w:pPr>
        <w:pStyle w:val="Default"/>
      </w:pPr>
      <w:r>
        <w:t>As noted above, s</w:t>
      </w:r>
      <w:r w:rsidR="00DF75AA" w:rsidRPr="00DF75AA">
        <w:t>ection 6 of the Act provides for immunisation requirements</w:t>
      </w:r>
      <w:r w:rsidR="00BA424B">
        <w:t xml:space="preserve"> that an FTB child must meet for </w:t>
      </w:r>
      <w:r w:rsidR="00552534">
        <w:t xml:space="preserve">the full entitlement of </w:t>
      </w:r>
      <w:r w:rsidR="00E51A16">
        <w:t xml:space="preserve">FTB </w:t>
      </w:r>
      <w:r w:rsidR="00BA424B">
        <w:t>to be paid to an individual in respect of that child</w:t>
      </w:r>
      <w:r w:rsidR="00DF75AA" w:rsidRPr="00DF75AA">
        <w:t xml:space="preserve">. </w:t>
      </w:r>
    </w:p>
    <w:p w14:paraId="55B316C6" w14:textId="77777777" w:rsidR="00DF75AA" w:rsidRPr="00DF75AA" w:rsidRDefault="00DF75AA" w:rsidP="00DF75AA">
      <w:pPr>
        <w:pStyle w:val="Default"/>
      </w:pPr>
    </w:p>
    <w:p w14:paraId="527D9B12" w14:textId="5D8CE526" w:rsidR="00DF75AA" w:rsidRPr="00DF75AA" w:rsidRDefault="00BA424B" w:rsidP="00C67140">
      <w:pPr>
        <w:pStyle w:val="Default"/>
      </w:pPr>
      <w:r>
        <w:t>S</w:t>
      </w:r>
      <w:r w:rsidR="00DF75AA" w:rsidRPr="00DF75AA">
        <w:t xml:space="preserve">ubsection 6(6) </w:t>
      </w:r>
      <w:r>
        <w:t>of</w:t>
      </w:r>
      <w:r w:rsidRPr="00DF75AA">
        <w:t xml:space="preserve"> </w:t>
      </w:r>
      <w:r w:rsidR="00DF75AA" w:rsidRPr="00DF75AA">
        <w:t>the Act provides that a child meets the immunisation requirements if the Secretary determines in writing that the child meets the immunisation requirements. In making a determination under subsection 6(6)</w:t>
      </w:r>
      <w:r w:rsidR="007E339F">
        <w:t xml:space="preserve"> of the Act</w:t>
      </w:r>
      <w:r w:rsidR="00DF75AA" w:rsidRPr="00DF75AA">
        <w:t>, the Secretary must comply with any decision-making principles made by the Minister for the purposes of subsection 6(7)</w:t>
      </w:r>
      <w:r w:rsidR="007E339F">
        <w:t xml:space="preserve"> of the Act</w:t>
      </w:r>
      <w:r w:rsidR="00DF75AA" w:rsidRPr="00DF75AA">
        <w:t xml:space="preserve">. </w:t>
      </w:r>
      <w:r w:rsidR="00427691">
        <w:t>This Determination</w:t>
      </w:r>
      <w:r w:rsidR="00DF75AA" w:rsidRPr="00DF75AA">
        <w:t xml:space="preserve"> set</w:t>
      </w:r>
      <w:r w:rsidR="008C0164">
        <w:t>s</w:t>
      </w:r>
      <w:r w:rsidR="00DF75AA" w:rsidRPr="00DF75AA">
        <w:t xml:space="preserve"> out those decision-making principles. </w:t>
      </w:r>
    </w:p>
    <w:p w14:paraId="640C3BDD" w14:textId="77777777" w:rsidR="00AF4928" w:rsidRDefault="00AF4928" w:rsidP="00AF4928">
      <w:pPr>
        <w:autoSpaceDE w:val="0"/>
        <w:autoSpaceDN w:val="0"/>
        <w:adjustRightInd w:val="0"/>
        <w:spacing w:before="0"/>
        <w:rPr>
          <w:rFonts w:ascii="Arial" w:eastAsiaTheme="minorHAnsi" w:hAnsi="Arial" w:cs="Arial"/>
          <w:szCs w:val="24"/>
          <w:lang w:eastAsia="en-US"/>
        </w:rPr>
      </w:pPr>
    </w:p>
    <w:p w14:paraId="2FA5D824" w14:textId="572770B5" w:rsidR="00AF4928" w:rsidRDefault="00AF4928" w:rsidP="00C67140">
      <w:pPr>
        <w:autoSpaceDE w:val="0"/>
        <w:autoSpaceDN w:val="0"/>
        <w:adjustRightInd w:val="0"/>
        <w:spacing w:before="0"/>
        <w:rPr>
          <w:rFonts w:ascii="Arial" w:eastAsiaTheme="minorHAnsi" w:hAnsi="Arial" w:cs="Arial"/>
          <w:szCs w:val="24"/>
          <w:lang w:eastAsia="en-US"/>
        </w:rPr>
      </w:pPr>
      <w:r w:rsidRPr="00DF75AA">
        <w:rPr>
          <w:rFonts w:ascii="Arial" w:eastAsiaTheme="minorHAnsi" w:hAnsi="Arial" w:cs="Arial"/>
          <w:szCs w:val="24"/>
          <w:lang w:eastAsia="en-US"/>
        </w:rPr>
        <w:t>Under the</w:t>
      </w:r>
      <w:r>
        <w:rPr>
          <w:rFonts w:ascii="Arial" w:eastAsiaTheme="minorHAnsi" w:hAnsi="Arial" w:cs="Arial"/>
          <w:szCs w:val="24"/>
          <w:lang w:eastAsia="en-US"/>
        </w:rPr>
        <w:t xml:space="preserve"> </w:t>
      </w:r>
      <w:r w:rsidRPr="00DF75AA">
        <w:rPr>
          <w:rFonts w:ascii="Arial" w:eastAsiaTheme="minorHAnsi" w:hAnsi="Arial" w:cs="Arial"/>
          <w:szCs w:val="24"/>
          <w:lang w:eastAsia="en-US"/>
        </w:rPr>
        <w:t>Administrative Arrangements Order, the Minister for Education and Training is responsible for administering the Act insofar as it relates to</w:t>
      </w:r>
      <w:r w:rsidR="00120E08">
        <w:rPr>
          <w:rFonts w:ascii="Arial" w:eastAsiaTheme="minorHAnsi" w:hAnsi="Arial" w:cs="Arial"/>
          <w:szCs w:val="24"/>
          <w:lang w:eastAsia="en-US"/>
        </w:rPr>
        <w:t xml:space="preserve"> </w:t>
      </w:r>
      <w:r w:rsidR="000C3E8B">
        <w:rPr>
          <w:rFonts w:ascii="Arial" w:eastAsiaTheme="minorHAnsi" w:hAnsi="Arial" w:cs="Arial"/>
          <w:szCs w:val="24"/>
          <w:lang w:eastAsia="en-US"/>
        </w:rPr>
        <w:t>child care payments</w:t>
      </w:r>
      <w:r w:rsidRPr="00DF75AA">
        <w:rPr>
          <w:rFonts w:ascii="Arial" w:eastAsiaTheme="minorHAnsi" w:hAnsi="Arial" w:cs="Arial"/>
          <w:szCs w:val="24"/>
          <w:lang w:eastAsia="en-US"/>
        </w:rPr>
        <w:t xml:space="preserve"> As such, the Minister for Education and Training is responsible for determining </w:t>
      </w:r>
      <w:r w:rsidR="00427691">
        <w:rPr>
          <w:rFonts w:ascii="Arial" w:eastAsiaTheme="minorHAnsi" w:hAnsi="Arial" w:cs="Arial"/>
          <w:szCs w:val="24"/>
          <w:lang w:eastAsia="en-US"/>
        </w:rPr>
        <w:t>the decision-making principles</w:t>
      </w:r>
      <w:r w:rsidRPr="00DF75AA">
        <w:rPr>
          <w:rFonts w:ascii="Arial" w:eastAsiaTheme="minorHAnsi" w:hAnsi="Arial" w:cs="Arial"/>
          <w:szCs w:val="24"/>
          <w:lang w:eastAsia="en-US"/>
        </w:rPr>
        <w:t xml:space="preserve"> for th</w:t>
      </w:r>
      <w:r w:rsidR="00E30168">
        <w:rPr>
          <w:rFonts w:ascii="Arial" w:eastAsiaTheme="minorHAnsi" w:hAnsi="Arial" w:cs="Arial"/>
          <w:szCs w:val="24"/>
          <w:lang w:eastAsia="en-US"/>
        </w:rPr>
        <w:t>ose payments.</w:t>
      </w:r>
    </w:p>
    <w:p w14:paraId="060842BF" w14:textId="7443EA24" w:rsidR="00F52769" w:rsidRDefault="00F52769" w:rsidP="00AF4928">
      <w:pPr>
        <w:autoSpaceDE w:val="0"/>
        <w:autoSpaceDN w:val="0"/>
        <w:adjustRightInd w:val="0"/>
        <w:spacing w:before="0"/>
        <w:rPr>
          <w:rFonts w:ascii="Arial" w:eastAsiaTheme="minorHAnsi" w:hAnsi="Arial" w:cs="Arial"/>
          <w:szCs w:val="24"/>
          <w:lang w:eastAsia="en-US"/>
        </w:rPr>
      </w:pPr>
    </w:p>
    <w:p w14:paraId="6C7A6DA6" w14:textId="4C9B7D12" w:rsidR="00F52769" w:rsidRPr="00276719" w:rsidRDefault="00F52769" w:rsidP="00AF4928">
      <w:pPr>
        <w:autoSpaceDE w:val="0"/>
        <w:autoSpaceDN w:val="0"/>
        <w:adjustRightInd w:val="0"/>
        <w:spacing w:before="0"/>
        <w:rPr>
          <w:rFonts w:ascii="Arial" w:hAnsi="Arial" w:cs="Arial"/>
          <w:i/>
          <w:szCs w:val="24"/>
          <w:u w:val="single"/>
        </w:rPr>
      </w:pPr>
      <w:r w:rsidRPr="00276719">
        <w:rPr>
          <w:rFonts w:ascii="Arial" w:hAnsi="Arial" w:cs="Arial"/>
          <w:i/>
          <w:szCs w:val="24"/>
          <w:u w:val="single"/>
        </w:rPr>
        <w:t xml:space="preserve">Repeal of 2015 Vaccination Schedules and Immunisation Principles </w:t>
      </w:r>
    </w:p>
    <w:p w14:paraId="2CD15CBC" w14:textId="088D7114" w:rsidR="00F52769" w:rsidRDefault="00F52769" w:rsidP="00C67140">
      <w:pPr>
        <w:rPr>
          <w:rFonts w:ascii="Arial" w:hAnsi="Arial" w:cs="Arial"/>
          <w:szCs w:val="24"/>
        </w:rPr>
      </w:pPr>
      <w:r w:rsidRPr="00DF75AA">
        <w:rPr>
          <w:rFonts w:ascii="Arial" w:hAnsi="Arial" w:cs="Arial"/>
          <w:szCs w:val="24"/>
        </w:rPr>
        <w:t xml:space="preserve">This </w:t>
      </w:r>
      <w:r w:rsidR="008C0164">
        <w:rPr>
          <w:rFonts w:ascii="Arial" w:hAnsi="Arial" w:cs="Arial"/>
          <w:szCs w:val="24"/>
        </w:rPr>
        <w:t>D</w:t>
      </w:r>
      <w:r w:rsidR="008C0164" w:rsidRPr="00DF75AA">
        <w:rPr>
          <w:rFonts w:ascii="Arial" w:hAnsi="Arial" w:cs="Arial"/>
          <w:szCs w:val="24"/>
        </w:rPr>
        <w:t xml:space="preserve">etermination </w:t>
      </w:r>
      <w:r w:rsidRPr="00DF75AA">
        <w:rPr>
          <w:rFonts w:ascii="Arial" w:hAnsi="Arial" w:cs="Arial"/>
          <w:szCs w:val="24"/>
        </w:rPr>
        <w:t xml:space="preserve">repeals and replaces the </w:t>
      </w:r>
      <w:r w:rsidRPr="00DF75AA">
        <w:rPr>
          <w:rFonts w:ascii="Arial" w:hAnsi="Arial" w:cs="Arial"/>
          <w:i/>
          <w:szCs w:val="24"/>
        </w:rPr>
        <w:t xml:space="preserve">Family Assistance (Vaccination Schedules) (DSS) Determination 2015 </w:t>
      </w:r>
      <w:r w:rsidRPr="00CE5C3A">
        <w:rPr>
          <w:rFonts w:ascii="Arial" w:hAnsi="Arial" w:cs="Arial"/>
          <w:szCs w:val="24"/>
        </w:rPr>
        <w:t>(</w:t>
      </w:r>
      <w:r w:rsidRPr="00690EB2">
        <w:rPr>
          <w:rFonts w:ascii="Arial" w:hAnsi="Arial" w:cs="Arial"/>
          <w:szCs w:val="24"/>
        </w:rPr>
        <w:t>the 2015 Determination</w:t>
      </w:r>
      <w:r>
        <w:rPr>
          <w:rFonts w:ascii="Arial" w:hAnsi="Arial" w:cs="Arial"/>
          <w:i/>
          <w:szCs w:val="24"/>
        </w:rPr>
        <w:t xml:space="preserve">) </w:t>
      </w:r>
      <w:r w:rsidRPr="00DF75AA">
        <w:rPr>
          <w:rFonts w:ascii="Arial" w:hAnsi="Arial" w:cs="Arial"/>
          <w:szCs w:val="24"/>
        </w:rPr>
        <w:t xml:space="preserve">and the </w:t>
      </w:r>
      <w:r w:rsidRPr="00DF75AA">
        <w:rPr>
          <w:rFonts w:ascii="Arial" w:hAnsi="Arial" w:cs="Arial"/>
          <w:i/>
          <w:szCs w:val="24"/>
        </w:rPr>
        <w:t>Family Assistance (Meeting the Immunisation Requirements) Principles 2015</w:t>
      </w:r>
      <w:r w:rsidRPr="007E339F">
        <w:rPr>
          <w:rFonts w:ascii="Arial" w:hAnsi="Arial" w:cs="Arial"/>
          <w:szCs w:val="24"/>
        </w:rPr>
        <w:t xml:space="preserve"> (the 2015 Principles).</w:t>
      </w:r>
    </w:p>
    <w:p w14:paraId="1B83B92B" w14:textId="63C15D8B" w:rsidR="00F52769" w:rsidRDefault="00F52769" w:rsidP="00C67140">
      <w:pPr>
        <w:rPr>
          <w:rStyle w:val="BookTitle"/>
          <w:rFonts w:ascii="Arial" w:hAnsi="Arial" w:cs="Arial"/>
          <w:b/>
          <w:i w:val="0"/>
          <w:iCs w:val="0"/>
          <w:smallCaps w:val="0"/>
          <w:spacing w:val="0"/>
          <w:szCs w:val="24"/>
        </w:rPr>
      </w:pPr>
      <w:r w:rsidRPr="00DF75AA">
        <w:rPr>
          <w:rFonts w:ascii="Arial" w:eastAsiaTheme="minorHAnsi" w:hAnsi="Arial" w:cs="Arial"/>
          <w:szCs w:val="24"/>
          <w:lang w:eastAsia="en-US"/>
        </w:rPr>
        <w:t xml:space="preserve">Under subsection 33(3) of the </w:t>
      </w:r>
      <w:r w:rsidRPr="00DF75AA">
        <w:rPr>
          <w:rFonts w:ascii="Arial" w:eastAsiaTheme="minorHAnsi" w:hAnsi="Arial" w:cs="Arial"/>
          <w:i/>
          <w:iCs/>
          <w:szCs w:val="24"/>
          <w:lang w:eastAsia="en-US"/>
        </w:rPr>
        <w:t>Acts Interpretation Act 1901</w:t>
      </w:r>
      <w:r w:rsidRPr="00DF75AA">
        <w:rPr>
          <w:rFonts w:ascii="Arial" w:eastAsiaTheme="minorHAnsi" w:hAnsi="Arial" w:cs="Arial"/>
          <w:szCs w:val="24"/>
          <w:lang w:eastAsia="en-US"/>
        </w:rPr>
        <w:t xml:space="preserve">, where an Act confers a power to make any instrument of a legislative or administrative character, the power shall be construed as including a power exercisable in the like manner and subject to the like conditions (if </w:t>
      </w:r>
      <w:r>
        <w:rPr>
          <w:rFonts w:ascii="Arial" w:eastAsiaTheme="minorHAnsi" w:hAnsi="Arial" w:cs="Arial"/>
          <w:szCs w:val="24"/>
          <w:lang w:eastAsia="en-US"/>
        </w:rPr>
        <w:t>any) to revoke such instrument.</w:t>
      </w:r>
    </w:p>
    <w:p w14:paraId="652F178B" w14:textId="1C87A9A4" w:rsidR="000B4130" w:rsidRPr="00BC76EB" w:rsidRDefault="000B4130"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14:paraId="5AA72582" w14:textId="77777777" w:rsidR="000B4130" w:rsidRPr="00BC76EB" w:rsidRDefault="0042132E" w:rsidP="00C67140">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rPr>
        <w:t xml:space="preserve">The </w:t>
      </w:r>
      <w:r w:rsidR="00AB4F6B">
        <w:rPr>
          <w:rStyle w:val="BookTitle"/>
          <w:rFonts w:ascii="Arial" w:hAnsi="Arial" w:cs="Arial"/>
          <w:i w:val="0"/>
          <w:iCs w:val="0"/>
          <w:smallCaps w:val="0"/>
          <w:spacing w:val="0"/>
          <w:szCs w:val="24"/>
        </w:rPr>
        <w:t xml:space="preserve">Determination </w:t>
      </w:r>
      <w:r w:rsidR="000B4130" w:rsidRPr="00BC76EB">
        <w:rPr>
          <w:rStyle w:val="BookTitle"/>
          <w:rFonts w:ascii="Arial" w:hAnsi="Arial" w:cs="Arial"/>
          <w:i w:val="0"/>
          <w:iCs w:val="0"/>
          <w:smallCaps w:val="0"/>
          <w:spacing w:val="0"/>
          <w:szCs w:val="24"/>
        </w:rPr>
        <w:t xml:space="preserve">commences on </w:t>
      </w:r>
      <w:r w:rsidR="00AB4F6B">
        <w:rPr>
          <w:rStyle w:val="BookTitle"/>
          <w:rFonts w:ascii="Arial" w:hAnsi="Arial" w:cs="Arial"/>
          <w:i w:val="0"/>
          <w:iCs w:val="0"/>
          <w:smallCaps w:val="0"/>
          <w:spacing w:val="0"/>
          <w:szCs w:val="24"/>
        </w:rPr>
        <w:t>1 July 2018.</w:t>
      </w:r>
    </w:p>
    <w:p w14:paraId="5956C949" w14:textId="77777777" w:rsidR="006A6D51" w:rsidRPr="00276719" w:rsidRDefault="006A6D51" w:rsidP="00E01E71">
      <w:pPr>
        <w:rPr>
          <w:rStyle w:val="BookTitle"/>
          <w:rFonts w:ascii="Arial" w:hAnsi="Arial" w:cs="Arial"/>
          <w:b/>
          <w:i w:val="0"/>
          <w:iCs w:val="0"/>
          <w:smallCaps w:val="0"/>
          <w:spacing w:val="0"/>
          <w:szCs w:val="24"/>
        </w:rPr>
      </w:pPr>
      <w:r w:rsidRPr="00276719">
        <w:rPr>
          <w:rStyle w:val="BookTitle"/>
          <w:rFonts w:ascii="Arial" w:hAnsi="Arial" w:cs="Arial"/>
          <w:b/>
          <w:i w:val="0"/>
          <w:iCs w:val="0"/>
          <w:smallCaps w:val="0"/>
          <w:spacing w:val="0"/>
          <w:szCs w:val="24"/>
        </w:rPr>
        <w:t>Consultation</w:t>
      </w:r>
    </w:p>
    <w:p w14:paraId="6C24691B" w14:textId="65E30EE2" w:rsidR="00F26BEC" w:rsidRPr="002435D2" w:rsidRDefault="00F26BEC" w:rsidP="00C67140">
      <w:pPr>
        <w:rPr>
          <w:rFonts w:eastAsiaTheme="minorHAnsi"/>
          <w:lang w:eastAsia="en-US"/>
        </w:rPr>
      </w:pPr>
      <w:r w:rsidRPr="002435D2">
        <w:rPr>
          <w:rFonts w:ascii="Arial" w:eastAsiaTheme="minorHAnsi" w:hAnsi="Arial" w:cs="Arial"/>
          <w:szCs w:val="24"/>
          <w:lang w:eastAsia="en-US"/>
        </w:rPr>
        <w:t>The Department of Education and Training, the Department of Human Services and the Department of Health were consulted in the prepa</w:t>
      </w:r>
      <w:r w:rsidR="00D31BE2">
        <w:rPr>
          <w:rFonts w:ascii="Arial" w:eastAsiaTheme="minorHAnsi" w:hAnsi="Arial" w:cs="Arial"/>
          <w:szCs w:val="24"/>
          <w:lang w:eastAsia="en-US"/>
        </w:rPr>
        <w:t>ration of this</w:t>
      </w:r>
      <w:r w:rsidRPr="002435D2">
        <w:rPr>
          <w:rFonts w:ascii="Arial" w:eastAsiaTheme="minorHAnsi" w:hAnsi="Arial" w:cs="Arial"/>
          <w:szCs w:val="24"/>
          <w:lang w:eastAsia="en-US"/>
        </w:rPr>
        <w:t xml:space="preserve"> Determination. </w:t>
      </w:r>
    </w:p>
    <w:p w14:paraId="0CED3F87" w14:textId="77777777" w:rsidR="00887BC7" w:rsidRDefault="00887BC7" w:rsidP="0095045C">
      <w:pPr>
        <w:tabs>
          <w:tab w:val="left" w:pos="4478"/>
          <w:tab w:val="left" w:pos="5363"/>
        </w:tabs>
        <w:spacing w:after="240"/>
        <w:jc w:val="both"/>
        <w:rPr>
          <w:rFonts w:ascii="Arial" w:hAnsi="Arial" w:cs="Arial"/>
          <w:b/>
          <w:szCs w:val="24"/>
        </w:rPr>
      </w:pPr>
    </w:p>
    <w:p w14:paraId="2B7EE719" w14:textId="77777777" w:rsidR="00887BC7" w:rsidRDefault="00887BC7" w:rsidP="0095045C">
      <w:pPr>
        <w:tabs>
          <w:tab w:val="left" w:pos="4478"/>
          <w:tab w:val="left" w:pos="5363"/>
        </w:tabs>
        <w:spacing w:after="240"/>
        <w:jc w:val="both"/>
        <w:rPr>
          <w:rFonts w:ascii="Arial" w:hAnsi="Arial" w:cs="Arial"/>
          <w:b/>
          <w:szCs w:val="24"/>
        </w:rPr>
      </w:pPr>
    </w:p>
    <w:p w14:paraId="6BE17E70" w14:textId="77777777" w:rsidR="006D5AF2" w:rsidRDefault="006D5AF2" w:rsidP="0095045C">
      <w:pPr>
        <w:tabs>
          <w:tab w:val="left" w:pos="4478"/>
          <w:tab w:val="left" w:pos="5363"/>
        </w:tabs>
        <w:spacing w:after="240"/>
        <w:jc w:val="both"/>
        <w:rPr>
          <w:rFonts w:ascii="Arial" w:hAnsi="Arial" w:cs="Arial"/>
          <w:b/>
          <w:szCs w:val="24"/>
        </w:rPr>
      </w:pPr>
    </w:p>
    <w:p w14:paraId="1A8D53F7" w14:textId="77777777" w:rsidR="006D5AF2" w:rsidRDefault="006D5AF2" w:rsidP="0095045C">
      <w:pPr>
        <w:tabs>
          <w:tab w:val="left" w:pos="4478"/>
          <w:tab w:val="left" w:pos="5363"/>
        </w:tabs>
        <w:spacing w:after="240"/>
        <w:jc w:val="both"/>
        <w:rPr>
          <w:rFonts w:ascii="Arial" w:hAnsi="Arial" w:cs="Arial"/>
          <w:b/>
          <w:szCs w:val="24"/>
        </w:rPr>
      </w:pPr>
    </w:p>
    <w:p w14:paraId="3D4CEC9C" w14:textId="2188DCDA" w:rsidR="0095045C" w:rsidRDefault="002329E1" w:rsidP="0095045C">
      <w:pPr>
        <w:tabs>
          <w:tab w:val="left" w:pos="4478"/>
          <w:tab w:val="left" w:pos="5363"/>
        </w:tabs>
        <w:spacing w:after="240"/>
        <w:jc w:val="both"/>
        <w:rPr>
          <w:rFonts w:ascii="Arial" w:hAnsi="Arial" w:cs="Arial"/>
          <w:b/>
          <w:szCs w:val="24"/>
        </w:rPr>
      </w:pPr>
      <w:r w:rsidRPr="00276719">
        <w:rPr>
          <w:rFonts w:ascii="Arial" w:hAnsi="Arial" w:cs="Arial"/>
          <w:b/>
          <w:szCs w:val="24"/>
        </w:rPr>
        <w:lastRenderedPageBreak/>
        <w:t>Regulat</w:t>
      </w:r>
      <w:r w:rsidR="00D459E0" w:rsidRPr="00276719">
        <w:rPr>
          <w:rFonts w:ascii="Arial" w:hAnsi="Arial" w:cs="Arial"/>
          <w:b/>
          <w:szCs w:val="24"/>
        </w:rPr>
        <w:t>ion</w:t>
      </w:r>
      <w:r w:rsidRPr="00276719">
        <w:rPr>
          <w:rFonts w:ascii="Arial" w:hAnsi="Arial" w:cs="Arial"/>
          <w:b/>
          <w:szCs w:val="24"/>
        </w:rPr>
        <w:t xml:space="preserve"> Impact </w:t>
      </w:r>
      <w:r w:rsidR="00D459E0" w:rsidRPr="00276719">
        <w:rPr>
          <w:rFonts w:ascii="Arial" w:hAnsi="Arial" w:cs="Arial"/>
          <w:b/>
          <w:szCs w:val="24"/>
        </w:rPr>
        <w:t>Statement</w:t>
      </w:r>
      <w:r w:rsidR="00F52853" w:rsidRPr="00276719">
        <w:rPr>
          <w:rFonts w:ascii="Arial" w:hAnsi="Arial" w:cs="Arial"/>
          <w:b/>
          <w:szCs w:val="24"/>
        </w:rPr>
        <w:t xml:space="preserve"> (RIS)</w:t>
      </w:r>
    </w:p>
    <w:p w14:paraId="63172C71" w14:textId="6450FD8C" w:rsidR="00F26BEC" w:rsidRDefault="00F26BEC" w:rsidP="00C67140">
      <w:pPr>
        <w:tabs>
          <w:tab w:val="left" w:pos="4478"/>
          <w:tab w:val="left" w:pos="5363"/>
        </w:tabs>
        <w:spacing w:after="240"/>
        <w:jc w:val="both"/>
        <w:rPr>
          <w:rFonts w:ascii="Arial" w:hAnsi="Arial" w:cs="Arial"/>
          <w:b/>
          <w:szCs w:val="24"/>
        </w:rPr>
      </w:pPr>
      <w:r w:rsidRPr="002435D2">
        <w:rPr>
          <w:rFonts w:ascii="Arial" w:hAnsi="Arial" w:cs="Arial"/>
          <w:szCs w:val="24"/>
        </w:rPr>
        <w:t xml:space="preserve">The Determination does not require a </w:t>
      </w:r>
      <w:r w:rsidR="00D0128E">
        <w:rPr>
          <w:rFonts w:ascii="Arial" w:hAnsi="Arial" w:cs="Arial"/>
          <w:szCs w:val="24"/>
        </w:rPr>
        <w:t>R</w:t>
      </w:r>
      <w:r w:rsidR="00D0128E" w:rsidRPr="002435D2">
        <w:rPr>
          <w:rFonts w:ascii="Arial" w:hAnsi="Arial" w:cs="Arial"/>
          <w:szCs w:val="24"/>
        </w:rPr>
        <w:t xml:space="preserve">egulation </w:t>
      </w:r>
      <w:r w:rsidRPr="002435D2">
        <w:rPr>
          <w:rFonts w:ascii="Arial" w:hAnsi="Arial" w:cs="Arial"/>
          <w:szCs w:val="24"/>
        </w:rPr>
        <w:t xml:space="preserve">Impact Statement because </w:t>
      </w:r>
      <w:r>
        <w:rPr>
          <w:rFonts w:ascii="Arial" w:hAnsi="Arial" w:cs="Arial"/>
          <w:szCs w:val="24"/>
        </w:rPr>
        <w:t>the Determination is not regulatory in nature, will not impact on business activity and will have minor or no compliance costs or competition impact</w:t>
      </w:r>
      <w:r w:rsidR="00552534">
        <w:rPr>
          <w:rFonts w:ascii="Arial" w:hAnsi="Arial" w:cs="Arial"/>
          <w:szCs w:val="24"/>
        </w:rPr>
        <w:t>.</w:t>
      </w:r>
    </w:p>
    <w:p w14:paraId="42F0D2AA" w14:textId="77777777" w:rsidR="006A6D51" w:rsidRPr="00BC76EB" w:rsidRDefault="006A6D51" w:rsidP="003A04AD">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Explanation of the provisions</w:t>
      </w:r>
    </w:p>
    <w:p w14:paraId="32C56E22" w14:textId="79B5B41A" w:rsidR="00871F28" w:rsidRPr="00BC76EB" w:rsidRDefault="00871F28" w:rsidP="00871F28">
      <w:pPr>
        <w:rPr>
          <w:rStyle w:val="BookTitle"/>
          <w:rFonts w:ascii="Arial" w:hAnsi="Arial" w:cs="Arial"/>
          <w:i w:val="0"/>
          <w:iCs w:val="0"/>
          <w:smallCaps w:val="0"/>
          <w:spacing w:val="0"/>
          <w:szCs w:val="24"/>
          <w:u w:val="single"/>
        </w:rPr>
      </w:pPr>
      <w:r w:rsidRPr="00BC76EB">
        <w:rPr>
          <w:rStyle w:val="BookTitle"/>
          <w:rFonts w:ascii="Arial" w:hAnsi="Arial" w:cs="Arial"/>
          <w:i w:val="0"/>
          <w:iCs w:val="0"/>
          <w:smallCaps w:val="0"/>
          <w:spacing w:val="0"/>
          <w:szCs w:val="24"/>
          <w:u w:val="single"/>
        </w:rPr>
        <w:t xml:space="preserve">Part </w:t>
      </w:r>
      <w:r w:rsidR="00446D6C" w:rsidRPr="00BC76EB">
        <w:rPr>
          <w:rStyle w:val="BookTitle"/>
          <w:rFonts w:ascii="Arial" w:hAnsi="Arial" w:cs="Arial"/>
          <w:i w:val="0"/>
          <w:iCs w:val="0"/>
          <w:smallCaps w:val="0"/>
          <w:spacing w:val="0"/>
          <w:szCs w:val="24"/>
          <w:u w:val="single"/>
        </w:rPr>
        <w:t>1</w:t>
      </w:r>
      <w:r w:rsidR="00FB1760">
        <w:rPr>
          <w:rStyle w:val="BookTitle"/>
          <w:rFonts w:ascii="Arial" w:hAnsi="Arial" w:cs="Arial"/>
          <w:i w:val="0"/>
          <w:iCs w:val="0"/>
          <w:smallCaps w:val="0"/>
          <w:spacing w:val="0"/>
          <w:szCs w:val="24"/>
          <w:u w:val="single"/>
        </w:rPr>
        <w:t xml:space="preserve"> - Preliminary</w:t>
      </w:r>
    </w:p>
    <w:p w14:paraId="5B1ECCEA" w14:textId="77777777" w:rsidR="00871F28" w:rsidRPr="00BC76EB" w:rsidRDefault="00365424" w:rsidP="00871F28">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Section</w:t>
      </w:r>
      <w:r w:rsidR="00871F28" w:rsidRPr="00BC76EB">
        <w:rPr>
          <w:rStyle w:val="BookTitle"/>
          <w:rFonts w:ascii="Arial" w:hAnsi="Arial" w:cs="Arial"/>
          <w:i w:val="0"/>
          <w:iCs w:val="0"/>
          <w:smallCaps w:val="0"/>
          <w:spacing w:val="0"/>
          <w:szCs w:val="24"/>
          <w:u w:val="single"/>
        </w:rPr>
        <w:t xml:space="preserve"> 1</w:t>
      </w:r>
      <w:r w:rsidR="00871F28" w:rsidRPr="00BC76EB">
        <w:rPr>
          <w:rStyle w:val="BookTitle"/>
          <w:rFonts w:ascii="Arial" w:hAnsi="Arial" w:cs="Arial"/>
          <w:i w:val="0"/>
          <w:iCs w:val="0"/>
          <w:smallCaps w:val="0"/>
          <w:spacing w:val="0"/>
          <w:szCs w:val="24"/>
        </w:rPr>
        <w:t xml:space="preserve"> </w:t>
      </w:r>
    </w:p>
    <w:p w14:paraId="47A8208C" w14:textId="455AE943" w:rsidR="00446D6C" w:rsidRPr="00BC76EB" w:rsidRDefault="00FB1760" w:rsidP="00C6714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section provides how the Determination is to be cited, that is, as the</w:t>
      </w:r>
      <w:r w:rsidRPr="00FB1760">
        <w:rPr>
          <w:rStyle w:val="BookTitle"/>
          <w:rFonts w:ascii="Arial" w:hAnsi="Arial" w:cs="Arial"/>
          <w:iCs w:val="0"/>
          <w:smallCaps w:val="0"/>
          <w:spacing w:val="0"/>
          <w:szCs w:val="24"/>
        </w:rPr>
        <w:t xml:space="preserve"> Family Assistance (Immunisation</w:t>
      </w:r>
      <w:r w:rsidR="00813BF7">
        <w:rPr>
          <w:rStyle w:val="BookTitle"/>
          <w:rFonts w:ascii="Arial" w:hAnsi="Arial" w:cs="Arial"/>
          <w:iCs w:val="0"/>
          <w:smallCaps w:val="0"/>
          <w:spacing w:val="0"/>
          <w:szCs w:val="24"/>
        </w:rPr>
        <w:t xml:space="preserve"> Principles</w:t>
      </w:r>
      <w:r w:rsidRPr="00FB1760">
        <w:rPr>
          <w:rStyle w:val="BookTitle"/>
          <w:rFonts w:ascii="Arial" w:hAnsi="Arial" w:cs="Arial"/>
          <w:iCs w:val="0"/>
          <w:smallCaps w:val="0"/>
          <w:spacing w:val="0"/>
          <w:szCs w:val="24"/>
        </w:rPr>
        <w:t xml:space="preserve"> and Vaccination</w:t>
      </w:r>
      <w:r w:rsidR="00813BF7">
        <w:rPr>
          <w:rStyle w:val="BookTitle"/>
          <w:rFonts w:ascii="Arial" w:hAnsi="Arial" w:cs="Arial"/>
          <w:iCs w:val="0"/>
          <w:smallCaps w:val="0"/>
          <w:spacing w:val="0"/>
          <w:szCs w:val="24"/>
        </w:rPr>
        <w:t xml:space="preserve"> Schedules</w:t>
      </w:r>
      <w:r w:rsidRPr="00FB1760">
        <w:rPr>
          <w:rStyle w:val="BookTitle"/>
          <w:rFonts w:ascii="Arial" w:hAnsi="Arial" w:cs="Arial"/>
          <w:iCs w:val="0"/>
          <w:smallCaps w:val="0"/>
          <w:spacing w:val="0"/>
          <w:szCs w:val="24"/>
        </w:rPr>
        <w:t>) (DSS) Determination 2018</w:t>
      </w:r>
      <w:r>
        <w:rPr>
          <w:rStyle w:val="BookTitle"/>
          <w:rFonts w:ascii="Arial" w:hAnsi="Arial" w:cs="Arial"/>
          <w:i w:val="0"/>
          <w:iCs w:val="0"/>
          <w:smallCaps w:val="0"/>
          <w:spacing w:val="0"/>
          <w:szCs w:val="24"/>
        </w:rPr>
        <w:t>.</w:t>
      </w:r>
    </w:p>
    <w:p w14:paraId="17F57826" w14:textId="2FEFEC48" w:rsidR="00871F28" w:rsidRDefault="00365424" w:rsidP="00871F28">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Section</w:t>
      </w:r>
      <w:r w:rsidR="00446D6C" w:rsidRPr="00BC76EB">
        <w:rPr>
          <w:rStyle w:val="BookTitle"/>
          <w:rFonts w:ascii="Arial" w:hAnsi="Arial" w:cs="Arial"/>
          <w:i w:val="0"/>
          <w:iCs w:val="0"/>
          <w:smallCaps w:val="0"/>
          <w:spacing w:val="0"/>
          <w:szCs w:val="24"/>
          <w:u w:val="single"/>
        </w:rPr>
        <w:t xml:space="preserve"> 2 </w:t>
      </w:r>
      <w:r w:rsidR="00871F28" w:rsidRPr="00BC76EB">
        <w:rPr>
          <w:rStyle w:val="BookTitle"/>
          <w:rFonts w:ascii="Arial" w:hAnsi="Arial" w:cs="Arial"/>
          <w:i w:val="0"/>
          <w:iCs w:val="0"/>
          <w:smallCaps w:val="0"/>
          <w:spacing w:val="0"/>
          <w:szCs w:val="24"/>
        </w:rPr>
        <w:t xml:space="preserve"> </w:t>
      </w:r>
    </w:p>
    <w:p w14:paraId="224840E7" w14:textId="5F38640C" w:rsidR="00FB1760" w:rsidRDefault="00FB1760" w:rsidP="00C6714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section provides that the Determination commences on 1 July 2018.</w:t>
      </w:r>
    </w:p>
    <w:p w14:paraId="11630FDB" w14:textId="1D5B6F0B" w:rsidR="00FB1760" w:rsidRPr="00FB1760" w:rsidRDefault="00FB1760" w:rsidP="00871F28">
      <w:pPr>
        <w:rPr>
          <w:rStyle w:val="BookTitle"/>
          <w:rFonts w:ascii="Arial" w:hAnsi="Arial" w:cs="Arial"/>
          <w:i w:val="0"/>
          <w:iCs w:val="0"/>
          <w:smallCaps w:val="0"/>
          <w:spacing w:val="0"/>
          <w:szCs w:val="24"/>
          <w:u w:val="single"/>
        </w:rPr>
      </w:pPr>
      <w:r w:rsidRPr="00FB1760">
        <w:rPr>
          <w:rStyle w:val="BookTitle"/>
          <w:rFonts w:ascii="Arial" w:hAnsi="Arial" w:cs="Arial"/>
          <w:i w:val="0"/>
          <w:iCs w:val="0"/>
          <w:smallCaps w:val="0"/>
          <w:spacing w:val="0"/>
          <w:szCs w:val="24"/>
          <w:u w:val="single"/>
        </w:rPr>
        <w:t>Section 3</w:t>
      </w:r>
    </w:p>
    <w:p w14:paraId="70598357" w14:textId="7B84B889" w:rsidR="006B0F08" w:rsidRDefault="006B0F08" w:rsidP="00C6714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section provides that the Determination is made under section 4 and subsection 6(7) of the </w:t>
      </w:r>
      <w:r w:rsidRPr="006B0F08">
        <w:rPr>
          <w:rStyle w:val="BookTitle"/>
          <w:rFonts w:ascii="Arial" w:hAnsi="Arial" w:cs="Arial"/>
          <w:iCs w:val="0"/>
          <w:smallCaps w:val="0"/>
          <w:spacing w:val="0"/>
          <w:szCs w:val="24"/>
        </w:rPr>
        <w:t>A New Tax System (Family Assistance) Act 1999</w:t>
      </w:r>
      <w:r>
        <w:rPr>
          <w:rStyle w:val="BookTitle"/>
          <w:rFonts w:ascii="Arial" w:hAnsi="Arial" w:cs="Arial"/>
          <w:i w:val="0"/>
          <w:iCs w:val="0"/>
          <w:smallCaps w:val="0"/>
          <w:spacing w:val="0"/>
          <w:szCs w:val="24"/>
        </w:rPr>
        <w:t>.</w:t>
      </w:r>
    </w:p>
    <w:p w14:paraId="2DA85123" w14:textId="22E60E2B" w:rsidR="006B0F08" w:rsidRPr="006B0F08" w:rsidRDefault="006B0F08" w:rsidP="00871F28">
      <w:pPr>
        <w:rPr>
          <w:rStyle w:val="BookTitle"/>
          <w:rFonts w:ascii="Arial" w:hAnsi="Arial" w:cs="Arial"/>
          <w:i w:val="0"/>
          <w:iCs w:val="0"/>
          <w:smallCaps w:val="0"/>
          <w:spacing w:val="0"/>
          <w:szCs w:val="24"/>
          <w:u w:val="single"/>
        </w:rPr>
      </w:pPr>
      <w:r w:rsidRPr="006B0F08">
        <w:rPr>
          <w:rStyle w:val="BookTitle"/>
          <w:rFonts w:ascii="Arial" w:hAnsi="Arial" w:cs="Arial"/>
          <w:i w:val="0"/>
          <w:iCs w:val="0"/>
          <w:smallCaps w:val="0"/>
          <w:spacing w:val="0"/>
          <w:szCs w:val="24"/>
          <w:u w:val="single"/>
        </w:rPr>
        <w:t>Section 4</w:t>
      </w:r>
    </w:p>
    <w:p w14:paraId="4D1111D6" w14:textId="35C3BF5B" w:rsidR="006B0F08" w:rsidRDefault="006B0F08" w:rsidP="00C6714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section provides that the </w:t>
      </w:r>
      <w:r w:rsidRPr="00BB041D">
        <w:rPr>
          <w:rStyle w:val="BookTitle"/>
          <w:rFonts w:ascii="Arial" w:hAnsi="Arial" w:cs="Arial"/>
          <w:iCs w:val="0"/>
          <w:smallCaps w:val="0"/>
          <w:spacing w:val="0"/>
          <w:szCs w:val="24"/>
        </w:rPr>
        <w:t xml:space="preserve">Family Assistance </w:t>
      </w:r>
      <w:r w:rsidR="0084112F" w:rsidRPr="00BB041D">
        <w:rPr>
          <w:rStyle w:val="BookTitle"/>
          <w:rFonts w:ascii="Arial" w:hAnsi="Arial" w:cs="Arial"/>
          <w:iCs w:val="0"/>
          <w:smallCaps w:val="0"/>
          <w:spacing w:val="0"/>
          <w:szCs w:val="24"/>
        </w:rPr>
        <w:t xml:space="preserve">(Vaccination Schedules) (DSS) Determination 2015 </w:t>
      </w:r>
      <w:r w:rsidR="00427691">
        <w:rPr>
          <w:rStyle w:val="BookTitle"/>
          <w:rFonts w:ascii="Arial" w:hAnsi="Arial" w:cs="Arial"/>
          <w:i w:val="0"/>
          <w:iCs w:val="0"/>
          <w:smallCaps w:val="0"/>
          <w:spacing w:val="0"/>
          <w:szCs w:val="24"/>
        </w:rPr>
        <w:t xml:space="preserve">(the 2015 Determination) </w:t>
      </w:r>
      <w:r w:rsidR="0084112F">
        <w:rPr>
          <w:rStyle w:val="BookTitle"/>
          <w:rFonts w:ascii="Arial" w:hAnsi="Arial" w:cs="Arial"/>
          <w:i w:val="0"/>
          <w:iCs w:val="0"/>
          <w:smallCaps w:val="0"/>
          <w:spacing w:val="0"/>
          <w:szCs w:val="24"/>
        </w:rPr>
        <w:t xml:space="preserve">and the </w:t>
      </w:r>
      <w:r w:rsidR="0084112F" w:rsidRPr="00BB041D">
        <w:rPr>
          <w:rStyle w:val="BookTitle"/>
          <w:rFonts w:ascii="Arial" w:hAnsi="Arial" w:cs="Arial"/>
          <w:iCs w:val="0"/>
          <w:smallCaps w:val="0"/>
          <w:spacing w:val="0"/>
          <w:szCs w:val="24"/>
        </w:rPr>
        <w:t xml:space="preserve">Family Assistance (Meeting the Immunisation Requirements) Principles 2015 </w:t>
      </w:r>
      <w:r w:rsidR="00427691">
        <w:rPr>
          <w:rStyle w:val="BookTitle"/>
          <w:rFonts w:ascii="Arial" w:hAnsi="Arial" w:cs="Arial"/>
          <w:i w:val="0"/>
          <w:iCs w:val="0"/>
          <w:smallCaps w:val="0"/>
          <w:spacing w:val="0"/>
          <w:szCs w:val="24"/>
        </w:rPr>
        <w:t xml:space="preserve">(the 2015 Principles) </w:t>
      </w:r>
      <w:r w:rsidR="0084112F">
        <w:rPr>
          <w:rStyle w:val="BookTitle"/>
          <w:rFonts w:ascii="Arial" w:hAnsi="Arial" w:cs="Arial"/>
          <w:i w:val="0"/>
          <w:iCs w:val="0"/>
          <w:smallCaps w:val="0"/>
          <w:spacing w:val="0"/>
          <w:szCs w:val="24"/>
        </w:rPr>
        <w:t xml:space="preserve">are revoked. This Determination contains both the </w:t>
      </w:r>
      <w:r w:rsidR="00AF4928">
        <w:rPr>
          <w:rStyle w:val="BookTitle"/>
          <w:rFonts w:ascii="Arial" w:hAnsi="Arial" w:cs="Arial"/>
          <w:i w:val="0"/>
          <w:iCs w:val="0"/>
          <w:smallCaps w:val="0"/>
          <w:spacing w:val="0"/>
          <w:szCs w:val="24"/>
        </w:rPr>
        <w:t xml:space="preserve">new </w:t>
      </w:r>
      <w:r w:rsidR="0084112F">
        <w:rPr>
          <w:rStyle w:val="BookTitle"/>
          <w:rFonts w:ascii="Arial" w:hAnsi="Arial" w:cs="Arial"/>
          <w:i w:val="0"/>
          <w:iCs w:val="0"/>
          <w:smallCaps w:val="0"/>
          <w:spacing w:val="0"/>
          <w:szCs w:val="24"/>
        </w:rPr>
        <w:t xml:space="preserve">vaccination schedules and </w:t>
      </w:r>
      <w:r w:rsidR="00AF4928">
        <w:rPr>
          <w:rStyle w:val="BookTitle"/>
          <w:rFonts w:ascii="Arial" w:hAnsi="Arial" w:cs="Arial"/>
          <w:i w:val="0"/>
          <w:iCs w:val="0"/>
          <w:smallCaps w:val="0"/>
          <w:spacing w:val="0"/>
          <w:szCs w:val="24"/>
        </w:rPr>
        <w:t xml:space="preserve">the new </w:t>
      </w:r>
      <w:r w:rsidR="0084112F">
        <w:rPr>
          <w:rStyle w:val="BookTitle"/>
          <w:rFonts w:ascii="Arial" w:hAnsi="Arial" w:cs="Arial"/>
          <w:i w:val="0"/>
          <w:iCs w:val="0"/>
          <w:smallCaps w:val="0"/>
          <w:spacing w:val="0"/>
          <w:szCs w:val="24"/>
        </w:rPr>
        <w:t>immunisation principles.</w:t>
      </w:r>
    </w:p>
    <w:p w14:paraId="13B947D0" w14:textId="4BC55F09" w:rsidR="00155743" w:rsidRPr="00155743" w:rsidRDefault="00155743" w:rsidP="00871F28">
      <w:pPr>
        <w:rPr>
          <w:rStyle w:val="BookTitle"/>
          <w:rFonts w:ascii="Arial" w:hAnsi="Arial" w:cs="Arial"/>
          <w:i w:val="0"/>
          <w:iCs w:val="0"/>
          <w:smallCaps w:val="0"/>
          <w:spacing w:val="0"/>
          <w:szCs w:val="24"/>
          <w:u w:val="single"/>
        </w:rPr>
      </w:pPr>
      <w:r w:rsidRPr="00155743">
        <w:rPr>
          <w:rStyle w:val="BookTitle"/>
          <w:rFonts w:ascii="Arial" w:hAnsi="Arial" w:cs="Arial"/>
          <w:i w:val="0"/>
          <w:iCs w:val="0"/>
          <w:smallCaps w:val="0"/>
          <w:spacing w:val="0"/>
          <w:szCs w:val="24"/>
          <w:u w:val="single"/>
        </w:rPr>
        <w:t>Section 5</w:t>
      </w:r>
    </w:p>
    <w:p w14:paraId="6DDBAA91" w14:textId="2B4A1B04" w:rsidR="00155743" w:rsidRPr="00F633F7" w:rsidRDefault="00155743" w:rsidP="00F633F7">
      <w:pPr>
        <w:rPr>
          <w:rStyle w:val="BookTitle"/>
          <w:rFonts w:ascii="Arial" w:hAnsi="Arial" w:cs="Arial"/>
          <w:i w:val="0"/>
          <w:iCs w:val="0"/>
          <w:smallCaps w:val="0"/>
          <w:spacing w:val="0"/>
          <w:szCs w:val="24"/>
        </w:rPr>
      </w:pPr>
      <w:r w:rsidRPr="00C67140">
        <w:rPr>
          <w:rStyle w:val="BookTitle"/>
          <w:rFonts w:ascii="Arial" w:hAnsi="Arial" w:cs="Arial"/>
          <w:i w:val="0"/>
          <w:iCs w:val="0"/>
          <w:smallCaps w:val="0"/>
          <w:spacing w:val="0"/>
          <w:szCs w:val="24"/>
        </w:rPr>
        <w:t>This section provides that despite the revocation of the 2015 Principles, the 2015 Principles continue to apply in relation to working out whether an individual, or an approved child care service, is eligible for child care benefit</w:t>
      </w:r>
      <w:r w:rsidR="00770EB1">
        <w:rPr>
          <w:rStyle w:val="BookTitle"/>
          <w:rFonts w:ascii="Arial" w:hAnsi="Arial" w:cs="Arial"/>
          <w:i w:val="0"/>
          <w:iCs w:val="0"/>
          <w:smallCaps w:val="0"/>
          <w:spacing w:val="0"/>
          <w:szCs w:val="24"/>
        </w:rPr>
        <w:t xml:space="preserve"> or child care rebate </w:t>
      </w:r>
      <w:r w:rsidR="000C3E8B">
        <w:rPr>
          <w:rStyle w:val="BookTitle"/>
          <w:rFonts w:ascii="Arial" w:hAnsi="Arial" w:cs="Arial"/>
          <w:i w:val="0"/>
          <w:iCs w:val="0"/>
          <w:smallCaps w:val="0"/>
          <w:spacing w:val="0"/>
          <w:szCs w:val="24"/>
        </w:rPr>
        <w:t xml:space="preserve">on, but not after, </w:t>
      </w:r>
      <w:r w:rsidRPr="00C67140">
        <w:rPr>
          <w:rStyle w:val="BookTitle"/>
          <w:rFonts w:ascii="Arial" w:hAnsi="Arial" w:cs="Arial"/>
          <w:i w:val="0"/>
          <w:iCs w:val="0"/>
          <w:smallCaps w:val="0"/>
          <w:spacing w:val="0"/>
          <w:szCs w:val="24"/>
        </w:rPr>
        <w:t xml:space="preserve">1 July 2018. </w:t>
      </w:r>
      <w:r w:rsidR="00EC6658" w:rsidRPr="00C67140">
        <w:rPr>
          <w:rStyle w:val="BookTitle"/>
          <w:rFonts w:ascii="Arial" w:hAnsi="Arial" w:cs="Arial"/>
          <w:i w:val="0"/>
          <w:iCs w:val="0"/>
          <w:smallCaps w:val="0"/>
          <w:spacing w:val="0"/>
          <w:szCs w:val="24"/>
        </w:rPr>
        <w:t xml:space="preserve">This saves the effect of the 2015 Determination for this limited purpose relating to child care benefit </w:t>
      </w:r>
      <w:r w:rsidR="00770EB1">
        <w:rPr>
          <w:rStyle w:val="BookTitle"/>
          <w:rFonts w:ascii="Arial" w:hAnsi="Arial" w:cs="Arial"/>
          <w:i w:val="0"/>
          <w:iCs w:val="0"/>
          <w:smallCaps w:val="0"/>
          <w:spacing w:val="0"/>
          <w:szCs w:val="24"/>
        </w:rPr>
        <w:t>or child care rebate</w:t>
      </w:r>
      <w:r w:rsidR="00770EB1" w:rsidRPr="00C67140">
        <w:rPr>
          <w:rStyle w:val="BookTitle"/>
          <w:rFonts w:ascii="Arial" w:hAnsi="Arial" w:cs="Arial"/>
          <w:i w:val="0"/>
          <w:iCs w:val="0"/>
          <w:smallCaps w:val="0"/>
          <w:spacing w:val="0"/>
          <w:szCs w:val="24"/>
        </w:rPr>
        <w:t xml:space="preserve"> </w:t>
      </w:r>
      <w:r w:rsidR="00EC6658" w:rsidRPr="00C67140">
        <w:rPr>
          <w:rStyle w:val="BookTitle"/>
          <w:rFonts w:ascii="Arial" w:hAnsi="Arial" w:cs="Arial"/>
          <w:i w:val="0"/>
          <w:iCs w:val="0"/>
          <w:smallCaps w:val="0"/>
          <w:spacing w:val="0"/>
          <w:szCs w:val="24"/>
        </w:rPr>
        <w:t>on 1 July 2018 only. The purpose of t</w:t>
      </w:r>
      <w:r w:rsidRPr="00C67140">
        <w:rPr>
          <w:rStyle w:val="BookTitle"/>
          <w:rFonts w:ascii="Arial" w:hAnsi="Arial" w:cs="Arial"/>
          <w:i w:val="0"/>
          <w:iCs w:val="0"/>
          <w:smallCaps w:val="0"/>
          <w:spacing w:val="0"/>
          <w:szCs w:val="24"/>
        </w:rPr>
        <w:t xml:space="preserve">his is to </w:t>
      </w:r>
      <w:r w:rsidR="007B6C89" w:rsidRPr="00C67140">
        <w:rPr>
          <w:rStyle w:val="BookTitle"/>
          <w:rFonts w:ascii="Arial" w:hAnsi="Arial" w:cs="Arial"/>
          <w:i w:val="0"/>
          <w:iCs w:val="0"/>
          <w:smallCaps w:val="0"/>
          <w:spacing w:val="0"/>
          <w:szCs w:val="24"/>
        </w:rPr>
        <w:t>provide for the gap between the commencement of this Determination on 1 July 2018 and the commencement of the new child care subsidy laws on 2 July 2018</w:t>
      </w:r>
      <w:r w:rsidR="00EC6658" w:rsidRPr="00C67140">
        <w:rPr>
          <w:rStyle w:val="BookTitle"/>
          <w:rFonts w:ascii="Arial" w:hAnsi="Arial" w:cs="Arial"/>
          <w:i w:val="0"/>
          <w:iCs w:val="0"/>
          <w:smallCaps w:val="0"/>
          <w:spacing w:val="0"/>
          <w:szCs w:val="24"/>
        </w:rPr>
        <w:t>, which will replace child care benefit</w:t>
      </w:r>
      <w:r w:rsidR="00770EB1">
        <w:rPr>
          <w:rStyle w:val="BookTitle"/>
          <w:rFonts w:ascii="Arial" w:hAnsi="Arial" w:cs="Arial"/>
          <w:i w:val="0"/>
          <w:iCs w:val="0"/>
          <w:smallCaps w:val="0"/>
          <w:spacing w:val="0"/>
          <w:szCs w:val="24"/>
        </w:rPr>
        <w:t xml:space="preserve"> and child care rebate</w:t>
      </w:r>
      <w:r w:rsidR="007B6C89" w:rsidRPr="00C67140">
        <w:rPr>
          <w:rStyle w:val="BookTitle"/>
          <w:rFonts w:ascii="Arial" w:hAnsi="Arial" w:cs="Arial"/>
          <w:i w:val="0"/>
          <w:iCs w:val="0"/>
          <w:smallCaps w:val="0"/>
          <w:spacing w:val="0"/>
          <w:szCs w:val="24"/>
        </w:rPr>
        <w:t>.</w:t>
      </w:r>
      <w:r w:rsidR="007B6C89">
        <w:rPr>
          <w:rStyle w:val="BookTitle"/>
          <w:rFonts w:ascii="Arial" w:hAnsi="Arial" w:cs="Arial"/>
          <w:i w:val="0"/>
          <w:iCs w:val="0"/>
          <w:smallCaps w:val="0"/>
          <w:spacing w:val="0"/>
          <w:szCs w:val="24"/>
        </w:rPr>
        <w:t xml:space="preserve"> </w:t>
      </w:r>
      <w:r w:rsidR="00F633F7">
        <w:rPr>
          <w:rStyle w:val="BookTitle"/>
          <w:rFonts w:ascii="Arial" w:hAnsi="Arial" w:cs="Arial"/>
          <w:i w:val="0"/>
          <w:iCs w:val="0"/>
          <w:smallCaps w:val="0"/>
          <w:spacing w:val="0"/>
          <w:szCs w:val="24"/>
        </w:rPr>
        <w:t xml:space="preserve">This savings provision applies </w:t>
      </w:r>
      <w:r w:rsidR="00F633F7" w:rsidRPr="00F633F7">
        <w:rPr>
          <w:rStyle w:val="BookTitle"/>
          <w:rFonts w:ascii="Arial" w:hAnsi="Arial" w:cs="Arial"/>
          <w:i w:val="0"/>
          <w:iCs w:val="0"/>
          <w:smallCaps w:val="0"/>
          <w:spacing w:val="0"/>
          <w:szCs w:val="24"/>
        </w:rPr>
        <w:t xml:space="preserve">without limiting the effect of item 8 of Schedule 4 to the </w:t>
      </w:r>
      <w:r w:rsidR="00F633F7" w:rsidRPr="00887BC7">
        <w:rPr>
          <w:rStyle w:val="BookTitle"/>
          <w:rFonts w:ascii="Arial" w:hAnsi="Arial" w:cs="Arial"/>
          <w:iCs w:val="0"/>
          <w:smallCaps w:val="0"/>
          <w:spacing w:val="0"/>
          <w:szCs w:val="24"/>
        </w:rPr>
        <w:t>Family Assistance Legislation Amendment (Jobs for Families Child Care Package) Act 2017</w:t>
      </w:r>
      <w:r w:rsidR="00F633F7">
        <w:rPr>
          <w:rStyle w:val="BookTitle"/>
          <w:rFonts w:ascii="Arial" w:hAnsi="Arial" w:cs="Arial"/>
          <w:i w:val="0"/>
          <w:iCs w:val="0"/>
          <w:smallCaps w:val="0"/>
          <w:spacing w:val="0"/>
          <w:szCs w:val="24"/>
        </w:rPr>
        <w:t>.</w:t>
      </w:r>
    </w:p>
    <w:p w14:paraId="09A8DAF5" w14:textId="3A7AF609" w:rsidR="0084112F" w:rsidRPr="001F0AC1" w:rsidRDefault="00102758" w:rsidP="00871F28">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Section 6</w:t>
      </w:r>
    </w:p>
    <w:p w14:paraId="09EE614F" w14:textId="634189E4" w:rsidR="0084112F" w:rsidRDefault="0084112F" w:rsidP="00C6714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section provides that the Determination applies in relation to working out an individual’</w:t>
      </w:r>
      <w:r w:rsidR="001F0AC1">
        <w:rPr>
          <w:rStyle w:val="BookTitle"/>
          <w:rFonts w:ascii="Arial" w:hAnsi="Arial" w:cs="Arial"/>
          <w:i w:val="0"/>
          <w:iCs w:val="0"/>
          <w:smallCaps w:val="0"/>
          <w:spacing w:val="0"/>
          <w:szCs w:val="24"/>
        </w:rPr>
        <w:t>s rate of FTB.</w:t>
      </w:r>
    </w:p>
    <w:p w14:paraId="056E03A3" w14:textId="7749B82A" w:rsidR="001F0AC1" w:rsidRPr="001F0AC1" w:rsidRDefault="00102758" w:rsidP="00871F28">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lastRenderedPageBreak/>
        <w:t>Section 7</w:t>
      </w:r>
    </w:p>
    <w:p w14:paraId="087B2A8E" w14:textId="0C9AA7D2" w:rsidR="001F0AC1" w:rsidRDefault="001F0AC1" w:rsidP="00C6714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section pro</w:t>
      </w:r>
      <w:r w:rsidR="00C4676A">
        <w:rPr>
          <w:rStyle w:val="BookTitle"/>
          <w:rFonts w:ascii="Arial" w:hAnsi="Arial" w:cs="Arial"/>
          <w:i w:val="0"/>
          <w:iCs w:val="0"/>
          <w:smallCaps w:val="0"/>
          <w:spacing w:val="0"/>
          <w:szCs w:val="24"/>
        </w:rPr>
        <w:t>vides that the purpose of Part 2</w:t>
      </w:r>
      <w:r>
        <w:rPr>
          <w:rStyle w:val="BookTitle"/>
          <w:rFonts w:ascii="Arial" w:hAnsi="Arial" w:cs="Arial"/>
          <w:i w:val="0"/>
          <w:iCs w:val="0"/>
          <w:smallCaps w:val="0"/>
          <w:spacing w:val="0"/>
          <w:szCs w:val="24"/>
        </w:rPr>
        <w:t xml:space="preserve"> of the Determination is to </w:t>
      </w:r>
      <w:r w:rsidR="00C4676A">
        <w:rPr>
          <w:rStyle w:val="BookTitle"/>
          <w:rFonts w:ascii="Arial" w:hAnsi="Arial" w:cs="Arial"/>
          <w:i w:val="0"/>
          <w:iCs w:val="0"/>
          <w:smallCaps w:val="0"/>
          <w:spacing w:val="0"/>
          <w:szCs w:val="24"/>
        </w:rPr>
        <w:t>set out the decision-making principles that the Secretary must comply with when making a determination under subsection 6(6) of the Act, that a child meets the immunisation requirements. This section also provides that the purpose of Part 3 of the Determination is to set out the vaccination schedules for the immunisation of children.</w:t>
      </w:r>
    </w:p>
    <w:p w14:paraId="2424DA23" w14:textId="1D97FF0A" w:rsidR="00C4676A" w:rsidRPr="00C4676A" w:rsidRDefault="00102758" w:rsidP="00871F28">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Section 8</w:t>
      </w:r>
    </w:p>
    <w:p w14:paraId="1F83411B" w14:textId="224AC12A" w:rsidR="00C24F65" w:rsidRDefault="00C4676A" w:rsidP="00C6714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section </w:t>
      </w:r>
      <w:r w:rsidR="00C00802">
        <w:rPr>
          <w:rStyle w:val="BookTitle"/>
          <w:rFonts w:ascii="Arial" w:hAnsi="Arial" w:cs="Arial"/>
          <w:i w:val="0"/>
          <w:iCs w:val="0"/>
          <w:smallCaps w:val="0"/>
          <w:spacing w:val="0"/>
          <w:szCs w:val="24"/>
        </w:rPr>
        <w:t xml:space="preserve">defines </w:t>
      </w:r>
      <w:r>
        <w:rPr>
          <w:rStyle w:val="BookTitle"/>
          <w:rFonts w:ascii="Arial" w:hAnsi="Arial" w:cs="Arial"/>
          <w:i w:val="0"/>
          <w:iCs w:val="0"/>
          <w:smallCaps w:val="0"/>
          <w:spacing w:val="0"/>
          <w:szCs w:val="24"/>
        </w:rPr>
        <w:t xml:space="preserve">terms </w:t>
      </w:r>
      <w:r w:rsidR="00C00802">
        <w:rPr>
          <w:rStyle w:val="BookTitle"/>
          <w:rFonts w:ascii="Arial" w:hAnsi="Arial" w:cs="Arial"/>
          <w:i w:val="0"/>
          <w:iCs w:val="0"/>
          <w:smallCaps w:val="0"/>
          <w:spacing w:val="0"/>
          <w:szCs w:val="24"/>
        </w:rPr>
        <w:t xml:space="preserve">that are used </w:t>
      </w:r>
      <w:r>
        <w:rPr>
          <w:rStyle w:val="BookTitle"/>
          <w:rFonts w:ascii="Arial" w:hAnsi="Arial" w:cs="Arial"/>
          <w:i w:val="0"/>
          <w:iCs w:val="0"/>
          <w:smallCaps w:val="0"/>
          <w:spacing w:val="0"/>
          <w:szCs w:val="24"/>
        </w:rPr>
        <w:t>in the Determination.</w:t>
      </w:r>
      <w:r w:rsidR="00C00802">
        <w:rPr>
          <w:rStyle w:val="BookTitle"/>
          <w:rFonts w:ascii="Arial" w:hAnsi="Arial" w:cs="Arial"/>
          <w:i w:val="0"/>
          <w:iCs w:val="0"/>
          <w:smallCaps w:val="0"/>
          <w:spacing w:val="0"/>
          <w:szCs w:val="24"/>
        </w:rPr>
        <w:t xml:space="preserve"> </w:t>
      </w:r>
    </w:p>
    <w:p w14:paraId="7927E207" w14:textId="346A283E" w:rsidR="0084716B" w:rsidRDefault="0084716B" w:rsidP="00C67140">
      <w:pPr>
        <w:rPr>
          <w:rStyle w:val="BookTitle"/>
          <w:rFonts w:ascii="Arial" w:hAnsi="Arial" w:cs="Arial"/>
          <w:b/>
          <w:iCs w:val="0"/>
          <w:smallCaps w:val="0"/>
          <w:spacing w:val="0"/>
          <w:szCs w:val="24"/>
        </w:rPr>
      </w:pPr>
      <w:r>
        <w:rPr>
          <w:rStyle w:val="BookTitle"/>
          <w:rFonts w:ascii="Arial" w:hAnsi="Arial" w:cs="Arial"/>
          <w:i w:val="0"/>
          <w:iCs w:val="0"/>
          <w:smallCaps w:val="0"/>
          <w:spacing w:val="0"/>
          <w:szCs w:val="24"/>
        </w:rPr>
        <w:t xml:space="preserve">Of particular note are the definitions of </w:t>
      </w:r>
      <w:r w:rsidRPr="008D22FA">
        <w:rPr>
          <w:rStyle w:val="BookTitle"/>
          <w:rFonts w:ascii="Arial" w:hAnsi="Arial" w:cs="Arial"/>
          <w:b/>
          <w:iCs w:val="0"/>
          <w:smallCaps w:val="0"/>
          <w:spacing w:val="0"/>
          <w:szCs w:val="24"/>
        </w:rPr>
        <w:t>Australian Immunisation Handbook</w:t>
      </w:r>
      <w:r w:rsidRPr="00B20828">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and </w:t>
      </w:r>
      <w:r>
        <w:rPr>
          <w:rStyle w:val="BookTitle"/>
          <w:rFonts w:ascii="Arial" w:hAnsi="Arial" w:cs="Arial"/>
          <w:b/>
          <w:iCs w:val="0"/>
          <w:smallCaps w:val="0"/>
          <w:spacing w:val="0"/>
          <w:szCs w:val="24"/>
        </w:rPr>
        <w:t xml:space="preserve">permanent humanitarian visa. </w:t>
      </w:r>
    </w:p>
    <w:p w14:paraId="4A223E73" w14:textId="3AED1A43" w:rsidR="00B20828" w:rsidRDefault="00B20828" w:rsidP="00C6714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8 of the Determination defines </w:t>
      </w:r>
      <w:r w:rsidRPr="00276719">
        <w:rPr>
          <w:rStyle w:val="BookTitle"/>
          <w:rFonts w:ascii="Arial" w:hAnsi="Arial" w:cs="Arial"/>
          <w:b/>
          <w:iCs w:val="0"/>
          <w:smallCaps w:val="0"/>
          <w:spacing w:val="0"/>
          <w:szCs w:val="24"/>
        </w:rPr>
        <w:t>Australian Immunisation Handbook</w:t>
      </w:r>
      <w:r w:rsidRPr="00B20828">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as ‘</w:t>
      </w:r>
      <w:r w:rsidRPr="00B20828">
        <w:rPr>
          <w:rStyle w:val="BookTitle"/>
          <w:rFonts w:ascii="Arial" w:hAnsi="Arial" w:cs="Arial"/>
          <w:i w:val="0"/>
          <w:iCs w:val="0"/>
          <w:smallCaps w:val="0"/>
          <w:spacing w:val="0"/>
          <w:szCs w:val="24"/>
        </w:rPr>
        <w:t>the Australian Immunisation Handbook, published by the National Health and Medical Research Council</w:t>
      </w:r>
      <w:r w:rsidR="00E30168">
        <w:rPr>
          <w:rStyle w:val="BookTitle"/>
          <w:rFonts w:ascii="Arial" w:hAnsi="Arial" w:cs="Arial"/>
          <w:i w:val="0"/>
          <w:iCs w:val="0"/>
          <w:smallCaps w:val="0"/>
          <w:spacing w:val="0"/>
          <w:szCs w:val="24"/>
        </w:rPr>
        <w:t>, and as in force from time to time</w:t>
      </w:r>
      <w:r>
        <w:rPr>
          <w:rStyle w:val="BookTitle"/>
          <w:rFonts w:ascii="Arial" w:hAnsi="Arial" w:cs="Arial"/>
          <w:i w:val="0"/>
          <w:iCs w:val="0"/>
          <w:smallCaps w:val="0"/>
          <w:spacing w:val="0"/>
          <w:szCs w:val="24"/>
        </w:rPr>
        <w:t>’</w:t>
      </w:r>
      <w:r w:rsidRPr="00B20828">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It is worth noting that subsection 4(2) of the Act provides that d</w:t>
      </w:r>
      <w:r w:rsidRPr="00B20828">
        <w:rPr>
          <w:rStyle w:val="BookTitle"/>
          <w:rFonts w:ascii="Arial" w:hAnsi="Arial" w:cs="Arial"/>
          <w:i w:val="0"/>
          <w:iCs w:val="0"/>
          <w:smallCaps w:val="0"/>
          <w:spacing w:val="0"/>
          <w:szCs w:val="24"/>
        </w:rPr>
        <w:t xml:space="preserve">espite subsection 14(2) of the </w:t>
      </w:r>
      <w:r w:rsidRPr="00276719">
        <w:rPr>
          <w:rStyle w:val="BookTitle"/>
          <w:rFonts w:ascii="Arial" w:hAnsi="Arial" w:cs="Arial"/>
          <w:iCs w:val="0"/>
          <w:smallCaps w:val="0"/>
          <w:spacing w:val="0"/>
          <w:szCs w:val="24"/>
        </w:rPr>
        <w:t>Legislation Act 2003</w:t>
      </w:r>
      <w:r w:rsidRPr="00B20828">
        <w:rPr>
          <w:rStyle w:val="BookTitle"/>
          <w:rFonts w:ascii="Arial" w:hAnsi="Arial" w:cs="Arial"/>
          <w:i w:val="0"/>
          <w:iCs w:val="0"/>
          <w:smallCaps w:val="0"/>
          <w:spacing w:val="0"/>
          <w:szCs w:val="24"/>
        </w:rPr>
        <w:t xml:space="preserve">, a determination made for the purposes of subsection </w:t>
      </w:r>
      <w:r>
        <w:rPr>
          <w:rStyle w:val="BookTitle"/>
          <w:rFonts w:ascii="Arial" w:hAnsi="Arial" w:cs="Arial"/>
          <w:i w:val="0"/>
          <w:iCs w:val="0"/>
          <w:smallCaps w:val="0"/>
          <w:spacing w:val="0"/>
          <w:szCs w:val="24"/>
        </w:rPr>
        <w:t>4</w:t>
      </w:r>
      <w:r w:rsidRPr="00B20828">
        <w:rPr>
          <w:rStyle w:val="BookTitle"/>
          <w:rFonts w:ascii="Arial" w:hAnsi="Arial" w:cs="Arial"/>
          <w:i w:val="0"/>
          <w:iCs w:val="0"/>
          <w:smallCaps w:val="0"/>
          <w:spacing w:val="0"/>
          <w:szCs w:val="24"/>
        </w:rPr>
        <w:t xml:space="preserve">(1) of </w:t>
      </w:r>
      <w:r>
        <w:rPr>
          <w:rStyle w:val="BookTitle"/>
          <w:rFonts w:ascii="Arial" w:hAnsi="Arial" w:cs="Arial"/>
          <w:i w:val="0"/>
          <w:iCs w:val="0"/>
          <w:smallCaps w:val="0"/>
          <w:spacing w:val="0"/>
          <w:szCs w:val="24"/>
        </w:rPr>
        <w:t>the Act</w:t>
      </w:r>
      <w:r w:rsidRPr="00B20828">
        <w:rPr>
          <w:rStyle w:val="BookTitle"/>
          <w:rFonts w:ascii="Arial" w:hAnsi="Arial" w:cs="Arial"/>
          <w:i w:val="0"/>
          <w:iCs w:val="0"/>
          <w:smallCaps w:val="0"/>
          <w:spacing w:val="0"/>
          <w:szCs w:val="24"/>
        </w:rPr>
        <w:t xml:space="preserve"> may make provision in relation to a matter by applying, adopting or incorporating any matter contained in an instrument or other writing as in force or existing from time to time.</w:t>
      </w:r>
    </w:p>
    <w:p w14:paraId="6FEA9059" w14:textId="12141C27" w:rsidR="002A277A" w:rsidRDefault="002A277A" w:rsidP="00CD2435">
      <w:pPr>
        <w:rPr>
          <w:rStyle w:val="BookTitle"/>
          <w:rFonts w:ascii="Arial" w:hAnsi="Arial" w:cs="Arial"/>
          <w:i w:val="0"/>
          <w:iCs w:val="0"/>
          <w:smallCaps w:val="0"/>
          <w:spacing w:val="0"/>
          <w:szCs w:val="24"/>
        </w:rPr>
      </w:pPr>
      <w:r w:rsidRPr="00C67140">
        <w:rPr>
          <w:rStyle w:val="BookTitle"/>
          <w:rFonts w:ascii="Arial" w:hAnsi="Arial" w:cs="Arial"/>
          <w:i w:val="0"/>
          <w:iCs w:val="0"/>
          <w:smallCaps w:val="0"/>
          <w:spacing w:val="0"/>
          <w:szCs w:val="24"/>
        </w:rPr>
        <w:t xml:space="preserve">Section 8 of the Determination also defines </w:t>
      </w:r>
      <w:r w:rsidRPr="00C67140">
        <w:rPr>
          <w:rStyle w:val="BookTitle"/>
          <w:rFonts w:ascii="Arial" w:hAnsi="Arial" w:cs="Arial"/>
          <w:b/>
          <w:iCs w:val="0"/>
          <w:smallCaps w:val="0"/>
          <w:spacing w:val="0"/>
          <w:szCs w:val="24"/>
        </w:rPr>
        <w:t xml:space="preserve">permanent humanitarian visa </w:t>
      </w:r>
      <w:r w:rsidR="0084716B" w:rsidRPr="00C67140">
        <w:rPr>
          <w:rStyle w:val="BookTitle"/>
          <w:rFonts w:ascii="Arial" w:hAnsi="Arial" w:cs="Arial"/>
          <w:i w:val="0"/>
          <w:iCs w:val="0"/>
          <w:smallCaps w:val="0"/>
          <w:spacing w:val="0"/>
          <w:szCs w:val="24"/>
        </w:rPr>
        <w:t>as having</w:t>
      </w:r>
      <w:r w:rsidRPr="00C67140">
        <w:rPr>
          <w:rStyle w:val="BookTitle"/>
          <w:rFonts w:ascii="Arial" w:hAnsi="Arial" w:cs="Arial"/>
          <w:i w:val="0"/>
          <w:iCs w:val="0"/>
          <w:smallCaps w:val="0"/>
          <w:spacing w:val="0"/>
          <w:szCs w:val="24"/>
        </w:rPr>
        <w:t xml:space="preserve"> </w:t>
      </w:r>
      <w:r w:rsidR="0084716B" w:rsidRPr="00C67140">
        <w:rPr>
          <w:rStyle w:val="BookTitle"/>
          <w:rFonts w:ascii="Arial" w:hAnsi="Arial" w:cs="Arial"/>
          <w:i w:val="0"/>
          <w:iCs w:val="0"/>
          <w:smallCaps w:val="0"/>
          <w:spacing w:val="0"/>
          <w:szCs w:val="24"/>
        </w:rPr>
        <w:t>‘</w:t>
      </w:r>
      <w:r w:rsidRPr="00C67140">
        <w:rPr>
          <w:rStyle w:val="BookTitle"/>
          <w:rFonts w:ascii="Arial" w:hAnsi="Arial" w:cs="Arial"/>
          <w:i w:val="0"/>
          <w:iCs w:val="0"/>
          <w:smallCaps w:val="0"/>
          <w:spacing w:val="0"/>
          <w:szCs w:val="24"/>
        </w:rPr>
        <w:t xml:space="preserve">the same meaning as in regulation 1.03 of the </w:t>
      </w:r>
      <w:r w:rsidRPr="00C67140">
        <w:rPr>
          <w:rStyle w:val="BookTitle"/>
          <w:rFonts w:ascii="Arial" w:hAnsi="Arial" w:cs="Arial"/>
          <w:iCs w:val="0"/>
          <w:smallCaps w:val="0"/>
          <w:spacing w:val="0"/>
          <w:szCs w:val="24"/>
        </w:rPr>
        <w:t>Migration Regulations 1994</w:t>
      </w:r>
      <w:r w:rsidR="00CD2435" w:rsidRPr="00CD2435">
        <w:rPr>
          <w:rStyle w:val="BookTitle"/>
          <w:rFonts w:ascii="Arial" w:hAnsi="Arial" w:cs="Arial"/>
          <w:i w:val="0"/>
          <w:iCs w:val="0"/>
          <w:smallCaps w:val="0"/>
          <w:spacing w:val="0"/>
          <w:szCs w:val="24"/>
        </w:rPr>
        <w:t>,</w:t>
      </w:r>
      <w:r w:rsidR="00CD2435">
        <w:rPr>
          <w:rStyle w:val="BookTitle"/>
          <w:rFonts w:ascii="Arial" w:hAnsi="Arial" w:cs="Arial"/>
          <w:iCs w:val="0"/>
          <w:smallCaps w:val="0"/>
          <w:spacing w:val="0"/>
          <w:szCs w:val="24"/>
        </w:rPr>
        <w:t xml:space="preserve"> </w:t>
      </w:r>
      <w:r w:rsidR="00CD2435" w:rsidRPr="00887BC7">
        <w:rPr>
          <w:rStyle w:val="BookTitle"/>
          <w:rFonts w:ascii="Arial" w:hAnsi="Arial" w:cs="Arial"/>
          <w:i w:val="0"/>
          <w:iCs w:val="0"/>
          <w:smallCaps w:val="0"/>
          <w:spacing w:val="0"/>
          <w:szCs w:val="24"/>
        </w:rPr>
        <w:t>as in force from time to time</w:t>
      </w:r>
      <w:r w:rsidR="0084716B" w:rsidRPr="00887BC7">
        <w:rPr>
          <w:rStyle w:val="BookTitle"/>
          <w:rFonts w:ascii="Arial" w:hAnsi="Arial" w:cs="Arial"/>
          <w:i w:val="0"/>
          <w:iCs w:val="0"/>
          <w:smallCaps w:val="0"/>
          <w:spacing w:val="0"/>
          <w:szCs w:val="24"/>
        </w:rPr>
        <w:t>’</w:t>
      </w:r>
      <w:r w:rsidRPr="00C67140">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w:t>
      </w:r>
      <w:r w:rsidR="00CD2435">
        <w:rPr>
          <w:rStyle w:val="BookTitle"/>
          <w:rFonts w:ascii="Arial" w:hAnsi="Arial" w:cs="Arial"/>
          <w:i w:val="0"/>
          <w:iCs w:val="0"/>
          <w:smallCaps w:val="0"/>
          <w:spacing w:val="0"/>
          <w:szCs w:val="24"/>
        </w:rPr>
        <w:t xml:space="preserve">Under section 14 of the </w:t>
      </w:r>
      <w:r w:rsidR="00CD2435">
        <w:rPr>
          <w:rStyle w:val="BookTitle"/>
          <w:rFonts w:ascii="Arial" w:hAnsi="Arial" w:cs="Arial"/>
          <w:iCs w:val="0"/>
          <w:smallCaps w:val="0"/>
          <w:spacing w:val="0"/>
          <w:szCs w:val="24"/>
        </w:rPr>
        <w:t>Legislation Act 2003</w:t>
      </w:r>
      <w:r w:rsidR="00CD2435">
        <w:rPr>
          <w:rStyle w:val="BookTitle"/>
          <w:rFonts w:ascii="Arial" w:hAnsi="Arial" w:cs="Arial"/>
          <w:i w:val="0"/>
          <w:iCs w:val="0"/>
          <w:smallCaps w:val="0"/>
          <w:spacing w:val="0"/>
          <w:szCs w:val="24"/>
        </w:rPr>
        <w:t xml:space="preserve">, </w:t>
      </w:r>
      <w:r w:rsidR="00CD2435" w:rsidRPr="00CD2435">
        <w:rPr>
          <w:rStyle w:val="BookTitle"/>
          <w:rFonts w:ascii="Arial" w:hAnsi="Arial" w:cs="Arial"/>
          <w:i w:val="0"/>
          <w:iCs w:val="0"/>
          <w:smallCaps w:val="0"/>
          <w:spacing w:val="0"/>
          <w:szCs w:val="24"/>
        </w:rPr>
        <w:t xml:space="preserve">a legislative instrument </w:t>
      </w:r>
      <w:r w:rsidR="00CD2435">
        <w:rPr>
          <w:rStyle w:val="BookTitle"/>
          <w:rFonts w:ascii="Arial" w:hAnsi="Arial" w:cs="Arial"/>
          <w:i w:val="0"/>
          <w:iCs w:val="0"/>
          <w:smallCaps w:val="0"/>
          <w:spacing w:val="0"/>
          <w:szCs w:val="24"/>
        </w:rPr>
        <w:t>can</w:t>
      </w:r>
      <w:r w:rsidR="00CD2435" w:rsidRPr="00CD2435">
        <w:rPr>
          <w:rStyle w:val="BookTitle"/>
          <w:rFonts w:ascii="Arial" w:hAnsi="Arial" w:cs="Arial"/>
          <w:i w:val="0"/>
          <w:iCs w:val="0"/>
          <w:smallCaps w:val="0"/>
          <w:spacing w:val="0"/>
          <w:szCs w:val="24"/>
        </w:rPr>
        <w:t xml:space="preserve"> make provision in relation to </w:t>
      </w:r>
      <w:r w:rsidR="00CD2435">
        <w:rPr>
          <w:rStyle w:val="BookTitle"/>
          <w:rFonts w:ascii="Arial" w:hAnsi="Arial" w:cs="Arial"/>
          <w:i w:val="0"/>
          <w:iCs w:val="0"/>
          <w:smallCaps w:val="0"/>
          <w:spacing w:val="0"/>
          <w:szCs w:val="24"/>
        </w:rPr>
        <w:t>a</w:t>
      </w:r>
      <w:r w:rsidR="00CD2435" w:rsidRPr="00CD2435">
        <w:rPr>
          <w:rStyle w:val="BookTitle"/>
          <w:rFonts w:ascii="Arial" w:hAnsi="Arial" w:cs="Arial"/>
          <w:i w:val="0"/>
          <w:iCs w:val="0"/>
          <w:smallCaps w:val="0"/>
          <w:spacing w:val="0"/>
          <w:szCs w:val="24"/>
        </w:rPr>
        <w:t xml:space="preserve"> matter</w:t>
      </w:r>
      <w:r w:rsidR="00CD2435">
        <w:rPr>
          <w:rStyle w:val="BookTitle"/>
          <w:rFonts w:ascii="Arial" w:hAnsi="Arial" w:cs="Arial"/>
          <w:i w:val="0"/>
          <w:iCs w:val="0"/>
          <w:smallCaps w:val="0"/>
          <w:spacing w:val="0"/>
          <w:szCs w:val="24"/>
        </w:rPr>
        <w:t xml:space="preserve"> (in this case the definition of ‘permanent humanitarian visa’) </w:t>
      </w:r>
      <w:r w:rsidR="00CD2435" w:rsidRPr="00CD2435">
        <w:rPr>
          <w:rStyle w:val="BookTitle"/>
          <w:rFonts w:ascii="Arial" w:hAnsi="Arial" w:cs="Arial"/>
          <w:i w:val="0"/>
          <w:iCs w:val="0"/>
          <w:smallCaps w:val="0"/>
          <w:spacing w:val="0"/>
          <w:szCs w:val="24"/>
        </w:rPr>
        <w:t xml:space="preserve">by applying, adopting or incorporating, with or without modification, the provisions of a </w:t>
      </w:r>
      <w:r w:rsidR="00CD2435">
        <w:rPr>
          <w:rStyle w:val="BookTitle"/>
          <w:rFonts w:ascii="Arial" w:hAnsi="Arial" w:cs="Arial"/>
          <w:i w:val="0"/>
          <w:iCs w:val="0"/>
          <w:smallCaps w:val="0"/>
          <w:spacing w:val="0"/>
          <w:szCs w:val="24"/>
        </w:rPr>
        <w:t>Commonwealth disallowable</w:t>
      </w:r>
      <w:r w:rsidR="00CD2435" w:rsidRPr="00CD2435">
        <w:rPr>
          <w:rStyle w:val="BookTitle"/>
          <w:rFonts w:ascii="Arial" w:hAnsi="Arial" w:cs="Arial"/>
          <w:i w:val="0"/>
          <w:iCs w:val="0"/>
          <w:smallCaps w:val="0"/>
          <w:spacing w:val="0"/>
          <w:szCs w:val="24"/>
        </w:rPr>
        <w:t xml:space="preserve"> instrument</w:t>
      </w:r>
      <w:r w:rsidR="00CD2435">
        <w:rPr>
          <w:rStyle w:val="BookTitle"/>
          <w:rFonts w:ascii="Arial" w:hAnsi="Arial" w:cs="Arial"/>
          <w:i w:val="0"/>
          <w:iCs w:val="0"/>
          <w:smallCaps w:val="0"/>
          <w:spacing w:val="0"/>
          <w:szCs w:val="24"/>
        </w:rPr>
        <w:t xml:space="preserve"> (such as the </w:t>
      </w:r>
      <w:r w:rsidR="00CD2435" w:rsidRPr="00C67140">
        <w:rPr>
          <w:rStyle w:val="BookTitle"/>
          <w:rFonts w:ascii="Arial" w:hAnsi="Arial" w:cs="Arial"/>
          <w:iCs w:val="0"/>
          <w:smallCaps w:val="0"/>
          <w:spacing w:val="0"/>
          <w:szCs w:val="24"/>
        </w:rPr>
        <w:t>Migration Regulations 1994</w:t>
      </w:r>
      <w:r w:rsidR="00CD2435">
        <w:rPr>
          <w:rStyle w:val="BookTitle"/>
          <w:rFonts w:ascii="Arial" w:hAnsi="Arial" w:cs="Arial"/>
          <w:i w:val="0"/>
          <w:iCs w:val="0"/>
          <w:smallCaps w:val="0"/>
          <w:spacing w:val="0"/>
          <w:szCs w:val="24"/>
        </w:rPr>
        <w:t>)</w:t>
      </w:r>
      <w:r w:rsidR="00CD2435" w:rsidRPr="00CD2435">
        <w:rPr>
          <w:rStyle w:val="BookTitle"/>
          <w:rFonts w:ascii="Arial" w:hAnsi="Arial" w:cs="Arial"/>
          <w:i w:val="0"/>
          <w:iCs w:val="0"/>
          <w:smallCaps w:val="0"/>
          <w:spacing w:val="0"/>
          <w:szCs w:val="24"/>
        </w:rPr>
        <w:t>, as in force at a particular time or as in force from time to time</w:t>
      </w:r>
      <w:r w:rsidR="00CD2435">
        <w:rPr>
          <w:rStyle w:val="BookTitle"/>
          <w:rFonts w:ascii="Arial" w:hAnsi="Arial" w:cs="Arial"/>
          <w:i w:val="0"/>
          <w:iCs w:val="0"/>
          <w:smallCaps w:val="0"/>
          <w:spacing w:val="0"/>
          <w:szCs w:val="24"/>
        </w:rPr>
        <w:t xml:space="preserve">. </w:t>
      </w:r>
      <w:r w:rsidR="00CD2435" w:rsidRPr="00CD2435">
        <w:rPr>
          <w:rStyle w:val="BookTitle"/>
          <w:rFonts w:ascii="Arial" w:hAnsi="Arial" w:cs="Arial"/>
          <w:i w:val="0"/>
          <w:iCs w:val="0"/>
          <w:smallCaps w:val="0"/>
          <w:spacing w:val="0"/>
          <w:szCs w:val="24"/>
        </w:rPr>
        <w:t xml:space="preserve">  </w:t>
      </w:r>
    </w:p>
    <w:p w14:paraId="24F913C7" w14:textId="5CF10CC0" w:rsidR="0084716B" w:rsidRDefault="0084716B" w:rsidP="00C6714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Note 1 to this section refers to certain terms used in the Determination that are defined in subsection 3(1) of the Act. </w:t>
      </w:r>
    </w:p>
    <w:p w14:paraId="36F09E47" w14:textId="4426F105" w:rsidR="0084716B" w:rsidRDefault="0084716B" w:rsidP="00C6714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Note 2 to this section provides a link to the 10th edition of the Australian Immunisation Handbook.</w:t>
      </w:r>
    </w:p>
    <w:p w14:paraId="47F4CE6D" w14:textId="690E7C26" w:rsidR="0084716B" w:rsidRDefault="0084716B" w:rsidP="00C6714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section also provides that a reference in this Determination to a child meeting the usual immunisation requirements is a reference to the child meeting the immunisation requirements mentioned in subsections 6(2), (3), (4) </w:t>
      </w:r>
      <w:r w:rsidR="008E0FC7">
        <w:rPr>
          <w:rStyle w:val="BookTitle"/>
          <w:rFonts w:ascii="Arial" w:hAnsi="Arial" w:cs="Arial"/>
          <w:i w:val="0"/>
          <w:iCs w:val="0"/>
          <w:smallCaps w:val="0"/>
          <w:spacing w:val="0"/>
          <w:szCs w:val="24"/>
        </w:rPr>
        <w:t xml:space="preserve">or </w:t>
      </w:r>
      <w:r>
        <w:rPr>
          <w:rStyle w:val="BookTitle"/>
          <w:rFonts w:ascii="Arial" w:hAnsi="Arial" w:cs="Arial"/>
          <w:i w:val="0"/>
          <w:iCs w:val="0"/>
          <w:smallCaps w:val="0"/>
          <w:spacing w:val="0"/>
          <w:szCs w:val="24"/>
        </w:rPr>
        <w:t>(5) of the Act.</w:t>
      </w:r>
    </w:p>
    <w:p w14:paraId="3F0F02C0" w14:textId="4A1DC55D" w:rsidR="00871F28" w:rsidRDefault="00871F28" w:rsidP="00871F28">
      <w:pPr>
        <w:rPr>
          <w:rStyle w:val="BookTitle"/>
          <w:rFonts w:ascii="Arial" w:hAnsi="Arial" w:cs="Arial"/>
          <w:i w:val="0"/>
          <w:iCs w:val="0"/>
          <w:smallCaps w:val="0"/>
          <w:spacing w:val="0"/>
          <w:szCs w:val="24"/>
          <w:u w:val="single"/>
        </w:rPr>
      </w:pPr>
      <w:r w:rsidRPr="00BC76EB">
        <w:rPr>
          <w:rStyle w:val="BookTitle"/>
          <w:rFonts w:ascii="Arial" w:hAnsi="Arial" w:cs="Arial"/>
          <w:i w:val="0"/>
          <w:iCs w:val="0"/>
          <w:smallCaps w:val="0"/>
          <w:spacing w:val="0"/>
          <w:szCs w:val="24"/>
          <w:u w:val="single"/>
        </w:rPr>
        <w:t xml:space="preserve">Part </w:t>
      </w:r>
      <w:r w:rsidR="00446D6C" w:rsidRPr="00BC76EB">
        <w:rPr>
          <w:rStyle w:val="BookTitle"/>
          <w:rFonts w:ascii="Arial" w:hAnsi="Arial" w:cs="Arial"/>
          <w:i w:val="0"/>
          <w:iCs w:val="0"/>
          <w:smallCaps w:val="0"/>
          <w:spacing w:val="0"/>
          <w:szCs w:val="24"/>
          <w:u w:val="single"/>
        </w:rPr>
        <w:t>2</w:t>
      </w:r>
      <w:r w:rsidRPr="00BC76EB">
        <w:rPr>
          <w:rStyle w:val="BookTitle"/>
          <w:rFonts w:ascii="Arial" w:hAnsi="Arial" w:cs="Arial"/>
          <w:i w:val="0"/>
          <w:iCs w:val="0"/>
          <w:smallCaps w:val="0"/>
          <w:spacing w:val="0"/>
          <w:szCs w:val="24"/>
          <w:u w:val="single"/>
        </w:rPr>
        <w:t xml:space="preserve"> </w:t>
      </w:r>
      <w:r w:rsidR="00C4676A">
        <w:rPr>
          <w:rStyle w:val="BookTitle"/>
          <w:rFonts w:ascii="Arial" w:hAnsi="Arial" w:cs="Arial"/>
          <w:i w:val="0"/>
          <w:iCs w:val="0"/>
          <w:smallCaps w:val="0"/>
          <w:spacing w:val="0"/>
          <w:szCs w:val="24"/>
          <w:u w:val="single"/>
        </w:rPr>
        <w:t>– Immunisation requirements</w:t>
      </w:r>
    </w:p>
    <w:p w14:paraId="73296124" w14:textId="7C5A6E65" w:rsidR="00C4676A" w:rsidRDefault="00102758" w:rsidP="00871F28">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Section 9</w:t>
      </w:r>
    </w:p>
    <w:p w14:paraId="39366396" w14:textId="08C7D49F" w:rsidR="00E571FC" w:rsidRDefault="00102758" w:rsidP="00C6714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9</w:t>
      </w:r>
      <w:r w:rsidR="00266545">
        <w:rPr>
          <w:rStyle w:val="BookTitle"/>
          <w:rFonts w:ascii="Arial" w:hAnsi="Arial" w:cs="Arial"/>
          <w:i w:val="0"/>
          <w:iCs w:val="0"/>
          <w:smallCaps w:val="0"/>
          <w:spacing w:val="0"/>
          <w:szCs w:val="24"/>
        </w:rPr>
        <w:t xml:space="preserve">(1) provides that the Secretary may make a determination under subsection 6(6) of the Act that a child meets the immunisation requirements only if the </w:t>
      </w:r>
      <w:r>
        <w:rPr>
          <w:rStyle w:val="BookTitle"/>
          <w:rFonts w:ascii="Arial" w:hAnsi="Arial" w:cs="Arial"/>
          <w:i w:val="0"/>
          <w:iCs w:val="0"/>
          <w:smallCaps w:val="0"/>
          <w:spacing w:val="0"/>
          <w:szCs w:val="24"/>
        </w:rPr>
        <w:t>requirements in one of section 10, 11, 12, 13</w:t>
      </w:r>
      <w:r w:rsidR="00E90DBE">
        <w:rPr>
          <w:rStyle w:val="BookTitle"/>
          <w:rFonts w:ascii="Arial" w:hAnsi="Arial" w:cs="Arial"/>
          <w:i w:val="0"/>
          <w:iCs w:val="0"/>
          <w:smallCaps w:val="0"/>
          <w:spacing w:val="0"/>
          <w:szCs w:val="24"/>
        </w:rPr>
        <w:t xml:space="preserve"> or</w:t>
      </w:r>
      <w:r>
        <w:rPr>
          <w:rStyle w:val="BookTitle"/>
          <w:rFonts w:ascii="Arial" w:hAnsi="Arial" w:cs="Arial"/>
          <w:i w:val="0"/>
          <w:iCs w:val="0"/>
          <w:smallCaps w:val="0"/>
          <w:spacing w:val="0"/>
          <w:szCs w:val="24"/>
        </w:rPr>
        <w:t xml:space="preserve"> 14 </w:t>
      </w:r>
      <w:r w:rsidR="00266545">
        <w:rPr>
          <w:rStyle w:val="BookTitle"/>
          <w:rFonts w:ascii="Arial" w:hAnsi="Arial" w:cs="Arial"/>
          <w:i w:val="0"/>
          <w:iCs w:val="0"/>
          <w:smallCaps w:val="0"/>
          <w:spacing w:val="0"/>
          <w:szCs w:val="24"/>
        </w:rPr>
        <w:t>of this Determination are</w:t>
      </w:r>
      <w:r>
        <w:rPr>
          <w:rStyle w:val="BookTitle"/>
          <w:rFonts w:ascii="Arial" w:hAnsi="Arial" w:cs="Arial"/>
          <w:i w:val="0"/>
          <w:iCs w:val="0"/>
          <w:smallCaps w:val="0"/>
          <w:spacing w:val="0"/>
          <w:szCs w:val="24"/>
        </w:rPr>
        <w:t xml:space="preserve"> met. This means that sections 10, 11, 12, 13</w:t>
      </w:r>
      <w:r w:rsidR="00E90DBE">
        <w:rPr>
          <w:rStyle w:val="BookTitle"/>
          <w:rFonts w:ascii="Arial" w:hAnsi="Arial" w:cs="Arial"/>
          <w:i w:val="0"/>
          <w:iCs w:val="0"/>
          <w:smallCaps w:val="0"/>
          <w:spacing w:val="0"/>
          <w:szCs w:val="24"/>
        </w:rPr>
        <w:t xml:space="preserve"> and</w:t>
      </w:r>
      <w:r>
        <w:rPr>
          <w:rStyle w:val="BookTitle"/>
          <w:rFonts w:ascii="Arial" w:hAnsi="Arial" w:cs="Arial"/>
          <w:i w:val="0"/>
          <w:iCs w:val="0"/>
          <w:smallCaps w:val="0"/>
          <w:spacing w:val="0"/>
          <w:szCs w:val="24"/>
        </w:rPr>
        <w:t xml:space="preserve"> 14</w:t>
      </w:r>
      <w:r w:rsidR="00266545">
        <w:rPr>
          <w:rStyle w:val="BookTitle"/>
          <w:rFonts w:ascii="Arial" w:hAnsi="Arial" w:cs="Arial"/>
          <w:i w:val="0"/>
          <w:iCs w:val="0"/>
          <w:smallCaps w:val="0"/>
          <w:spacing w:val="0"/>
          <w:szCs w:val="24"/>
        </w:rPr>
        <w:t xml:space="preserve"> of this Determination are an </w:t>
      </w:r>
      <w:r w:rsidR="00266545">
        <w:rPr>
          <w:rStyle w:val="BookTitle"/>
          <w:rFonts w:ascii="Arial" w:hAnsi="Arial" w:cs="Arial"/>
          <w:i w:val="0"/>
          <w:iCs w:val="0"/>
          <w:smallCaps w:val="0"/>
          <w:spacing w:val="0"/>
          <w:szCs w:val="24"/>
        </w:rPr>
        <w:lastRenderedPageBreak/>
        <w:t xml:space="preserve">exhaustive statement of the circumstances in which the Secretary may make a determination under subsection 6(6) of the Act. To avoid doubt, it would not be possible for the Secretary to make a determination under subsection 6(6) of the Act on the basis that an individual has a conscientious objection to a child being immunised. </w:t>
      </w:r>
    </w:p>
    <w:p w14:paraId="0BC9AA17" w14:textId="48426BA3" w:rsidR="00E571FC" w:rsidRPr="00B443F8" w:rsidRDefault="00102758" w:rsidP="00E571FC">
      <w:pPr>
        <w:rPr>
          <w:rFonts w:ascii="Arial" w:hAnsi="Arial" w:cs="Arial"/>
          <w:szCs w:val="24"/>
        </w:rPr>
      </w:pPr>
      <w:r w:rsidRPr="00C67140">
        <w:rPr>
          <w:rStyle w:val="BookTitle"/>
          <w:rFonts w:ascii="Arial" w:hAnsi="Arial" w:cs="Arial"/>
          <w:i w:val="0"/>
          <w:iCs w:val="0"/>
          <w:smallCaps w:val="0"/>
          <w:spacing w:val="0"/>
          <w:szCs w:val="24"/>
        </w:rPr>
        <w:t>Subsection 9</w:t>
      </w:r>
      <w:r w:rsidR="00266545" w:rsidRPr="00C67140">
        <w:rPr>
          <w:rStyle w:val="BookTitle"/>
          <w:rFonts w:ascii="Arial" w:hAnsi="Arial" w:cs="Arial"/>
          <w:i w:val="0"/>
          <w:iCs w:val="0"/>
          <w:smallCaps w:val="0"/>
          <w:spacing w:val="0"/>
          <w:szCs w:val="24"/>
        </w:rPr>
        <w:t xml:space="preserve">(2) </w:t>
      </w:r>
      <w:r w:rsidR="00E571FC" w:rsidRPr="00C67140">
        <w:rPr>
          <w:rFonts w:ascii="Arial" w:hAnsi="Arial" w:cs="Arial"/>
          <w:szCs w:val="24"/>
        </w:rPr>
        <w:t>provides that</w:t>
      </w:r>
      <w:r w:rsidR="00BD2BC1" w:rsidRPr="00C67140">
        <w:rPr>
          <w:rFonts w:ascii="Arial" w:hAnsi="Arial" w:cs="Arial"/>
          <w:szCs w:val="24"/>
        </w:rPr>
        <w:t xml:space="preserve"> if </w:t>
      </w:r>
      <w:r w:rsidR="00E571FC" w:rsidRPr="00C67140">
        <w:rPr>
          <w:rFonts w:ascii="Arial" w:hAnsi="Arial" w:cs="Arial"/>
          <w:szCs w:val="24"/>
        </w:rPr>
        <w:t>the Secretary</w:t>
      </w:r>
      <w:r w:rsidR="00BD2BC1" w:rsidRPr="00C67140">
        <w:rPr>
          <w:rFonts w:ascii="Arial" w:hAnsi="Arial" w:cs="Arial"/>
          <w:szCs w:val="24"/>
        </w:rPr>
        <w:t xml:space="preserve">, when making a </w:t>
      </w:r>
      <w:r w:rsidR="00E571FC" w:rsidRPr="00C67140">
        <w:rPr>
          <w:rFonts w:ascii="Arial" w:hAnsi="Arial" w:cs="Arial"/>
          <w:szCs w:val="24"/>
        </w:rPr>
        <w:t xml:space="preserve">determination under subsection 6(6) of </w:t>
      </w:r>
      <w:r w:rsidR="00B443F8" w:rsidRPr="00C67140">
        <w:rPr>
          <w:rFonts w:ascii="Arial" w:hAnsi="Arial" w:cs="Arial"/>
          <w:szCs w:val="24"/>
        </w:rPr>
        <w:t xml:space="preserve">the </w:t>
      </w:r>
      <w:r w:rsidR="00E571FC" w:rsidRPr="00C67140">
        <w:rPr>
          <w:rFonts w:ascii="Arial" w:hAnsi="Arial" w:cs="Arial"/>
          <w:szCs w:val="24"/>
        </w:rPr>
        <w:t>Act</w:t>
      </w:r>
      <w:r w:rsidR="00BD2BC1" w:rsidRPr="00C67140">
        <w:rPr>
          <w:rFonts w:ascii="Arial" w:hAnsi="Arial" w:cs="Arial"/>
          <w:szCs w:val="24"/>
        </w:rPr>
        <w:t>, is</w:t>
      </w:r>
      <w:r w:rsidR="00E571FC" w:rsidRPr="00C67140">
        <w:rPr>
          <w:rFonts w:ascii="Arial" w:hAnsi="Arial" w:cs="Arial"/>
          <w:szCs w:val="24"/>
        </w:rPr>
        <w:t xml:space="preserve"> satisfied that the child is likely to meet the u</w:t>
      </w:r>
      <w:r w:rsidR="00B443F8" w:rsidRPr="00C67140">
        <w:rPr>
          <w:rFonts w:ascii="Arial" w:hAnsi="Arial" w:cs="Arial"/>
          <w:szCs w:val="24"/>
        </w:rPr>
        <w:t>sual immunisation requirements (see</w:t>
      </w:r>
      <w:r w:rsidRPr="00C67140">
        <w:rPr>
          <w:rStyle w:val="BookTitle"/>
          <w:rFonts w:ascii="Arial" w:hAnsi="Arial" w:cs="Arial"/>
          <w:i w:val="0"/>
          <w:iCs w:val="0"/>
          <w:smallCaps w:val="0"/>
          <w:spacing w:val="0"/>
          <w:szCs w:val="24"/>
        </w:rPr>
        <w:t xml:space="preserve"> subsection 8</w:t>
      </w:r>
      <w:r w:rsidR="00AB4D96" w:rsidRPr="00C67140">
        <w:rPr>
          <w:rStyle w:val="BookTitle"/>
          <w:rFonts w:ascii="Arial" w:hAnsi="Arial" w:cs="Arial"/>
          <w:i w:val="0"/>
          <w:iCs w:val="0"/>
          <w:smallCaps w:val="0"/>
          <w:spacing w:val="0"/>
          <w:szCs w:val="24"/>
        </w:rPr>
        <w:t>(2) of the</w:t>
      </w:r>
      <w:r w:rsidR="00B443F8" w:rsidRPr="00C67140">
        <w:rPr>
          <w:rStyle w:val="BookTitle"/>
          <w:rFonts w:ascii="Arial" w:hAnsi="Arial" w:cs="Arial"/>
          <w:i w:val="0"/>
          <w:iCs w:val="0"/>
          <w:smallCaps w:val="0"/>
          <w:spacing w:val="0"/>
          <w:szCs w:val="24"/>
        </w:rPr>
        <w:t xml:space="preserve"> Determination</w:t>
      </w:r>
      <w:r w:rsidR="00E571FC" w:rsidRPr="00C67140">
        <w:rPr>
          <w:rFonts w:ascii="Arial" w:hAnsi="Arial" w:cs="Arial"/>
          <w:szCs w:val="24"/>
        </w:rPr>
        <w:t>) within a particular time</w:t>
      </w:r>
      <w:r w:rsidR="00BD2BC1" w:rsidRPr="00C67140">
        <w:rPr>
          <w:rFonts w:ascii="Arial" w:hAnsi="Arial" w:cs="Arial"/>
          <w:szCs w:val="24"/>
        </w:rPr>
        <w:t>, then the Secretary’s determinatio</w:t>
      </w:r>
      <w:r w:rsidR="00260505" w:rsidRPr="00C67140">
        <w:rPr>
          <w:rFonts w:ascii="Arial" w:hAnsi="Arial" w:cs="Arial"/>
          <w:szCs w:val="24"/>
        </w:rPr>
        <w:t xml:space="preserve">n </w:t>
      </w:r>
      <w:r w:rsidR="00AF39C3">
        <w:rPr>
          <w:rFonts w:ascii="Arial" w:hAnsi="Arial" w:cs="Arial"/>
          <w:szCs w:val="24"/>
        </w:rPr>
        <w:t>must</w:t>
      </w:r>
      <w:r w:rsidR="00260505" w:rsidRPr="00C67140">
        <w:rPr>
          <w:rFonts w:ascii="Arial" w:hAnsi="Arial" w:cs="Arial"/>
          <w:szCs w:val="24"/>
        </w:rPr>
        <w:t xml:space="preserve"> not apply for longer than that time period</w:t>
      </w:r>
      <w:r w:rsidR="00E571FC" w:rsidRPr="00C67140">
        <w:rPr>
          <w:rFonts w:ascii="Arial" w:hAnsi="Arial" w:cs="Arial"/>
          <w:szCs w:val="24"/>
        </w:rPr>
        <w:t xml:space="preserve">. </w:t>
      </w:r>
    </w:p>
    <w:p w14:paraId="3B46002E" w14:textId="7C4F05BF" w:rsidR="00266545" w:rsidRPr="00B443F8" w:rsidRDefault="00E571FC" w:rsidP="00C67140">
      <w:pPr>
        <w:rPr>
          <w:rStyle w:val="BookTitle"/>
          <w:rFonts w:ascii="Arial" w:hAnsi="Arial" w:cs="Arial"/>
          <w:i w:val="0"/>
          <w:iCs w:val="0"/>
          <w:smallCaps w:val="0"/>
          <w:spacing w:val="0"/>
          <w:szCs w:val="24"/>
        </w:rPr>
      </w:pPr>
      <w:r w:rsidRPr="00B443F8">
        <w:rPr>
          <w:rFonts w:ascii="Arial" w:hAnsi="Arial" w:cs="Arial"/>
          <w:szCs w:val="24"/>
        </w:rPr>
        <w:t xml:space="preserve">This requirement reflects the current policy that determinations under subsection 6(6) should be for the minimum reasonable period, and the reasons for their issue should be reviewed reasonably regularly. </w:t>
      </w:r>
      <w:r w:rsidR="00102758">
        <w:rPr>
          <w:rFonts w:ascii="Arial" w:hAnsi="Arial" w:cs="Arial"/>
          <w:szCs w:val="24"/>
        </w:rPr>
        <w:t>The note to subsection 9</w:t>
      </w:r>
      <w:r w:rsidR="00B443F8" w:rsidRPr="00B443F8">
        <w:rPr>
          <w:rFonts w:ascii="Arial" w:hAnsi="Arial" w:cs="Arial"/>
          <w:szCs w:val="24"/>
        </w:rPr>
        <w:t>(2)</w:t>
      </w:r>
      <w:r w:rsidRPr="00B443F8">
        <w:rPr>
          <w:rFonts w:ascii="Arial" w:hAnsi="Arial" w:cs="Arial"/>
          <w:szCs w:val="24"/>
        </w:rPr>
        <w:t xml:space="preserve"> clarifies that when a time-limited determination expires, the Secretary is able to issue another determination if the circumstances still justify the issue of a determination.</w:t>
      </w:r>
    </w:p>
    <w:p w14:paraId="031202D2" w14:textId="3728242E" w:rsidR="00266545" w:rsidRDefault="00102758" w:rsidP="00C6714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9</w:t>
      </w:r>
      <w:r w:rsidR="00266545">
        <w:rPr>
          <w:rStyle w:val="BookTitle"/>
          <w:rFonts w:ascii="Arial" w:hAnsi="Arial" w:cs="Arial"/>
          <w:i w:val="0"/>
          <w:iCs w:val="0"/>
          <w:smallCaps w:val="0"/>
          <w:spacing w:val="0"/>
          <w:szCs w:val="24"/>
        </w:rPr>
        <w:t>(3)</w:t>
      </w:r>
      <w:r w:rsidR="00C64B7E">
        <w:rPr>
          <w:rStyle w:val="BookTitle"/>
          <w:rFonts w:ascii="Arial" w:hAnsi="Arial" w:cs="Arial"/>
          <w:i w:val="0"/>
          <w:iCs w:val="0"/>
          <w:smallCaps w:val="0"/>
          <w:spacing w:val="0"/>
          <w:szCs w:val="24"/>
        </w:rPr>
        <w:t xml:space="preserve"> provides that any determination the Secretary makes under subsection 6(6) of the Act because the Secretary is satisfied tha</w:t>
      </w:r>
      <w:r>
        <w:rPr>
          <w:rStyle w:val="BookTitle"/>
          <w:rFonts w:ascii="Arial" w:hAnsi="Arial" w:cs="Arial"/>
          <w:i w:val="0"/>
          <w:iCs w:val="0"/>
          <w:smallCaps w:val="0"/>
          <w:spacing w:val="0"/>
          <w:szCs w:val="24"/>
        </w:rPr>
        <w:t>t the requirements in section 12</w:t>
      </w:r>
      <w:r w:rsidR="00C64B7E">
        <w:rPr>
          <w:rStyle w:val="BookTitle"/>
          <w:rFonts w:ascii="Arial" w:hAnsi="Arial" w:cs="Arial"/>
          <w:i w:val="0"/>
          <w:iCs w:val="0"/>
          <w:smallCaps w:val="0"/>
          <w:spacing w:val="0"/>
          <w:szCs w:val="24"/>
        </w:rPr>
        <w:t xml:space="preserve"> of this Determination (in relation to a permanent humanitarian visa holder) are met, must</w:t>
      </w:r>
      <w:r w:rsidR="00AF39C3">
        <w:rPr>
          <w:rStyle w:val="BookTitle"/>
          <w:rFonts w:ascii="Arial" w:hAnsi="Arial" w:cs="Arial"/>
          <w:i w:val="0"/>
          <w:iCs w:val="0"/>
          <w:smallCaps w:val="0"/>
          <w:spacing w:val="0"/>
          <w:szCs w:val="24"/>
        </w:rPr>
        <w:t xml:space="preserve"> not</w:t>
      </w:r>
      <w:r w:rsidR="00C64B7E">
        <w:rPr>
          <w:rStyle w:val="BookTitle"/>
          <w:rFonts w:ascii="Arial" w:hAnsi="Arial" w:cs="Arial"/>
          <w:i w:val="0"/>
          <w:iCs w:val="0"/>
          <w:smallCaps w:val="0"/>
          <w:spacing w:val="0"/>
          <w:szCs w:val="24"/>
        </w:rPr>
        <w:t xml:space="preserve"> be made for </w:t>
      </w:r>
      <w:r w:rsidR="00260505">
        <w:rPr>
          <w:rStyle w:val="BookTitle"/>
          <w:rFonts w:ascii="Arial" w:hAnsi="Arial" w:cs="Arial"/>
          <w:i w:val="0"/>
          <w:iCs w:val="0"/>
          <w:smallCaps w:val="0"/>
          <w:spacing w:val="0"/>
          <w:szCs w:val="24"/>
        </w:rPr>
        <w:t>any</w:t>
      </w:r>
      <w:r w:rsidR="00C64B7E">
        <w:rPr>
          <w:rStyle w:val="BookTitle"/>
          <w:rFonts w:ascii="Arial" w:hAnsi="Arial" w:cs="Arial"/>
          <w:i w:val="0"/>
          <w:iCs w:val="0"/>
          <w:smallCaps w:val="0"/>
          <w:spacing w:val="0"/>
          <w:szCs w:val="24"/>
        </w:rPr>
        <w:t xml:space="preserve"> longer than 6 months after the child’s first entry into Australia.</w:t>
      </w:r>
    </w:p>
    <w:p w14:paraId="367CB793" w14:textId="35154313" w:rsidR="008C4B14" w:rsidRPr="00266545" w:rsidRDefault="008C4B14" w:rsidP="00C6714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102758">
        <w:rPr>
          <w:rStyle w:val="BookTitle"/>
          <w:rFonts w:ascii="Arial" w:hAnsi="Arial" w:cs="Arial"/>
          <w:i w:val="0"/>
          <w:iCs w:val="0"/>
          <w:smallCaps w:val="0"/>
          <w:spacing w:val="0"/>
          <w:szCs w:val="24"/>
        </w:rPr>
        <w:t>9</w:t>
      </w:r>
      <w:r>
        <w:rPr>
          <w:rStyle w:val="BookTitle"/>
          <w:rFonts w:ascii="Arial" w:hAnsi="Arial" w:cs="Arial"/>
          <w:i w:val="0"/>
          <w:iCs w:val="0"/>
          <w:smallCaps w:val="0"/>
          <w:spacing w:val="0"/>
          <w:szCs w:val="24"/>
        </w:rPr>
        <w:t>(4) provides that if, while a determination under subsection 6(6) of the Act is in force, the Secretary is satisfied that the child meets the usual immunisation requirements</w:t>
      </w:r>
      <w:r w:rsidR="00910F2B">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the Secretary must revoke the determination. The usual immunisation requirements are the requirements mentioned in subsection 6(2), (3), (4) and (5) of the </w:t>
      </w:r>
      <w:r w:rsidR="00102758">
        <w:rPr>
          <w:rStyle w:val="BookTitle"/>
          <w:rFonts w:ascii="Arial" w:hAnsi="Arial" w:cs="Arial"/>
          <w:i w:val="0"/>
          <w:iCs w:val="0"/>
          <w:smallCaps w:val="0"/>
          <w:spacing w:val="0"/>
          <w:szCs w:val="24"/>
        </w:rPr>
        <w:t>Act (see subsection 8</w:t>
      </w:r>
      <w:r w:rsidR="00AB4D96">
        <w:rPr>
          <w:rStyle w:val="BookTitle"/>
          <w:rFonts w:ascii="Arial" w:hAnsi="Arial" w:cs="Arial"/>
          <w:i w:val="0"/>
          <w:iCs w:val="0"/>
          <w:smallCaps w:val="0"/>
          <w:spacing w:val="0"/>
          <w:szCs w:val="24"/>
        </w:rPr>
        <w:t>(2) of the</w:t>
      </w:r>
      <w:r>
        <w:rPr>
          <w:rStyle w:val="BookTitle"/>
          <w:rFonts w:ascii="Arial" w:hAnsi="Arial" w:cs="Arial"/>
          <w:i w:val="0"/>
          <w:iCs w:val="0"/>
          <w:smallCaps w:val="0"/>
          <w:spacing w:val="0"/>
          <w:szCs w:val="24"/>
        </w:rPr>
        <w:t xml:space="preserve"> Determination).</w:t>
      </w:r>
    </w:p>
    <w:p w14:paraId="51FB3F42" w14:textId="46D3EB2A" w:rsidR="009557CF" w:rsidRDefault="00C14ADE" w:rsidP="009557CF">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Section 10</w:t>
      </w:r>
    </w:p>
    <w:p w14:paraId="5CC4E052" w14:textId="1E63B2E0" w:rsidR="00ED71D5" w:rsidRDefault="00C14ADE" w:rsidP="00C67140">
      <w:pPr>
        <w:rPr>
          <w:rFonts w:ascii="Arial" w:hAnsi="Arial" w:cs="Arial"/>
          <w:szCs w:val="24"/>
        </w:rPr>
      </w:pPr>
      <w:r>
        <w:rPr>
          <w:rStyle w:val="BookTitle"/>
          <w:rFonts w:ascii="Arial" w:hAnsi="Arial" w:cs="Arial"/>
          <w:i w:val="0"/>
          <w:iCs w:val="0"/>
          <w:smallCaps w:val="0"/>
          <w:spacing w:val="0"/>
          <w:szCs w:val="24"/>
        </w:rPr>
        <w:t>Subsection 10</w:t>
      </w:r>
      <w:r w:rsidR="009557CF" w:rsidRPr="009557CF">
        <w:rPr>
          <w:rStyle w:val="BookTitle"/>
          <w:rFonts w:ascii="Arial" w:hAnsi="Arial" w:cs="Arial"/>
          <w:i w:val="0"/>
          <w:iCs w:val="0"/>
          <w:smallCaps w:val="0"/>
          <w:spacing w:val="0"/>
          <w:szCs w:val="24"/>
        </w:rPr>
        <w:t xml:space="preserve"> </w:t>
      </w:r>
      <w:r w:rsidR="00910F2B">
        <w:rPr>
          <w:rFonts w:ascii="Arial" w:hAnsi="Arial" w:cs="Arial"/>
          <w:szCs w:val="24"/>
        </w:rPr>
        <w:t xml:space="preserve">sets out </w:t>
      </w:r>
      <w:r w:rsidR="00ED71D5">
        <w:rPr>
          <w:rFonts w:ascii="Arial" w:hAnsi="Arial" w:cs="Arial"/>
          <w:szCs w:val="24"/>
        </w:rPr>
        <w:t>where</w:t>
      </w:r>
      <w:r w:rsidR="009557CF" w:rsidRPr="009557CF">
        <w:rPr>
          <w:rFonts w:ascii="Arial" w:hAnsi="Arial" w:cs="Arial"/>
          <w:szCs w:val="24"/>
        </w:rPr>
        <w:t xml:space="preserve"> the Secretary may make a determination that a child meets the immunisation requirements </w:t>
      </w:r>
      <w:r w:rsidR="00ED71D5">
        <w:rPr>
          <w:rFonts w:ascii="Arial" w:hAnsi="Arial" w:cs="Arial"/>
          <w:szCs w:val="24"/>
        </w:rPr>
        <w:t>in cases where</w:t>
      </w:r>
      <w:r w:rsidR="009557CF" w:rsidRPr="009557CF">
        <w:rPr>
          <w:rFonts w:ascii="Arial" w:hAnsi="Arial" w:cs="Arial"/>
          <w:szCs w:val="24"/>
        </w:rPr>
        <w:t xml:space="preserve"> the child is in the care of an individual </w:t>
      </w:r>
      <w:r w:rsidR="00ED71D5">
        <w:rPr>
          <w:rFonts w:ascii="Arial" w:hAnsi="Arial" w:cs="Arial"/>
          <w:szCs w:val="24"/>
        </w:rPr>
        <w:t>under a State or Territory child welfare law, but the individual</w:t>
      </w:r>
      <w:r w:rsidR="009557CF" w:rsidRPr="009557CF">
        <w:rPr>
          <w:rFonts w:ascii="Arial" w:hAnsi="Arial" w:cs="Arial"/>
          <w:szCs w:val="24"/>
        </w:rPr>
        <w:t xml:space="preserve"> does not have legal authority to make decisions about the medical treatment of the child. </w:t>
      </w:r>
    </w:p>
    <w:p w14:paraId="118BF04F" w14:textId="15EF1B7F" w:rsidR="009557CF" w:rsidRPr="009557CF" w:rsidRDefault="00ED71D5" w:rsidP="00C67140">
      <w:pPr>
        <w:rPr>
          <w:rFonts w:ascii="Arial" w:hAnsi="Arial" w:cs="Arial"/>
          <w:szCs w:val="24"/>
          <w:u w:val="single"/>
        </w:rPr>
      </w:pPr>
      <w:r>
        <w:rPr>
          <w:rFonts w:ascii="Arial" w:hAnsi="Arial" w:cs="Arial"/>
          <w:szCs w:val="24"/>
        </w:rPr>
        <w:t xml:space="preserve">In these circumstances, the Secretary may make a determination </w:t>
      </w:r>
      <w:r w:rsidR="009557CF" w:rsidRPr="009557CF">
        <w:rPr>
          <w:rFonts w:ascii="Arial" w:hAnsi="Arial" w:cs="Arial"/>
          <w:szCs w:val="24"/>
        </w:rPr>
        <w:t xml:space="preserve">where: </w:t>
      </w:r>
    </w:p>
    <w:p w14:paraId="3DE82943" w14:textId="77777777" w:rsidR="009557CF" w:rsidRPr="009557CF" w:rsidRDefault="009557CF" w:rsidP="00C67140">
      <w:pPr>
        <w:pStyle w:val="Default"/>
      </w:pPr>
    </w:p>
    <w:p w14:paraId="709C8EC6" w14:textId="70D33005" w:rsidR="009557CF" w:rsidRPr="009557CF" w:rsidRDefault="009557CF" w:rsidP="00C67140">
      <w:pPr>
        <w:pStyle w:val="Default"/>
        <w:numPr>
          <w:ilvl w:val="0"/>
          <w:numId w:val="19"/>
        </w:numPr>
      </w:pPr>
      <w:r w:rsidRPr="009557CF">
        <w:t xml:space="preserve">if the child is aged under 14 years - a person (other than the child) with legal authority to make decisions about medical treatment of the child either refuses to consent to the child being immunised, or does not provide consent to the child being immunised within a reasonable period of time; </w:t>
      </w:r>
    </w:p>
    <w:p w14:paraId="24C042F0" w14:textId="33A5FBAD" w:rsidR="009557CF" w:rsidRPr="009557CF" w:rsidRDefault="009557CF" w:rsidP="00C67140">
      <w:pPr>
        <w:pStyle w:val="Default"/>
        <w:numPr>
          <w:ilvl w:val="0"/>
          <w:numId w:val="19"/>
        </w:numPr>
      </w:pPr>
      <w:r w:rsidRPr="009557CF">
        <w:t xml:space="preserve">if the child is aged at least 14 years – the child refuses to consent to being immunised, or does not provide consent to being immunised within a reasonable period of time. </w:t>
      </w:r>
    </w:p>
    <w:p w14:paraId="4F57DAC3" w14:textId="0F40CBE6" w:rsidR="003F2EA9" w:rsidRDefault="00C14ADE" w:rsidP="00E42F1E">
      <w:pPr>
        <w:keepNext/>
        <w:rPr>
          <w:rStyle w:val="BookTitle"/>
          <w:rFonts w:ascii="Arial" w:eastAsiaTheme="minorHAnsi" w:hAnsi="Arial" w:cs="Arial"/>
          <w:i w:val="0"/>
          <w:iCs w:val="0"/>
          <w:smallCaps w:val="0"/>
          <w:color w:val="000000"/>
          <w:spacing w:val="0"/>
          <w:szCs w:val="24"/>
          <w:u w:val="single"/>
          <w:lang w:eastAsia="en-US"/>
        </w:rPr>
      </w:pPr>
      <w:r>
        <w:rPr>
          <w:rStyle w:val="BookTitle"/>
          <w:rFonts w:ascii="Arial" w:hAnsi="Arial" w:cs="Arial"/>
          <w:i w:val="0"/>
          <w:iCs w:val="0"/>
          <w:smallCaps w:val="0"/>
          <w:spacing w:val="0"/>
          <w:szCs w:val="24"/>
          <w:u w:val="single"/>
        </w:rPr>
        <w:t>Section 11</w:t>
      </w:r>
    </w:p>
    <w:p w14:paraId="546F8FF9" w14:textId="45E0192A" w:rsidR="003F2EA9" w:rsidRDefault="00C14ADE" w:rsidP="00C67140">
      <w:pPr>
        <w:rPr>
          <w:rFonts w:ascii="Arial" w:hAnsi="Arial" w:cs="Arial"/>
          <w:szCs w:val="24"/>
        </w:rPr>
      </w:pPr>
      <w:r>
        <w:rPr>
          <w:rFonts w:ascii="Arial" w:hAnsi="Arial" w:cs="Arial"/>
          <w:szCs w:val="24"/>
        </w:rPr>
        <w:t>Section 11</w:t>
      </w:r>
      <w:r w:rsidR="003F2EA9" w:rsidRPr="003F2EA9">
        <w:rPr>
          <w:rFonts w:ascii="Arial" w:hAnsi="Arial" w:cs="Arial"/>
          <w:szCs w:val="24"/>
        </w:rPr>
        <w:t xml:space="preserve"> provides that the Secretary may make a determination that a child meets the immunisation requirements if there is a risk that certain persons would be subject </w:t>
      </w:r>
      <w:r w:rsidR="003F2EA9" w:rsidRPr="003F2EA9">
        <w:rPr>
          <w:rFonts w:ascii="Arial" w:hAnsi="Arial" w:cs="Arial"/>
          <w:szCs w:val="24"/>
        </w:rPr>
        <w:lastRenderedPageBreak/>
        <w:t xml:space="preserve">to family violence if actions were taken to enable the child to meet the usual immunisation requirements. The persons are: </w:t>
      </w:r>
    </w:p>
    <w:p w14:paraId="2444B7F3" w14:textId="6D4D6FDC" w:rsidR="003F2EA9" w:rsidRPr="003F2EA9" w:rsidRDefault="00C7194A" w:rsidP="00C67140">
      <w:pPr>
        <w:pStyle w:val="ListParagraph"/>
        <w:numPr>
          <w:ilvl w:val="0"/>
          <w:numId w:val="20"/>
        </w:numPr>
        <w:rPr>
          <w:rFonts w:ascii="Arial" w:hAnsi="Arial" w:cs="Arial"/>
          <w:szCs w:val="24"/>
          <w:u w:val="single"/>
        </w:rPr>
      </w:pPr>
      <w:r>
        <w:rPr>
          <w:rFonts w:ascii="Arial" w:hAnsi="Arial" w:cs="Arial"/>
          <w:szCs w:val="24"/>
        </w:rPr>
        <w:t>an</w:t>
      </w:r>
      <w:r w:rsidRPr="003F2EA9">
        <w:rPr>
          <w:rFonts w:ascii="Arial" w:hAnsi="Arial" w:cs="Arial"/>
          <w:szCs w:val="24"/>
        </w:rPr>
        <w:t xml:space="preserve"> </w:t>
      </w:r>
      <w:r w:rsidR="003F2EA9" w:rsidRPr="003F2EA9">
        <w:rPr>
          <w:rFonts w:ascii="Arial" w:hAnsi="Arial" w:cs="Arial"/>
          <w:szCs w:val="24"/>
        </w:rPr>
        <w:t xml:space="preserve">individual who has care of </w:t>
      </w:r>
      <w:r>
        <w:rPr>
          <w:rFonts w:ascii="Arial" w:hAnsi="Arial" w:cs="Arial"/>
          <w:szCs w:val="24"/>
        </w:rPr>
        <w:t>the</w:t>
      </w:r>
      <w:r w:rsidR="003F2EA9" w:rsidRPr="003F2EA9">
        <w:rPr>
          <w:rFonts w:ascii="Arial" w:hAnsi="Arial" w:cs="Arial"/>
          <w:szCs w:val="24"/>
        </w:rPr>
        <w:t xml:space="preserve"> child; or </w:t>
      </w:r>
    </w:p>
    <w:p w14:paraId="4E5E7A6D" w14:textId="77777777" w:rsidR="003F2EA9" w:rsidRPr="003F2EA9" w:rsidRDefault="003F2EA9" w:rsidP="00C67140">
      <w:pPr>
        <w:pStyle w:val="ListParagraph"/>
        <w:numPr>
          <w:ilvl w:val="0"/>
          <w:numId w:val="20"/>
        </w:numPr>
        <w:rPr>
          <w:rFonts w:ascii="Arial" w:hAnsi="Arial" w:cs="Arial"/>
          <w:szCs w:val="24"/>
          <w:u w:val="single"/>
        </w:rPr>
      </w:pPr>
      <w:r w:rsidRPr="003F2EA9">
        <w:rPr>
          <w:rFonts w:ascii="Arial" w:hAnsi="Arial" w:cs="Arial"/>
          <w:szCs w:val="24"/>
        </w:rPr>
        <w:t xml:space="preserve">the child; or </w:t>
      </w:r>
    </w:p>
    <w:p w14:paraId="46D5FE67" w14:textId="034377FB" w:rsidR="003F2EA9" w:rsidRPr="003F2EA9" w:rsidRDefault="003F2EA9" w:rsidP="00C67140">
      <w:pPr>
        <w:pStyle w:val="ListParagraph"/>
        <w:numPr>
          <w:ilvl w:val="0"/>
          <w:numId w:val="20"/>
        </w:numPr>
        <w:rPr>
          <w:rFonts w:ascii="Arial" w:hAnsi="Arial" w:cs="Arial"/>
          <w:szCs w:val="24"/>
          <w:u w:val="single"/>
        </w:rPr>
      </w:pPr>
      <w:r w:rsidRPr="003F2EA9">
        <w:rPr>
          <w:rFonts w:ascii="Arial" w:hAnsi="Arial" w:cs="Arial"/>
          <w:szCs w:val="24"/>
        </w:rPr>
        <w:t xml:space="preserve">a member of the immediate family of the individual or the child. </w:t>
      </w:r>
    </w:p>
    <w:p w14:paraId="1A8D98C7" w14:textId="77777777" w:rsidR="003F2EA9" w:rsidRPr="003F2EA9" w:rsidRDefault="003F2EA9" w:rsidP="003F2EA9">
      <w:pPr>
        <w:pStyle w:val="Default"/>
      </w:pPr>
    </w:p>
    <w:p w14:paraId="452AB839" w14:textId="5B2A4A68" w:rsidR="003F2EA9" w:rsidRPr="003F2EA9" w:rsidRDefault="003F2EA9" w:rsidP="00C67140">
      <w:pPr>
        <w:pStyle w:val="Default"/>
      </w:pPr>
      <w:r w:rsidRPr="003F2EA9">
        <w:rPr>
          <w:b/>
          <w:bCs/>
          <w:i/>
          <w:iCs/>
        </w:rPr>
        <w:t xml:space="preserve">Member of the immediate family </w:t>
      </w:r>
      <w:r w:rsidRPr="003F2EA9">
        <w:t>is d</w:t>
      </w:r>
      <w:r w:rsidR="00C14ADE">
        <w:t>efined in section 8</w:t>
      </w:r>
      <w:r w:rsidRPr="003F2EA9">
        <w:t xml:space="preserve"> to mean a partner, child, parent, grandparent, grandchild or sibling of the </w:t>
      </w:r>
      <w:r w:rsidR="005C2468">
        <w:t>person</w:t>
      </w:r>
      <w:r w:rsidRPr="003F2EA9">
        <w:t xml:space="preserve">. </w:t>
      </w:r>
    </w:p>
    <w:p w14:paraId="45346699" w14:textId="2888C9EE" w:rsidR="00F633F7" w:rsidRPr="009A40AB" w:rsidRDefault="003F2EA9" w:rsidP="00887BC7">
      <w:pPr>
        <w:spacing w:before="0"/>
        <w:rPr>
          <w:rFonts w:eastAsiaTheme="minorHAnsi"/>
        </w:rPr>
      </w:pPr>
      <w:r w:rsidRPr="003F2EA9">
        <w:rPr>
          <w:rFonts w:ascii="Arial" w:hAnsi="Arial" w:cs="Arial"/>
          <w:b/>
          <w:bCs/>
          <w:i/>
          <w:iCs/>
          <w:szCs w:val="24"/>
        </w:rPr>
        <w:t xml:space="preserve">Family violence </w:t>
      </w:r>
      <w:r w:rsidR="00C14ADE">
        <w:rPr>
          <w:rFonts w:ascii="Arial" w:hAnsi="Arial" w:cs="Arial"/>
          <w:szCs w:val="24"/>
        </w:rPr>
        <w:t>is defined in section 8</w:t>
      </w:r>
      <w:r w:rsidRPr="003F2EA9">
        <w:rPr>
          <w:rFonts w:ascii="Arial" w:hAnsi="Arial" w:cs="Arial"/>
          <w:szCs w:val="24"/>
        </w:rPr>
        <w:t xml:space="preserve"> to have the same meaning as in section 4AB of the </w:t>
      </w:r>
      <w:r w:rsidRPr="003F2EA9">
        <w:rPr>
          <w:rFonts w:ascii="Arial" w:hAnsi="Arial" w:cs="Arial"/>
          <w:i/>
          <w:iCs/>
          <w:szCs w:val="24"/>
        </w:rPr>
        <w:t xml:space="preserve">Family Law Act 1975 </w:t>
      </w:r>
      <w:r w:rsidRPr="003F2EA9">
        <w:rPr>
          <w:rFonts w:ascii="Arial" w:hAnsi="Arial" w:cs="Arial"/>
          <w:szCs w:val="24"/>
        </w:rPr>
        <w:t xml:space="preserve">(FL Act). Section 4AB of the FL Act provides that </w:t>
      </w:r>
      <w:r w:rsidRPr="003F2EA9">
        <w:rPr>
          <w:rFonts w:ascii="Arial" w:hAnsi="Arial" w:cs="Arial"/>
          <w:b/>
          <w:bCs/>
          <w:i/>
          <w:iCs/>
          <w:szCs w:val="24"/>
        </w:rPr>
        <w:t xml:space="preserve">family violence </w:t>
      </w:r>
      <w:r w:rsidRPr="003F2EA9">
        <w:rPr>
          <w:rFonts w:ascii="Arial" w:hAnsi="Arial" w:cs="Arial"/>
          <w:szCs w:val="24"/>
        </w:rPr>
        <w:t xml:space="preserve">means ‘violent, threatening or other behaviour by a person that coerces or controls a member of the person’s family (the family member), or causes the family member to be fearful’. Examples of behaviour that may constitute family violence are </w:t>
      </w:r>
      <w:r w:rsidRPr="00887BC7">
        <w:rPr>
          <w:rFonts w:ascii="Arial" w:eastAsiaTheme="minorHAnsi" w:hAnsi="Arial" w:cs="Arial"/>
          <w:color w:val="000000"/>
          <w:szCs w:val="24"/>
          <w:lang w:eastAsia="en-US"/>
        </w:rPr>
        <w:t>also set out in section 4AB of the FL Act.</w:t>
      </w:r>
      <w:r w:rsidR="00F633F7" w:rsidRPr="00887BC7" w:rsidDel="00F633F7">
        <w:rPr>
          <w:rFonts w:eastAsiaTheme="minorHAnsi"/>
        </w:rPr>
        <w:t xml:space="preserve"> </w:t>
      </w:r>
    </w:p>
    <w:p w14:paraId="16CD2A62" w14:textId="1F27F68B" w:rsidR="00980116" w:rsidRPr="00F633F7" w:rsidRDefault="00C14ADE">
      <w:pPr>
        <w:rPr>
          <w:rStyle w:val="BookTitle"/>
          <w:rFonts w:ascii="Arial" w:hAnsi="Arial" w:cs="Arial"/>
          <w:i w:val="0"/>
          <w:iCs w:val="0"/>
          <w:smallCaps w:val="0"/>
          <w:spacing w:val="0"/>
          <w:szCs w:val="24"/>
          <w:u w:val="single"/>
        </w:rPr>
      </w:pPr>
      <w:r w:rsidRPr="00F633F7">
        <w:rPr>
          <w:rStyle w:val="BookTitle"/>
          <w:rFonts w:ascii="Arial" w:hAnsi="Arial" w:cs="Arial"/>
          <w:i w:val="0"/>
          <w:iCs w:val="0"/>
          <w:smallCaps w:val="0"/>
          <w:spacing w:val="0"/>
          <w:szCs w:val="24"/>
          <w:u w:val="single"/>
        </w:rPr>
        <w:t>Section 12</w:t>
      </w:r>
    </w:p>
    <w:p w14:paraId="10268EAD" w14:textId="007560D6" w:rsidR="00980116" w:rsidRPr="00980116" w:rsidRDefault="00C14ADE" w:rsidP="00C67140">
      <w:pPr>
        <w:rPr>
          <w:rFonts w:ascii="Arial" w:hAnsi="Arial" w:cs="Arial"/>
          <w:szCs w:val="24"/>
          <w:u w:val="single"/>
        </w:rPr>
      </w:pPr>
      <w:r>
        <w:rPr>
          <w:rFonts w:ascii="Arial" w:eastAsiaTheme="minorHAnsi" w:hAnsi="Arial" w:cs="Arial"/>
          <w:color w:val="000000"/>
          <w:szCs w:val="24"/>
          <w:lang w:eastAsia="en-US"/>
        </w:rPr>
        <w:t>Section 12</w:t>
      </w:r>
      <w:r w:rsidR="00980116" w:rsidRPr="00980116">
        <w:rPr>
          <w:rFonts w:ascii="Arial" w:eastAsiaTheme="minorHAnsi" w:hAnsi="Arial" w:cs="Arial"/>
          <w:color w:val="000000"/>
          <w:szCs w:val="24"/>
          <w:lang w:eastAsia="en-US"/>
        </w:rPr>
        <w:t xml:space="preserve"> provides that the Secretary may make a determination that a child meets the immunisation requirements if the individual who has care of a child, where the child must meet the immunisation requirements for FTB, is the holder of a permanent humanitarian visa</w:t>
      </w:r>
      <w:r w:rsidR="00AE44F5">
        <w:rPr>
          <w:rFonts w:ascii="Arial" w:eastAsiaTheme="minorHAnsi" w:hAnsi="Arial" w:cs="Arial"/>
          <w:color w:val="000000"/>
          <w:szCs w:val="24"/>
          <w:lang w:eastAsia="en-US"/>
        </w:rPr>
        <w:t>, and</w:t>
      </w:r>
      <w:r w:rsidR="00980116" w:rsidRPr="00980116">
        <w:rPr>
          <w:rFonts w:ascii="Arial" w:eastAsiaTheme="minorHAnsi" w:hAnsi="Arial" w:cs="Arial"/>
          <w:color w:val="000000"/>
          <w:szCs w:val="24"/>
          <w:lang w:eastAsia="en-US"/>
        </w:rPr>
        <w:t xml:space="preserve"> no more than 6 months have passed since the child’s first entry to Australia. </w:t>
      </w:r>
    </w:p>
    <w:p w14:paraId="7B0A0856" w14:textId="77777777" w:rsidR="00980116" w:rsidRPr="00980116" w:rsidRDefault="00980116" w:rsidP="00C67140">
      <w:pPr>
        <w:autoSpaceDE w:val="0"/>
        <w:autoSpaceDN w:val="0"/>
        <w:adjustRightInd w:val="0"/>
        <w:spacing w:before="0"/>
        <w:rPr>
          <w:rFonts w:ascii="Arial" w:eastAsiaTheme="minorHAnsi" w:hAnsi="Arial" w:cs="Arial"/>
          <w:b/>
          <w:bCs/>
          <w:i/>
          <w:iCs/>
          <w:color w:val="000000"/>
          <w:szCs w:val="24"/>
          <w:lang w:eastAsia="en-US"/>
        </w:rPr>
      </w:pPr>
    </w:p>
    <w:p w14:paraId="5FF03F3B" w14:textId="4A42E571" w:rsidR="00980116" w:rsidRPr="00980116" w:rsidRDefault="00980116" w:rsidP="00C67140">
      <w:pPr>
        <w:autoSpaceDE w:val="0"/>
        <w:autoSpaceDN w:val="0"/>
        <w:adjustRightInd w:val="0"/>
        <w:spacing w:before="0"/>
        <w:rPr>
          <w:rFonts w:ascii="Arial" w:eastAsiaTheme="minorHAnsi" w:hAnsi="Arial" w:cs="Arial"/>
          <w:color w:val="000000"/>
          <w:szCs w:val="24"/>
          <w:lang w:eastAsia="en-US"/>
        </w:rPr>
      </w:pPr>
      <w:r w:rsidRPr="00980116">
        <w:rPr>
          <w:rFonts w:ascii="Arial" w:eastAsiaTheme="minorHAnsi" w:hAnsi="Arial" w:cs="Arial"/>
          <w:b/>
          <w:bCs/>
          <w:i/>
          <w:iCs/>
          <w:color w:val="000000"/>
          <w:szCs w:val="24"/>
          <w:lang w:eastAsia="en-US"/>
        </w:rPr>
        <w:t xml:space="preserve">Permanent humanitarian visa </w:t>
      </w:r>
      <w:r w:rsidR="00C14ADE">
        <w:rPr>
          <w:rFonts w:ascii="Arial" w:eastAsiaTheme="minorHAnsi" w:hAnsi="Arial" w:cs="Arial"/>
          <w:color w:val="000000"/>
          <w:szCs w:val="24"/>
          <w:lang w:eastAsia="en-US"/>
        </w:rPr>
        <w:t>is defined in section 8</w:t>
      </w:r>
      <w:r w:rsidRPr="00980116">
        <w:rPr>
          <w:rFonts w:ascii="Arial" w:eastAsiaTheme="minorHAnsi" w:hAnsi="Arial" w:cs="Arial"/>
          <w:color w:val="000000"/>
          <w:szCs w:val="24"/>
          <w:lang w:eastAsia="en-US"/>
        </w:rPr>
        <w:t xml:space="preserve"> to have the same meaning as in regulation 1.03 of the </w:t>
      </w:r>
      <w:r w:rsidRPr="00980116">
        <w:rPr>
          <w:rFonts w:ascii="Arial" w:eastAsiaTheme="minorHAnsi" w:hAnsi="Arial" w:cs="Arial"/>
          <w:i/>
          <w:iCs/>
          <w:color w:val="000000"/>
          <w:szCs w:val="24"/>
          <w:lang w:eastAsia="en-US"/>
        </w:rPr>
        <w:t>Migration Regulations 1994</w:t>
      </w:r>
      <w:r w:rsidR="009A40AB" w:rsidRPr="00887BC7">
        <w:rPr>
          <w:rFonts w:ascii="Arial" w:eastAsiaTheme="minorHAnsi" w:hAnsi="Arial" w:cs="Arial"/>
          <w:iCs/>
          <w:color w:val="000000"/>
          <w:szCs w:val="24"/>
          <w:lang w:eastAsia="en-US"/>
        </w:rPr>
        <w:t xml:space="preserve">, </w:t>
      </w:r>
      <w:r w:rsidR="009A40AB" w:rsidRPr="00916917">
        <w:rPr>
          <w:rFonts w:ascii="Arial" w:eastAsiaTheme="minorHAnsi" w:hAnsi="Arial" w:cs="Arial"/>
          <w:iCs/>
          <w:color w:val="000000"/>
          <w:szCs w:val="24"/>
          <w:lang w:eastAsia="en-US"/>
        </w:rPr>
        <w:t>a</w:t>
      </w:r>
      <w:r w:rsidR="009A40AB">
        <w:rPr>
          <w:rFonts w:ascii="Arial" w:eastAsiaTheme="minorHAnsi" w:hAnsi="Arial" w:cs="Arial"/>
          <w:iCs/>
          <w:color w:val="000000"/>
          <w:szCs w:val="24"/>
          <w:lang w:eastAsia="en-US"/>
        </w:rPr>
        <w:t>s in force from time to time</w:t>
      </w:r>
      <w:r w:rsidRPr="00980116">
        <w:rPr>
          <w:rFonts w:ascii="Arial" w:eastAsiaTheme="minorHAnsi" w:hAnsi="Arial" w:cs="Arial"/>
          <w:i/>
          <w:iCs/>
          <w:color w:val="000000"/>
          <w:szCs w:val="24"/>
          <w:lang w:eastAsia="en-US"/>
        </w:rPr>
        <w:t xml:space="preserve">. </w:t>
      </w:r>
      <w:r w:rsidR="00916917">
        <w:rPr>
          <w:rFonts w:ascii="Arial" w:eastAsiaTheme="minorHAnsi" w:hAnsi="Arial" w:cs="Arial"/>
          <w:color w:val="000000"/>
          <w:szCs w:val="24"/>
          <w:lang w:eastAsia="en-US"/>
        </w:rPr>
        <w:t>As at 4 June 2018</w:t>
      </w:r>
      <w:r w:rsidRPr="00980116">
        <w:rPr>
          <w:rFonts w:ascii="Arial" w:eastAsiaTheme="minorHAnsi" w:hAnsi="Arial" w:cs="Arial"/>
          <w:color w:val="000000"/>
          <w:szCs w:val="24"/>
          <w:lang w:eastAsia="en-US"/>
        </w:rPr>
        <w:t xml:space="preserve">, </w:t>
      </w:r>
      <w:r w:rsidRPr="00980116">
        <w:rPr>
          <w:rFonts w:ascii="Arial" w:eastAsiaTheme="minorHAnsi" w:hAnsi="Arial" w:cs="Arial"/>
          <w:b/>
          <w:bCs/>
          <w:i/>
          <w:iCs/>
          <w:color w:val="000000"/>
          <w:szCs w:val="24"/>
          <w:lang w:eastAsia="en-US"/>
        </w:rPr>
        <w:t xml:space="preserve">permanent humanitarian visa </w:t>
      </w:r>
      <w:r w:rsidR="00916917">
        <w:rPr>
          <w:rFonts w:ascii="Arial" w:eastAsiaTheme="minorHAnsi" w:hAnsi="Arial" w:cs="Arial"/>
          <w:color w:val="000000"/>
          <w:szCs w:val="24"/>
          <w:lang w:eastAsia="en-US"/>
        </w:rPr>
        <w:t xml:space="preserve">is defined </w:t>
      </w:r>
      <w:r w:rsidR="00916917" w:rsidRPr="00980116">
        <w:rPr>
          <w:rFonts w:ascii="Arial" w:eastAsiaTheme="minorHAnsi" w:hAnsi="Arial" w:cs="Arial"/>
          <w:color w:val="000000"/>
          <w:szCs w:val="24"/>
          <w:lang w:eastAsia="en-US"/>
        </w:rPr>
        <w:t xml:space="preserve">in regulation 1.03 of the </w:t>
      </w:r>
      <w:r w:rsidR="00916917" w:rsidRPr="00980116">
        <w:rPr>
          <w:rFonts w:ascii="Arial" w:eastAsiaTheme="minorHAnsi" w:hAnsi="Arial" w:cs="Arial"/>
          <w:i/>
          <w:iCs/>
          <w:color w:val="000000"/>
          <w:szCs w:val="24"/>
          <w:lang w:eastAsia="en-US"/>
        </w:rPr>
        <w:t>Migration Regulations 1994</w:t>
      </w:r>
      <w:r w:rsidR="00916917" w:rsidRPr="00887BC7">
        <w:rPr>
          <w:rFonts w:ascii="Arial" w:eastAsiaTheme="minorHAnsi" w:hAnsi="Arial" w:cs="Arial"/>
          <w:iCs/>
          <w:color w:val="000000"/>
          <w:szCs w:val="24"/>
          <w:lang w:eastAsia="en-US"/>
        </w:rPr>
        <w:t xml:space="preserve"> as</w:t>
      </w:r>
      <w:r w:rsidRPr="00980116">
        <w:rPr>
          <w:rFonts w:ascii="Arial" w:eastAsiaTheme="minorHAnsi" w:hAnsi="Arial" w:cs="Arial"/>
          <w:color w:val="000000"/>
          <w:szCs w:val="24"/>
          <w:lang w:eastAsia="en-US"/>
        </w:rPr>
        <w:t xml:space="preserve">: </w:t>
      </w:r>
    </w:p>
    <w:p w14:paraId="17104C6A" w14:textId="77777777" w:rsidR="00980116" w:rsidRPr="00980116" w:rsidRDefault="00980116" w:rsidP="00C67140">
      <w:pPr>
        <w:autoSpaceDE w:val="0"/>
        <w:autoSpaceDN w:val="0"/>
        <w:adjustRightInd w:val="0"/>
        <w:spacing w:before="0"/>
        <w:rPr>
          <w:rFonts w:ascii="Arial" w:eastAsiaTheme="minorHAnsi" w:hAnsi="Arial" w:cs="Arial"/>
          <w:color w:val="000000"/>
          <w:szCs w:val="24"/>
          <w:lang w:eastAsia="en-US"/>
        </w:rPr>
      </w:pPr>
    </w:p>
    <w:p w14:paraId="31178BEC" w14:textId="77777777" w:rsidR="00980116" w:rsidRPr="00980116" w:rsidRDefault="00980116" w:rsidP="00C67140">
      <w:pPr>
        <w:pStyle w:val="ListParagraph"/>
        <w:numPr>
          <w:ilvl w:val="0"/>
          <w:numId w:val="21"/>
        </w:numPr>
        <w:autoSpaceDE w:val="0"/>
        <w:autoSpaceDN w:val="0"/>
        <w:adjustRightInd w:val="0"/>
        <w:spacing w:before="0"/>
        <w:rPr>
          <w:rFonts w:ascii="Arial" w:eastAsiaTheme="minorHAnsi" w:hAnsi="Arial" w:cs="Arial"/>
          <w:color w:val="000000"/>
          <w:szCs w:val="24"/>
          <w:lang w:eastAsia="en-US"/>
        </w:rPr>
      </w:pPr>
      <w:r w:rsidRPr="00980116">
        <w:rPr>
          <w:rFonts w:ascii="Arial" w:eastAsiaTheme="minorHAnsi" w:hAnsi="Arial" w:cs="Arial"/>
          <w:color w:val="000000"/>
          <w:szCs w:val="24"/>
          <w:lang w:eastAsia="en-US"/>
        </w:rPr>
        <w:t xml:space="preserve">a Subclass 200, 201, 202, 203, 204, 209, 210, 211, 212, 213, 215, 216, 217 or 866 visa; or </w:t>
      </w:r>
    </w:p>
    <w:p w14:paraId="1DA52251" w14:textId="77777777" w:rsidR="00980116" w:rsidRPr="00980116" w:rsidRDefault="00980116" w:rsidP="00C67140">
      <w:pPr>
        <w:pStyle w:val="ListParagraph"/>
        <w:numPr>
          <w:ilvl w:val="0"/>
          <w:numId w:val="21"/>
        </w:numPr>
        <w:autoSpaceDE w:val="0"/>
        <w:autoSpaceDN w:val="0"/>
        <w:adjustRightInd w:val="0"/>
        <w:spacing w:before="0"/>
        <w:rPr>
          <w:rFonts w:ascii="Arial" w:eastAsiaTheme="minorHAnsi" w:hAnsi="Arial" w:cs="Arial"/>
          <w:color w:val="000000"/>
          <w:szCs w:val="24"/>
          <w:lang w:eastAsia="en-US"/>
        </w:rPr>
      </w:pPr>
      <w:r w:rsidRPr="00980116">
        <w:rPr>
          <w:rFonts w:ascii="Arial" w:eastAsiaTheme="minorHAnsi" w:hAnsi="Arial" w:cs="Arial"/>
          <w:color w:val="000000"/>
          <w:szCs w:val="24"/>
          <w:lang w:eastAsia="en-US"/>
        </w:rPr>
        <w:t xml:space="preserve">a Resolution of Status (Class CD) visa; or </w:t>
      </w:r>
    </w:p>
    <w:p w14:paraId="78C4EC23" w14:textId="77777777" w:rsidR="00980116" w:rsidRPr="00980116" w:rsidRDefault="00980116" w:rsidP="00C67140">
      <w:pPr>
        <w:pStyle w:val="ListParagraph"/>
        <w:numPr>
          <w:ilvl w:val="0"/>
          <w:numId w:val="21"/>
        </w:numPr>
        <w:autoSpaceDE w:val="0"/>
        <w:autoSpaceDN w:val="0"/>
        <w:adjustRightInd w:val="0"/>
        <w:spacing w:before="0"/>
        <w:rPr>
          <w:rFonts w:ascii="Arial" w:eastAsiaTheme="minorHAnsi" w:hAnsi="Arial" w:cs="Arial"/>
          <w:color w:val="000000"/>
          <w:szCs w:val="24"/>
          <w:lang w:eastAsia="en-US"/>
        </w:rPr>
      </w:pPr>
      <w:r w:rsidRPr="00980116">
        <w:rPr>
          <w:rFonts w:ascii="Arial" w:eastAsiaTheme="minorHAnsi" w:hAnsi="Arial" w:cs="Arial"/>
          <w:color w:val="000000"/>
          <w:szCs w:val="24"/>
          <w:lang w:eastAsia="en-US"/>
        </w:rPr>
        <w:t xml:space="preserve">a Group 1.3 or Group 1.5 (Permanent resident (refugee and humanitarian)) visa or entry permit within the meaning of the </w:t>
      </w:r>
      <w:r w:rsidRPr="00980116">
        <w:rPr>
          <w:rFonts w:ascii="Arial" w:eastAsiaTheme="minorHAnsi" w:hAnsi="Arial" w:cs="Arial"/>
          <w:i/>
          <w:iCs/>
          <w:color w:val="000000"/>
          <w:szCs w:val="24"/>
          <w:lang w:eastAsia="en-US"/>
        </w:rPr>
        <w:t>Migration (1993) Regulations</w:t>
      </w:r>
      <w:r w:rsidRPr="00980116">
        <w:rPr>
          <w:rFonts w:ascii="Arial" w:eastAsiaTheme="minorHAnsi" w:hAnsi="Arial" w:cs="Arial"/>
          <w:color w:val="000000"/>
          <w:szCs w:val="24"/>
          <w:lang w:eastAsia="en-US"/>
        </w:rPr>
        <w:t xml:space="preserve">; or </w:t>
      </w:r>
    </w:p>
    <w:p w14:paraId="3B93F0C6" w14:textId="77777777" w:rsidR="00980116" w:rsidRPr="00980116" w:rsidRDefault="00980116" w:rsidP="00C67140">
      <w:pPr>
        <w:pStyle w:val="ListParagraph"/>
        <w:numPr>
          <w:ilvl w:val="0"/>
          <w:numId w:val="21"/>
        </w:numPr>
        <w:autoSpaceDE w:val="0"/>
        <w:autoSpaceDN w:val="0"/>
        <w:adjustRightInd w:val="0"/>
        <w:spacing w:before="0"/>
        <w:rPr>
          <w:rFonts w:ascii="Arial" w:eastAsiaTheme="minorHAnsi" w:hAnsi="Arial" w:cs="Arial"/>
          <w:color w:val="000000"/>
          <w:szCs w:val="24"/>
          <w:lang w:eastAsia="en-US"/>
        </w:rPr>
      </w:pPr>
      <w:r w:rsidRPr="00980116">
        <w:rPr>
          <w:rFonts w:ascii="Arial" w:eastAsiaTheme="minorHAnsi" w:hAnsi="Arial" w:cs="Arial"/>
          <w:color w:val="000000"/>
          <w:szCs w:val="24"/>
          <w:lang w:eastAsia="en-US"/>
        </w:rPr>
        <w:t xml:space="preserve">a humanitarian visa, or equivalent entry permit, within the meaning of the </w:t>
      </w:r>
      <w:r w:rsidRPr="00980116">
        <w:rPr>
          <w:rFonts w:ascii="Arial" w:eastAsiaTheme="minorHAnsi" w:hAnsi="Arial" w:cs="Arial"/>
          <w:i/>
          <w:iCs/>
          <w:color w:val="000000"/>
          <w:szCs w:val="24"/>
          <w:lang w:eastAsia="en-US"/>
        </w:rPr>
        <w:t>Migration (1989) Regulations</w:t>
      </w:r>
      <w:r w:rsidRPr="00980116">
        <w:rPr>
          <w:rFonts w:ascii="Arial" w:eastAsiaTheme="minorHAnsi" w:hAnsi="Arial" w:cs="Arial"/>
          <w:color w:val="000000"/>
          <w:szCs w:val="24"/>
          <w:lang w:eastAsia="en-US"/>
        </w:rPr>
        <w:t xml:space="preserve">; or </w:t>
      </w:r>
    </w:p>
    <w:p w14:paraId="41825655" w14:textId="4E5C0761" w:rsidR="00980116" w:rsidRPr="00980116" w:rsidRDefault="00980116" w:rsidP="00C67140">
      <w:pPr>
        <w:pStyle w:val="ListParagraph"/>
        <w:numPr>
          <w:ilvl w:val="0"/>
          <w:numId w:val="21"/>
        </w:numPr>
        <w:autoSpaceDE w:val="0"/>
        <w:autoSpaceDN w:val="0"/>
        <w:adjustRightInd w:val="0"/>
        <w:spacing w:before="0"/>
        <w:rPr>
          <w:rFonts w:ascii="Arial" w:eastAsiaTheme="minorHAnsi" w:hAnsi="Arial" w:cs="Arial"/>
          <w:color w:val="000000"/>
          <w:szCs w:val="24"/>
          <w:lang w:eastAsia="en-US"/>
        </w:rPr>
      </w:pPr>
      <w:r w:rsidRPr="00980116">
        <w:rPr>
          <w:rFonts w:ascii="Arial" w:eastAsiaTheme="minorHAnsi" w:hAnsi="Arial" w:cs="Arial"/>
          <w:color w:val="000000"/>
          <w:szCs w:val="24"/>
          <w:lang w:eastAsia="en-US"/>
        </w:rPr>
        <w:t xml:space="preserve">certain transitional (permanent) visas, within the meaning of the </w:t>
      </w:r>
      <w:r w:rsidRPr="00980116">
        <w:rPr>
          <w:rFonts w:ascii="Arial" w:eastAsiaTheme="minorHAnsi" w:hAnsi="Arial" w:cs="Arial"/>
          <w:i/>
          <w:iCs/>
          <w:color w:val="000000"/>
          <w:szCs w:val="24"/>
          <w:lang w:eastAsia="en-US"/>
        </w:rPr>
        <w:t>Migration Reform (Transitional Provisions) Regulations</w:t>
      </w:r>
      <w:r w:rsidRPr="00980116">
        <w:rPr>
          <w:rFonts w:ascii="Arial" w:eastAsiaTheme="minorHAnsi" w:hAnsi="Arial" w:cs="Arial"/>
          <w:color w:val="000000"/>
          <w:szCs w:val="24"/>
          <w:lang w:eastAsia="en-US"/>
        </w:rPr>
        <w:t xml:space="preserve">. </w:t>
      </w:r>
    </w:p>
    <w:p w14:paraId="27CF0753" w14:textId="77777777" w:rsidR="0033542B" w:rsidRDefault="00980116" w:rsidP="0033542B">
      <w:pPr>
        <w:rPr>
          <w:rFonts w:ascii="Arial" w:hAnsi="Arial" w:cs="Arial"/>
          <w:szCs w:val="24"/>
        </w:rPr>
      </w:pPr>
      <w:r w:rsidRPr="00980116">
        <w:rPr>
          <w:rFonts w:ascii="Arial" w:hAnsi="Arial" w:cs="Arial"/>
          <w:szCs w:val="24"/>
        </w:rPr>
        <w:t>A determination made for the reasons menti</w:t>
      </w:r>
      <w:r w:rsidR="00C14ADE">
        <w:rPr>
          <w:rFonts w:ascii="Arial" w:hAnsi="Arial" w:cs="Arial"/>
          <w:szCs w:val="24"/>
        </w:rPr>
        <w:t>oned in section 12</w:t>
      </w:r>
      <w:r w:rsidRPr="00980116">
        <w:rPr>
          <w:rFonts w:ascii="Arial" w:hAnsi="Arial" w:cs="Arial"/>
          <w:szCs w:val="24"/>
        </w:rPr>
        <w:t xml:space="preserve"> can only be in force for a maximum of 6 months after the child first enters Australia (see subsection </w:t>
      </w:r>
      <w:r w:rsidR="00C14ADE">
        <w:rPr>
          <w:rFonts w:ascii="Arial" w:hAnsi="Arial" w:cs="Arial"/>
          <w:szCs w:val="24"/>
        </w:rPr>
        <w:t>9</w:t>
      </w:r>
      <w:r w:rsidRPr="00980116">
        <w:rPr>
          <w:rFonts w:ascii="Arial" w:hAnsi="Arial" w:cs="Arial"/>
          <w:szCs w:val="24"/>
        </w:rPr>
        <w:t>(3) of the Determination).</w:t>
      </w:r>
    </w:p>
    <w:p w14:paraId="03D38EF9" w14:textId="77777777" w:rsidR="0033542B" w:rsidRDefault="00C14ADE" w:rsidP="0033542B">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Section 1</w:t>
      </w:r>
      <w:r w:rsidR="00E90DBE">
        <w:rPr>
          <w:rStyle w:val="BookTitle"/>
          <w:rFonts w:ascii="Arial" w:hAnsi="Arial" w:cs="Arial"/>
          <w:i w:val="0"/>
          <w:iCs w:val="0"/>
          <w:smallCaps w:val="0"/>
          <w:spacing w:val="0"/>
          <w:szCs w:val="24"/>
          <w:u w:val="single"/>
        </w:rPr>
        <w:t>3</w:t>
      </w:r>
    </w:p>
    <w:p w14:paraId="3945B7E1" w14:textId="3DDA8956" w:rsidR="009C49B2" w:rsidRDefault="00C14ADE" w:rsidP="0033542B">
      <w:pPr>
        <w:rPr>
          <w:rFonts w:ascii="Arial" w:hAnsi="Arial" w:cs="Arial"/>
          <w:szCs w:val="24"/>
        </w:rPr>
      </w:pPr>
      <w:r>
        <w:rPr>
          <w:rStyle w:val="BookTitle"/>
          <w:rFonts w:ascii="Arial" w:hAnsi="Arial" w:cs="Arial"/>
          <w:i w:val="0"/>
          <w:iCs w:val="0"/>
          <w:smallCaps w:val="0"/>
          <w:spacing w:val="0"/>
          <w:szCs w:val="24"/>
        </w:rPr>
        <w:t>Section 1</w:t>
      </w:r>
      <w:r w:rsidR="00E90DBE">
        <w:rPr>
          <w:rStyle w:val="BookTitle"/>
          <w:rFonts w:ascii="Arial" w:hAnsi="Arial" w:cs="Arial"/>
          <w:i w:val="0"/>
          <w:iCs w:val="0"/>
          <w:smallCaps w:val="0"/>
          <w:spacing w:val="0"/>
          <w:szCs w:val="24"/>
        </w:rPr>
        <w:t>3</w:t>
      </w:r>
      <w:r w:rsidR="009C49B2" w:rsidRPr="009C49B2">
        <w:rPr>
          <w:rStyle w:val="BookTitle"/>
          <w:rFonts w:ascii="Arial" w:hAnsi="Arial" w:cs="Arial"/>
          <w:i w:val="0"/>
          <w:iCs w:val="0"/>
          <w:smallCaps w:val="0"/>
          <w:spacing w:val="0"/>
          <w:szCs w:val="24"/>
        </w:rPr>
        <w:t xml:space="preserve"> allows </w:t>
      </w:r>
      <w:r w:rsidR="009C49B2" w:rsidRPr="009C49B2">
        <w:rPr>
          <w:rFonts w:ascii="Arial" w:hAnsi="Arial" w:cs="Arial"/>
          <w:szCs w:val="24"/>
        </w:rPr>
        <w:t xml:space="preserve">the Secretary to make a determination under subsection 6(6) of the Act that a child who has not been immunised meets the immunisation requirements if: </w:t>
      </w:r>
    </w:p>
    <w:p w14:paraId="4C16772B" w14:textId="77777777" w:rsidR="009C49B2" w:rsidRPr="009C49B2" w:rsidRDefault="009C49B2" w:rsidP="00E42F1E">
      <w:pPr>
        <w:pStyle w:val="ListParagraph"/>
        <w:keepNext/>
        <w:numPr>
          <w:ilvl w:val="0"/>
          <w:numId w:val="23"/>
        </w:numPr>
        <w:rPr>
          <w:rFonts w:ascii="Arial" w:hAnsi="Arial" w:cs="Arial"/>
          <w:szCs w:val="24"/>
          <w:u w:val="single"/>
        </w:rPr>
      </w:pPr>
      <w:r w:rsidRPr="009C49B2">
        <w:rPr>
          <w:rFonts w:ascii="Arial" w:hAnsi="Arial" w:cs="Arial"/>
          <w:szCs w:val="24"/>
        </w:rPr>
        <w:lastRenderedPageBreak/>
        <w:t xml:space="preserve">a listed medical practitioner has certified in a form and manner determined by the Secretary that, for the reasons set out in the certificate, immunisation of the child would result in an unacceptable risk of physical harm to the child or a person administering a vaccination to the child; and </w:t>
      </w:r>
    </w:p>
    <w:p w14:paraId="21C5A7F1" w14:textId="542C8C7D" w:rsidR="009C49B2" w:rsidRPr="009C49B2" w:rsidRDefault="009C49B2" w:rsidP="00C67140">
      <w:pPr>
        <w:pStyle w:val="ListParagraph"/>
        <w:numPr>
          <w:ilvl w:val="0"/>
          <w:numId w:val="23"/>
        </w:numPr>
        <w:rPr>
          <w:rFonts w:ascii="Arial" w:hAnsi="Arial" w:cs="Arial"/>
          <w:szCs w:val="24"/>
          <w:u w:val="single"/>
        </w:rPr>
      </w:pPr>
      <w:r w:rsidRPr="009C49B2">
        <w:rPr>
          <w:rFonts w:ascii="Arial" w:hAnsi="Arial" w:cs="Arial"/>
          <w:szCs w:val="24"/>
        </w:rPr>
        <w:t xml:space="preserve">the Commonwealth Chief Medical Officer has certified in writing that he or she agrees with the listed medical practitioner. </w:t>
      </w:r>
    </w:p>
    <w:p w14:paraId="36C88DDC" w14:textId="77777777" w:rsidR="009C49B2" w:rsidRDefault="009C49B2" w:rsidP="00C67140">
      <w:pPr>
        <w:pStyle w:val="Default"/>
        <w:rPr>
          <w:sz w:val="22"/>
          <w:szCs w:val="22"/>
        </w:rPr>
      </w:pPr>
    </w:p>
    <w:p w14:paraId="35AD1062" w14:textId="4FDBAEDC" w:rsidR="002D4A1F" w:rsidRDefault="002D4A1F" w:rsidP="00C67140">
      <w:pPr>
        <w:pStyle w:val="Default"/>
      </w:pPr>
      <w:r>
        <w:rPr>
          <w:b/>
          <w:bCs/>
          <w:i/>
          <w:iCs/>
        </w:rPr>
        <w:t>Listed</w:t>
      </w:r>
      <w:r w:rsidRPr="00017AD3">
        <w:rPr>
          <w:b/>
          <w:bCs/>
          <w:i/>
          <w:iCs/>
        </w:rPr>
        <w:t xml:space="preserve"> medical practitioner </w:t>
      </w:r>
      <w:r w:rsidRPr="003F2EA9">
        <w:t>is d</w:t>
      </w:r>
      <w:r>
        <w:t>efined in section 8</w:t>
      </w:r>
      <w:r w:rsidRPr="003F2EA9">
        <w:t xml:space="preserve"> to </w:t>
      </w:r>
      <w:r>
        <w:t>mean a medical practitioner whose name has been given to the Commonwealth Chief Medical Officer by the Chief Health Officer of a State or Territory for the purpose of giving certificates under section 1</w:t>
      </w:r>
      <w:r w:rsidR="00E90DBE">
        <w:t>3</w:t>
      </w:r>
      <w:r>
        <w:t xml:space="preserve"> of this Determination.</w:t>
      </w:r>
    </w:p>
    <w:p w14:paraId="64EC6CCC" w14:textId="77777777" w:rsidR="002D4A1F" w:rsidRDefault="002D4A1F" w:rsidP="00C67140">
      <w:pPr>
        <w:pStyle w:val="Default"/>
      </w:pPr>
    </w:p>
    <w:p w14:paraId="46F70B6F" w14:textId="3EBEB831" w:rsidR="009C49B2" w:rsidRPr="00BF21C3" w:rsidRDefault="009C49B2" w:rsidP="00C67140">
      <w:pPr>
        <w:pStyle w:val="Default"/>
      </w:pPr>
      <w:r w:rsidRPr="00BF21C3">
        <w:t xml:space="preserve">The provision sets out an example of where this might occur – a child with a disruptive behavioural disorder or developmental disorder who reacts with aggression or defiant behaviour when faced with a medical procedure. </w:t>
      </w:r>
    </w:p>
    <w:p w14:paraId="6B8A657C" w14:textId="77777777" w:rsidR="009C49B2" w:rsidRDefault="009C49B2" w:rsidP="00C67140">
      <w:pPr>
        <w:pStyle w:val="Default"/>
        <w:rPr>
          <w:sz w:val="22"/>
          <w:szCs w:val="22"/>
        </w:rPr>
      </w:pPr>
    </w:p>
    <w:p w14:paraId="27B4AFFF" w14:textId="39CFFB66" w:rsidR="009C49B2" w:rsidRPr="00BF21C3" w:rsidRDefault="009C49B2" w:rsidP="00C67140">
      <w:pPr>
        <w:pStyle w:val="Default"/>
      </w:pPr>
      <w:r w:rsidRPr="00BF21C3">
        <w:t xml:space="preserve">Clinical authorities have advised that there are a small number of individuals who do not meet the criteria for medical exemptions set out in the </w:t>
      </w:r>
      <w:r w:rsidRPr="00BF21C3">
        <w:rPr>
          <w:i/>
          <w:iCs/>
        </w:rPr>
        <w:t>Australian Immunisation Handbook</w:t>
      </w:r>
      <w:r w:rsidRPr="00BF21C3">
        <w:t>, but for whom the risks of vaccinating are greater than the benefits. To address this unintended consequence and to respond to the clinical needs of thi</w:t>
      </w:r>
      <w:r w:rsidR="00BF21C3" w:rsidRPr="00BF21C3">
        <w:t xml:space="preserve">s small </w:t>
      </w:r>
      <w:r w:rsidR="00C14ADE">
        <w:t>group of individuals, section 1</w:t>
      </w:r>
      <w:r w:rsidR="00E90DBE">
        <w:t>3</w:t>
      </w:r>
      <w:r w:rsidR="00BF21C3" w:rsidRPr="00BF21C3">
        <w:t xml:space="preserve"> has included this additional circumstance of unacceptable physical harm to the child</w:t>
      </w:r>
      <w:r w:rsidRPr="00BF21C3">
        <w:t xml:space="preserve"> under which the Secretary can determine that an individual meets the immunisation requirements. </w:t>
      </w:r>
    </w:p>
    <w:p w14:paraId="15F5CD97" w14:textId="77777777" w:rsidR="009C49B2" w:rsidRDefault="009C49B2" w:rsidP="00C67140">
      <w:pPr>
        <w:pStyle w:val="Default"/>
        <w:rPr>
          <w:sz w:val="22"/>
          <w:szCs w:val="22"/>
        </w:rPr>
      </w:pPr>
    </w:p>
    <w:p w14:paraId="59D09B3B" w14:textId="1A964506" w:rsidR="009C49B2" w:rsidRPr="00BF21C3" w:rsidRDefault="009C49B2" w:rsidP="00C67140">
      <w:pPr>
        <w:pStyle w:val="Default"/>
      </w:pPr>
      <w:r w:rsidRPr="00BF21C3">
        <w:t xml:space="preserve">Listed medical practitioners are expected to be clinicians with specialist expertise in immunisation, for example those working in specialist immunisation clinics. </w:t>
      </w:r>
      <w:r w:rsidR="001B6651">
        <w:t>It is intended that t</w:t>
      </w:r>
      <w:r w:rsidRPr="00BF21C3">
        <w:t xml:space="preserve">here </w:t>
      </w:r>
      <w:r w:rsidR="001B6651">
        <w:t>would</w:t>
      </w:r>
      <w:r w:rsidRPr="00BF21C3">
        <w:t xml:space="preserve"> only be a very </w:t>
      </w:r>
      <w:r w:rsidR="00BF21C3" w:rsidRPr="00BF21C3">
        <w:t>limited</w:t>
      </w:r>
      <w:r w:rsidRPr="00BF21C3">
        <w:t xml:space="preserve"> and highly qualified group of medical practitioners nominated. </w:t>
      </w:r>
    </w:p>
    <w:p w14:paraId="328DB273" w14:textId="7AEC4AD9" w:rsidR="009C49B2" w:rsidRPr="00BF21C3" w:rsidRDefault="00C14ADE" w:rsidP="00C67140">
      <w:pPr>
        <w:rPr>
          <w:rStyle w:val="BookTitle"/>
          <w:rFonts w:ascii="Arial" w:eastAsiaTheme="minorHAnsi" w:hAnsi="Arial" w:cs="Arial"/>
          <w:i w:val="0"/>
          <w:iCs w:val="0"/>
          <w:smallCaps w:val="0"/>
          <w:color w:val="000000"/>
          <w:spacing w:val="0"/>
          <w:szCs w:val="24"/>
          <w:u w:val="single"/>
          <w:lang w:eastAsia="en-US"/>
        </w:rPr>
      </w:pPr>
      <w:r>
        <w:rPr>
          <w:rFonts w:ascii="Arial" w:hAnsi="Arial" w:cs="Arial"/>
          <w:szCs w:val="24"/>
        </w:rPr>
        <w:t>The note to section</w:t>
      </w:r>
      <w:r w:rsidR="001B6651">
        <w:rPr>
          <w:rFonts w:ascii="Arial" w:hAnsi="Arial" w:cs="Arial"/>
          <w:szCs w:val="24"/>
        </w:rPr>
        <w:t xml:space="preserve"> </w:t>
      </w:r>
      <w:r>
        <w:rPr>
          <w:rFonts w:ascii="Arial" w:hAnsi="Arial" w:cs="Arial"/>
          <w:szCs w:val="24"/>
        </w:rPr>
        <w:t>1</w:t>
      </w:r>
      <w:r w:rsidR="00E90DBE">
        <w:rPr>
          <w:rFonts w:ascii="Arial" w:hAnsi="Arial" w:cs="Arial"/>
          <w:szCs w:val="24"/>
        </w:rPr>
        <w:t>3</w:t>
      </w:r>
      <w:r w:rsidR="009C49B2" w:rsidRPr="00BF21C3">
        <w:rPr>
          <w:rFonts w:ascii="Arial" w:hAnsi="Arial" w:cs="Arial"/>
          <w:szCs w:val="24"/>
        </w:rPr>
        <w:t xml:space="preserve"> highlights that subsection 6(3) of the Act already provides that a child meets the immunisation requirements if immunisation would be medically contraindicated, the child has developed a natural immunity, or the child is participating in a vaccine study.</w:t>
      </w:r>
    </w:p>
    <w:p w14:paraId="1AA7381F" w14:textId="56005C05" w:rsidR="006F4718" w:rsidRDefault="00C14ADE" w:rsidP="00871F28">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Section 1</w:t>
      </w:r>
      <w:r w:rsidR="00E90DBE">
        <w:rPr>
          <w:rStyle w:val="BookTitle"/>
          <w:rFonts w:ascii="Arial" w:hAnsi="Arial" w:cs="Arial"/>
          <w:i w:val="0"/>
          <w:iCs w:val="0"/>
          <w:smallCaps w:val="0"/>
          <w:spacing w:val="0"/>
          <w:szCs w:val="24"/>
          <w:u w:val="single"/>
        </w:rPr>
        <w:t>4</w:t>
      </w:r>
    </w:p>
    <w:p w14:paraId="13160591" w14:textId="2ADB1219" w:rsidR="001A6CA2" w:rsidRDefault="00C14ADE" w:rsidP="00792A57">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 1</w:t>
      </w:r>
      <w:r w:rsidR="00E90DBE">
        <w:rPr>
          <w:rStyle w:val="BookTitle"/>
          <w:rFonts w:ascii="Arial" w:hAnsi="Arial" w:cs="Arial"/>
          <w:i w:val="0"/>
          <w:iCs w:val="0"/>
          <w:smallCaps w:val="0"/>
          <w:spacing w:val="0"/>
          <w:szCs w:val="24"/>
        </w:rPr>
        <w:t>4</w:t>
      </w:r>
      <w:r w:rsidR="00CE10A8">
        <w:rPr>
          <w:rStyle w:val="BookTitle"/>
          <w:rFonts w:ascii="Arial" w:hAnsi="Arial" w:cs="Arial"/>
          <w:i w:val="0"/>
          <w:iCs w:val="0"/>
          <w:smallCaps w:val="0"/>
          <w:spacing w:val="0"/>
          <w:szCs w:val="24"/>
        </w:rPr>
        <w:t xml:space="preserve"> </w:t>
      </w:r>
      <w:r w:rsidR="00C7194A" w:rsidRPr="009C49B2">
        <w:rPr>
          <w:rStyle w:val="BookTitle"/>
          <w:rFonts w:ascii="Arial" w:hAnsi="Arial" w:cs="Arial"/>
          <w:i w:val="0"/>
          <w:iCs w:val="0"/>
          <w:smallCaps w:val="0"/>
          <w:spacing w:val="0"/>
          <w:szCs w:val="24"/>
        </w:rPr>
        <w:t xml:space="preserve">allows </w:t>
      </w:r>
      <w:r w:rsidR="00C7194A" w:rsidRPr="009C49B2">
        <w:rPr>
          <w:rFonts w:ascii="Arial" w:hAnsi="Arial" w:cs="Arial"/>
          <w:szCs w:val="24"/>
        </w:rPr>
        <w:t>the Secretary to make a determination under subsection 6(6) of the Act that a child</w:t>
      </w:r>
      <w:r w:rsidR="00C7194A">
        <w:rPr>
          <w:rFonts w:ascii="Arial" w:hAnsi="Arial" w:cs="Arial"/>
          <w:szCs w:val="24"/>
        </w:rPr>
        <w:t xml:space="preserve"> born on or after 1 January 2017 and before 1 February 2018,</w:t>
      </w:r>
      <w:r w:rsidR="00C7194A" w:rsidRPr="009C49B2">
        <w:rPr>
          <w:rFonts w:ascii="Arial" w:hAnsi="Arial" w:cs="Arial"/>
          <w:szCs w:val="24"/>
        </w:rPr>
        <w:t xml:space="preserve"> who has not been immunised</w:t>
      </w:r>
      <w:r w:rsidR="00C7194A">
        <w:rPr>
          <w:rFonts w:ascii="Arial" w:hAnsi="Arial" w:cs="Arial"/>
          <w:szCs w:val="24"/>
        </w:rPr>
        <w:t>,</w:t>
      </w:r>
      <w:r w:rsidR="00C7194A" w:rsidRPr="009C49B2">
        <w:rPr>
          <w:rFonts w:ascii="Arial" w:hAnsi="Arial" w:cs="Arial"/>
          <w:szCs w:val="24"/>
        </w:rPr>
        <w:t xml:space="preserve"> meets the immunisation requirements if</w:t>
      </w:r>
      <w:r w:rsidR="00C7194A">
        <w:rPr>
          <w:rStyle w:val="BookTitle"/>
          <w:rFonts w:ascii="Arial" w:hAnsi="Arial" w:cs="Arial"/>
          <w:i w:val="0"/>
          <w:iCs w:val="0"/>
          <w:smallCaps w:val="0"/>
          <w:spacing w:val="0"/>
          <w:szCs w:val="24"/>
        </w:rPr>
        <w:t xml:space="preserve"> </w:t>
      </w:r>
      <w:r w:rsidR="009D41F7">
        <w:rPr>
          <w:rStyle w:val="BookTitle"/>
          <w:rFonts w:ascii="Arial" w:hAnsi="Arial" w:cs="Arial"/>
          <w:i w:val="0"/>
          <w:iCs w:val="0"/>
          <w:smallCaps w:val="0"/>
          <w:spacing w:val="0"/>
          <w:szCs w:val="24"/>
        </w:rPr>
        <w:t>the child</w:t>
      </w:r>
      <w:r w:rsidR="0049339A">
        <w:rPr>
          <w:rStyle w:val="BookTitle"/>
          <w:rFonts w:ascii="Arial" w:hAnsi="Arial" w:cs="Arial"/>
          <w:i w:val="0"/>
          <w:iCs w:val="0"/>
          <w:smallCaps w:val="0"/>
          <w:spacing w:val="0"/>
          <w:szCs w:val="24"/>
        </w:rPr>
        <w:t xml:space="preserve"> has received the vaccinations, including for Pneumococcal and Hib, in accordance with Schedule 3 </w:t>
      </w:r>
      <w:r w:rsidR="00910F2B">
        <w:rPr>
          <w:rStyle w:val="BookTitle"/>
          <w:rFonts w:ascii="Arial" w:hAnsi="Arial" w:cs="Arial"/>
          <w:i w:val="0"/>
          <w:iCs w:val="0"/>
          <w:smallCaps w:val="0"/>
          <w:spacing w:val="0"/>
          <w:szCs w:val="24"/>
        </w:rPr>
        <w:t xml:space="preserve">to </w:t>
      </w:r>
      <w:r w:rsidR="0049339A">
        <w:rPr>
          <w:rStyle w:val="BookTitle"/>
          <w:rFonts w:ascii="Arial" w:hAnsi="Arial" w:cs="Arial"/>
          <w:i w:val="0"/>
          <w:iCs w:val="0"/>
          <w:smallCaps w:val="0"/>
          <w:spacing w:val="0"/>
          <w:szCs w:val="24"/>
        </w:rPr>
        <w:t xml:space="preserve">the Determination instead of Schedule 4 </w:t>
      </w:r>
      <w:r w:rsidR="00910F2B">
        <w:rPr>
          <w:rStyle w:val="BookTitle"/>
          <w:rFonts w:ascii="Arial" w:hAnsi="Arial" w:cs="Arial"/>
          <w:i w:val="0"/>
          <w:iCs w:val="0"/>
          <w:smallCaps w:val="0"/>
          <w:spacing w:val="0"/>
          <w:szCs w:val="24"/>
        </w:rPr>
        <w:t xml:space="preserve">to </w:t>
      </w:r>
      <w:r w:rsidR="0049339A">
        <w:rPr>
          <w:rStyle w:val="BookTitle"/>
          <w:rFonts w:ascii="Arial" w:hAnsi="Arial" w:cs="Arial"/>
          <w:i w:val="0"/>
          <w:iCs w:val="0"/>
          <w:smallCaps w:val="0"/>
          <w:spacing w:val="0"/>
          <w:szCs w:val="24"/>
        </w:rPr>
        <w:t xml:space="preserve">the Determination. </w:t>
      </w:r>
    </w:p>
    <w:p w14:paraId="3266AE18" w14:textId="342A0AE7" w:rsidR="00CE10A8" w:rsidRDefault="0049339A" w:rsidP="00792A57">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section highlights that a child who has already received the Pneumococcal and Hib vaccinations in accordance with Schedule 4 </w:t>
      </w:r>
      <w:r w:rsidR="00910F2B">
        <w:rPr>
          <w:rStyle w:val="BookTitle"/>
          <w:rFonts w:ascii="Arial" w:hAnsi="Arial" w:cs="Arial"/>
          <w:i w:val="0"/>
          <w:iCs w:val="0"/>
          <w:smallCaps w:val="0"/>
          <w:spacing w:val="0"/>
          <w:szCs w:val="24"/>
        </w:rPr>
        <w:t xml:space="preserve">to </w:t>
      </w:r>
      <w:r>
        <w:rPr>
          <w:rStyle w:val="BookTitle"/>
          <w:rFonts w:ascii="Arial" w:hAnsi="Arial" w:cs="Arial"/>
          <w:i w:val="0"/>
          <w:iCs w:val="0"/>
          <w:smallCaps w:val="0"/>
          <w:spacing w:val="0"/>
          <w:szCs w:val="24"/>
        </w:rPr>
        <w:t>the 2015 Determination</w:t>
      </w:r>
      <w:r w:rsidR="009B530E">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prior to this Determination coming into force on 1 July 2018</w:t>
      </w:r>
      <w:r w:rsidR="009B530E">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is not required to receive the Pneumococcal and Hib vaccinations again in a</w:t>
      </w:r>
      <w:r w:rsidR="004A7BFB">
        <w:rPr>
          <w:rStyle w:val="BookTitle"/>
          <w:rFonts w:ascii="Arial" w:hAnsi="Arial" w:cs="Arial"/>
          <w:i w:val="0"/>
          <w:iCs w:val="0"/>
          <w:smallCaps w:val="0"/>
          <w:spacing w:val="0"/>
          <w:szCs w:val="24"/>
        </w:rPr>
        <w:t xml:space="preserve">ccordance with Schedule 4 </w:t>
      </w:r>
      <w:r w:rsidR="00910F2B">
        <w:rPr>
          <w:rStyle w:val="BookTitle"/>
          <w:rFonts w:ascii="Arial" w:hAnsi="Arial" w:cs="Arial"/>
          <w:i w:val="0"/>
          <w:iCs w:val="0"/>
          <w:smallCaps w:val="0"/>
          <w:spacing w:val="0"/>
          <w:szCs w:val="24"/>
        </w:rPr>
        <w:t xml:space="preserve">to </w:t>
      </w:r>
      <w:r w:rsidR="004A7BFB">
        <w:rPr>
          <w:rStyle w:val="BookTitle"/>
          <w:rFonts w:ascii="Arial" w:hAnsi="Arial" w:cs="Arial"/>
          <w:i w:val="0"/>
          <w:iCs w:val="0"/>
          <w:smallCaps w:val="0"/>
          <w:spacing w:val="0"/>
          <w:szCs w:val="24"/>
        </w:rPr>
        <w:t>this</w:t>
      </w:r>
      <w:r>
        <w:rPr>
          <w:rStyle w:val="BookTitle"/>
          <w:rFonts w:ascii="Arial" w:hAnsi="Arial" w:cs="Arial"/>
          <w:i w:val="0"/>
          <w:iCs w:val="0"/>
          <w:smallCaps w:val="0"/>
          <w:spacing w:val="0"/>
          <w:szCs w:val="24"/>
        </w:rPr>
        <w:t xml:space="preserve"> Determination.</w:t>
      </w:r>
    </w:p>
    <w:p w14:paraId="73B22D0B" w14:textId="05CB8918" w:rsidR="0049339A" w:rsidRDefault="0049339A" w:rsidP="00792A57">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reference to ‘1 February 2018’</w:t>
      </w:r>
      <w:r w:rsidR="00C14ADE">
        <w:rPr>
          <w:rStyle w:val="BookTitle"/>
          <w:rFonts w:ascii="Arial" w:hAnsi="Arial" w:cs="Arial"/>
          <w:i w:val="0"/>
          <w:iCs w:val="0"/>
          <w:smallCaps w:val="0"/>
          <w:spacing w:val="0"/>
          <w:szCs w:val="24"/>
        </w:rPr>
        <w:t xml:space="preserve"> in section 1</w:t>
      </w:r>
      <w:r w:rsidR="00E90DBE">
        <w:rPr>
          <w:rStyle w:val="BookTitle"/>
          <w:rFonts w:ascii="Arial" w:hAnsi="Arial" w:cs="Arial"/>
          <w:i w:val="0"/>
          <w:iCs w:val="0"/>
          <w:smallCaps w:val="0"/>
          <w:spacing w:val="0"/>
          <w:szCs w:val="24"/>
        </w:rPr>
        <w:t>4</w:t>
      </w:r>
      <w:r>
        <w:rPr>
          <w:rStyle w:val="BookTitle"/>
          <w:rFonts w:ascii="Arial" w:hAnsi="Arial" w:cs="Arial"/>
          <w:i w:val="0"/>
          <w:iCs w:val="0"/>
          <w:smallCaps w:val="0"/>
          <w:spacing w:val="0"/>
          <w:szCs w:val="24"/>
        </w:rPr>
        <w:t xml:space="preserve"> provides for the additional month within which a child born on or after 1 January 2017 would have to receive the </w:t>
      </w:r>
      <w:r>
        <w:rPr>
          <w:rStyle w:val="BookTitle"/>
          <w:rFonts w:ascii="Arial" w:hAnsi="Arial" w:cs="Arial"/>
          <w:i w:val="0"/>
          <w:iCs w:val="0"/>
          <w:smallCaps w:val="0"/>
          <w:spacing w:val="0"/>
          <w:szCs w:val="24"/>
        </w:rPr>
        <w:lastRenderedPageBreak/>
        <w:t>relevant vaccination pursuant to paragraph 1</w:t>
      </w:r>
      <w:r w:rsidR="00E90DBE">
        <w:rPr>
          <w:rStyle w:val="BookTitle"/>
          <w:rFonts w:ascii="Arial" w:hAnsi="Arial" w:cs="Arial"/>
          <w:i w:val="0"/>
          <w:iCs w:val="0"/>
          <w:smallCaps w:val="0"/>
          <w:spacing w:val="0"/>
          <w:szCs w:val="24"/>
        </w:rPr>
        <w:t>5</w:t>
      </w:r>
      <w:r>
        <w:rPr>
          <w:rStyle w:val="BookTitle"/>
          <w:rFonts w:ascii="Arial" w:hAnsi="Arial" w:cs="Arial"/>
          <w:i w:val="0"/>
          <w:iCs w:val="0"/>
          <w:smallCaps w:val="0"/>
          <w:spacing w:val="0"/>
          <w:szCs w:val="24"/>
        </w:rPr>
        <w:t>(2)(a) of the Determination</w:t>
      </w:r>
      <w:r w:rsidR="00AA0B57">
        <w:rPr>
          <w:rStyle w:val="BookTitle"/>
          <w:rFonts w:ascii="Arial" w:hAnsi="Arial" w:cs="Arial"/>
          <w:i w:val="0"/>
          <w:iCs w:val="0"/>
          <w:smallCaps w:val="0"/>
          <w:spacing w:val="0"/>
          <w:szCs w:val="24"/>
        </w:rPr>
        <w:t xml:space="preserve"> to comply with the vaccination requirements</w:t>
      </w:r>
      <w:r>
        <w:rPr>
          <w:rStyle w:val="BookTitle"/>
          <w:rFonts w:ascii="Arial" w:hAnsi="Arial" w:cs="Arial"/>
          <w:i w:val="0"/>
          <w:iCs w:val="0"/>
          <w:smallCaps w:val="0"/>
          <w:spacing w:val="0"/>
          <w:szCs w:val="24"/>
        </w:rPr>
        <w:t xml:space="preserve">. </w:t>
      </w:r>
    </w:p>
    <w:p w14:paraId="3DE95B63" w14:textId="05668C37" w:rsidR="00871F28" w:rsidRPr="00BC76EB" w:rsidRDefault="00C4676A"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u w:val="single"/>
        </w:rPr>
        <w:t>Part 3 – Vaccination schedules</w:t>
      </w:r>
      <w:r w:rsidR="00871F28" w:rsidRPr="00BC76EB">
        <w:rPr>
          <w:rStyle w:val="BookTitle"/>
          <w:rFonts w:ascii="Arial" w:hAnsi="Arial" w:cs="Arial"/>
          <w:i w:val="0"/>
          <w:iCs w:val="0"/>
          <w:smallCaps w:val="0"/>
          <w:spacing w:val="0"/>
          <w:szCs w:val="24"/>
        </w:rPr>
        <w:t xml:space="preserve"> </w:t>
      </w:r>
    </w:p>
    <w:p w14:paraId="29F9CEAC" w14:textId="24C54454" w:rsidR="001F02B1" w:rsidRDefault="00C14ADE" w:rsidP="001F02B1">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Section 1</w:t>
      </w:r>
      <w:r w:rsidR="00E90DBE">
        <w:rPr>
          <w:rStyle w:val="BookTitle"/>
          <w:rFonts w:ascii="Arial" w:hAnsi="Arial" w:cs="Arial"/>
          <w:i w:val="0"/>
          <w:iCs w:val="0"/>
          <w:smallCaps w:val="0"/>
          <w:spacing w:val="0"/>
          <w:szCs w:val="24"/>
          <w:u w:val="single"/>
        </w:rPr>
        <w:t>5</w:t>
      </w:r>
    </w:p>
    <w:p w14:paraId="6693F415" w14:textId="3EDB057C" w:rsidR="006F4718" w:rsidRPr="001F02B1" w:rsidRDefault="00C14ADE" w:rsidP="00792A57">
      <w:pPr>
        <w:rPr>
          <w:rFonts w:ascii="Arial" w:hAnsi="Arial" w:cs="Arial"/>
          <w:szCs w:val="24"/>
          <w:u w:val="single"/>
        </w:rPr>
      </w:pPr>
      <w:r>
        <w:rPr>
          <w:rFonts w:ascii="Arial" w:eastAsiaTheme="minorHAnsi" w:hAnsi="Arial" w:cs="Arial"/>
          <w:szCs w:val="24"/>
          <w:lang w:eastAsia="en-US"/>
        </w:rPr>
        <w:t>Subsection 1</w:t>
      </w:r>
      <w:r w:rsidR="00E90DBE">
        <w:rPr>
          <w:rFonts w:ascii="Arial" w:eastAsiaTheme="minorHAnsi" w:hAnsi="Arial" w:cs="Arial"/>
          <w:szCs w:val="24"/>
          <w:lang w:eastAsia="en-US"/>
        </w:rPr>
        <w:t>5</w:t>
      </w:r>
      <w:r w:rsidR="006F4718">
        <w:rPr>
          <w:rFonts w:ascii="Arial" w:eastAsiaTheme="minorHAnsi" w:hAnsi="Arial" w:cs="Arial"/>
          <w:szCs w:val="24"/>
          <w:lang w:eastAsia="en-US"/>
        </w:rPr>
        <w:t>(1) determines standard vaccination schedules for the purposes of</w:t>
      </w:r>
      <w:r w:rsidR="00C36639">
        <w:rPr>
          <w:rFonts w:ascii="Arial" w:eastAsiaTheme="minorHAnsi" w:hAnsi="Arial" w:cs="Arial"/>
          <w:szCs w:val="24"/>
          <w:lang w:eastAsia="en-US"/>
        </w:rPr>
        <w:t xml:space="preserve"> paragraph (a) of</w:t>
      </w:r>
      <w:r w:rsidR="006F4718">
        <w:rPr>
          <w:rFonts w:ascii="Arial" w:eastAsiaTheme="minorHAnsi" w:hAnsi="Arial" w:cs="Arial"/>
          <w:szCs w:val="24"/>
          <w:lang w:eastAsia="en-US"/>
        </w:rPr>
        <w:t xml:space="preserve"> the definition of </w:t>
      </w:r>
      <w:r w:rsidR="006F4718">
        <w:rPr>
          <w:rFonts w:ascii="Arial,BoldItalic" w:eastAsiaTheme="minorHAnsi" w:hAnsi="Arial,BoldItalic" w:cs="Arial,BoldItalic"/>
          <w:b/>
          <w:bCs/>
          <w:i/>
          <w:iCs/>
          <w:szCs w:val="24"/>
          <w:lang w:eastAsia="en-US"/>
        </w:rPr>
        <w:t xml:space="preserve">immunised </w:t>
      </w:r>
      <w:r w:rsidR="006F4718">
        <w:rPr>
          <w:rFonts w:ascii="Arial" w:eastAsiaTheme="minorHAnsi" w:hAnsi="Arial" w:cs="Arial"/>
          <w:szCs w:val="24"/>
          <w:lang w:eastAsia="en-US"/>
        </w:rPr>
        <w:t xml:space="preserve">in </w:t>
      </w:r>
      <w:r w:rsidR="00C36639">
        <w:rPr>
          <w:rFonts w:ascii="Arial" w:eastAsiaTheme="minorHAnsi" w:hAnsi="Arial" w:cs="Arial"/>
          <w:szCs w:val="24"/>
          <w:lang w:eastAsia="en-US"/>
        </w:rPr>
        <w:t xml:space="preserve">subsection </w:t>
      </w:r>
      <w:r w:rsidR="006F4718">
        <w:rPr>
          <w:rFonts w:ascii="Arial" w:eastAsiaTheme="minorHAnsi" w:hAnsi="Arial" w:cs="Arial"/>
          <w:szCs w:val="24"/>
          <w:lang w:eastAsia="en-US"/>
        </w:rPr>
        <w:t>3(1) of the Act. The standard vaccination schedules are set out in Schedules 1 to 4 to the Determination.</w:t>
      </w:r>
    </w:p>
    <w:p w14:paraId="408BFB38" w14:textId="77777777" w:rsidR="001F02B1" w:rsidRDefault="001F02B1" w:rsidP="00792A57">
      <w:pPr>
        <w:autoSpaceDE w:val="0"/>
        <w:autoSpaceDN w:val="0"/>
        <w:adjustRightInd w:val="0"/>
        <w:spacing w:before="0"/>
        <w:rPr>
          <w:rFonts w:ascii="Arial" w:eastAsiaTheme="minorHAnsi" w:hAnsi="Arial" w:cs="Arial"/>
          <w:szCs w:val="24"/>
          <w:lang w:eastAsia="en-US"/>
        </w:rPr>
      </w:pPr>
    </w:p>
    <w:p w14:paraId="3FE06A64" w14:textId="3BC51503" w:rsidR="001F02B1" w:rsidRDefault="001F02B1" w:rsidP="00792A57">
      <w:pPr>
        <w:autoSpaceDE w:val="0"/>
        <w:autoSpaceDN w:val="0"/>
        <w:adjustRightInd w:val="0"/>
        <w:spacing w:before="0"/>
        <w:rPr>
          <w:rFonts w:ascii="Arial" w:eastAsiaTheme="minorHAnsi" w:hAnsi="Arial" w:cs="Arial"/>
          <w:szCs w:val="24"/>
          <w:lang w:eastAsia="en-US"/>
        </w:rPr>
      </w:pPr>
      <w:r>
        <w:rPr>
          <w:rFonts w:ascii="Arial" w:eastAsiaTheme="minorHAnsi" w:hAnsi="Arial" w:cs="Arial"/>
          <w:szCs w:val="24"/>
          <w:lang w:eastAsia="en-US"/>
        </w:rPr>
        <w:t>The</w:t>
      </w:r>
      <w:r w:rsidR="006F4718">
        <w:rPr>
          <w:rFonts w:ascii="Arial" w:eastAsiaTheme="minorHAnsi" w:hAnsi="Arial" w:cs="Arial"/>
          <w:szCs w:val="24"/>
          <w:lang w:eastAsia="en-US"/>
        </w:rPr>
        <w:t xml:space="preserve"> child’s date of birth</w:t>
      </w:r>
      <w:r>
        <w:rPr>
          <w:rFonts w:ascii="Arial" w:eastAsiaTheme="minorHAnsi" w:hAnsi="Arial" w:cs="Arial"/>
          <w:szCs w:val="24"/>
          <w:lang w:eastAsia="en-US"/>
        </w:rPr>
        <w:t xml:space="preserve"> determines which schedule applies to a particular child, as follows:</w:t>
      </w:r>
      <w:r>
        <w:rPr>
          <w:rFonts w:ascii="Arial" w:eastAsiaTheme="minorHAnsi" w:hAnsi="Arial" w:cs="Arial"/>
          <w:szCs w:val="24"/>
          <w:lang w:eastAsia="en-US"/>
        </w:rPr>
        <w:br/>
      </w:r>
    </w:p>
    <w:p w14:paraId="53F244C8" w14:textId="3530E497" w:rsidR="001F02B1" w:rsidRDefault="006F4718" w:rsidP="00792A57">
      <w:pPr>
        <w:pStyle w:val="ListParagraph"/>
        <w:numPr>
          <w:ilvl w:val="0"/>
          <w:numId w:val="24"/>
        </w:numPr>
        <w:autoSpaceDE w:val="0"/>
        <w:autoSpaceDN w:val="0"/>
        <w:adjustRightInd w:val="0"/>
        <w:spacing w:before="0"/>
        <w:rPr>
          <w:rFonts w:ascii="Arial" w:eastAsiaTheme="minorHAnsi" w:hAnsi="Arial" w:cs="Arial"/>
          <w:szCs w:val="24"/>
          <w:lang w:eastAsia="en-US"/>
        </w:rPr>
      </w:pPr>
      <w:r w:rsidRPr="001F02B1">
        <w:rPr>
          <w:rFonts w:ascii="Arial" w:eastAsiaTheme="minorHAnsi" w:hAnsi="Arial" w:cs="Arial"/>
          <w:szCs w:val="24"/>
          <w:lang w:eastAsia="en-US"/>
        </w:rPr>
        <w:t>Schedule 1 applies if the child was bor</w:t>
      </w:r>
      <w:r w:rsidR="001F02B1" w:rsidRPr="001F02B1">
        <w:rPr>
          <w:rFonts w:ascii="Arial" w:eastAsiaTheme="minorHAnsi" w:hAnsi="Arial" w:cs="Arial"/>
          <w:szCs w:val="24"/>
          <w:lang w:eastAsia="en-US"/>
        </w:rPr>
        <w:t>n on or after</w:t>
      </w:r>
      <w:r w:rsidR="001F02B1">
        <w:rPr>
          <w:rFonts w:ascii="Arial" w:eastAsiaTheme="minorHAnsi" w:hAnsi="Arial" w:cs="Arial"/>
          <w:szCs w:val="24"/>
          <w:lang w:eastAsia="en-US"/>
        </w:rPr>
        <w:t xml:space="preserve"> 1 May 1998 and before 1 July 2012;</w:t>
      </w:r>
    </w:p>
    <w:p w14:paraId="545E0FF7" w14:textId="20A80672" w:rsidR="001F02B1" w:rsidRDefault="006F4718" w:rsidP="00792A57">
      <w:pPr>
        <w:pStyle w:val="ListParagraph"/>
        <w:numPr>
          <w:ilvl w:val="0"/>
          <w:numId w:val="24"/>
        </w:numPr>
        <w:autoSpaceDE w:val="0"/>
        <w:autoSpaceDN w:val="0"/>
        <w:adjustRightInd w:val="0"/>
        <w:spacing w:before="0"/>
        <w:rPr>
          <w:rFonts w:ascii="Arial" w:eastAsiaTheme="minorHAnsi" w:hAnsi="Arial" w:cs="Arial"/>
          <w:szCs w:val="24"/>
          <w:lang w:eastAsia="en-US"/>
        </w:rPr>
      </w:pPr>
      <w:r w:rsidRPr="001F02B1">
        <w:rPr>
          <w:rFonts w:ascii="Arial" w:eastAsiaTheme="minorHAnsi" w:hAnsi="Arial" w:cs="Arial"/>
          <w:szCs w:val="24"/>
          <w:lang w:eastAsia="en-US"/>
        </w:rPr>
        <w:t xml:space="preserve">Schedule 2 applies if the child was born on or after 1 </w:t>
      </w:r>
      <w:r w:rsidR="001F02B1">
        <w:rPr>
          <w:rFonts w:ascii="Arial" w:eastAsiaTheme="minorHAnsi" w:hAnsi="Arial" w:cs="Arial"/>
          <w:szCs w:val="24"/>
          <w:lang w:eastAsia="en-US"/>
        </w:rPr>
        <w:t>July 2012 and before 1 October 2014;</w:t>
      </w:r>
    </w:p>
    <w:p w14:paraId="0DBA6DF3" w14:textId="02212821" w:rsidR="001F02B1" w:rsidRDefault="006F4718" w:rsidP="00792A57">
      <w:pPr>
        <w:pStyle w:val="ListParagraph"/>
        <w:numPr>
          <w:ilvl w:val="0"/>
          <w:numId w:val="24"/>
        </w:numPr>
        <w:autoSpaceDE w:val="0"/>
        <w:autoSpaceDN w:val="0"/>
        <w:adjustRightInd w:val="0"/>
        <w:spacing w:before="0"/>
        <w:rPr>
          <w:rFonts w:ascii="Arial" w:eastAsiaTheme="minorHAnsi" w:hAnsi="Arial" w:cs="Arial"/>
          <w:szCs w:val="24"/>
          <w:lang w:eastAsia="en-US"/>
        </w:rPr>
      </w:pPr>
      <w:r w:rsidRPr="001F02B1">
        <w:rPr>
          <w:rFonts w:ascii="Arial" w:eastAsiaTheme="minorHAnsi" w:hAnsi="Arial" w:cs="Arial"/>
          <w:szCs w:val="24"/>
          <w:lang w:eastAsia="en-US"/>
        </w:rPr>
        <w:t xml:space="preserve">Schedule 3 applies if the child was born on or after 1 </w:t>
      </w:r>
      <w:r w:rsidR="001F02B1">
        <w:rPr>
          <w:rFonts w:ascii="Arial" w:eastAsiaTheme="minorHAnsi" w:hAnsi="Arial" w:cs="Arial"/>
          <w:szCs w:val="24"/>
          <w:lang w:eastAsia="en-US"/>
        </w:rPr>
        <w:t>October</w:t>
      </w:r>
      <w:r w:rsidRPr="001F02B1">
        <w:rPr>
          <w:rFonts w:ascii="Arial" w:eastAsiaTheme="minorHAnsi" w:hAnsi="Arial" w:cs="Arial"/>
          <w:szCs w:val="24"/>
          <w:lang w:eastAsia="en-US"/>
        </w:rPr>
        <w:t xml:space="preserve"> 201</w:t>
      </w:r>
      <w:r w:rsidR="001F02B1">
        <w:rPr>
          <w:rFonts w:ascii="Arial" w:eastAsiaTheme="minorHAnsi" w:hAnsi="Arial" w:cs="Arial"/>
          <w:szCs w:val="24"/>
          <w:lang w:eastAsia="en-US"/>
        </w:rPr>
        <w:t>4</w:t>
      </w:r>
      <w:r w:rsidRPr="001F02B1">
        <w:rPr>
          <w:rFonts w:ascii="Arial" w:eastAsiaTheme="minorHAnsi" w:hAnsi="Arial" w:cs="Arial"/>
          <w:szCs w:val="24"/>
          <w:lang w:eastAsia="en-US"/>
        </w:rPr>
        <w:t xml:space="preserve"> and before 1 </w:t>
      </w:r>
      <w:r w:rsidR="001F02B1">
        <w:rPr>
          <w:rFonts w:ascii="Arial" w:eastAsiaTheme="minorHAnsi" w:hAnsi="Arial" w:cs="Arial"/>
          <w:szCs w:val="24"/>
          <w:lang w:eastAsia="en-US"/>
        </w:rPr>
        <w:t>January 2017;</w:t>
      </w:r>
      <w:r w:rsidRPr="001F02B1">
        <w:rPr>
          <w:rFonts w:ascii="Arial" w:eastAsiaTheme="minorHAnsi" w:hAnsi="Arial" w:cs="Arial"/>
          <w:szCs w:val="24"/>
          <w:lang w:eastAsia="en-US"/>
        </w:rPr>
        <w:t xml:space="preserve"> and </w:t>
      </w:r>
    </w:p>
    <w:p w14:paraId="1E3E1D99" w14:textId="0C4E2FD0" w:rsidR="006F4718" w:rsidRPr="001F02B1" w:rsidRDefault="006F4718" w:rsidP="00792A57">
      <w:pPr>
        <w:pStyle w:val="ListParagraph"/>
        <w:numPr>
          <w:ilvl w:val="0"/>
          <w:numId w:val="24"/>
        </w:numPr>
        <w:autoSpaceDE w:val="0"/>
        <w:autoSpaceDN w:val="0"/>
        <w:adjustRightInd w:val="0"/>
        <w:spacing w:before="0"/>
        <w:rPr>
          <w:rFonts w:ascii="Arial" w:eastAsiaTheme="minorHAnsi" w:hAnsi="Arial" w:cs="Arial"/>
          <w:szCs w:val="24"/>
          <w:lang w:eastAsia="en-US"/>
        </w:rPr>
      </w:pPr>
      <w:r w:rsidRPr="001F02B1">
        <w:rPr>
          <w:rFonts w:ascii="Arial" w:eastAsiaTheme="minorHAnsi" w:hAnsi="Arial" w:cs="Arial"/>
          <w:szCs w:val="24"/>
          <w:lang w:eastAsia="en-US"/>
        </w:rPr>
        <w:t xml:space="preserve">Schedule 4 applies if the child was born on or after 1 </w:t>
      </w:r>
      <w:r w:rsidR="001F02B1">
        <w:rPr>
          <w:rFonts w:ascii="Arial" w:eastAsiaTheme="minorHAnsi" w:hAnsi="Arial" w:cs="Arial"/>
          <w:szCs w:val="24"/>
          <w:lang w:eastAsia="en-US"/>
        </w:rPr>
        <w:t>January 2017</w:t>
      </w:r>
      <w:r w:rsidRPr="001F02B1">
        <w:rPr>
          <w:rFonts w:ascii="Arial" w:eastAsiaTheme="minorHAnsi" w:hAnsi="Arial" w:cs="Arial"/>
          <w:szCs w:val="24"/>
          <w:lang w:eastAsia="en-US"/>
        </w:rPr>
        <w:t>.</w:t>
      </w:r>
    </w:p>
    <w:p w14:paraId="3795ACEF" w14:textId="77777777" w:rsidR="006F4718" w:rsidRDefault="006F4718" w:rsidP="006F4718">
      <w:pPr>
        <w:autoSpaceDE w:val="0"/>
        <w:autoSpaceDN w:val="0"/>
        <w:adjustRightInd w:val="0"/>
        <w:spacing w:before="0"/>
        <w:rPr>
          <w:rFonts w:ascii="Arial" w:eastAsiaTheme="minorHAnsi" w:hAnsi="Arial" w:cs="Arial"/>
          <w:szCs w:val="24"/>
          <w:lang w:eastAsia="en-US"/>
        </w:rPr>
      </w:pPr>
    </w:p>
    <w:p w14:paraId="27A508F7" w14:textId="736E4983" w:rsidR="006F4718" w:rsidRPr="006F4718" w:rsidRDefault="00C14ADE" w:rsidP="00792A57">
      <w:pPr>
        <w:autoSpaceDE w:val="0"/>
        <w:autoSpaceDN w:val="0"/>
        <w:adjustRightInd w:val="0"/>
        <w:spacing w:before="0"/>
        <w:rPr>
          <w:rStyle w:val="BookTitle"/>
          <w:rFonts w:ascii="Arial" w:eastAsiaTheme="minorHAnsi" w:hAnsi="Arial" w:cs="Arial"/>
          <w:i w:val="0"/>
          <w:iCs w:val="0"/>
          <w:smallCaps w:val="0"/>
          <w:spacing w:val="0"/>
          <w:szCs w:val="24"/>
          <w:lang w:eastAsia="en-US"/>
        </w:rPr>
      </w:pPr>
      <w:r>
        <w:rPr>
          <w:rFonts w:ascii="Arial" w:eastAsiaTheme="minorHAnsi" w:hAnsi="Arial" w:cs="Arial"/>
          <w:szCs w:val="24"/>
          <w:lang w:eastAsia="en-US"/>
        </w:rPr>
        <w:t>Subsection 1</w:t>
      </w:r>
      <w:r w:rsidR="00E90DBE">
        <w:rPr>
          <w:rFonts w:ascii="Arial" w:eastAsiaTheme="minorHAnsi" w:hAnsi="Arial" w:cs="Arial"/>
          <w:szCs w:val="24"/>
          <w:lang w:eastAsia="en-US"/>
        </w:rPr>
        <w:t>5</w:t>
      </w:r>
      <w:r w:rsidR="006F4718">
        <w:rPr>
          <w:rFonts w:ascii="Arial" w:eastAsiaTheme="minorHAnsi" w:hAnsi="Arial" w:cs="Arial"/>
          <w:szCs w:val="24"/>
          <w:lang w:eastAsia="en-US"/>
        </w:rPr>
        <w:t>(2) provides that a child will not be overdue for a vaccination under the standard vaccination schedule for the child until 1 month after the vaccination was due. It also provides that, if the child is vaccinated in Australia, a vaccine used to vaccinate a child in accordance with the vaccination schedule for the child must be registered as a vaccine on the Australian Register of Therapeutic Goods and that the vaccine must be administered by a recognised immunisation provider.</w:t>
      </w:r>
    </w:p>
    <w:p w14:paraId="6333B3A4" w14:textId="6907187B" w:rsidR="006F4718" w:rsidRDefault="00C14ADE" w:rsidP="00871F28">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Section 1</w:t>
      </w:r>
      <w:r w:rsidR="00E90DBE">
        <w:rPr>
          <w:rStyle w:val="BookTitle"/>
          <w:rFonts w:ascii="Arial" w:hAnsi="Arial" w:cs="Arial"/>
          <w:i w:val="0"/>
          <w:iCs w:val="0"/>
          <w:smallCaps w:val="0"/>
          <w:spacing w:val="0"/>
          <w:szCs w:val="24"/>
          <w:u w:val="single"/>
        </w:rPr>
        <w:t>6</w:t>
      </w:r>
    </w:p>
    <w:p w14:paraId="0AB5F34F" w14:textId="77777777" w:rsidR="006F4718" w:rsidRDefault="006F4718" w:rsidP="006F4718">
      <w:pPr>
        <w:autoSpaceDE w:val="0"/>
        <w:autoSpaceDN w:val="0"/>
        <w:adjustRightInd w:val="0"/>
        <w:spacing w:before="0"/>
        <w:rPr>
          <w:rFonts w:ascii="Arial" w:eastAsiaTheme="minorHAnsi" w:hAnsi="Arial" w:cs="Arial"/>
          <w:szCs w:val="24"/>
          <w:lang w:eastAsia="en-US"/>
        </w:rPr>
      </w:pPr>
    </w:p>
    <w:p w14:paraId="3EC8C955" w14:textId="5043041E" w:rsidR="006F4718" w:rsidRDefault="00C14ADE" w:rsidP="00792A57">
      <w:pPr>
        <w:autoSpaceDE w:val="0"/>
        <w:autoSpaceDN w:val="0"/>
        <w:adjustRightInd w:val="0"/>
        <w:spacing w:before="0"/>
        <w:rPr>
          <w:rFonts w:ascii="Arial" w:eastAsiaTheme="minorHAnsi" w:hAnsi="Arial" w:cs="Arial"/>
          <w:szCs w:val="24"/>
          <w:lang w:eastAsia="en-US"/>
        </w:rPr>
      </w:pPr>
      <w:r>
        <w:rPr>
          <w:rFonts w:ascii="Arial" w:eastAsiaTheme="minorHAnsi" w:hAnsi="Arial" w:cs="Arial"/>
          <w:szCs w:val="24"/>
          <w:lang w:eastAsia="en-US"/>
        </w:rPr>
        <w:t>Section 1</w:t>
      </w:r>
      <w:r w:rsidR="00E90DBE">
        <w:rPr>
          <w:rFonts w:ascii="Arial" w:eastAsiaTheme="minorHAnsi" w:hAnsi="Arial" w:cs="Arial"/>
          <w:szCs w:val="24"/>
          <w:lang w:eastAsia="en-US"/>
        </w:rPr>
        <w:t>6</w:t>
      </w:r>
      <w:r w:rsidR="006F4718">
        <w:rPr>
          <w:rFonts w:ascii="Arial" w:eastAsiaTheme="minorHAnsi" w:hAnsi="Arial" w:cs="Arial"/>
          <w:szCs w:val="24"/>
          <w:lang w:eastAsia="en-US"/>
        </w:rPr>
        <w:t xml:space="preserve"> sets out the catch up vaccination sch</w:t>
      </w:r>
      <w:r w:rsidR="00503520">
        <w:rPr>
          <w:rFonts w:ascii="Arial" w:eastAsiaTheme="minorHAnsi" w:hAnsi="Arial" w:cs="Arial"/>
          <w:szCs w:val="24"/>
          <w:lang w:eastAsia="en-US"/>
        </w:rPr>
        <w:t xml:space="preserve">edule. The catch up vaccination </w:t>
      </w:r>
      <w:r w:rsidR="006F4718">
        <w:rPr>
          <w:rFonts w:ascii="Arial" w:eastAsiaTheme="minorHAnsi" w:hAnsi="Arial" w:cs="Arial"/>
          <w:szCs w:val="24"/>
          <w:lang w:eastAsia="en-US"/>
        </w:rPr>
        <w:t>schedule is determined in accordance with section 2.1.5 of the 10</w:t>
      </w:r>
      <w:r w:rsidR="006F4718">
        <w:rPr>
          <w:rFonts w:ascii="Arial" w:eastAsiaTheme="minorHAnsi" w:hAnsi="Arial" w:cs="Arial"/>
          <w:sz w:val="16"/>
          <w:szCs w:val="16"/>
          <w:lang w:eastAsia="en-US"/>
        </w:rPr>
        <w:t xml:space="preserve">th </w:t>
      </w:r>
      <w:r w:rsidR="006F4718">
        <w:rPr>
          <w:rFonts w:ascii="Arial" w:eastAsiaTheme="minorHAnsi" w:hAnsi="Arial" w:cs="Arial"/>
          <w:szCs w:val="24"/>
          <w:lang w:eastAsia="en-US"/>
        </w:rPr>
        <w:t>edition of the</w:t>
      </w:r>
    </w:p>
    <w:p w14:paraId="76885322" w14:textId="4BF1127D" w:rsidR="00BC542A" w:rsidRDefault="006F4718" w:rsidP="00792A57">
      <w:pPr>
        <w:autoSpaceDE w:val="0"/>
        <w:autoSpaceDN w:val="0"/>
        <w:adjustRightInd w:val="0"/>
        <w:spacing w:before="0"/>
        <w:rPr>
          <w:rFonts w:ascii="Arial" w:eastAsiaTheme="minorHAnsi" w:hAnsi="Arial" w:cs="Arial"/>
          <w:szCs w:val="24"/>
          <w:lang w:eastAsia="en-US"/>
        </w:rPr>
      </w:pPr>
      <w:r>
        <w:rPr>
          <w:rFonts w:ascii="Arial" w:eastAsiaTheme="minorHAnsi" w:hAnsi="Arial" w:cs="Arial"/>
          <w:szCs w:val="24"/>
          <w:lang w:eastAsia="en-US"/>
        </w:rPr>
        <w:t>Australian Immunisation Handbook, in relati</w:t>
      </w:r>
      <w:r w:rsidR="00503520">
        <w:rPr>
          <w:rFonts w:ascii="Arial" w:eastAsiaTheme="minorHAnsi" w:hAnsi="Arial" w:cs="Arial"/>
          <w:szCs w:val="24"/>
          <w:lang w:eastAsia="en-US"/>
        </w:rPr>
        <w:t xml:space="preserve">on to the antigens and diseases </w:t>
      </w:r>
      <w:r>
        <w:rPr>
          <w:rFonts w:ascii="Arial" w:eastAsiaTheme="minorHAnsi" w:hAnsi="Arial" w:cs="Arial"/>
          <w:szCs w:val="24"/>
          <w:lang w:eastAsia="en-US"/>
        </w:rPr>
        <w:t>mentioned in the standard vaccination schedule th</w:t>
      </w:r>
      <w:r w:rsidR="00503520">
        <w:rPr>
          <w:rFonts w:ascii="Arial" w:eastAsiaTheme="minorHAnsi" w:hAnsi="Arial" w:cs="Arial"/>
          <w:szCs w:val="24"/>
          <w:lang w:eastAsia="en-US"/>
        </w:rPr>
        <w:t xml:space="preserve">at would otherwise apply to the </w:t>
      </w:r>
      <w:r>
        <w:rPr>
          <w:rFonts w:ascii="Arial" w:eastAsiaTheme="minorHAnsi" w:hAnsi="Arial" w:cs="Arial"/>
          <w:szCs w:val="24"/>
          <w:lang w:eastAsia="en-US"/>
        </w:rPr>
        <w:t>child.</w:t>
      </w:r>
      <w:r w:rsidR="00BC542A">
        <w:rPr>
          <w:rFonts w:ascii="Arial" w:eastAsiaTheme="minorHAnsi" w:hAnsi="Arial" w:cs="Arial"/>
          <w:szCs w:val="24"/>
          <w:lang w:eastAsia="en-US"/>
        </w:rPr>
        <w:t xml:space="preserve"> This section also defines ‘relevant antigens and diseases’ as the antigens and diseases mentioned in column 3 of Schedules 1 to 4 </w:t>
      </w:r>
      <w:r w:rsidR="00910F2B">
        <w:rPr>
          <w:rFonts w:ascii="Arial" w:eastAsiaTheme="minorHAnsi" w:hAnsi="Arial" w:cs="Arial"/>
          <w:szCs w:val="24"/>
          <w:lang w:eastAsia="en-US"/>
        </w:rPr>
        <w:t xml:space="preserve">to </w:t>
      </w:r>
      <w:r w:rsidR="00BC542A">
        <w:rPr>
          <w:rFonts w:ascii="Arial" w:eastAsiaTheme="minorHAnsi" w:hAnsi="Arial" w:cs="Arial"/>
          <w:szCs w:val="24"/>
          <w:lang w:eastAsia="en-US"/>
        </w:rPr>
        <w:t>the Determination.</w:t>
      </w:r>
    </w:p>
    <w:p w14:paraId="2F738522" w14:textId="77777777" w:rsidR="006F4718" w:rsidRDefault="006F4718" w:rsidP="00792A57">
      <w:pPr>
        <w:autoSpaceDE w:val="0"/>
        <w:autoSpaceDN w:val="0"/>
        <w:adjustRightInd w:val="0"/>
        <w:spacing w:before="0"/>
        <w:rPr>
          <w:rFonts w:ascii="Arial" w:eastAsiaTheme="minorHAnsi" w:hAnsi="Arial" w:cs="Arial"/>
          <w:szCs w:val="24"/>
          <w:lang w:eastAsia="en-US"/>
        </w:rPr>
      </w:pPr>
    </w:p>
    <w:p w14:paraId="20C67844" w14:textId="42086D6C" w:rsidR="006F4718" w:rsidRPr="006F4718" w:rsidRDefault="006F4718" w:rsidP="00792A57">
      <w:pPr>
        <w:autoSpaceDE w:val="0"/>
        <w:autoSpaceDN w:val="0"/>
        <w:adjustRightInd w:val="0"/>
        <w:spacing w:before="0"/>
        <w:rPr>
          <w:rStyle w:val="BookTitle"/>
          <w:rFonts w:ascii="Arial" w:eastAsiaTheme="minorHAnsi" w:hAnsi="Arial" w:cs="Arial"/>
          <w:i w:val="0"/>
          <w:iCs w:val="0"/>
          <w:smallCaps w:val="0"/>
          <w:spacing w:val="0"/>
          <w:szCs w:val="24"/>
          <w:lang w:eastAsia="en-US"/>
        </w:rPr>
      </w:pPr>
      <w:r>
        <w:rPr>
          <w:rFonts w:ascii="Arial" w:eastAsiaTheme="minorHAnsi" w:hAnsi="Arial" w:cs="Arial"/>
          <w:szCs w:val="24"/>
          <w:lang w:eastAsia="en-US"/>
        </w:rPr>
        <w:t>Catch up vaccination schedules apply where a ch</w:t>
      </w:r>
      <w:r w:rsidR="00503520">
        <w:rPr>
          <w:rFonts w:ascii="Arial" w:eastAsiaTheme="minorHAnsi" w:hAnsi="Arial" w:cs="Arial"/>
          <w:szCs w:val="24"/>
          <w:lang w:eastAsia="en-US"/>
        </w:rPr>
        <w:t xml:space="preserve">ild has missed the vaccinations </w:t>
      </w:r>
      <w:r>
        <w:rPr>
          <w:rFonts w:ascii="Arial" w:eastAsiaTheme="minorHAnsi" w:hAnsi="Arial" w:cs="Arial"/>
          <w:szCs w:val="24"/>
          <w:lang w:eastAsia="en-US"/>
        </w:rPr>
        <w:t>required in the standard vaccination schedule for the child. For example, this might</w:t>
      </w:r>
      <w:r w:rsidR="00503520">
        <w:rPr>
          <w:rFonts w:ascii="Arial" w:eastAsiaTheme="minorHAnsi" w:hAnsi="Arial" w:cs="Arial"/>
          <w:szCs w:val="24"/>
          <w:lang w:eastAsia="en-US"/>
        </w:rPr>
        <w:t xml:space="preserve"> </w:t>
      </w:r>
      <w:r>
        <w:rPr>
          <w:rFonts w:ascii="Arial" w:eastAsiaTheme="minorHAnsi" w:hAnsi="Arial" w:cs="Arial"/>
          <w:szCs w:val="24"/>
          <w:lang w:eastAsia="en-US"/>
        </w:rPr>
        <w:t>apply to a child who has been adopted from overseas.</w:t>
      </w:r>
    </w:p>
    <w:p w14:paraId="5A734CCF" w14:textId="02C8456A" w:rsidR="00871F28" w:rsidRDefault="00D0128E"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u w:val="single"/>
        </w:rPr>
        <w:br w:type="column"/>
      </w:r>
      <w:r w:rsidR="00871F28" w:rsidRPr="00BC76EB">
        <w:rPr>
          <w:rStyle w:val="BookTitle"/>
          <w:rFonts w:ascii="Arial" w:hAnsi="Arial" w:cs="Arial"/>
          <w:i w:val="0"/>
          <w:iCs w:val="0"/>
          <w:smallCaps w:val="0"/>
          <w:spacing w:val="0"/>
          <w:szCs w:val="24"/>
          <w:u w:val="single"/>
        </w:rPr>
        <w:lastRenderedPageBreak/>
        <w:t xml:space="preserve">Schedule </w:t>
      </w:r>
      <w:r w:rsidR="00446D6C" w:rsidRPr="00BC76EB">
        <w:rPr>
          <w:rStyle w:val="BookTitle"/>
          <w:rFonts w:ascii="Arial" w:hAnsi="Arial" w:cs="Arial"/>
          <w:i w:val="0"/>
          <w:iCs w:val="0"/>
          <w:smallCaps w:val="0"/>
          <w:spacing w:val="0"/>
          <w:szCs w:val="24"/>
          <w:u w:val="single"/>
        </w:rPr>
        <w:t>1</w:t>
      </w:r>
      <w:r w:rsidR="00871F28" w:rsidRPr="00BC76EB">
        <w:rPr>
          <w:rStyle w:val="BookTitle"/>
          <w:rFonts w:ascii="Arial" w:hAnsi="Arial" w:cs="Arial"/>
          <w:i w:val="0"/>
          <w:iCs w:val="0"/>
          <w:smallCaps w:val="0"/>
          <w:spacing w:val="0"/>
          <w:szCs w:val="24"/>
        </w:rPr>
        <w:t xml:space="preserve"> </w:t>
      </w:r>
    </w:p>
    <w:p w14:paraId="50BBF26C" w14:textId="7A5F25B1" w:rsidR="00E3787A" w:rsidRPr="00BC76EB" w:rsidRDefault="00E3787A" w:rsidP="00792A57">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Schedule 1 sets out the standard vaccination schedule for a child born on or after 1 May 1998 and before 1 July 2012. Following amendments made by the </w:t>
      </w:r>
      <w:r w:rsidR="00AC51BC" w:rsidRPr="00792A57">
        <w:rPr>
          <w:rStyle w:val="BookTitle"/>
          <w:rFonts w:ascii="Arial" w:hAnsi="Arial" w:cs="Arial"/>
          <w:iCs w:val="0"/>
          <w:smallCaps w:val="0"/>
          <w:spacing w:val="0"/>
          <w:szCs w:val="24"/>
        </w:rPr>
        <w:t>Social Services Legislation Amendment (</w:t>
      </w:r>
      <w:r w:rsidR="00AC51BC" w:rsidRPr="00E30168">
        <w:rPr>
          <w:rStyle w:val="BookTitle"/>
          <w:rFonts w:ascii="Arial" w:hAnsi="Arial"/>
          <w:smallCaps w:val="0"/>
          <w:spacing w:val="0"/>
        </w:rPr>
        <w:t>No Jab, No Pay</w:t>
      </w:r>
      <w:r w:rsidR="00AC51BC" w:rsidRPr="00792A57">
        <w:rPr>
          <w:rStyle w:val="BookTitle"/>
          <w:rFonts w:ascii="Arial" w:hAnsi="Arial" w:cs="Arial"/>
          <w:iCs w:val="0"/>
          <w:smallCaps w:val="0"/>
          <w:spacing w:val="0"/>
          <w:szCs w:val="24"/>
        </w:rPr>
        <w:t>)</w:t>
      </w:r>
      <w:r w:rsidR="00AC51BC" w:rsidRPr="00E30168">
        <w:rPr>
          <w:rStyle w:val="BookTitle"/>
          <w:rFonts w:ascii="Arial" w:hAnsi="Arial"/>
          <w:smallCaps w:val="0"/>
          <w:spacing w:val="0"/>
        </w:rPr>
        <w:t xml:space="preserve"> Act</w:t>
      </w:r>
      <w:r w:rsidR="00AC51BC" w:rsidRPr="00792A57">
        <w:rPr>
          <w:rStyle w:val="BookTitle"/>
          <w:rFonts w:ascii="Arial" w:hAnsi="Arial" w:cs="Arial"/>
          <w:iCs w:val="0"/>
          <w:smallCaps w:val="0"/>
          <w:spacing w:val="0"/>
          <w:szCs w:val="24"/>
        </w:rPr>
        <w:t xml:space="preserve"> 2015</w:t>
      </w:r>
      <w:r>
        <w:rPr>
          <w:rStyle w:val="BookTitle"/>
          <w:rFonts w:ascii="Arial" w:hAnsi="Arial" w:cs="Arial"/>
          <w:i w:val="0"/>
          <w:iCs w:val="0"/>
          <w:smallCaps w:val="0"/>
          <w:spacing w:val="0"/>
          <w:szCs w:val="24"/>
        </w:rPr>
        <w:t xml:space="preserve">, an FTB child will need to meet the immunisation requirements in the income year in which the child turns </w:t>
      </w:r>
      <w:r w:rsidR="00910F2B">
        <w:rPr>
          <w:rStyle w:val="BookTitle"/>
          <w:rFonts w:ascii="Arial" w:hAnsi="Arial" w:cs="Arial"/>
          <w:i w:val="0"/>
          <w:iCs w:val="0"/>
          <w:smallCaps w:val="0"/>
          <w:spacing w:val="0"/>
          <w:szCs w:val="24"/>
        </w:rPr>
        <w:t>one</w:t>
      </w:r>
      <w:r>
        <w:rPr>
          <w:rStyle w:val="BookTitle"/>
          <w:rFonts w:ascii="Arial" w:hAnsi="Arial" w:cs="Arial"/>
          <w:i w:val="0"/>
          <w:iCs w:val="0"/>
          <w:smallCaps w:val="0"/>
          <w:spacing w:val="0"/>
          <w:szCs w:val="24"/>
        </w:rPr>
        <w:t>, and in each income year after that.</w:t>
      </w:r>
      <w:r w:rsidR="00D5045C">
        <w:rPr>
          <w:rStyle w:val="BookTitle"/>
          <w:rFonts w:ascii="Arial" w:hAnsi="Arial" w:cs="Arial"/>
          <w:i w:val="0"/>
          <w:iCs w:val="0"/>
          <w:smallCaps w:val="0"/>
          <w:spacing w:val="0"/>
          <w:szCs w:val="24"/>
        </w:rPr>
        <w:t xml:space="preserve"> Schedule 1 provides that the Hepatitis B vaccination in </w:t>
      </w:r>
      <w:r w:rsidR="00BB041D">
        <w:rPr>
          <w:rStyle w:val="BookTitle"/>
          <w:rFonts w:ascii="Arial" w:hAnsi="Arial" w:cs="Arial"/>
          <w:i w:val="0"/>
          <w:iCs w:val="0"/>
          <w:smallCaps w:val="0"/>
          <w:spacing w:val="0"/>
          <w:szCs w:val="24"/>
        </w:rPr>
        <w:t xml:space="preserve">this </w:t>
      </w:r>
      <w:r w:rsidR="00D5045C">
        <w:rPr>
          <w:rStyle w:val="BookTitle"/>
          <w:rFonts w:ascii="Arial" w:hAnsi="Arial" w:cs="Arial"/>
          <w:i w:val="0"/>
          <w:iCs w:val="0"/>
          <w:smallCaps w:val="0"/>
          <w:spacing w:val="0"/>
          <w:szCs w:val="24"/>
        </w:rPr>
        <w:t>Schedule is required</w:t>
      </w:r>
      <w:r w:rsidR="00BB041D">
        <w:rPr>
          <w:rStyle w:val="BookTitle"/>
          <w:rFonts w:ascii="Arial" w:hAnsi="Arial" w:cs="Arial"/>
          <w:i w:val="0"/>
          <w:iCs w:val="0"/>
          <w:smallCaps w:val="0"/>
          <w:spacing w:val="0"/>
          <w:szCs w:val="24"/>
        </w:rPr>
        <w:t xml:space="preserve"> only</w:t>
      </w:r>
      <w:r w:rsidR="00D5045C">
        <w:rPr>
          <w:rStyle w:val="BookTitle"/>
          <w:rFonts w:ascii="Arial" w:hAnsi="Arial" w:cs="Arial"/>
          <w:i w:val="0"/>
          <w:iCs w:val="0"/>
          <w:smallCaps w:val="0"/>
          <w:spacing w:val="0"/>
          <w:szCs w:val="24"/>
        </w:rPr>
        <w:t xml:space="preserve"> for a child born on or after 1 May 2000. </w:t>
      </w:r>
      <w:r w:rsidR="00BB041D">
        <w:rPr>
          <w:rStyle w:val="BookTitle"/>
          <w:rFonts w:ascii="Arial" w:hAnsi="Arial" w:cs="Arial"/>
          <w:i w:val="0"/>
          <w:iCs w:val="0"/>
          <w:smallCaps w:val="0"/>
          <w:spacing w:val="0"/>
          <w:szCs w:val="24"/>
        </w:rPr>
        <w:t>This Schedule contains the same antigens and diseases as are in S</w:t>
      </w:r>
      <w:r w:rsidR="00690EB2">
        <w:rPr>
          <w:rStyle w:val="BookTitle"/>
          <w:rFonts w:ascii="Arial" w:hAnsi="Arial" w:cs="Arial"/>
          <w:i w:val="0"/>
          <w:iCs w:val="0"/>
          <w:smallCaps w:val="0"/>
          <w:spacing w:val="0"/>
          <w:szCs w:val="24"/>
        </w:rPr>
        <w:t>chedule 2</w:t>
      </w:r>
      <w:r w:rsidR="00BB041D">
        <w:rPr>
          <w:rStyle w:val="BookTitle"/>
          <w:rFonts w:ascii="Arial" w:hAnsi="Arial" w:cs="Arial"/>
          <w:i w:val="0"/>
          <w:iCs w:val="0"/>
          <w:smallCaps w:val="0"/>
          <w:spacing w:val="0"/>
          <w:szCs w:val="24"/>
        </w:rPr>
        <w:t xml:space="preserve"> to </w:t>
      </w:r>
      <w:r w:rsidR="00690EB2">
        <w:rPr>
          <w:rStyle w:val="BookTitle"/>
          <w:rFonts w:ascii="Arial" w:hAnsi="Arial" w:cs="Arial"/>
          <w:i w:val="0"/>
          <w:iCs w:val="0"/>
          <w:smallCaps w:val="0"/>
          <w:spacing w:val="0"/>
          <w:szCs w:val="24"/>
        </w:rPr>
        <w:t xml:space="preserve">the 2015 Determination. </w:t>
      </w:r>
    </w:p>
    <w:p w14:paraId="1456786B" w14:textId="58BB91C0" w:rsidR="00871F28" w:rsidRDefault="00871F28" w:rsidP="00871F28">
      <w:pPr>
        <w:rPr>
          <w:rStyle w:val="BookTitle"/>
          <w:rFonts w:ascii="Arial" w:hAnsi="Arial" w:cs="Arial"/>
          <w:i w:val="0"/>
          <w:iCs w:val="0"/>
          <w:smallCaps w:val="0"/>
          <w:spacing w:val="0"/>
          <w:szCs w:val="24"/>
          <w:u w:val="single"/>
        </w:rPr>
      </w:pPr>
      <w:r w:rsidRPr="00BC76EB">
        <w:rPr>
          <w:rStyle w:val="BookTitle"/>
          <w:rFonts w:ascii="Arial" w:hAnsi="Arial" w:cs="Arial"/>
          <w:i w:val="0"/>
          <w:iCs w:val="0"/>
          <w:smallCaps w:val="0"/>
          <w:spacing w:val="0"/>
          <w:szCs w:val="24"/>
          <w:u w:val="single"/>
        </w:rPr>
        <w:t xml:space="preserve">Schedule </w:t>
      </w:r>
      <w:r w:rsidR="00C4676A">
        <w:rPr>
          <w:rStyle w:val="BookTitle"/>
          <w:rFonts w:ascii="Arial" w:hAnsi="Arial" w:cs="Arial"/>
          <w:i w:val="0"/>
          <w:iCs w:val="0"/>
          <w:smallCaps w:val="0"/>
          <w:spacing w:val="0"/>
          <w:szCs w:val="24"/>
          <w:u w:val="single"/>
        </w:rPr>
        <w:t>2</w:t>
      </w:r>
    </w:p>
    <w:p w14:paraId="2ED3526F" w14:textId="6B90A93E" w:rsidR="00E3787A" w:rsidRPr="00690EB2" w:rsidRDefault="00BB041D" w:rsidP="00792A57">
      <w:pPr>
        <w:rPr>
          <w:rStyle w:val="BookTitle"/>
          <w:rFonts w:ascii="Arial" w:hAnsi="Arial" w:cs="Arial"/>
          <w:i w:val="0"/>
          <w:iCs w:val="0"/>
          <w:smallCaps w:val="0"/>
          <w:spacing w:val="0"/>
          <w:szCs w:val="24"/>
        </w:rPr>
      </w:pPr>
      <w:r w:rsidRPr="00BB041D">
        <w:rPr>
          <w:rStyle w:val="BookTitle"/>
          <w:rFonts w:ascii="Arial" w:hAnsi="Arial" w:cs="Arial"/>
          <w:i w:val="0"/>
          <w:iCs w:val="0"/>
          <w:smallCaps w:val="0"/>
          <w:spacing w:val="0"/>
          <w:szCs w:val="24"/>
        </w:rPr>
        <w:t xml:space="preserve">Schedule 2 sets out the standard vaccination schedule </w:t>
      </w:r>
      <w:r>
        <w:rPr>
          <w:rStyle w:val="BookTitle"/>
          <w:rFonts w:ascii="Arial" w:hAnsi="Arial" w:cs="Arial"/>
          <w:i w:val="0"/>
          <w:iCs w:val="0"/>
          <w:smallCaps w:val="0"/>
          <w:spacing w:val="0"/>
          <w:szCs w:val="24"/>
        </w:rPr>
        <w:t>for a child born on or after 1</w:t>
      </w:r>
      <w:r w:rsidR="0072451A">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 xml:space="preserve">July 2012 and before 1 October 2014. </w:t>
      </w:r>
      <w:r w:rsidR="00690EB2">
        <w:rPr>
          <w:rStyle w:val="BookTitle"/>
          <w:rFonts w:ascii="Arial" w:hAnsi="Arial" w:cs="Arial"/>
          <w:i w:val="0"/>
          <w:iCs w:val="0"/>
          <w:smallCaps w:val="0"/>
          <w:spacing w:val="0"/>
          <w:szCs w:val="24"/>
        </w:rPr>
        <w:t>This Schedule contains the same antigens and diseases as are in Schedule 3 to the</w:t>
      </w:r>
      <w:r w:rsidR="00690EB2">
        <w:rPr>
          <w:rStyle w:val="BookTitle"/>
          <w:rFonts w:ascii="Arial" w:hAnsi="Arial" w:cs="Arial"/>
          <w:iCs w:val="0"/>
          <w:smallCaps w:val="0"/>
          <w:spacing w:val="0"/>
          <w:szCs w:val="24"/>
        </w:rPr>
        <w:t xml:space="preserve"> </w:t>
      </w:r>
      <w:r w:rsidR="00690EB2" w:rsidRPr="00690EB2">
        <w:rPr>
          <w:rStyle w:val="BookTitle"/>
          <w:rFonts w:ascii="Arial" w:hAnsi="Arial" w:cs="Arial"/>
          <w:i w:val="0"/>
          <w:iCs w:val="0"/>
          <w:smallCaps w:val="0"/>
          <w:spacing w:val="0"/>
          <w:szCs w:val="24"/>
        </w:rPr>
        <w:t xml:space="preserve">2015 Determination. </w:t>
      </w:r>
    </w:p>
    <w:p w14:paraId="1B7D4652" w14:textId="6F33B9E9" w:rsidR="00C4676A" w:rsidRDefault="00C4676A" w:rsidP="00871F28">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Schedule 3</w:t>
      </w:r>
    </w:p>
    <w:p w14:paraId="2E700A92" w14:textId="27B9B007" w:rsidR="00690EB2" w:rsidRPr="00690EB2" w:rsidRDefault="00690EB2" w:rsidP="00792A57">
      <w:pPr>
        <w:rPr>
          <w:rStyle w:val="BookTitle"/>
          <w:rFonts w:ascii="Arial" w:hAnsi="Arial" w:cs="Arial"/>
          <w:i w:val="0"/>
          <w:iCs w:val="0"/>
          <w:smallCaps w:val="0"/>
          <w:spacing w:val="0"/>
          <w:szCs w:val="24"/>
        </w:rPr>
      </w:pPr>
      <w:r w:rsidRPr="00690EB2">
        <w:rPr>
          <w:rStyle w:val="BookTitle"/>
          <w:rFonts w:ascii="Arial" w:hAnsi="Arial" w:cs="Arial"/>
          <w:i w:val="0"/>
          <w:iCs w:val="0"/>
          <w:smallCaps w:val="0"/>
          <w:spacing w:val="0"/>
          <w:szCs w:val="24"/>
        </w:rPr>
        <w:t>Schedule 3 sets out the standard vaccination schedule for a child born on or after 1</w:t>
      </w:r>
      <w:r w:rsidR="0072451A">
        <w:rPr>
          <w:rStyle w:val="BookTitle"/>
          <w:rFonts w:ascii="Arial" w:hAnsi="Arial" w:cs="Arial"/>
          <w:i w:val="0"/>
          <w:iCs w:val="0"/>
          <w:smallCaps w:val="0"/>
          <w:spacing w:val="0"/>
          <w:szCs w:val="24"/>
        </w:rPr>
        <w:t> </w:t>
      </w:r>
      <w:r w:rsidRPr="00690EB2">
        <w:rPr>
          <w:rStyle w:val="BookTitle"/>
          <w:rFonts w:ascii="Arial" w:hAnsi="Arial" w:cs="Arial"/>
          <w:i w:val="0"/>
          <w:iCs w:val="0"/>
          <w:smallCaps w:val="0"/>
          <w:spacing w:val="0"/>
          <w:szCs w:val="24"/>
        </w:rPr>
        <w:t xml:space="preserve">October 2014 and before 1 January 2017. </w:t>
      </w:r>
      <w:r>
        <w:rPr>
          <w:rStyle w:val="BookTitle"/>
          <w:rFonts w:ascii="Arial" w:hAnsi="Arial" w:cs="Arial"/>
          <w:i w:val="0"/>
          <w:iCs w:val="0"/>
          <w:smallCaps w:val="0"/>
          <w:spacing w:val="0"/>
          <w:szCs w:val="24"/>
        </w:rPr>
        <w:t>This Schedule contains the same antigens and diseases as are in Schedule 4 to the</w:t>
      </w:r>
      <w:r>
        <w:rPr>
          <w:rStyle w:val="BookTitle"/>
          <w:rFonts w:ascii="Arial" w:hAnsi="Arial" w:cs="Arial"/>
          <w:iCs w:val="0"/>
          <w:smallCaps w:val="0"/>
          <w:spacing w:val="0"/>
          <w:szCs w:val="24"/>
        </w:rPr>
        <w:t xml:space="preserve"> </w:t>
      </w:r>
      <w:r w:rsidRPr="00690EB2">
        <w:rPr>
          <w:rStyle w:val="BookTitle"/>
          <w:rFonts w:ascii="Arial" w:hAnsi="Arial" w:cs="Arial"/>
          <w:i w:val="0"/>
          <w:iCs w:val="0"/>
          <w:smallCaps w:val="0"/>
          <w:spacing w:val="0"/>
          <w:szCs w:val="24"/>
        </w:rPr>
        <w:t>2015 Determination.</w:t>
      </w:r>
      <w:r>
        <w:rPr>
          <w:rStyle w:val="BookTitle"/>
          <w:rFonts w:ascii="Arial" w:hAnsi="Arial" w:cs="Arial"/>
          <w:iCs w:val="0"/>
          <w:smallCaps w:val="0"/>
          <w:spacing w:val="0"/>
          <w:szCs w:val="24"/>
        </w:rPr>
        <w:t xml:space="preserve"> </w:t>
      </w:r>
    </w:p>
    <w:p w14:paraId="5A901A25" w14:textId="38A81EE9" w:rsidR="00C4676A" w:rsidRPr="00BC76EB" w:rsidRDefault="00C4676A"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u w:val="single"/>
        </w:rPr>
        <w:t>Schedule 4</w:t>
      </w:r>
    </w:p>
    <w:p w14:paraId="545664D5" w14:textId="77777777" w:rsidR="0095196E" w:rsidRPr="00BC76EB" w:rsidRDefault="0095196E" w:rsidP="006546B7">
      <w:pPr>
        <w:shd w:val="clear" w:color="auto" w:fill="FFFFFF"/>
        <w:spacing w:before="0"/>
        <w:textAlignment w:val="top"/>
        <w:rPr>
          <w:rFonts w:ascii="Arial" w:hAnsi="Arial" w:cs="Arial"/>
          <w:color w:val="111111"/>
          <w:szCs w:val="24"/>
        </w:rPr>
      </w:pPr>
    </w:p>
    <w:p w14:paraId="41B3DB10" w14:textId="143E5F59" w:rsidR="00DE3C6F" w:rsidRPr="00DF75AA" w:rsidRDefault="00A11BC7" w:rsidP="00DE3C6F">
      <w:pPr>
        <w:spacing w:before="0" w:after="200" w:line="276" w:lineRule="auto"/>
        <w:rPr>
          <w:rFonts w:ascii="Arial" w:eastAsiaTheme="minorHAnsi" w:hAnsi="Arial" w:cs="Arial"/>
          <w:szCs w:val="24"/>
          <w:lang w:eastAsia="en-US"/>
        </w:rPr>
      </w:pPr>
      <w:bookmarkStart w:id="1" w:name="_Toc290210739"/>
      <w:r>
        <w:rPr>
          <w:rFonts w:ascii="Arial" w:hAnsi="Arial" w:cs="Arial"/>
          <w:szCs w:val="24"/>
        </w:rPr>
        <w:t>Schedule 4 sets out the standard vaccination schedule for a child born on or after 1</w:t>
      </w:r>
      <w:r w:rsidR="0072451A">
        <w:rPr>
          <w:rFonts w:ascii="Arial" w:hAnsi="Arial" w:cs="Arial"/>
          <w:szCs w:val="24"/>
        </w:rPr>
        <w:t> </w:t>
      </w:r>
      <w:r>
        <w:rPr>
          <w:rFonts w:ascii="Arial" w:hAnsi="Arial" w:cs="Arial"/>
          <w:szCs w:val="24"/>
        </w:rPr>
        <w:t xml:space="preserve">January 2017. This is a new schedule that </w:t>
      </w:r>
      <w:r w:rsidR="00DE3C6F">
        <w:rPr>
          <w:rFonts w:ascii="Arial" w:hAnsi="Arial" w:cs="Arial"/>
          <w:szCs w:val="24"/>
        </w:rPr>
        <w:t>sets out</w:t>
      </w:r>
      <w:r>
        <w:rPr>
          <w:rFonts w:ascii="Arial" w:hAnsi="Arial" w:cs="Arial"/>
          <w:szCs w:val="24"/>
        </w:rPr>
        <w:t xml:space="preserve"> the new requirement that </w:t>
      </w:r>
      <w:r w:rsidR="00DE3C6F">
        <w:rPr>
          <w:rFonts w:ascii="Arial" w:eastAsiaTheme="minorHAnsi" w:hAnsi="Arial" w:cs="Arial"/>
          <w:szCs w:val="24"/>
          <w:lang w:eastAsia="en-US"/>
        </w:rPr>
        <w:t>the fourth Hib dose should occur at the 18-month schedule point instead of the 12-month schedule point and that the third Pneumococcal dose to occur at the 12-month schedule point instead of the 6-month schedule point for children born on or after 1</w:t>
      </w:r>
      <w:r w:rsidR="0072451A">
        <w:rPr>
          <w:rFonts w:ascii="Arial" w:eastAsiaTheme="minorHAnsi" w:hAnsi="Arial" w:cs="Arial"/>
          <w:szCs w:val="24"/>
          <w:lang w:eastAsia="en-US"/>
        </w:rPr>
        <w:t> </w:t>
      </w:r>
      <w:r w:rsidR="00DE3C6F">
        <w:rPr>
          <w:rFonts w:ascii="Arial" w:eastAsiaTheme="minorHAnsi" w:hAnsi="Arial" w:cs="Arial"/>
          <w:szCs w:val="24"/>
          <w:lang w:eastAsia="en-US"/>
        </w:rPr>
        <w:t>January 2017.</w:t>
      </w:r>
    </w:p>
    <w:p w14:paraId="3852B3C0" w14:textId="77777777" w:rsidR="0095045C" w:rsidRDefault="0095045C" w:rsidP="0095045C">
      <w:pPr>
        <w:spacing w:before="0" w:after="200" w:line="276" w:lineRule="auto"/>
        <w:rPr>
          <w:rFonts w:ascii="Arial" w:hAnsi="Arial" w:cs="Arial"/>
          <w:szCs w:val="24"/>
        </w:rPr>
      </w:pPr>
    </w:p>
    <w:p w14:paraId="7AB8431C" w14:textId="77777777" w:rsidR="0095045C" w:rsidRDefault="0095045C" w:rsidP="0095045C">
      <w:pPr>
        <w:spacing w:before="0" w:after="200" w:line="276" w:lineRule="auto"/>
        <w:rPr>
          <w:rFonts w:ascii="Arial" w:hAnsi="Arial" w:cs="Arial"/>
          <w:szCs w:val="24"/>
        </w:rPr>
      </w:pPr>
    </w:p>
    <w:p w14:paraId="5FB33091" w14:textId="77777777" w:rsidR="0095045C" w:rsidRDefault="0095045C" w:rsidP="0095045C">
      <w:pPr>
        <w:spacing w:before="0" w:after="200" w:line="276" w:lineRule="auto"/>
        <w:rPr>
          <w:rFonts w:ascii="Arial" w:hAnsi="Arial" w:cs="Arial"/>
          <w:szCs w:val="24"/>
        </w:rPr>
      </w:pPr>
    </w:p>
    <w:p w14:paraId="5A86428F" w14:textId="77777777" w:rsidR="0095045C" w:rsidRDefault="0095045C" w:rsidP="0095045C">
      <w:pPr>
        <w:spacing w:before="0" w:after="200" w:line="276" w:lineRule="auto"/>
        <w:rPr>
          <w:rFonts w:ascii="Arial" w:hAnsi="Arial" w:cs="Arial"/>
          <w:szCs w:val="24"/>
        </w:rPr>
      </w:pPr>
    </w:p>
    <w:p w14:paraId="7E8EA591" w14:textId="77777777" w:rsidR="0095045C" w:rsidRDefault="0095045C" w:rsidP="0095045C">
      <w:pPr>
        <w:spacing w:before="0" w:after="200" w:line="276" w:lineRule="auto"/>
        <w:rPr>
          <w:rFonts w:ascii="Arial" w:hAnsi="Arial" w:cs="Arial"/>
          <w:szCs w:val="24"/>
        </w:rPr>
      </w:pPr>
    </w:p>
    <w:p w14:paraId="66FF2B12" w14:textId="77777777" w:rsidR="0095045C" w:rsidRDefault="0095045C" w:rsidP="0095045C">
      <w:pPr>
        <w:spacing w:before="0" w:after="200" w:line="276" w:lineRule="auto"/>
        <w:rPr>
          <w:rFonts w:ascii="Arial" w:hAnsi="Arial" w:cs="Arial"/>
          <w:szCs w:val="24"/>
        </w:rPr>
      </w:pPr>
    </w:p>
    <w:p w14:paraId="167584D5" w14:textId="77777777" w:rsidR="0095045C" w:rsidRDefault="0095045C" w:rsidP="0095045C">
      <w:pPr>
        <w:spacing w:before="0" w:after="200" w:line="276" w:lineRule="auto"/>
        <w:rPr>
          <w:rFonts w:ascii="Arial" w:hAnsi="Arial" w:cs="Arial"/>
          <w:szCs w:val="24"/>
        </w:rPr>
      </w:pPr>
    </w:p>
    <w:p w14:paraId="7D4FED8B" w14:textId="77777777" w:rsidR="0095045C" w:rsidRDefault="0095045C" w:rsidP="0095045C">
      <w:pPr>
        <w:spacing w:before="0" w:after="200" w:line="276" w:lineRule="auto"/>
        <w:rPr>
          <w:rFonts w:ascii="Arial" w:hAnsi="Arial" w:cs="Arial"/>
          <w:szCs w:val="24"/>
        </w:rPr>
      </w:pPr>
    </w:p>
    <w:p w14:paraId="32BDF3B5" w14:textId="77777777" w:rsidR="0095045C" w:rsidRDefault="0095045C" w:rsidP="0095045C">
      <w:pPr>
        <w:spacing w:before="0" w:after="200" w:line="276" w:lineRule="auto"/>
        <w:rPr>
          <w:rFonts w:ascii="Arial" w:hAnsi="Arial" w:cs="Arial"/>
          <w:szCs w:val="24"/>
        </w:rPr>
      </w:pPr>
    </w:p>
    <w:p w14:paraId="4555797B" w14:textId="77777777" w:rsidR="0095045C" w:rsidRDefault="0095045C" w:rsidP="0095045C">
      <w:pPr>
        <w:spacing w:before="0" w:after="200" w:line="276" w:lineRule="auto"/>
        <w:rPr>
          <w:rFonts w:ascii="Arial" w:hAnsi="Arial" w:cs="Arial"/>
          <w:szCs w:val="24"/>
        </w:rPr>
      </w:pPr>
    </w:p>
    <w:p w14:paraId="6BF54B78" w14:textId="77777777" w:rsidR="0095045C" w:rsidRDefault="0095045C" w:rsidP="0095045C">
      <w:pPr>
        <w:spacing w:before="0" w:after="200" w:line="276" w:lineRule="auto"/>
        <w:rPr>
          <w:rFonts w:ascii="Arial" w:hAnsi="Arial" w:cs="Arial"/>
          <w:szCs w:val="24"/>
        </w:rPr>
      </w:pPr>
    </w:p>
    <w:p w14:paraId="013E3F8E" w14:textId="38A5900A" w:rsidR="006546B7" w:rsidRPr="0095045C" w:rsidRDefault="006546B7" w:rsidP="0095045C">
      <w:pPr>
        <w:spacing w:before="0" w:after="200" w:line="276" w:lineRule="auto"/>
        <w:jc w:val="center"/>
        <w:rPr>
          <w:rFonts w:ascii="Arial" w:eastAsiaTheme="majorEastAsia" w:hAnsi="Arial" w:cs="Arial"/>
          <w:b/>
          <w:bCs/>
          <w:szCs w:val="24"/>
        </w:rPr>
      </w:pPr>
      <w:r w:rsidRPr="00BC76EB">
        <w:rPr>
          <w:rFonts w:ascii="Arial" w:hAnsi="Arial" w:cs="Arial"/>
          <w:b/>
          <w:szCs w:val="24"/>
        </w:rPr>
        <w:t>Statement of Compatibility with Human Rights</w:t>
      </w:r>
    </w:p>
    <w:p w14:paraId="4C18D42C" w14:textId="77777777" w:rsidR="006546B7" w:rsidRPr="00BC76EB" w:rsidRDefault="006546B7" w:rsidP="006546B7">
      <w:pPr>
        <w:spacing w:before="120" w:after="120"/>
        <w:jc w:val="center"/>
        <w:rPr>
          <w:rFonts w:ascii="Arial" w:hAnsi="Arial" w:cs="Arial"/>
          <w:szCs w:val="24"/>
        </w:rPr>
      </w:pPr>
      <w:r w:rsidRPr="00BC76EB">
        <w:rPr>
          <w:rFonts w:ascii="Arial" w:hAnsi="Arial" w:cs="Arial"/>
          <w:i/>
          <w:szCs w:val="24"/>
        </w:rPr>
        <w:t>Prepared in accordance with Part 3 of the Human Rights (Parliamentary Scrutiny) Act 2011</w:t>
      </w:r>
    </w:p>
    <w:p w14:paraId="6F906E8E" w14:textId="77777777" w:rsidR="006546B7" w:rsidRPr="00BC76EB" w:rsidRDefault="006546B7" w:rsidP="006546B7">
      <w:pPr>
        <w:spacing w:before="120" w:after="120"/>
        <w:jc w:val="center"/>
        <w:rPr>
          <w:rFonts w:ascii="Arial" w:hAnsi="Arial" w:cs="Arial"/>
          <w:szCs w:val="24"/>
        </w:rPr>
      </w:pPr>
    </w:p>
    <w:p w14:paraId="071CE8E0" w14:textId="5BDDC0B6" w:rsidR="00F26BEC" w:rsidRDefault="00F26BEC" w:rsidP="00F26BEC">
      <w:pPr>
        <w:spacing w:before="0"/>
        <w:ind w:right="91"/>
        <w:jc w:val="center"/>
        <w:rPr>
          <w:rFonts w:ascii="Arial" w:hAnsi="Arial" w:cs="Arial"/>
          <w:i/>
          <w:szCs w:val="24"/>
        </w:rPr>
      </w:pPr>
      <w:r>
        <w:rPr>
          <w:rFonts w:ascii="Arial" w:hAnsi="Arial" w:cs="Arial"/>
          <w:i/>
          <w:szCs w:val="24"/>
        </w:rPr>
        <w:t>Family Assistance (Immunisation Principles and Vaccination Schedules) (DSS) Determination 2018</w:t>
      </w:r>
      <w:r w:rsidRPr="00BC76EB">
        <w:rPr>
          <w:rFonts w:ascii="Arial" w:hAnsi="Arial" w:cs="Arial"/>
          <w:b/>
          <w:szCs w:val="24"/>
        </w:rPr>
        <w:t xml:space="preserve"> </w:t>
      </w:r>
    </w:p>
    <w:p w14:paraId="3D6C8451" w14:textId="77777777" w:rsidR="00F26BEC" w:rsidRDefault="00F26BEC" w:rsidP="0095045C">
      <w:pPr>
        <w:spacing w:before="0"/>
        <w:ind w:right="91"/>
        <w:jc w:val="center"/>
        <w:rPr>
          <w:rFonts w:ascii="Arial" w:hAnsi="Arial" w:cs="Arial"/>
          <w:i/>
          <w:szCs w:val="24"/>
        </w:rPr>
      </w:pPr>
    </w:p>
    <w:p w14:paraId="3C5AC2DB" w14:textId="77777777" w:rsidR="0095045C" w:rsidRPr="0095045C" w:rsidRDefault="0095045C" w:rsidP="0095045C">
      <w:pPr>
        <w:spacing w:before="0"/>
        <w:ind w:right="91"/>
        <w:jc w:val="center"/>
        <w:rPr>
          <w:rFonts w:ascii="Arial" w:hAnsi="Arial" w:cs="Arial"/>
          <w:i/>
          <w:szCs w:val="24"/>
        </w:rPr>
      </w:pPr>
    </w:p>
    <w:p w14:paraId="09260612" w14:textId="05E66A1B" w:rsidR="006546B7" w:rsidRPr="00BC76EB" w:rsidRDefault="00374A77" w:rsidP="006546B7">
      <w:pPr>
        <w:spacing w:before="120" w:after="120"/>
        <w:jc w:val="center"/>
        <w:rPr>
          <w:rFonts w:ascii="Arial" w:hAnsi="Arial" w:cs="Arial"/>
          <w:szCs w:val="24"/>
        </w:rPr>
      </w:pPr>
      <w:r w:rsidRPr="00BC76EB">
        <w:rPr>
          <w:rFonts w:ascii="Arial" w:hAnsi="Arial" w:cs="Arial"/>
          <w:szCs w:val="24"/>
        </w:rPr>
        <w:t xml:space="preserve">The Determination </w:t>
      </w:r>
      <w:r w:rsidR="0095045C">
        <w:rPr>
          <w:rFonts w:ascii="Arial" w:hAnsi="Arial" w:cs="Arial"/>
          <w:szCs w:val="24"/>
        </w:rPr>
        <w:t xml:space="preserve">is </w:t>
      </w:r>
      <w:r w:rsidR="006546B7" w:rsidRPr="00BC76EB">
        <w:rPr>
          <w:rFonts w:ascii="Arial" w:hAnsi="Arial" w:cs="Arial"/>
          <w:szCs w:val="24"/>
        </w:rPr>
        <w:t>compatible with the human rights and freedoms recognised or declared in the internationa</w:t>
      </w:r>
      <w:r w:rsidR="006C5E5E">
        <w:rPr>
          <w:rFonts w:ascii="Arial" w:hAnsi="Arial" w:cs="Arial"/>
          <w:szCs w:val="24"/>
        </w:rPr>
        <w:t>l instruments listed in section </w:t>
      </w:r>
      <w:r w:rsidR="006546B7" w:rsidRPr="00BC76EB">
        <w:rPr>
          <w:rFonts w:ascii="Arial" w:hAnsi="Arial" w:cs="Arial"/>
          <w:szCs w:val="24"/>
        </w:rPr>
        <w:t xml:space="preserve">3 of the </w:t>
      </w:r>
      <w:r w:rsidR="006546B7" w:rsidRPr="00BC76EB">
        <w:rPr>
          <w:rFonts w:ascii="Arial" w:hAnsi="Arial" w:cs="Arial"/>
          <w:i/>
          <w:szCs w:val="24"/>
        </w:rPr>
        <w:t>Human Rights (Parliamentary Scrutiny) Act 2011</w:t>
      </w:r>
      <w:r w:rsidR="006546B7" w:rsidRPr="00BC76EB">
        <w:rPr>
          <w:rFonts w:ascii="Arial" w:hAnsi="Arial" w:cs="Arial"/>
          <w:szCs w:val="24"/>
        </w:rPr>
        <w:t>.</w:t>
      </w:r>
    </w:p>
    <w:p w14:paraId="12C38CFA" w14:textId="49A5A157" w:rsidR="006546B7" w:rsidRDefault="002A63EA" w:rsidP="00FD6BF4">
      <w:pPr>
        <w:spacing w:after="120"/>
        <w:jc w:val="both"/>
        <w:rPr>
          <w:rFonts w:ascii="Arial" w:hAnsi="Arial" w:cs="Arial"/>
          <w:b/>
          <w:szCs w:val="24"/>
        </w:rPr>
      </w:pPr>
      <w:r w:rsidRPr="00BC76EB">
        <w:rPr>
          <w:rFonts w:ascii="Arial" w:hAnsi="Arial" w:cs="Arial"/>
          <w:b/>
          <w:szCs w:val="24"/>
        </w:rPr>
        <w:t>Overview of the legislative i</w:t>
      </w:r>
      <w:r w:rsidR="006546B7" w:rsidRPr="00BC76EB">
        <w:rPr>
          <w:rFonts w:ascii="Arial" w:hAnsi="Arial" w:cs="Arial"/>
          <w:b/>
          <w:szCs w:val="24"/>
        </w:rPr>
        <w:t>nstrument</w:t>
      </w:r>
    </w:p>
    <w:p w14:paraId="05DD7E8E" w14:textId="77777777" w:rsidR="00F26BEC" w:rsidRDefault="00F26BEC" w:rsidP="00F26BEC">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purpose of this Determination is:</w:t>
      </w:r>
    </w:p>
    <w:p w14:paraId="1D4CBD2B" w14:textId="59AC19C2" w:rsidR="00F26BEC" w:rsidRDefault="00F26BEC" w:rsidP="00F26BEC">
      <w:pPr>
        <w:pStyle w:val="ListParagraph"/>
        <w:numPr>
          <w:ilvl w:val="0"/>
          <w:numId w:val="25"/>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to provide new vaccination schedules for the purposes of the immunisation requirements for Family Tax Benefit (FTB); and </w:t>
      </w:r>
    </w:p>
    <w:p w14:paraId="3A65001E" w14:textId="6ECC9C92" w:rsidR="000B7099" w:rsidRDefault="000B7099" w:rsidP="00F26BEC">
      <w:pPr>
        <w:pStyle w:val="ListParagraph"/>
        <w:numPr>
          <w:ilvl w:val="0"/>
          <w:numId w:val="25"/>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to set out </w:t>
      </w:r>
      <w:r w:rsidRPr="000B7099">
        <w:rPr>
          <w:rStyle w:val="BookTitle"/>
          <w:rFonts w:ascii="Arial" w:hAnsi="Arial" w:cs="Arial"/>
          <w:i w:val="0"/>
          <w:iCs w:val="0"/>
          <w:smallCaps w:val="0"/>
          <w:spacing w:val="0"/>
          <w:szCs w:val="24"/>
        </w:rPr>
        <w:t xml:space="preserve">decision-making principles that the Secretary must comply with when making a determination under subsection 6(6) of the </w:t>
      </w:r>
      <w:r w:rsidRPr="000B7099">
        <w:rPr>
          <w:rStyle w:val="BookTitle"/>
          <w:rFonts w:ascii="Arial" w:hAnsi="Arial" w:cs="Arial"/>
          <w:iCs w:val="0"/>
          <w:smallCaps w:val="0"/>
          <w:spacing w:val="0"/>
          <w:szCs w:val="24"/>
        </w:rPr>
        <w:t xml:space="preserve">A New Tax System (Family Assistance) Act 1999 </w:t>
      </w:r>
      <w:r w:rsidRPr="000B7099">
        <w:rPr>
          <w:rStyle w:val="BookTitle"/>
          <w:rFonts w:ascii="Arial" w:hAnsi="Arial" w:cs="Arial"/>
          <w:i w:val="0"/>
          <w:iCs w:val="0"/>
          <w:smallCaps w:val="0"/>
          <w:spacing w:val="0"/>
          <w:szCs w:val="24"/>
        </w:rPr>
        <w:t>(the Act) that a child meets the immunisation requirements for FTB</w:t>
      </w:r>
      <w:r w:rsidR="0087087E">
        <w:rPr>
          <w:rStyle w:val="BookTitle"/>
          <w:rFonts w:ascii="Arial" w:hAnsi="Arial" w:cs="Arial"/>
          <w:i w:val="0"/>
          <w:iCs w:val="0"/>
          <w:smallCaps w:val="0"/>
          <w:spacing w:val="0"/>
          <w:szCs w:val="24"/>
        </w:rPr>
        <w:t>.</w:t>
      </w:r>
    </w:p>
    <w:p w14:paraId="198ED741" w14:textId="374B9CE9" w:rsidR="000B7099" w:rsidRDefault="000B7099" w:rsidP="00E53791">
      <w:pPr>
        <w:autoSpaceDE w:val="0"/>
        <w:autoSpaceDN w:val="0"/>
        <w:adjustRightInd w:val="0"/>
        <w:spacing w:before="0"/>
        <w:rPr>
          <w:rFonts w:ascii="Arial" w:eastAsiaTheme="minorHAnsi" w:hAnsi="Arial" w:cs="Arial"/>
          <w:szCs w:val="24"/>
          <w:lang w:eastAsia="en-US"/>
        </w:rPr>
      </w:pPr>
    </w:p>
    <w:p w14:paraId="7BC16B46" w14:textId="26B0493B" w:rsidR="00F26BEC" w:rsidRPr="000B7099" w:rsidRDefault="00F26BEC" w:rsidP="00F26BEC">
      <w:pPr>
        <w:autoSpaceDE w:val="0"/>
        <w:autoSpaceDN w:val="0"/>
        <w:adjustRightInd w:val="0"/>
        <w:spacing w:before="0"/>
        <w:rPr>
          <w:rFonts w:ascii="Arial" w:eastAsiaTheme="minorHAnsi" w:hAnsi="Arial" w:cs="Arial"/>
          <w:szCs w:val="24"/>
          <w:lang w:eastAsia="en-US"/>
        </w:rPr>
      </w:pPr>
      <w:r w:rsidRPr="000B7099">
        <w:rPr>
          <w:rFonts w:ascii="Arial" w:eastAsiaTheme="minorHAnsi" w:hAnsi="Arial" w:cs="Arial"/>
          <w:szCs w:val="24"/>
          <w:lang w:eastAsia="en-US"/>
        </w:rPr>
        <w:t>Section 6 of the Act provides the immunisation requirements</w:t>
      </w:r>
      <w:r w:rsidRPr="000B7099">
        <w:t xml:space="preserve"> </w:t>
      </w:r>
      <w:r w:rsidRPr="000B7099">
        <w:rPr>
          <w:rFonts w:ascii="Arial" w:eastAsiaTheme="minorHAnsi" w:hAnsi="Arial" w:cs="Arial"/>
          <w:szCs w:val="24"/>
          <w:lang w:eastAsia="en-US"/>
        </w:rPr>
        <w:t xml:space="preserve">that an FTB child must meet for </w:t>
      </w:r>
      <w:r w:rsidR="0059628D">
        <w:rPr>
          <w:rFonts w:ascii="Arial" w:eastAsiaTheme="minorHAnsi" w:hAnsi="Arial" w:cs="Arial"/>
          <w:szCs w:val="24"/>
          <w:lang w:eastAsia="en-US"/>
        </w:rPr>
        <w:t xml:space="preserve">the full entitlement of </w:t>
      </w:r>
      <w:r w:rsidRPr="000B7099">
        <w:rPr>
          <w:rFonts w:ascii="Arial" w:eastAsiaTheme="minorHAnsi" w:hAnsi="Arial" w:cs="Arial"/>
          <w:szCs w:val="24"/>
          <w:lang w:eastAsia="en-US"/>
        </w:rPr>
        <w:t xml:space="preserve">FTB to </w:t>
      </w:r>
      <w:r w:rsidR="000D381C">
        <w:rPr>
          <w:rFonts w:ascii="Arial" w:eastAsiaTheme="minorHAnsi" w:hAnsi="Arial" w:cs="Arial"/>
          <w:szCs w:val="24"/>
          <w:lang w:eastAsia="en-US"/>
        </w:rPr>
        <w:t xml:space="preserve">be paid to </w:t>
      </w:r>
      <w:r w:rsidRPr="000B7099">
        <w:rPr>
          <w:rFonts w:ascii="Arial" w:eastAsiaTheme="minorHAnsi" w:hAnsi="Arial" w:cs="Arial"/>
          <w:szCs w:val="24"/>
          <w:lang w:eastAsia="en-US"/>
        </w:rPr>
        <w:t xml:space="preserve">an individual in respect of that child. One of the ways in which a child meets the immunisation requirements is if the child has been immunised. </w:t>
      </w:r>
    </w:p>
    <w:p w14:paraId="05917738" w14:textId="3897542B" w:rsidR="00F26BEC" w:rsidRPr="000B7099" w:rsidRDefault="00F26BEC" w:rsidP="00F26BEC">
      <w:pPr>
        <w:autoSpaceDE w:val="0"/>
        <w:autoSpaceDN w:val="0"/>
        <w:adjustRightInd w:val="0"/>
        <w:spacing w:before="0"/>
        <w:rPr>
          <w:rFonts w:ascii="Arial" w:eastAsiaTheme="minorHAnsi" w:hAnsi="Arial" w:cs="Arial"/>
          <w:szCs w:val="24"/>
          <w:lang w:eastAsia="en-US"/>
        </w:rPr>
      </w:pPr>
    </w:p>
    <w:p w14:paraId="2084D1A3" w14:textId="127E5E63" w:rsidR="00F26BEC" w:rsidRPr="000B7099" w:rsidRDefault="00F26BEC" w:rsidP="00F26BEC">
      <w:pPr>
        <w:autoSpaceDE w:val="0"/>
        <w:autoSpaceDN w:val="0"/>
        <w:adjustRightInd w:val="0"/>
        <w:spacing w:before="0"/>
        <w:rPr>
          <w:rFonts w:ascii="Arial" w:eastAsiaTheme="minorHAnsi" w:hAnsi="Arial" w:cs="Arial"/>
          <w:szCs w:val="24"/>
          <w:lang w:eastAsia="en-US"/>
        </w:rPr>
      </w:pPr>
      <w:r w:rsidRPr="000B7099">
        <w:rPr>
          <w:rFonts w:ascii="Arial" w:eastAsiaTheme="minorHAnsi" w:hAnsi="Arial" w:cs="Arial"/>
          <w:b/>
          <w:bCs/>
          <w:i/>
          <w:iCs/>
          <w:szCs w:val="24"/>
          <w:lang w:eastAsia="en-US"/>
        </w:rPr>
        <w:t xml:space="preserve">Immunised </w:t>
      </w:r>
      <w:r w:rsidRPr="000B7099">
        <w:rPr>
          <w:rFonts w:ascii="Arial" w:eastAsiaTheme="minorHAnsi" w:hAnsi="Arial" w:cs="Arial"/>
          <w:szCs w:val="24"/>
          <w:lang w:eastAsia="en-US"/>
        </w:rPr>
        <w:t xml:space="preserve">is defined in subsection 3(1) of the Act as meaning immunised in accordance with a standard or catch up vaccination schedule determined under section 4 of the Act. Under section 4 of the Act, the Minister must, by legislative instrument, determine one or more of each of those schedules. The </w:t>
      </w:r>
      <w:r w:rsidRPr="000B7099">
        <w:rPr>
          <w:rFonts w:ascii="Arial" w:hAnsi="Arial" w:cs="Arial"/>
          <w:i/>
          <w:szCs w:val="24"/>
        </w:rPr>
        <w:t xml:space="preserve">Determination </w:t>
      </w:r>
      <w:r w:rsidRPr="000B7099">
        <w:rPr>
          <w:rFonts w:ascii="Arial" w:eastAsiaTheme="minorHAnsi" w:hAnsi="Arial" w:cs="Arial"/>
          <w:szCs w:val="24"/>
          <w:lang w:eastAsia="en-US"/>
        </w:rPr>
        <w:t>determines new standard vaccination schedules and catch up vaccination schedules for the purposes of section 4 of the Act.</w:t>
      </w:r>
    </w:p>
    <w:p w14:paraId="0DDACA39" w14:textId="368B2104" w:rsidR="00F26BEC" w:rsidRPr="000B7099" w:rsidRDefault="00F26BEC" w:rsidP="00F26BEC">
      <w:pPr>
        <w:autoSpaceDE w:val="0"/>
        <w:autoSpaceDN w:val="0"/>
        <w:adjustRightInd w:val="0"/>
        <w:spacing w:before="0"/>
        <w:rPr>
          <w:rStyle w:val="BookTitle"/>
          <w:rFonts w:ascii="Arial" w:eastAsiaTheme="minorHAnsi" w:hAnsi="Arial" w:cs="Arial"/>
          <w:i w:val="0"/>
          <w:iCs w:val="0"/>
          <w:smallCaps w:val="0"/>
          <w:spacing w:val="0"/>
          <w:szCs w:val="24"/>
          <w:lang w:eastAsia="en-US"/>
        </w:rPr>
      </w:pPr>
    </w:p>
    <w:p w14:paraId="504F50C7" w14:textId="34F746C9" w:rsidR="00F26BEC" w:rsidRPr="000B7099" w:rsidRDefault="00F26BEC" w:rsidP="00F26BEC">
      <w:pPr>
        <w:autoSpaceDE w:val="0"/>
        <w:autoSpaceDN w:val="0"/>
        <w:adjustRightInd w:val="0"/>
        <w:spacing w:before="0"/>
        <w:rPr>
          <w:rFonts w:ascii="Arial" w:eastAsiaTheme="minorHAnsi" w:hAnsi="Arial" w:cs="Arial"/>
          <w:szCs w:val="24"/>
          <w:lang w:eastAsia="en-US"/>
        </w:rPr>
      </w:pPr>
      <w:r w:rsidRPr="000B7099">
        <w:rPr>
          <w:rFonts w:ascii="Arial" w:eastAsiaTheme="minorHAnsi" w:hAnsi="Arial" w:cs="Arial"/>
          <w:szCs w:val="24"/>
          <w:lang w:eastAsia="en-US"/>
        </w:rPr>
        <w:t xml:space="preserve">Schedule 4 to this Determination reflects the changes to the </w:t>
      </w:r>
      <w:r w:rsidRPr="000B7099">
        <w:rPr>
          <w:rFonts w:ascii="Arial" w:eastAsiaTheme="minorHAnsi" w:hAnsi="Arial" w:cs="Arial"/>
          <w:i/>
          <w:szCs w:val="24"/>
          <w:lang w:eastAsia="en-US"/>
        </w:rPr>
        <w:t>National Health (Immunisation Program – Designated Vaccines) Determination 2014 (No. 1)</w:t>
      </w:r>
      <w:r w:rsidRPr="000B7099">
        <w:rPr>
          <w:rFonts w:ascii="Arial" w:eastAsiaTheme="minorHAnsi" w:hAnsi="Arial" w:cs="Arial"/>
          <w:szCs w:val="24"/>
          <w:lang w:eastAsia="en-US"/>
        </w:rPr>
        <w:t xml:space="preserve"> made by the </w:t>
      </w:r>
      <w:r w:rsidRPr="000B7099">
        <w:rPr>
          <w:rFonts w:ascii="Arial" w:hAnsi="Arial" w:cs="Arial"/>
          <w:i/>
          <w:szCs w:val="24"/>
        </w:rPr>
        <w:t>National Health (Immunisation Program – Designated Vaccines) Variation Determination (No. 1) 2018</w:t>
      </w:r>
      <w:r w:rsidRPr="000B7099">
        <w:rPr>
          <w:rFonts w:ascii="Arial" w:eastAsiaTheme="minorHAnsi" w:hAnsi="Arial" w:cs="Arial"/>
          <w:szCs w:val="24"/>
          <w:lang w:eastAsia="en-US"/>
        </w:rPr>
        <w:t>. These changes were to require the fourth Haemophilus influenzae type b (Hib) dose to occur at the 18-month schedule point instead of the 12-month schedule point and to require the third Pneumococcal dose to occur at the 12-month schedule point instead of the 6-month schedule point for children born on or after 1 January 2017</w:t>
      </w:r>
      <w:r w:rsidR="0087087E">
        <w:rPr>
          <w:rFonts w:ascii="Arial" w:eastAsiaTheme="minorHAnsi" w:hAnsi="Arial" w:cs="Arial"/>
          <w:szCs w:val="24"/>
          <w:lang w:eastAsia="en-US"/>
        </w:rPr>
        <w:t>.</w:t>
      </w:r>
    </w:p>
    <w:p w14:paraId="00B7B5B2" w14:textId="77777777" w:rsidR="00E53791" w:rsidRPr="000B7099" w:rsidRDefault="00E53791" w:rsidP="00E53791">
      <w:pPr>
        <w:autoSpaceDE w:val="0"/>
        <w:autoSpaceDN w:val="0"/>
        <w:adjustRightInd w:val="0"/>
        <w:spacing w:before="0"/>
        <w:rPr>
          <w:rFonts w:ascii="Arial" w:eastAsiaTheme="minorHAnsi" w:hAnsi="Arial" w:cs="Arial"/>
          <w:szCs w:val="24"/>
          <w:lang w:eastAsia="en-US"/>
        </w:rPr>
      </w:pPr>
    </w:p>
    <w:p w14:paraId="2402E71F" w14:textId="1AAD0C0F" w:rsidR="00E53791" w:rsidRPr="000B7099" w:rsidRDefault="00E53791" w:rsidP="00E53791">
      <w:pPr>
        <w:autoSpaceDE w:val="0"/>
        <w:autoSpaceDN w:val="0"/>
        <w:adjustRightInd w:val="0"/>
        <w:spacing w:before="0"/>
        <w:rPr>
          <w:rStyle w:val="BookTitle"/>
          <w:rFonts w:ascii="Arial" w:eastAsiaTheme="minorHAnsi" w:hAnsi="Arial" w:cs="Arial"/>
          <w:i w:val="0"/>
          <w:iCs w:val="0"/>
          <w:smallCaps w:val="0"/>
          <w:spacing w:val="0"/>
          <w:szCs w:val="24"/>
          <w:lang w:eastAsia="en-US"/>
        </w:rPr>
      </w:pPr>
    </w:p>
    <w:p w14:paraId="7BB4676C" w14:textId="77777777" w:rsidR="00E53791" w:rsidRPr="00E53791" w:rsidRDefault="00E53791" w:rsidP="00E53791">
      <w:pPr>
        <w:autoSpaceDE w:val="0"/>
        <w:autoSpaceDN w:val="0"/>
        <w:adjustRightInd w:val="0"/>
        <w:spacing w:before="0"/>
        <w:rPr>
          <w:rStyle w:val="BookTitle"/>
          <w:rFonts w:ascii="Arial" w:eastAsiaTheme="minorHAnsi" w:hAnsi="Arial" w:cs="Arial"/>
          <w:i w:val="0"/>
          <w:iCs w:val="0"/>
          <w:smallCaps w:val="0"/>
          <w:spacing w:val="0"/>
          <w:szCs w:val="24"/>
          <w:lang w:eastAsia="en-US"/>
        </w:rPr>
      </w:pPr>
    </w:p>
    <w:p w14:paraId="0831F5F9" w14:textId="0D635FAB" w:rsidR="00F26BEC" w:rsidRDefault="00F26BEC" w:rsidP="00AF7B50">
      <w:pPr>
        <w:rPr>
          <w:rFonts w:ascii="Arial" w:hAnsi="Arial" w:cs="Arial"/>
          <w:szCs w:val="24"/>
        </w:rPr>
      </w:pPr>
      <w:r>
        <w:rPr>
          <w:rFonts w:ascii="Arial" w:hAnsi="Arial" w:cs="Arial"/>
          <w:szCs w:val="24"/>
        </w:rPr>
        <w:lastRenderedPageBreak/>
        <w:t>S</w:t>
      </w:r>
      <w:r w:rsidRPr="00AF7B50">
        <w:rPr>
          <w:rFonts w:ascii="Arial" w:hAnsi="Arial" w:cs="Arial"/>
          <w:szCs w:val="24"/>
        </w:rPr>
        <w:t xml:space="preserve">ubsection 6(6) of the Act provides that a child meets the immunisation requirements if the Secretary determines in writing that the child meets the immunisation requirements. In making a </w:t>
      </w:r>
      <w:r w:rsidRPr="00E53791">
        <w:rPr>
          <w:rFonts w:ascii="Arial" w:hAnsi="Arial" w:cs="Arial"/>
          <w:szCs w:val="24"/>
        </w:rPr>
        <w:t>determination under subsection 6(6) of the Act, the Secretary must comply with any decision-making principles made by the Minister for the purposes of subsection 6(7) of the Act. This Determination sets out those decision-making principles</w:t>
      </w:r>
      <w:r w:rsidR="0087087E">
        <w:rPr>
          <w:rFonts w:ascii="Arial" w:hAnsi="Arial" w:cs="Arial"/>
          <w:szCs w:val="24"/>
        </w:rPr>
        <w:t>.</w:t>
      </w:r>
    </w:p>
    <w:p w14:paraId="7ACBD64A" w14:textId="73814BFF" w:rsidR="006546B7" w:rsidRPr="00BC76EB" w:rsidRDefault="006546B7" w:rsidP="00FD6BF4">
      <w:pPr>
        <w:spacing w:after="120"/>
        <w:rPr>
          <w:rFonts w:ascii="Arial" w:hAnsi="Arial" w:cs="Arial"/>
          <w:b/>
          <w:szCs w:val="24"/>
        </w:rPr>
      </w:pPr>
      <w:r w:rsidRPr="00BC76EB">
        <w:rPr>
          <w:rFonts w:ascii="Arial" w:hAnsi="Arial" w:cs="Arial"/>
          <w:b/>
          <w:szCs w:val="24"/>
        </w:rPr>
        <w:t>Human rights implications</w:t>
      </w:r>
    </w:p>
    <w:p w14:paraId="6B8104AF" w14:textId="77777777" w:rsidR="0095045C" w:rsidRPr="002435D2" w:rsidRDefault="0095045C" w:rsidP="0095045C">
      <w:pPr>
        <w:shd w:val="clear" w:color="auto" w:fill="FFFFFF"/>
        <w:spacing w:before="120" w:after="120"/>
        <w:rPr>
          <w:rFonts w:ascii="Arial" w:hAnsi="Arial" w:cs="Arial"/>
          <w:szCs w:val="24"/>
        </w:rPr>
      </w:pPr>
      <w:r>
        <w:rPr>
          <w:rFonts w:ascii="Arial" w:hAnsi="Arial" w:cs="Arial"/>
          <w:szCs w:val="24"/>
        </w:rPr>
        <w:t xml:space="preserve">The Determination </w:t>
      </w:r>
      <w:r w:rsidRPr="002435D2">
        <w:rPr>
          <w:rFonts w:ascii="Arial" w:hAnsi="Arial" w:cs="Arial"/>
          <w:szCs w:val="24"/>
        </w:rPr>
        <w:t>engage</w:t>
      </w:r>
      <w:r>
        <w:rPr>
          <w:rFonts w:ascii="Arial" w:hAnsi="Arial" w:cs="Arial"/>
          <w:szCs w:val="24"/>
        </w:rPr>
        <w:t>s</w:t>
      </w:r>
      <w:r w:rsidRPr="002435D2">
        <w:rPr>
          <w:rFonts w:ascii="Arial" w:hAnsi="Arial" w:cs="Arial"/>
          <w:szCs w:val="24"/>
        </w:rPr>
        <w:t xml:space="preserve"> the following human rights:</w:t>
      </w:r>
    </w:p>
    <w:p w14:paraId="4F9DA84E" w14:textId="53F61F32" w:rsidR="0095045C" w:rsidRPr="002435D2" w:rsidRDefault="0095045C" w:rsidP="0095045C">
      <w:pPr>
        <w:numPr>
          <w:ilvl w:val="0"/>
          <w:numId w:val="26"/>
        </w:numPr>
        <w:shd w:val="clear" w:color="auto" w:fill="FFFFFF"/>
        <w:spacing w:before="120" w:after="120"/>
        <w:rPr>
          <w:rFonts w:ascii="Arial" w:hAnsi="Arial" w:cs="Arial"/>
          <w:szCs w:val="24"/>
        </w:rPr>
      </w:pPr>
      <w:r w:rsidRPr="002435D2">
        <w:rPr>
          <w:rFonts w:ascii="Arial" w:hAnsi="Arial" w:cs="Arial"/>
          <w:szCs w:val="24"/>
        </w:rPr>
        <w:t xml:space="preserve">the right to health recognised in Article 12 of the International Covenant on Economic, Social and Cultural Rights (ICESCR) and Article 24 of the Convention on the Rights of the Child (CRC); </w:t>
      </w:r>
    </w:p>
    <w:p w14:paraId="4411DD11" w14:textId="67D5C949" w:rsidR="004B784B" w:rsidRDefault="0095045C" w:rsidP="00D0128E">
      <w:pPr>
        <w:numPr>
          <w:ilvl w:val="0"/>
          <w:numId w:val="26"/>
        </w:numPr>
        <w:shd w:val="clear" w:color="auto" w:fill="FFFFFF"/>
        <w:spacing w:before="120" w:after="240"/>
        <w:rPr>
          <w:rFonts w:ascii="Arial" w:hAnsi="Arial" w:cs="Arial"/>
          <w:szCs w:val="24"/>
        </w:rPr>
      </w:pPr>
      <w:r w:rsidRPr="00D513F3">
        <w:rPr>
          <w:rFonts w:ascii="Arial" w:hAnsi="Arial" w:cs="Arial"/>
          <w:szCs w:val="24"/>
        </w:rPr>
        <w:t>the right to social security</w:t>
      </w:r>
      <w:r w:rsidR="00137496">
        <w:rPr>
          <w:rFonts w:ascii="Arial" w:hAnsi="Arial" w:cs="Arial"/>
          <w:szCs w:val="24"/>
        </w:rPr>
        <w:t xml:space="preserve"> and right for </w:t>
      </w:r>
      <w:r w:rsidR="00137496">
        <w:rPr>
          <w:rFonts w:ascii="Arial" w:hAnsi="Arial" w:cs="Arial"/>
          <w:color w:val="000000"/>
          <w:lang w:val="en-US"/>
        </w:rPr>
        <w:t>every child to benefit</w:t>
      </w:r>
      <w:r w:rsidRPr="00D513F3">
        <w:rPr>
          <w:rFonts w:ascii="Arial" w:hAnsi="Arial" w:cs="Arial"/>
          <w:szCs w:val="24"/>
        </w:rPr>
        <w:t xml:space="preserve"> </w:t>
      </w:r>
      <w:r w:rsidR="00137496">
        <w:rPr>
          <w:rFonts w:ascii="Arial" w:hAnsi="Arial" w:cs="Arial"/>
          <w:color w:val="000000"/>
          <w:lang w:val="en-US"/>
        </w:rPr>
        <w:t>from social security</w:t>
      </w:r>
      <w:r w:rsidR="00137496" w:rsidRPr="00D513F3">
        <w:rPr>
          <w:rFonts w:ascii="Arial" w:hAnsi="Arial" w:cs="Arial"/>
          <w:szCs w:val="24"/>
        </w:rPr>
        <w:t xml:space="preserve"> </w:t>
      </w:r>
      <w:r w:rsidRPr="00D513F3">
        <w:rPr>
          <w:rFonts w:ascii="Arial" w:hAnsi="Arial" w:cs="Arial"/>
          <w:szCs w:val="24"/>
        </w:rPr>
        <w:t>in Article 9 of the ICESCR</w:t>
      </w:r>
      <w:r w:rsidR="00137496">
        <w:rPr>
          <w:rFonts w:ascii="Arial" w:hAnsi="Arial" w:cs="Arial"/>
          <w:szCs w:val="24"/>
        </w:rPr>
        <w:t xml:space="preserve"> and </w:t>
      </w:r>
      <w:r w:rsidR="00137496" w:rsidRPr="002435D2">
        <w:rPr>
          <w:rFonts w:ascii="Arial" w:hAnsi="Arial" w:cs="Arial"/>
          <w:szCs w:val="24"/>
        </w:rPr>
        <w:t xml:space="preserve">Article </w:t>
      </w:r>
      <w:r w:rsidR="00137496">
        <w:rPr>
          <w:rFonts w:ascii="Arial" w:hAnsi="Arial" w:cs="Arial"/>
          <w:szCs w:val="24"/>
        </w:rPr>
        <w:t>26 of the CRC; and</w:t>
      </w:r>
    </w:p>
    <w:p w14:paraId="3CAB8D21" w14:textId="77777777" w:rsidR="004B784B" w:rsidRPr="00E42F1E" w:rsidRDefault="00137496" w:rsidP="00E42F1E">
      <w:pPr>
        <w:numPr>
          <w:ilvl w:val="0"/>
          <w:numId w:val="26"/>
        </w:numPr>
        <w:shd w:val="clear" w:color="auto" w:fill="FFFFFF"/>
        <w:spacing w:before="120" w:after="240"/>
        <w:rPr>
          <w:rFonts w:ascii="Arial" w:hAnsi="Arial" w:cs="Arial"/>
          <w:szCs w:val="24"/>
        </w:rPr>
      </w:pPr>
      <w:r w:rsidRPr="004B784B">
        <w:rPr>
          <w:rFonts w:ascii="Arial" w:hAnsi="Arial" w:cs="Arial"/>
          <w:color w:val="000000"/>
          <w:lang w:val="en-US"/>
        </w:rPr>
        <w:t xml:space="preserve">the right to freedom of thought, conscience and religion in </w:t>
      </w:r>
      <w:r w:rsidR="00D513F3" w:rsidRPr="004B784B">
        <w:rPr>
          <w:rFonts w:ascii="Arial" w:hAnsi="Arial" w:cs="Arial"/>
          <w:color w:val="000000"/>
          <w:lang w:val="en-US"/>
        </w:rPr>
        <w:t xml:space="preserve">Article 18 of the International Covenant on Civil and Political Rights. </w:t>
      </w:r>
    </w:p>
    <w:p w14:paraId="3F0A9C7C" w14:textId="4102DC54" w:rsidR="0095045C" w:rsidRPr="004B784B" w:rsidRDefault="0095045C" w:rsidP="004B784B">
      <w:pPr>
        <w:shd w:val="clear" w:color="auto" w:fill="FFFFFF"/>
        <w:spacing w:before="120" w:after="240"/>
        <w:rPr>
          <w:rFonts w:ascii="Arial" w:hAnsi="Arial" w:cs="Arial"/>
          <w:szCs w:val="24"/>
        </w:rPr>
      </w:pPr>
      <w:r w:rsidRPr="004B784B">
        <w:rPr>
          <w:rFonts w:ascii="Arial" w:hAnsi="Arial" w:cs="Arial"/>
          <w:szCs w:val="24"/>
        </w:rPr>
        <w:t>The right to health in Article 12 of the ICESCR requires the recognition of the right of everyone to the enjoyment of the highest attainable standard of physical and mental health.  In particular, countries should make provision for the healthy development of the child and the prevention, treatment and control of epidemic, endemic, occupational and other diseases.  Article 24 of the CRC also contains specific obligations to ensure that children enjoy the highest attainable standard of health.</w:t>
      </w:r>
      <w:r w:rsidR="00DF0BAD" w:rsidRPr="004B784B">
        <w:rPr>
          <w:rFonts w:ascii="Arial" w:hAnsi="Arial" w:cs="Arial"/>
          <w:szCs w:val="24"/>
        </w:rPr>
        <w:t xml:space="preserve"> </w:t>
      </w:r>
      <w:r w:rsidRPr="004B784B">
        <w:rPr>
          <w:rFonts w:ascii="Arial" w:hAnsi="Arial" w:cs="Arial"/>
          <w:szCs w:val="24"/>
        </w:rPr>
        <w:t xml:space="preserve">The Act imposes immunisation requirements as a condition of eligibility for receipt of </w:t>
      </w:r>
      <w:r w:rsidR="00D513F3" w:rsidRPr="004B784B">
        <w:rPr>
          <w:rFonts w:ascii="Arial" w:hAnsi="Arial" w:cs="Arial"/>
          <w:szCs w:val="24"/>
        </w:rPr>
        <w:t xml:space="preserve">the full entitlement to </w:t>
      </w:r>
      <w:r w:rsidR="00FF41AA" w:rsidRPr="004B784B">
        <w:rPr>
          <w:rFonts w:ascii="Arial" w:hAnsi="Arial" w:cs="Arial"/>
          <w:szCs w:val="24"/>
        </w:rPr>
        <w:t xml:space="preserve">FTB </w:t>
      </w:r>
      <w:r w:rsidR="00C414A3" w:rsidRPr="004B784B">
        <w:rPr>
          <w:rFonts w:ascii="Arial" w:hAnsi="Arial" w:cs="Arial"/>
          <w:szCs w:val="24"/>
        </w:rPr>
        <w:t xml:space="preserve">Part A </w:t>
      </w:r>
      <w:r w:rsidRPr="004B784B">
        <w:rPr>
          <w:rFonts w:ascii="Arial" w:hAnsi="Arial" w:cs="Arial"/>
          <w:szCs w:val="24"/>
        </w:rPr>
        <w:t>for the purpose of protecting the health of the public through increasing national immunisation rates and protecting both children and those in the community more broadly from the spread</w:t>
      </w:r>
      <w:r w:rsidR="00274D57" w:rsidRPr="004B784B">
        <w:rPr>
          <w:rFonts w:ascii="Arial" w:hAnsi="Arial" w:cs="Arial"/>
          <w:szCs w:val="24"/>
        </w:rPr>
        <w:t xml:space="preserve"> of disease. </w:t>
      </w:r>
      <w:r w:rsidR="000B7099" w:rsidRPr="004B784B">
        <w:rPr>
          <w:rFonts w:ascii="Arial" w:hAnsi="Arial" w:cs="Arial"/>
          <w:szCs w:val="24"/>
        </w:rPr>
        <w:t>In doing so, the Act, in conjunction with this</w:t>
      </w:r>
      <w:r w:rsidRPr="004B784B">
        <w:rPr>
          <w:rFonts w:ascii="Arial" w:hAnsi="Arial" w:cs="Arial"/>
          <w:szCs w:val="24"/>
        </w:rPr>
        <w:t xml:space="preserve"> Determination, support</w:t>
      </w:r>
      <w:r w:rsidR="00D83F51" w:rsidRPr="004B784B">
        <w:rPr>
          <w:rFonts w:ascii="Arial" w:hAnsi="Arial" w:cs="Arial"/>
          <w:szCs w:val="24"/>
        </w:rPr>
        <w:t>s</w:t>
      </w:r>
      <w:r w:rsidRPr="004B784B">
        <w:rPr>
          <w:rFonts w:ascii="Arial" w:hAnsi="Arial" w:cs="Arial"/>
          <w:szCs w:val="24"/>
        </w:rPr>
        <w:t xml:space="preserve"> the rights to health set out in Article 12 of the ICESCR and Article 24 of the CRC.</w:t>
      </w:r>
      <w:r w:rsidR="000B7099" w:rsidRPr="004B784B">
        <w:rPr>
          <w:rFonts w:ascii="Arial" w:hAnsi="Arial" w:cs="Arial"/>
          <w:szCs w:val="24"/>
        </w:rPr>
        <w:t xml:space="preserve">  This Determination also supports </w:t>
      </w:r>
      <w:r w:rsidR="00274D57" w:rsidRPr="004B784B">
        <w:rPr>
          <w:rFonts w:ascii="Arial" w:hAnsi="Arial" w:cs="Arial"/>
          <w:szCs w:val="24"/>
        </w:rPr>
        <w:t xml:space="preserve">Article 12 </w:t>
      </w:r>
      <w:r w:rsidR="000B7099" w:rsidRPr="004B784B">
        <w:rPr>
          <w:rFonts w:ascii="Arial" w:hAnsi="Arial" w:cs="Arial"/>
          <w:szCs w:val="24"/>
        </w:rPr>
        <w:t xml:space="preserve">by providing </w:t>
      </w:r>
      <w:r w:rsidR="00D83F51" w:rsidRPr="004B784B">
        <w:rPr>
          <w:rFonts w:ascii="Arial" w:hAnsi="Arial" w:cs="Arial"/>
          <w:szCs w:val="24"/>
        </w:rPr>
        <w:t>evidence-based</w:t>
      </w:r>
      <w:r w:rsidR="000B7099" w:rsidRPr="004B784B">
        <w:rPr>
          <w:rFonts w:ascii="Arial" w:hAnsi="Arial" w:cs="Arial"/>
          <w:szCs w:val="24"/>
        </w:rPr>
        <w:t xml:space="preserve"> vaccination schedules designed to protect children from harmful diseases. </w:t>
      </w:r>
    </w:p>
    <w:p w14:paraId="7CCA06D2" w14:textId="25CB565D" w:rsidR="00C414A3" w:rsidRDefault="00D513F3" w:rsidP="00137496">
      <w:pPr>
        <w:shd w:val="clear" w:color="auto" w:fill="FFFFFF"/>
        <w:spacing w:before="120" w:after="120"/>
        <w:rPr>
          <w:rFonts w:ascii="Arial" w:hAnsi="Arial" w:cs="Arial"/>
          <w:szCs w:val="24"/>
        </w:rPr>
      </w:pPr>
      <w:r w:rsidRPr="00D513F3">
        <w:rPr>
          <w:rFonts w:ascii="Arial" w:hAnsi="Arial" w:cs="Arial"/>
          <w:szCs w:val="24"/>
        </w:rPr>
        <w:t xml:space="preserve">Article 9 of the ICESCR recognises the right of everyone to social security, and </w:t>
      </w:r>
      <w:r w:rsidR="00D83F51">
        <w:rPr>
          <w:rFonts w:ascii="Arial" w:hAnsi="Arial" w:cs="Arial"/>
          <w:szCs w:val="24"/>
        </w:rPr>
        <w:t>A</w:t>
      </w:r>
      <w:r w:rsidRPr="00D513F3">
        <w:rPr>
          <w:rFonts w:ascii="Arial" w:hAnsi="Arial" w:cs="Arial"/>
          <w:szCs w:val="24"/>
        </w:rPr>
        <w:t xml:space="preserve">rticle 26 of the CRC recognises the right of every child to benefit from social security.  This </w:t>
      </w:r>
      <w:r w:rsidR="0087519C">
        <w:rPr>
          <w:rFonts w:ascii="Arial" w:hAnsi="Arial" w:cs="Arial"/>
          <w:szCs w:val="24"/>
        </w:rPr>
        <w:t xml:space="preserve">Act </w:t>
      </w:r>
      <w:r w:rsidRPr="00D513F3">
        <w:rPr>
          <w:rFonts w:ascii="Arial" w:hAnsi="Arial" w:cs="Arial"/>
          <w:szCs w:val="24"/>
        </w:rPr>
        <w:t xml:space="preserve">engages these rights by removing eligibility to receive </w:t>
      </w:r>
      <w:r w:rsidR="00FF41AA">
        <w:rPr>
          <w:rFonts w:ascii="Arial" w:hAnsi="Arial" w:cs="Arial"/>
          <w:szCs w:val="24"/>
        </w:rPr>
        <w:t xml:space="preserve">the full entitlement to FTB </w:t>
      </w:r>
      <w:r w:rsidR="00B57DD4">
        <w:rPr>
          <w:rFonts w:ascii="Arial" w:hAnsi="Arial" w:cs="Arial"/>
          <w:szCs w:val="24"/>
        </w:rPr>
        <w:t>P</w:t>
      </w:r>
      <w:r>
        <w:rPr>
          <w:rFonts w:ascii="Arial" w:hAnsi="Arial" w:cs="Arial"/>
          <w:szCs w:val="24"/>
        </w:rPr>
        <w:t xml:space="preserve">art </w:t>
      </w:r>
      <w:r w:rsidR="00C414A3">
        <w:rPr>
          <w:rFonts w:ascii="Arial" w:hAnsi="Arial" w:cs="Arial"/>
          <w:szCs w:val="24"/>
        </w:rPr>
        <w:t>A</w:t>
      </w:r>
      <w:r w:rsidRPr="00D513F3">
        <w:rPr>
          <w:rFonts w:ascii="Arial" w:hAnsi="Arial" w:cs="Arial"/>
          <w:szCs w:val="24"/>
        </w:rPr>
        <w:t>.</w:t>
      </w:r>
      <w:r w:rsidR="004B784B">
        <w:rPr>
          <w:rFonts w:ascii="Arial" w:hAnsi="Arial" w:cs="Arial"/>
          <w:szCs w:val="24"/>
        </w:rPr>
        <w:t xml:space="preserve"> </w:t>
      </w:r>
      <w:r w:rsidR="0095045C" w:rsidRPr="002435D2">
        <w:rPr>
          <w:rFonts w:ascii="Arial" w:hAnsi="Arial" w:cs="Arial"/>
          <w:szCs w:val="24"/>
        </w:rPr>
        <w:t>If the Secretary makes a determination that a child meets the immunisation requirements a</w:t>
      </w:r>
      <w:r w:rsidR="00274D57">
        <w:rPr>
          <w:rFonts w:ascii="Arial" w:hAnsi="Arial" w:cs="Arial"/>
          <w:szCs w:val="24"/>
        </w:rPr>
        <w:t xml:space="preserve">fter having regard to this Determination, </w:t>
      </w:r>
      <w:r w:rsidR="0095045C" w:rsidRPr="002435D2">
        <w:rPr>
          <w:rFonts w:ascii="Arial" w:hAnsi="Arial" w:cs="Arial"/>
          <w:szCs w:val="24"/>
        </w:rPr>
        <w:t>then a parent or carer of the child is not prevented fr</w:t>
      </w:r>
      <w:r w:rsidR="00274D57">
        <w:rPr>
          <w:rFonts w:ascii="Arial" w:hAnsi="Arial" w:cs="Arial"/>
          <w:szCs w:val="24"/>
        </w:rPr>
        <w:t xml:space="preserve">om obtaining access to relevant family assistance </w:t>
      </w:r>
      <w:r w:rsidR="0095045C" w:rsidRPr="002435D2">
        <w:rPr>
          <w:rFonts w:ascii="Arial" w:hAnsi="Arial" w:cs="Arial"/>
          <w:szCs w:val="24"/>
        </w:rPr>
        <w:t xml:space="preserve">entitlements where there are valid reasons for the child not being immunised in accordance with the standard or catch-up vaccination schedules.  In this way, </w:t>
      </w:r>
      <w:r w:rsidR="001F04EB">
        <w:rPr>
          <w:rFonts w:ascii="Arial" w:hAnsi="Arial" w:cs="Arial"/>
          <w:szCs w:val="24"/>
        </w:rPr>
        <w:t xml:space="preserve">by </w:t>
      </w:r>
      <w:r w:rsidR="0095045C" w:rsidRPr="002435D2">
        <w:rPr>
          <w:rFonts w:ascii="Arial" w:hAnsi="Arial" w:cs="Arial"/>
          <w:szCs w:val="24"/>
        </w:rPr>
        <w:t xml:space="preserve">specifying circumstances where the Secretary can make a determination that a child meets the immunisation requirements </w:t>
      </w:r>
      <w:r w:rsidR="00274D57">
        <w:rPr>
          <w:rFonts w:ascii="Arial" w:hAnsi="Arial" w:cs="Arial"/>
          <w:szCs w:val="24"/>
        </w:rPr>
        <w:t xml:space="preserve">without being immunised, this Determination </w:t>
      </w:r>
      <w:r w:rsidR="0095045C" w:rsidRPr="002435D2">
        <w:rPr>
          <w:rFonts w:ascii="Arial" w:hAnsi="Arial" w:cs="Arial"/>
          <w:szCs w:val="24"/>
        </w:rPr>
        <w:t>promote</w:t>
      </w:r>
      <w:r w:rsidR="00274D57">
        <w:rPr>
          <w:rFonts w:ascii="Arial" w:hAnsi="Arial" w:cs="Arial"/>
          <w:szCs w:val="24"/>
        </w:rPr>
        <w:t>s</w:t>
      </w:r>
      <w:r w:rsidR="0095045C" w:rsidRPr="002435D2">
        <w:rPr>
          <w:rFonts w:ascii="Arial" w:hAnsi="Arial" w:cs="Arial"/>
          <w:szCs w:val="24"/>
        </w:rPr>
        <w:t xml:space="preserve"> the right to social security in Article 9 of the ICESCR.</w:t>
      </w:r>
      <w:bookmarkEnd w:id="1"/>
    </w:p>
    <w:p w14:paraId="349DAB48" w14:textId="03F5C327" w:rsidR="00D513F3" w:rsidRDefault="00D513F3" w:rsidP="00137496">
      <w:pPr>
        <w:shd w:val="clear" w:color="auto" w:fill="FFFFFF"/>
        <w:spacing w:before="120" w:after="120"/>
        <w:rPr>
          <w:rFonts w:ascii="Arial" w:hAnsi="Arial" w:cs="Arial"/>
          <w:color w:val="000000"/>
          <w:lang w:val="en-US"/>
        </w:rPr>
      </w:pPr>
      <w:r>
        <w:rPr>
          <w:rFonts w:ascii="Arial" w:hAnsi="Arial" w:cs="Arial"/>
          <w:color w:val="000000"/>
          <w:lang w:val="en-US"/>
        </w:rPr>
        <w:t xml:space="preserve">Article 18 of the International Covenant on Civil and Political Rights provides that everyone shall have the right to freedom of thought, conscience and religion.  This right may be engaged </w:t>
      </w:r>
      <w:r w:rsidR="00110F5C">
        <w:rPr>
          <w:rFonts w:ascii="Arial" w:hAnsi="Arial" w:cs="Arial"/>
          <w:color w:val="000000"/>
          <w:lang w:val="en-US"/>
        </w:rPr>
        <w:t xml:space="preserve">through </w:t>
      </w:r>
      <w:r>
        <w:rPr>
          <w:rFonts w:ascii="Arial" w:hAnsi="Arial" w:cs="Arial"/>
          <w:color w:val="000000"/>
          <w:lang w:val="en-US"/>
        </w:rPr>
        <w:t xml:space="preserve">immunisation requirements, as families are not </w:t>
      </w:r>
      <w:r>
        <w:rPr>
          <w:rFonts w:ascii="Arial" w:hAnsi="Arial" w:cs="Arial"/>
          <w:color w:val="000000"/>
          <w:lang w:val="en-US"/>
        </w:rPr>
        <w:lastRenderedPageBreak/>
        <w:t>eligible for the</w:t>
      </w:r>
      <w:r w:rsidR="00E23FDC">
        <w:rPr>
          <w:rFonts w:ascii="Arial" w:hAnsi="Arial" w:cs="Arial"/>
          <w:color w:val="000000"/>
          <w:lang w:val="en-US"/>
        </w:rPr>
        <w:t>ir</w:t>
      </w:r>
      <w:r>
        <w:rPr>
          <w:rFonts w:ascii="Arial" w:hAnsi="Arial" w:cs="Arial"/>
          <w:color w:val="000000"/>
          <w:lang w:val="en-US"/>
        </w:rPr>
        <w:t xml:space="preserve"> full entitlement </w:t>
      </w:r>
      <w:r w:rsidR="00E23FDC">
        <w:rPr>
          <w:rFonts w:ascii="Arial" w:hAnsi="Arial" w:cs="Arial"/>
          <w:color w:val="000000"/>
          <w:lang w:val="en-US"/>
        </w:rPr>
        <w:t>to</w:t>
      </w:r>
      <w:r>
        <w:rPr>
          <w:rFonts w:ascii="Arial" w:hAnsi="Arial" w:cs="Arial"/>
          <w:color w:val="000000"/>
          <w:lang w:val="en-US"/>
        </w:rPr>
        <w:t xml:space="preserve"> </w:t>
      </w:r>
      <w:r w:rsidR="00FF41AA">
        <w:rPr>
          <w:rFonts w:ascii="Arial" w:hAnsi="Arial" w:cs="Arial"/>
          <w:color w:val="000000"/>
          <w:lang w:val="en-US"/>
        </w:rPr>
        <w:t>F</w:t>
      </w:r>
      <w:r w:rsidR="00C414A3">
        <w:rPr>
          <w:rFonts w:ascii="Arial" w:hAnsi="Arial" w:cs="Arial"/>
          <w:color w:val="000000"/>
          <w:lang w:val="en-US"/>
        </w:rPr>
        <w:t xml:space="preserve">TB </w:t>
      </w:r>
      <w:r>
        <w:rPr>
          <w:rFonts w:ascii="Arial" w:hAnsi="Arial" w:cs="Arial"/>
          <w:color w:val="000000"/>
          <w:lang w:val="en-US"/>
        </w:rPr>
        <w:t xml:space="preserve">Part A where they </w:t>
      </w:r>
      <w:r w:rsidR="00E23FDC">
        <w:rPr>
          <w:rFonts w:ascii="Arial" w:hAnsi="Arial" w:cs="Arial"/>
          <w:color w:val="000000"/>
          <w:lang w:val="en-US"/>
        </w:rPr>
        <w:t xml:space="preserve">object to immunisation based on </w:t>
      </w:r>
      <w:r>
        <w:rPr>
          <w:rFonts w:ascii="Arial" w:hAnsi="Arial" w:cs="Arial"/>
          <w:color w:val="000000"/>
          <w:lang w:val="en-US"/>
        </w:rPr>
        <w:t>conscientious or religious belief</w:t>
      </w:r>
      <w:r w:rsidR="00E23FDC">
        <w:rPr>
          <w:rFonts w:ascii="Arial" w:hAnsi="Arial" w:cs="Arial"/>
          <w:color w:val="000000"/>
          <w:lang w:val="en-US"/>
        </w:rPr>
        <w:t xml:space="preserve">. </w:t>
      </w:r>
    </w:p>
    <w:p w14:paraId="5FA3BEF9" w14:textId="76BB8D4C" w:rsidR="0059628D" w:rsidRPr="0095045C" w:rsidRDefault="00C21267" w:rsidP="00137496">
      <w:pPr>
        <w:shd w:val="clear" w:color="auto" w:fill="FFFFFF"/>
        <w:spacing w:before="120" w:after="120"/>
        <w:rPr>
          <w:rFonts w:ascii="Arial" w:hAnsi="Arial" w:cs="Arial"/>
          <w:szCs w:val="24"/>
        </w:rPr>
      </w:pPr>
      <w:r>
        <w:rPr>
          <w:rFonts w:ascii="Arial" w:hAnsi="Arial" w:cs="Arial"/>
          <w:szCs w:val="24"/>
        </w:rPr>
        <w:t>However, this limitation is necessary and proportionate to the legitimate aim of promoting the right to physical and mental health. Additionally, families affected are still eligible to receive most of their fortnightly payments of family tax benefit to assist with the costs of raising children</w:t>
      </w:r>
      <w:r w:rsidR="005D7364">
        <w:rPr>
          <w:rFonts w:ascii="Arial" w:hAnsi="Arial" w:cs="Arial"/>
          <w:szCs w:val="24"/>
        </w:rPr>
        <w:t>.</w:t>
      </w:r>
    </w:p>
    <w:p w14:paraId="7076A585" w14:textId="3DFC21DA" w:rsidR="0095045C" w:rsidRPr="00BC76EB" w:rsidRDefault="0095045C" w:rsidP="0095045C">
      <w:pPr>
        <w:spacing w:after="120"/>
        <w:rPr>
          <w:rFonts w:ascii="Arial" w:hAnsi="Arial" w:cs="Arial"/>
          <w:b/>
          <w:szCs w:val="24"/>
        </w:rPr>
      </w:pPr>
      <w:r w:rsidRPr="00BC76EB">
        <w:rPr>
          <w:rFonts w:ascii="Arial" w:hAnsi="Arial" w:cs="Arial"/>
          <w:b/>
          <w:szCs w:val="24"/>
        </w:rPr>
        <w:t xml:space="preserve">Conclusion </w:t>
      </w:r>
    </w:p>
    <w:p w14:paraId="12B8D3E8" w14:textId="02EFDA21" w:rsidR="0095045C" w:rsidRDefault="0095045C" w:rsidP="0095045C">
      <w:pPr>
        <w:spacing w:before="120" w:after="120"/>
        <w:rPr>
          <w:rFonts w:ascii="Arial" w:hAnsi="Arial" w:cs="Arial"/>
          <w:szCs w:val="24"/>
        </w:rPr>
      </w:pPr>
      <w:r w:rsidRPr="00BC76EB">
        <w:rPr>
          <w:rFonts w:ascii="Arial" w:hAnsi="Arial" w:cs="Arial"/>
          <w:szCs w:val="24"/>
        </w:rPr>
        <w:t>The</w:t>
      </w:r>
      <w:r>
        <w:rPr>
          <w:rFonts w:ascii="Arial" w:hAnsi="Arial" w:cs="Arial"/>
          <w:szCs w:val="24"/>
        </w:rPr>
        <w:t xml:space="preserve"> Determination is</w:t>
      </w:r>
      <w:r w:rsidRPr="00BC76EB">
        <w:rPr>
          <w:rFonts w:ascii="Arial" w:hAnsi="Arial" w:cs="Arial"/>
          <w:szCs w:val="24"/>
        </w:rPr>
        <w:t xml:space="preserve"> compatible with human rights because </w:t>
      </w:r>
      <w:r>
        <w:rPr>
          <w:rFonts w:ascii="Arial" w:hAnsi="Arial" w:cs="Arial"/>
          <w:szCs w:val="24"/>
        </w:rPr>
        <w:t>it</w:t>
      </w:r>
      <w:r w:rsidRPr="00BC76EB">
        <w:rPr>
          <w:rFonts w:ascii="Arial" w:hAnsi="Arial" w:cs="Arial"/>
          <w:szCs w:val="24"/>
        </w:rPr>
        <w:t xml:space="preserve"> advance</w:t>
      </w:r>
      <w:r w:rsidR="009D053F">
        <w:rPr>
          <w:rFonts w:ascii="Arial" w:hAnsi="Arial" w:cs="Arial"/>
          <w:szCs w:val="24"/>
        </w:rPr>
        <w:t>s</w:t>
      </w:r>
      <w:r w:rsidRPr="00BC76EB">
        <w:rPr>
          <w:rFonts w:ascii="Arial" w:hAnsi="Arial" w:cs="Arial"/>
          <w:szCs w:val="24"/>
        </w:rPr>
        <w:t xml:space="preserve"> the protection of human rights</w:t>
      </w:r>
      <w:r>
        <w:rPr>
          <w:rFonts w:ascii="Arial" w:hAnsi="Arial" w:cs="Arial"/>
          <w:szCs w:val="24"/>
        </w:rPr>
        <w:t xml:space="preserve"> </w:t>
      </w:r>
      <w:r w:rsidRPr="00BC76EB">
        <w:rPr>
          <w:rFonts w:ascii="Arial" w:hAnsi="Arial" w:cs="Arial"/>
          <w:szCs w:val="24"/>
          <w:lang w:val="en-GB"/>
        </w:rPr>
        <w:t xml:space="preserve">to the extent that they may limit human rights, those limitations are reasonable, necessary and </w:t>
      </w:r>
      <w:r w:rsidRPr="00BC76EB">
        <w:rPr>
          <w:rFonts w:ascii="Arial" w:hAnsi="Arial" w:cs="Arial"/>
          <w:szCs w:val="24"/>
        </w:rPr>
        <w:t>proportionate.</w:t>
      </w:r>
    </w:p>
    <w:p w14:paraId="19D3F1C6" w14:textId="72EEE715" w:rsidR="0095045C" w:rsidRDefault="0095045C" w:rsidP="0095045C">
      <w:pPr>
        <w:spacing w:before="120" w:after="120"/>
        <w:rPr>
          <w:rFonts w:ascii="Arial" w:hAnsi="Arial" w:cs="Arial"/>
          <w:szCs w:val="24"/>
        </w:rPr>
      </w:pPr>
    </w:p>
    <w:p w14:paraId="52240CA2" w14:textId="77777777" w:rsidR="0095045C" w:rsidRPr="00BC76EB" w:rsidRDefault="0095045C" w:rsidP="0095045C">
      <w:pPr>
        <w:spacing w:before="120" w:after="120"/>
        <w:rPr>
          <w:rFonts w:ascii="Arial" w:hAnsi="Arial" w:cs="Arial"/>
          <w:szCs w:val="24"/>
        </w:rPr>
      </w:pPr>
    </w:p>
    <w:p w14:paraId="035BB68B" w14:textId="77777777" w:rsidR="0095045C" w:rsidRPr="00BC76EB" w:rsidRDefault="0095045C" w:rsidP="0095045C">
      <w:pPr>
        <w:shd w:val="clear" w:color="auto" w:fill="FFFFFF"/>
        <w:spacing w:before="120" w:after="120"/>
        <w:rPr>
          <w:rStyle w:val="BookTitle"/>
          <w:rFonts w:ascii="Arial" w:hAnsi="Arial" w:cs="Arial"/>
          <w:i w:val="0"/>
          <w:iCs w:val="0"/>
          <w:smallCaps w:val="0"/>
          <w:spacing w:val="0"/>
          <w:szCs w:val="24"/>
        </w:rPr>
      </w:pPr>
    </w:p>
    <w:sectPr w:rsidR="0095045C" w:rsidRPr="00BC76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E26B6" w14:textId="77777777" w:rsidR="00114F99" w:rsidRDefault="00114F99" w:rsidP="00AD1645">
      <w:pPr>
        <w:spacing w:before="0"/>
      </w:pPr>
      <w:r>
        <w:separator/>
      </w:r>
    </w:p>
  </w:endnote>
  <w:endnote w:type="continuationSeparator" w:id="0">
    <w:p w14:paraId="3A0AA9E6" w14:textId="77777777" w:rsidR="00114F99" w:rsidRDefault="00114F99" w:rsidP="00AD1645">
      <w:pPr>
        <w:spacing w:before="0"/>
      </w:pPr>
      <w:r>
        <w:continuationSeparator/>
      </w:r>
    </w:p>
  </w:endnote>
  <w:endnote w:type="continuationNotice" w:id="1">
    <w:p w14:paraId="05FDDA54" w14:textId="77777777" w:rsidR="00114F99" w:rsidRDefault="00114F9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Italic">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5D35B" w14:textId="77777777" w:rsidR="00114F99" w:rsidRDefault="00114F99" w:rsidP="00AD1645">
      <w:pPr>
        <w:spacing w:before="0"/>
      </w:pPr>
      <w:r>
        <w:separator/>
      </w:r>
    </w:p>
  </w:footnote>
  <w:footnote w:type="continuationSeparator" w:id="0">
    <w:p w14:paraId="24B47A98" w14:textId="77777777" w:rsidR="00114F99" w:rsidRDefault="00114F99" w:rsidP="00AD1645">
      <w:pPr>
        <w:spacing w:before="0"/>
      </w:pPr>
      <w:r>
        <w:continuationSeparator/>
      </w:r>
    </w:p>
  </w:footnote>
  <w:footnote w:type="continuationNotice" w:id="1">
    <w:p w14:paraId="551CCA19" w14:textId="77777777" w:rsidR="00114F99" w:rsidRDefault="00114F9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8370CE"/>
    <w:multiLevelType w:val="hybridMultilevel"/>
    <w:tmpl w:val="C5642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B660AF"/>
    <w:multiLevelType w:val="hybridMultilevel"/>
    <w:tmpl w:val="C37AB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5E0191"/>
    <w:multiLevelType w:val="hybridMultilevel"/>
    <w:tmpl w:val="89DA0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1A4A3F"/>
    <w:multiLevelType w:val="hybridMultilevel"/>
    <w:tmpl w:val="9EF472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2AB5DC3"/>
    <w:multiLevelType w:val="hybridMultilevel"/>
    <w:tmpl w:val="AA4A8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0E34AD0"/>
    <w:multiLevelType w:val="hybridMultilevel"/>
    <w:tmpl w:val="9EF472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F24719"/>
    <w:multiLevelType w:val="hybridMultilevel"/>
    <w:tmpl w:val="7BD4F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283F1A"/>
    <w:multiLevelType w:val="multilevel"/>
    <w:tmpl w:val="22C41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1"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0542062"/>
    <w:multiLevelType w:val="hybridMultilevel"/>
    <w:tmpl w:val="F25E8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7C2F1A"/>
    <w:multiLevelType w:val="hybridMultilevel"/>
    <w:tmpl w:val="66CC1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4"/>
  </w:num>
  <w:num w:numId="4">
    <w:abstractNumId w:val="19"/>
  </w:num>
  <w:num w:numId="5">
    <w:abstractNumId w:val="16"/>
  </w:num>
  <w:num w:numId="6">
    <w:abstractNumId w:val="2"/>
  </w:num>
  <w:num w:numId="7">
    <w:abstractNumId w:val="12"/>
  </w:num>
  <w:num w:numId="8">
    <w:abstractNumId w:val="20"/>
  </w:num>
  <w:num w:numId="9">
    <w:abstractNumId w:val="9"/>
  </w:num>
  <w:num w:numId="10">
    <w:abstractNumId w:val="21"/>
  </w:num>
  <w:num w:numId="11">
    <w:abstractNumId w:val="3"/>
  </w:num>
  <w:num w:numId="12">
    <w:abstractNumId w:val="7"/>
  </w:num>
  <w:num w:numId="13">
    <w:abstractNumId w:val="0"/>
  </w:num>
  <w:num w:numId="14">
    <w:abstractNumId w:val="10"/>
  </w:num>
  <w:num w:numId="15">
    <w:abstractNumId w:val="8"/>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5"/>
  </w:num>
  <w:num w:numId="19">
    <w:abstractNumId w:val="1"/>
  </w:num>
  <w:num w:numId="20">
    <w:abstractNumId w:val="17"/>
  </w:num>
  <w:num w:numId="21">
    <w:abstractNumId w:val="4"/>
  </w:num>
  <w:num w:numId="22">
    <w:abstractNumId w:val="23"/>
  </w:num>
  <w:num w:numId="23">
    <w:abstractNumId w:val="13"/>
  </w:num>
  <w:num w:numId="24">
    <w:abstractNumId w:val="5"/>
  </w:num>
  <w:num w:numId="25">
    <w:abstractNumId w:val="1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4004"/>
    <w:rsid w:val="0000668E"/>
    <w:rsid w:val="00010266"/>
    <w:rsid w:val="00017AD3"/>
    <w:rsid w:val="00021ED2"/>
    <w:rsid w:val="00030786"/>
    <w:rsid w:val="00030B79"/>
    <w:rsid w:val="00031D0B"/>
    <w:rsid w:val="00043B6D"/>
    <w:rsid w:val="00045BF2"/>
    <w:rsid w:val="00051C3F"/>
    <w:rsid w:val="00066DAE"/>
    <w:rsid w:val="00074C1A"/>
    <w:rsid w:val="000760DC"/>
    <w:rsid w:val="000844AF"/>
    <w:rsid w:val="00084B46"/>
    <w:rsid w:val="00085730"/>
    <w:rsid w:val="00096B8D"/>
    <w:rsid w:val="000A0995"/>
    <w:rsid w:val="000A3298"/>
    <w:rsid w:val="000A3595"/>
    <w:rsid w:val="000A772F"/>
    <w:rsid w:val="000A7DA3"/>
    <w:rsid w:val="000B4130"/>
    <w:rsid w:val="000B5E38"/>
    <w:rsid w:val="000B7099"/>
    <w:rsid w:val="000B7DA9"/>
    <w:rsid w:val="000C1DFC"/>
    <w:rsid w:val="000C2DDB"/>
    <w:rsid w:val="000C3E8B"/>
    <w:rsid w:val="000C5204"/>
    <w:rsid w:val="000D365F"/>
    <w:rsid w:val="000D381C"/>
    <w:rsid w:val="000E02A0"/>
    <w:rsid w:val="000E3915"/>
    <w:rsid w:val="000E6BE1"/>
    <w:rsid w:val="00102758"/>
    <w:rsid w:val="00110F5C"/>
    <w:rsid w:val="00114207"/>
    <w:rsid w:val="00114F99"/>
    <w:rsid w:val="0011719D"/>
    <w:rsid w:val="00120E08"/>
    <w:rsid w:val="00126429"/>
    <w:rsid w:val="001310C6"/>
    <w:rsid w:val="00137496"/>
    <w:rsid w:val="00140359"/>
    <w:rsid w:val="001417AB"/>
    <w:rsid w:val="0014651F"/>
    <w:rsid w:val="001502F9"/>
    <w:rsid w:val="0015134A"/>
    <w:rsid w:val="00152472"/>
    <w:rsid w:val="00155743"/>
    <w:rsid w:val="0016198E"/>
    <w:rsid w:val="00163809"/>
    <w:rsid w:val="0016653C"/>
    <w:rsid w:val="00175BC6"/>
    <w:rsid w:val="00191AEC"/>
    <w:rsid w:val="001920F3"/>
    <w:rsid w:val="001A22DA"/>
    <w:rsid w:val="001A6CA2"/>
    <w:rsid w:val="001A737C"/>
    <w:rsid w:val="001B40F2"/>
    <w:rsid w:val="001B5379"/>
    <w:rsid w:val="001B6651"/>
    <w:rsid w:val="001C64F9"/>
    <w:rsid w:val="001D0FA5"/>
    <w:rsid w:val="001D69AF"/>
    <w:rsid w:val="001D7F58"/>
    <w:rsid w:val="001E5B72"/>
    <w:rsid w:val="001E5D12"/>
    <w:rsid w:val="001E630D"/>
    <w:rsid w:val="001E7422"/>
    <w:rsid w:val="001F02B1"/>
    <w:rsid w:val="001F04EB"/>
    <w:rsid w:val="001F0AC1"/>
    <w:rsid w:val="001F4805"/>
    <w:rsid w:val="001F4E3C"/>
    <w:rsid w:val="002154EE"/>
    <w:rsid w:val="00224887"/>
    <w:rsid w:val="002329E1"/>
    <w:rsid w:val="002334D9"/>
    <w:rsid w:val="00234F9E"/>
    <w:rsid w:val="00237D58"/>
    <w:rsid w:val="002423E2"/>
    <w:rsid w:val="0024465E"/>
    <w:rsid w:val="0024760C"/>
    <w:rsid w:val="002533F0"/>
    <w:rsid w:val="00260505"/>
    <w:rsid w:val="002642C7"/>
    <w:rsid w:val="00264C31"/>
    <w:rsid w:val="00266545"/>
    <w:rsid w:val="002734AF"/>
    <w:rsid w:val="002741BD"/>
    <w:rsid w:val="00274CAF"/>
    <w:rsid w:val="00274D57"/>
    <w:rsid w:val="00276719"/>
    <w:rsid w:val="00276D06"/>
    <w:rsid w:val="00276F09"/>
    <w:rsid w:val="002810A5"/>
    <w:rsid w:val="00283079"/>
    <w:rsid w:val="002926E3"/>
    <w:rsid w:val="002953D0"/>
    <w:rsid w:val="002A0E63"/>
    <w:rsid w:val="002A277A"/>
    <w:rsid w:val="002A2A71"/>
    <w:rsid w:val="002A523B"/>
    <w:rsid w:val="002A6007"/>
    <w:rsid w:val="002A63EA"/>
    <w:rsid w:val="002B0175"/>
    <w:rsid w:val="002B68D8"/>
    <w:rsid w:val="002C0F57"/>
    <w:rsid w:val="002C1403"/>
    <w:rsid w:val="002C1938"/>
    <w:rsid w:val="002C2252"/>
    <w:rsid w:val="002C6177"/>
    <w:rsid w:val="002C6705"/>
    <w:rsid w:val="002D0F1C"/>
    <w:rsid w:val="002D35D8"/>
    <w:rsid w:val="002D4522"/>
    <w:rsid w:val="002D4A1F"/>
    <w:rsid w:val="002E081B"/>
    <w:rsid w:val="002E0BB1"/>
    <w:rsid w:val="002E45E2"/>
    <w:rsid w:val="00300D8B"/>
    <w:rsid w:val="003119FD"/>
    <w:rsid w:val="00334F9D"/>
    <w:rsid w:val="0033542B"/>
    <w:rsid w:val="00337065"/>
    <w:rsid w:val="00340C67"/>
    <w:rsid w:val="00341293"/>
    <w:rsid w:val="003430FC"/>
    <w:rsid w:val="003434E2"/>
    <w:rsid w:val="00345FFE"/>
    <w:rsid w:val="0034635E"/>
    <w:rsid w:val="0035378F"/>
    <w:rsid w:val="00356FF7"/>
    <w:rsid w:val="003606C5"/>
    <w:rsid w:val="00365424"/>
    <w:rsid w:val="0037274F"/>
    <w:rsid w:val="00374048"/>
    <w:rsid w:val="00374A77"/>
    <w:rsid w:val="00380666"/>
    <w:rsid w:val="0038141B"/>
    <w:rsid w:val="00385E9D"/>
    <w:rsid w:val="00387D89"/>
    <w:rsid w:val="00392EB6"/>
    <w:rsid w:val="00393D4E"/>
    <w:rsid w:val="00394743"/>
    <w:rsid w:val="003A04AD"/>
    <w:rsid w:val="003B2BB8"/>
    <w:rsid w:val="003B44E1"/>
    <w:rsid w:val="003C0202"/>
    <w:rsid w:val="003C0F7B"/>
    <w:rsid w:val="003C3368"/>
    <w:rsid w:val="003C54B6"/>
    <w:rsid w:val="003D2035"/>
    <w:rsid w:val="003D2B2C"/>
    <w:rsid w:val="003D34FF"/>
    <w:rsid w:val="003D5E7F"/>
    <w:rsid w:val="003D71F6"/>
    <w:rsid w:val="003E1784"/>
    <w:rsid w:val="003F2EA9"/>
    <w:rsid w:val="00400273"/>
    <w:rsid w:val="004157BE"/>
    <w:rsid w:val="00417417"/>
    <w:rsid w:val="00420387"/>
    <w:rsid w:val="0042132E"/>
    <w:rsid w:val="0042479F"/>
    <w:rsid w:val="00427691"/>
    <w:rsid w:val="00431ECE"/>
    <w:rsid w:val="00436017"/>
    <w:rsid w:val="004421C3"/>
    <w:rsid w:val="00446D6C"/>
    <w:rsid w:val="0045240C"/>
    <w:rsid w:val="00453FC9"/>
    <w:rsid w:val="00454405"/>
    <w:rsid w:val="00456FBD"/>
    <w:rsid w:val="00457792"/>
    <w:rsid w:val="004646E1"/>
    <w:rsid w:val="00470C3D"/>
    <w:rsid w:val="004726FF"/>
    <w:rsid w:val="004740AE"/>
    <w:rsid w:val="004814F1"/>
    <w:rsid w:val="00482411"/>
    <w:rsid w:val="004856A1"/>
    <w:rsid w:val="0049339A"/>
    <w:rsid w:val="004956ED"/>
    <w:rsid w:val="00495ED3"/>
    <w:rsid w:val="0049646F"/>
    <w:rsid w:val="00497768"/>
    <w:rsid w:val="004A0C19"/>
    <w:rsid w:val="004A126A"/>
    <w:rsid w:val="004A24AF"/>
    <w:rsid w:val="004A6045"/>
    <w:rsid w:val="004A7BFB"/>
    <w:rsid w:val="004B08A4"/>
    <w:rsid w:val="004B2F8A"/>
    <w:rsid w:val="004B3147"/>
    <w:rsid w:val="004B54CA"/>
    <w:rsid w:val="004B784B"/>
    <w:rsid w:val="004C163F"/>
    <w:rsid w:val="004C6EF8"/>
    <w:rsid w:val="004D336A"/>
    <w:rsid w:val="004D5DA1"/>
    <w:rsid w:val="004E3A61"/>
    <w:rsid w:val="004E5CBF"/>
    <w:rsid w:val="004F1CD0"/>
    <w:rsid w:val="004F264A"/>
    <w:rsid w:val="004F5308"/>
    <w:rsid w:val="004F69ED"/>
    <w:rsid w:val="00503520"/>
    <w:rsid w:val="00503594"/>
    <w:rsid w:val="00511520"/>
    <w:rsid w:val="00527238"/>
    <w:rsid w:val="0053214E"/>
    <w:rsid w:val="005332C8"/>
    <w:rsid w:val="005364C3"/>
    <w:rsid w:val="00540BD8"/>
    <w:rsid w:val="005458C5"/>
    <w:rsid w:val="00552534"/>
    <w:rsid w:val="0055503B"/>
    <w:rsid w:val="00562CBC"/>
    <w:rsid w:val="00566538"/>
    <w:rsid w:val="00566BF6"/>
    <w:rsid w:val="00570884"/>
    <w:rsid w:val="00572083"/>
    <w:rsid w:val="00576330"/>
    <w:rsid w:val="0057641C"/>
    <w:rsid w:val="005766D2"/>
    <w:rsid w:val="00591D1A"/>
    <w:rsid w:val="00594251"/>
    <w:rsid w:val="0059628D"/>
    <w:rsid w:val="00596675"/>
    <w:rsid w:val="005C2468"/>
    <w:rsid w:val="005C390A"/>
    <w:rsid w:val="005C3AA9"/>
    <w:rsid w:val="005C54B4"/>
    <w:rsid w:val="005C6173"/>
    <w:rsid w:val="005C78B2"/>
    <w:rsid w:val="005C7C46"/>
    <w:rsid w:val="005D0758"/>
    <w:rsid w:val="005D7364"/>
    <w:rsid w:val="005E4167"/>
    <w:rsid w:val="005E4362"/>
    <w:rsid w:val="005E4607"/>
    <w:rsid w:val="005E7B26"/>
    <w:rsid w:val="005F41C9"/>
    <w:rsid w:val="005F5E17"/>
    <w:rsid w:val="00614C63"/>
    <w:rsid w:val="00620404"/>
    <w:rsid w:val="00622668"/>
    <w:rsid w:val="00622B71"/>
    <w:rsid w:val="00622D63"/>
    <w:rsid w:val="00624E34"/>
    <w:rsid w:val="006278B8"/>
    <w:rsid w:val="00632F44"/>
    <w:rsid w:val="006402A6"/>
    <w:rsid w:val="006407D3"/>
    <w:rsid w:val="0064167D"/>
    <w:rsid w:val="006503CB"/>
    <w:rsid w:val="00650B9C"/>
    <w:rsid w:val="00650C1C"/>
    <w:rsid w:val="006531F3"/>
    <w:rsid w:val="006546B7"/>
    <w:rsid w:val="006643AB"/>
    <w:rsid w:val="0067070B"/>
    <w:rsid w:val="00672F03"/>
    <w:rsid w:val="00681C7F"/>
    <w:rsid w:val="00683FF5"/>
    <w:rsid w:val="00687351"/>
    <w:rsid w:val="00690EB2"/>
    <w:rsid w:val="006A124F"/>
    <w:rsid w:val="006A1F70"/>
    <w:rsid w:val="006A2360"/>
    <w:rsid w:val="006A4CE7"/>
    <w:rsid w:val="006A5D55"/>
    <w:rsid w:val="006A6D51"/>
    <w:rsid w:val="006A7C93"/>
    <w:rsid w:val="006A7F1F"/>
    <w:rsid w:val="006B0F08"/>
    <w:rsid w:val="006C4B4A"/>
    <w:rsid w:val="006C5E5E"/>
    <w:rsid w:val="006D5AF2"/>
    <w:rsid w:val="006D7E0F"/>
    <w:rsid w:val="006E1B19"/>
    <w:rsid w:val="006F0769"/>
    <w:rsid w:val="006F4718"/>
    <w:rsid w:val="00701486"/>
    <w:rsid w:val="00711252"/>
    <w:rsid w:val="00717E5E"/>
    <w:rsid w:val="00720E42"/>
    <w:rsid w:val="0072451A"/>
    <w:rsid w:val="0072735D"/>
    <w:rsid w:val="0073500A"/>
    <w:rsid w:val="0073766B"/>
    <w:rsid w:val="00750C81"/>
    <w:rsid w:val="007527A2"/>
    <w:rsid w:val="00756C33"/>
    <w:rsid w:val="00757D66"/>
    <w:rsid w:val="00762A05"/>
    <w:rsid w:val="00770EB1"/>
    <w:rsid w:val="00771003"/>
    <w:rsid w:val="0077461F"/>
    <w:rsid w:val="007749F8"/>
    <w:rsid w:val="0078126B"/>
    <w:rsid w:val="00785261"/>
    <w:rsid w:val="007907A8"/>
    <w:rsid w:val="00792A57"/>
    <w:rsid w:val="007938F3"/>
    <w:rsid w:val="0079557B"/>
    <w:rsid w:val="007A53DD"/>
    <w:rsid w:val="007B0256"/>
    <w:rsid w:val="007B69DD"/>
    <w:rsid w:val="007B6C89"/>
    <w:rsid w:val="007C4060"/>
    <w:rsid w:val="007C5234"/>
    <w:rsid w:val="007D6273"/>
    <w:rsid w:val="007E339F"/>
    <w:rsid w:val="007E4FAD"/>
    <w:rsid w:val="007F41A7"/>
    <w:rsid w:val="007F44F6"/>
    <w:rsid w:val="00807CD7"/>
    <w:rsid w:val="00813BF7"/>
    <w:rsid w:val="00816CFA"/>
    <w:rsid w:val="00817B7D"/>
    <w:rsid w:val="00823468"/>
    <w:rsid w:val="0083135C"/>
    <w:rsid w:val="0084112F"/>
    <w:rsid w:val="00841C22"/>
    <w:rsid w:val="00842E21"/>
    <w:rsid w:val="0084716B"/>
    <w:rsid w:val="00860BE9"/>
    <w:rsid w:val="008669B7"/>
    <w:rsid w:val="008707FE"/>
    <w:rsid w:val="0087087E"/>
    <w:rsid w:val="00871975"/>
    <w:rsid w:val="00871F28"/>
    <w:rsid w:val="008748B9"/>
    <w:rsid w:val="0087519C"/>
    <w:rsid w:val="008761FF"/>
    <w:rsid w:val="00880E92"/>
    <w:rsid w:val="00887BC7"/>
    <w:rsid w:val="008954BF"/>
    <w:rsid w:val="00896466"/>
    <w:rsid w:val="008A2A43"/>
    <w:rsid w:val="008B026E"/>
    <w:rsid w:val="008B1AA5"/>
    <w:rsid w:val="008B4CF1"/>
    <w:rsid w:val="008B6199"/>
    <w:rsid w:val="008C0164"/>
    <w:rsid w:val="008C4B14"/>
    <w:rsid w:val="008C502F"/>
    <w:rsid w:val="008D2B83"/>
    <w:rsid w:val="008D2D41"/>
    <w:rsid w:val="008D2FC2"/>
    <w:rsid w:val="008D59CA"/>
    <w:rsid w:val="008D68B6"/>
    <w:rsid w:val="008D7A97"/>
    <w:rsid w:val="008E0FC7"/>
    <w:rsid w:val="008E1D0E"/>
    <w:rsid w:val="008E320A"/>
    <w:rsid w:val="008F5702"/>
    <w:rsid w:val="008F6933"/>
    <w:rsid w:val="0090001F"/>
    <w:rsid w:val="00900751"/>
    <w:rsid w:val="009009D9"/>
    <w:rsid w:val="0090702B"/>
    <w:rsid w:val="00910F2B"/>
    <w:rsid w:val="009140F6"/>
    <w:rsid w:val="00915A96"/>
    <w:rsid w:val="00916917"/>
    <w:rsid w:val="009169A1"/>
    <w:rsid w:val="009225F0"/>
    <w:rsid w:val="00925633"/>
    <w:rsid w:val="00930624"/>
    <w:rsid w:val="00932E80"/>
    <w:rsid w:val="009332B3"/>
    <w:rsid w:val="00935A03"/>
    <w:rsid w:val="009426E4"/>
    <w:rsid w:val="00946730"/>
    <w:rsid w:val="0095045C"/>
    <w:rsid w:val="00950ACB"/>
    <w:rsid w:val="0095196E"/>
    <w:rsid w:val="009557CF"/>
    <w:rsid w:val="00956519"/>
    <w:rsid w:val="009630DA"/>
    <w:rsid w:val="00966756"/>
    <w:rsid w:val="00966F79"/>
    <w:rsid w:val="00970C88"/>
    <w:rsid w:val="00980116"/>
    <w:rsid w:val="00985038"/>
    <w:rsid w:val="0099649B"/>
    <w:rsid w:val="009A2EB9"/>
    <w:rsid w:val="009A40AB"/>
    <w:rsid w:val="009A4EAB"/>
    <w:rsid w:val="009A5D3E"/>
    <w:rsid w:val="009A6FC1"/>
    <w:rsid w:val="009B1DFE"/>
    <w:rsid w:val="009B530E"/>
    <w:rsid w:val="009B71A9"/>
    <w:rsid w:val="009C49B2"/>
    <w:rsid w:val="009C63A9"/>
    <w:rsid w:val="009C63B6"/>
    <w:rsid w:val="009D053F"/>
    <w:rsid w:val="009D1BE5"/>
    <w:rsid w:val="009D41F7"/>
    <w:rsid w:val="009F3C43"/>
    <w:rsid w:val="00A06B72"/>
    <w:rsid w:val="00A11BC7"/>
    <w:rsid w:val="00A27E85"/>
    <w:rsid w:val="00A32727"/>
    <w:rsid w:val="00A375D4"/>
    <w:rsid w:val="00A37984"/>
    <w:rsid w:val="00A41FDD"/>
    <w:rsid w:val="00A42690"/>
    <w:rsid w:val="00A4616D"/>
    <w:rsid w:val="00A57FE0"/>
    <w:rsid w:val="00A6045B"/>
    <w:rsid w:val="00A63D74"/>
    <w:rsid w:val="00A66DD0"/>
    <w:rsid w:val="00A719D2"/>
    <w:rsid w:val="00A72006"/>
    <w:rsid w:val="00A763EC"/>
    <w:rsid w:val="00A86C19"/>
    <w:rsid w:val="00A8767B"/>
    <w:rsid w:val="00A94611"/>
    <w:rsid w:val="00A94C22"/>
    <w:rsid w:val="00AA0B57"/>
    <w:rsid w:val="00AA0F80"/>
    <w:rsid w:val="00AA37AC"/>
    <w:rsid w:val="00AA45C6"/>
    <w:rsid w:val="00AA51E7"/>
    <w:rsid w:val="00AA74B9"/>
    <w:rsid w:val="00AB4D96"/>
    <w:rsid w:val="00AB4F6B"/>
    <w:rsid w:val="00AB7356"/>
    <w:rsid w:val="00AC271F"/>
    <w:rsid w:val="00AC51BC"/>
    <w:rsid w:val="00AC635D"/>
    <w:rsid w:val="00AD00D5"/>
    <w:rsid w:val="00AD0433"/>
    <w:rsid w:val="00AD1347"/>
    <w:rsid w:val="00AD1645"/>
    <w:rsid w:val="00AD21FF"/>
    <w:rsid w:val="00AD69FE"/>
    <w:rsid w:val="00AE0AC5"/>
    <w:rsid w:val="00AE11F6"/>
    <w:rsid w:val="00AE3176"/>
    <w:rsid w:val="00AE44F5"/>
    <w:rsid w:val="00AF0E6A"/>
    <w:rsid w:val="00AF39C3"/>
    <w:rsid w:val="00AF4928"/>
    <w:rsid w:val="00AF67AA"/>
    <w:rsid w:val="00AF7B50"/>
    <w:rsid w:val="00B01538"/>
    <w:rsid w:val="00B04EB0"/>
    <w:rsid w:val="00B20828"/>
    <w:rsid w:val="00B261D9"/>
    <w:rsid w:val="00B33E33"/>
    <w:rsid w:val="00B376E6"/>
    <w:rsid w:val="00B443F8"/>
    <w:rsid w:val="00B51CC1"/>
    <w:rsid w:val="00B52B87"/>
    <w:rsid w:val="00B54C30"/>
    <w:rsid w:val="00B57278"/>
    <w:rsid w:val="00B57DD4"/>
    <w:rsid w:val="00B6472A"/>
    <w:rsid w:val="00B73680"/>
    <w:rsid w:val="00B74531"/>
    <w:rsid w:val="00B777D9"/>
    <w:rsid w:val="00B821A0"/>
    <w:rsid w:val="00B8453E"/>
    <w:rsid w:val="00B85B40"/>
    <w:rsid w:val="00B952DE"/>
    <w:rsid w:val="00BA2DB9"/>
    <w:rsid w:val="00BA424B"/>
    <w:rsid w:val="00BB041D"/>
    <w:rsid w:val="00BB0D37"/>
    <w:rsid w:val="00BB70B0"/>
    <w:rsid w:val="00BB71C6"/>
    <w:rsid w:val="00BC35F6"/>
    <w:rsid w:val="00BC542A"/>
    <w:rsid w:val="00BC7043"/>
    <w:rsid w:val="00BC76EB"/>
    <w:rsid w:val="00BD25AE"/>
    <w:rsid w:val="00BD2BC1"/>
    <w:rsid w:val="00BD7E9D"/>
    <w:rsid w:val="00BE56A0"/>
    <w:rsid w:val="00BE7148"/>
    <w:rsid w:val="00BF21C3"/>
    <w:rsid w:val="00BF2FB3"/>
    <w:rsid w:val="00C00802"/>
    <w:rsid w:val="00C06E47"/>
    <w:rsid w:val="00C14ADE"/>
    <w:rsid w:val="00C21267"/>
    <w:rsid w:val="00C21C68"/>
    <w:rsid w:val="00C23527"/>
    <w:rsid w:val="00C24F65"/>
    <w:rsid w:val="00C2733D"/>
    <w:rsid w:val="00C30434"/>
    <w:rsid w:val="00C3204C"/>
    <w:rsid w:val="00C3353C"/>
    <w:rsid w:val="00C3470C"/>
    <w:rsid w:val="00C36639"/>
    <w:rsid w:val="00C37944"/>
    <w:rsid w:val="00C37BA8"/>
    <w:rsid w:val="00C414A3"/>
    <w:rsid w:val="00C4511C"/>
    <w:rsid w:val="00C455A2"/>
    <w:rsid w:val="00C4676A"/>
    <w:rsid w:val="00C559BF"/>
    <w:rsid w:val="00C64B7E"/>
    <w:rsid w:val="00C66CFA"/>
    <w:rsid w:val="00C67140"/>
    <w:rsid w:val="00C7194A"/>
    <w:rsid w:val="00C7238E"/>
    <w:rsid w:val="00C7252B"/>
    <w:rsid w:val="00C74A1E"/>
    <w:rsid w:val="00C77B41"/>
    <w:rsid w:val="00C96FBA"/>
    <w:rsid w:val="00C97FB5"/>
    <w:rsid w:val="00CA33B2"/>
    <w:rsid w:val="00CA3D78"/>
    <w:rsid w:val="00CA43C4"/>
    <w:rsid w:val="00CA6F15"/>
    <w:rsid w:val="00CB207D"/>
    <w:rsid w:val="00CB344C"/>
    <w:rsid w:val="00CB42CE"/>
    <w:rsid w:val="00CB5BA1"/>
    <w:rsid w:val="00CC53F8"/>
    <w:rsid w:val="00CC7EC4"/>
    <w:rsid w:val="00CD0DDB"/>
    <w:rsid w:val="00CD2335"/>
    <w:rsid w:val="00CD2435"/>
    <w:rsid w:val="00CE10A8"/>
    <w:rsid w:val="00CE1802"/>
    <w:rsid w:val="00CE5456"/>
    <w:rsid w:val="00CE5C3A"/>
    <w:rsid w:val="00CF0527"/>
    <w:rsid w:val="00CF2E86"/>
    <w:rsid w:val="00D0128E"/>
    <w:rsid w:val="00D105D8"/>
    <w:rsid w:val="00D1706F"/>
    <w:rsid w:val="00D2075E"/>
    <w:rsid w:val="00D2159B"/>
    <w:rsid w:val="00D21D83"/>
    <w:rsid w:val="00D243C5"/>
    <w:rsid w:val="00D3071D"/>
    <w:rsid w:val="00D31BE2"/>
    <w:rsid w:val="00D31C51"/>
    <w:rsid w:val="00D367AA"/>
    <w:rsid w:val="00D37C2C"/>
    <w:rsid w:val="00D42EC3"/>
    <w:rsid w:val="00D459E0"/>
    <w:rsid w:val="00D5045C"/>
    <w:rsid w:val="00D513F3"/>
    <w:rsid w:val="00D520A1"/>
    <w:rsid w:val="00D61C4B"/>
    <w:rsid w:val="00D708CA"/>
    <w:rsid w:val="00D70BFA"/>
    <w:rsid w:val="00D72F4B"/>
    <w:rsid w:val="00D83F51"/>
    <w:rsid w:val="00D849AE"/>
    <w:rsid w:val="00D952AE"/>
    <w:rsid w:val="00DA5BF6"/>
    <w:rsid w:val="00DB6E7A"/>
    <w:rsid w:val="00DB7B97"/>
    <w:rsid w:val="00DC765C"/>
    <w:rsid w:val="00DD3BC1"/>
    <w:rsid w:val="00DE0717"/>
    <w:rsid w:val="00DE3A1F"/>
    <w:rsid w:val="00DE3C6F"/>
    <w:rsid w:val="00DF0BAD"/>
    <w:rsid w:val="00DF3A7B"/>
    <w:rsid w:val="00DF75AA"/>
    <w:rsid w:val="00E01E71"/>
    <w:rsid w:val="00E027AF"/>
    <w:rsid w:val="00E114BB"/>
    <w:rsid w:val="00E123B3"/>
    <w:rsid w:val="00E127A6"/>
    <w:rsid w:val="00E15CFF"/>
    <w:rsid w:val="00E230ED"/>
    <w:rsid w:val="00E23C53"/>
    <w:rsid w:val="00E23FDC"/>
    <w:rsid w:val="00E25BE4"/>
    <w:rsid w:val="00E30168"/>
    <w:rsid w:val="00E32139"/>
    <w:rsid w:val="00E33269"/>
    <w:rsid w:val="00E33E18"/>
    <w:rsid w:val="00E3787A"/>
    <w:rsid w:val="00E42F1E"/>
    <w:rsid w:val="00E44FD4"/>
    <w:rsid w:val="00E51A16"/>
    <w:rsid w:val="00E530C1"/>
    <w:rsid w:val="00E53791"/>
    <w:rsid w:val="00E547AE"/>
    <w:rsid w:val="00E571FC"/>
    <w:rsid w:val="00E708B1"/>
    <w:rsid w:val="00E72DC6"/>
    <w:rsid w:val="00E73033"/>
    <w:rsid w:val="00E745BB"/>
    <w:rsid w:val="00E7675B"/>
    <w:rsid w:val="00E87016"/>
    <w:rsid w:val="00E907A4"/>
    <w:rsid w:val="00E90DBE"/>
    <w:rsid w:val="00E9738E"/>
    <w:rsid w:val="00EA16F9"/>
    <w:rsid w:val="00EA2DDC"/>
    <w:rsid w:val="00EA3666"/>
    <w:rsid w:val="00EA4DBF"/>
    <w:rsid w:val="00EA677D"/>
    <w:rsid w:val="00EA6829"/>
    <w:rsid w:val="00EA76C2"/>
    <w:rsid w:val="00EB51BC"/>
    <w:rsid w:val="00EC0C59"/>
    <w:rsid w:val="00EC25F5"/>
    <w:rsid w:val="00EC47F6"/>
    <w:rsid w:val="00EC5872"/>
    <w:rsid w:val="00EC6658"/>
    <w:rsid w:val="00ED1D5E"/>
    <w:rsid w:val="00ED6613"/>
    <w:rsid w:val="00ED71D5"/>
    <w:rsid w:val="00ED7995"/>
    <w:rsid w:val="00EE2764"/>
    <w:rsid w:val="00EF54F0"/>
    <w:rsid w:val="00EF6909"/>
    <w:rsid w:val="00F02EBB"/>
    <w:rsid w:val="00F0576D"/>
    <w:rsid w:val="00F108ED"/>
    <w:rsid w:val="00F227A4"/>
    <w:rsid w:val="00F26BEC"/>
    <w:rsid w:val="00F31BA0"/>
    <w:rsid w:val="00F328DA"/>
    <w:rsid w:val="00F3457F"/>
    <w:rsid w:val="00F35271"/>
    <w:rsid w:val="00F35580"/>
    <w:rsid w:val="00F502A9"/>
    <w:rsid w:val="00F52769"/>
    <w:rsid w:val="00F52853"/>
    <w:rsid w:val="00F60BB1"/>
    <w:rsid w:val="00F61A88"/>
    <w:rsid w:val="00F61B0C"/>
    <w:rsid w:val="00F633F7"/>
    <w:rsid w:val="00F754A3"/>
    <w:rsid w:val="00F925B9"/>
    <w:rsid w:val="00FA6F53"/>
    <w:rsid w:val="00FA7196"/>
    <w:rsid w:val="00FB030F"/>
    <w:rsid w:val="00FB1760"/>
    <w:rsid w:val="00FD2F20"/>
    <w:rsid w:val="00FD368E"/>
    <w:rsid w:val="00FD6BF4"/>
    <w:rsid w:val="00FD7A80"/>
    <w:rsid w:val="00FE5C69"/>
    <w:rsid w:val="00FF20B0"/>
    <w:rsid w:val="00FF36C9"/>
    <w:rsid w:val="00FF41AA"/>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DA4AB"/>
  <w15:docId w15:val="{507EDFC2-ECEF-4EAC-93C0-B5540957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Default">
    <w:name w:val="Default"/>
    <w:rsid w:val="00DF75AA"/>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6278B8"/>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430">
      <w:bodyDiv w:val="1"/>
      <w:marLeft w:val="0"/>
      <w:marRight w:val="0"/>
      <w:marTop w:val="0"/>
      <w:marBottom w:val="0"/>
      <w:divBdr>
        <w:top w:val="none" w:sz="0" w:space="0" w:color="auto"/>
        <w:left w:val="none" w:sz="0" w:space="0" w:color="auto"/>
        <w:bottom w:val="none" w:sz="0" w:space="0" w:color="auto"/>
        <w:right w:val="none" w:sz="0" w:space="0" w:color="auto"/>
      </w:divBdr>
      <w:divsChild>
        <w:div w:id="541133204">
          <w:marLeft w:val="0"/>
          <w:marRight w:val="0"/>
          <w:marTop w:val="0"/>
          <w:marBottom w:val="0"/>
          <w:divBdr>
            <w:top w:val="single" w:sz="6" w:space="8" w:color="B8B8B8"/>
            <w:left w:val="none" w:sz="0" w:space="0" w:color="auto"/>
            <w:bottom w:val="none" w:sz="0" w:space="0" w:color="auto"/>
            <w:right w:val="none" w:sz="0" w:space="0" w:color="auto"/>
          </w:divBdr>
          <w:divsChild>
            <w:div w:id="503282617">
              <w:marLeft w:val="2"/>
              <w:marRight w:val="2"/>
              <w:marTop w:val="0"/>
              <w:marBottom w:val="0"/>
              <w:divBdr>
                <w:top w:val="single" w:sz="6" w:space="8" w:color="CDCCD4"/>
                <w:left w:val="single" w:sz="6" w:space="8" w:color="CDCCD4"/>
                <w:bottom w:val="single" w:sz="6" w:space="8" w:color="CDCCD4"/>
                <w:right w:val="single" w:sz="6" w:space="4" w:color="CDCCD4"/>
              </w:divBdr>
              <w:divsChild>
                <w:div w:id="603077213">
                  <w:marLeft w:val="0"/>
                  <w:marRight w:val="0"/>
                  <w:marTop w:val="75"/>
                  <w:marBottom w:val="75"/>
                  <w:divBdr>
                    <w:top w:val="single" w:sz="6" w:space="8" w:color="CCCCD4"/>
                    <w:left w:val="single" w:sz="6" w:space="8" w:color="CCCCD4"/>
                    <w:bottom w:val="single" w:sz="6" w:space="8" w:color="CCCCD4"/>
                    <w:right w:val="single" w:sz="6" w:space="8" w:color="CCCCD4"/>
                  </w:divBdr>
                  <w:divsChild>
                    <w:div w:id="42561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09663">
      <w:bodyDiv w:val="1"/>
      <w:marLeft w:val="0"/>
      <w:marRight w:val="0"/>
      <w:marTop w:val="0"/>
      <w:marBottom w:val="0"/>
      <w:divBdr>
        <w:top w:val="none" w:sz="0" w:space="0" w:color="auto"/>
        <w:left w:val="none" w:sz="0" w:space="0" w:color="auto"/>
        <w:bottom w:val="none" w:sz="0" w:space="0" w:color="auto"/>
        <w:right w:val="none" w:sz="0" w:space="0" w:color="auto"/>
      </w:divBdr>
    </w:div>
    <w:div w:id="605575749">
      <w:bodyDiv w:val="1"/>
      <w:marLeft w:val="0"/>
      <w:marRight w:val="0"/>
      <w:marTop w:val="0"/>
      <w:marBottom w:val="0"/>
      <w:divBdr>
        <w:top w:val="none" w:sz="0" w:space="0" w:color="auto"/>
        <w:left w:val="none" w:sz="0" w:space="0" w:color="auto"/>
        <w:bottom w:val="none" w:sz="0" w:space="0" w:color="auto"/>
        <w:right w:val="none" w:sz="0" w:space="0" w:color="auto"/>
      </w:divBdr>
      <w:divsChild>
        <w:div w:id="11435">
          <w:marLeft w:val="0"/>
          <w:marRight w:val="0"/>
          <w:marTop w:val="0"/>
          <w:marBottom w:val="0"/>
          <w:divBdr>
            <w:top w:val="none" w:sz="0" w:space="0" w:color="auto"/>
            <w:left w:val="none" w:sz="0" w:space="0" w:color="auto"/>
            <w:bottom w:val="none" w:sz="0" w:space="0" w:color="auto"/>
            <w:right w:val="none" w:sz="0" w:space="0" w:color="auto"/>
          </w:divBdr>
          <w:divsChild>
            <w:div w:id="842286218">
              <w:marLeft w:val="0"/>
              <w:marRight w:val="0"/>
              <w:marTop w:val="0"/>
              <w:marBottom w:val="0"/>
              <w:divBdr>
                <w:top w:val="none" w:sz="0" w:space="0" w:color="auto"/>
                <w:left w:val="none" w:sz="0" w:space="0" w:color="auto"/>
                <w:bottom w:val="none" w:sz="0" w:space="0" w:color="auto"/>
                <w:right w:val="none" w:sz="0" w:space="0" w:color="auto"/>
              </w:divBdr>
              <w:divsChild>
                <w:div w:id="1187527619">
                  <w:marLeft w:val="0"/>
                  <w:marRight w:val="0"/>
                  <w:marTop w:val="0"/>
                  <w:marBottom w:val="0"/>
                  <w:divBdr>
                    <w:top w:val="none" w:sz="0" w:space="0" w:color="auto"/>
                    <w:left w:val="none" w:sz="0" w:space="0" w:color="auto"/>
                    <w:bottom w:val="none" w:sz="0" w:space="0" w:color="auto"/>
                    <w:right w:val="none" w:sz="0" w:space="0" w:color="auto"/>
                  </w:divBdr>
                  <w:divsChild>
                    <w:div w:id="1225525854">
                      <w:marLeft w:val="0"/>
                      <w:marRight w:val="0"/>
                      <w:marTop w:val="0"/>
                      <w:marBottom w:val="0"/>
                      <w:divBdr>
                        <w:top w:val="none" w:sz="0" w:space="0" w:color="auto"/>
                        <w:left w:val="none" w:sz="0" w:space="0" w:color="auto"/>
                        <w:bottom w:val="none" w:sz="0" w:space="0" w:color="auto"/>
                        <w:right w:val="none" w:sz="0" w:space="0" w:color="auto"/>
                      </w:divBdr>
                      <w:divsChild>
                        <w:div w:id="731270191">
                          <w:marLeft w:val="0"/>
                          <w:marRight w:val="0"/>
                          <w:marTop w:val="0"/>
                          <w:marBottom w:val="0"/>
                          <w:divBdr>
                            <w:top w:val="none" w:sz="0" w:space="0" w:color="auto"/>
                            <w:left w:val="none" w:sz="0" w:space="0" w:color="auto"/>
                            <w:bottom w:val="none" w:sz="0" w:space="0" w:color="auto"/>
                            <w:right w:val="none" w:sz="0" w:space="0" w:color="auto"/>
                          </w:divBdr>
                          <w:divsChild>
                            <w:div w:id="113445866">
                              <w:marLeft w:val="0"/>
                              <w:marRight w:val="0"/>
                              <w:marTop w:val="0"/>
                              <w:marBottom w:val="0"/>
                              <w:divBdr>
                                <w:top w:val="none" w:sz="0" w:space="0" w:color="auto"/>
                                <w:left w:val="none" w:sz="0" w:space="0" w:color="auto"/>
                                <w:bottom w:val="none" w:sz="0" w:space="0" w:color="auto"/>
                                <w:right w:val="none" w:sz="0" w:space="0" w:color="auto"/>
                              </w:divBdr>
                              <w:divsChild>
                                <w:div w:id="1049886770">
                                  <w:marLeft w:val="0"/>
                                  <w:marRight w:val="0"/>
                                  <w:marTop w:val="0"/>
                                  <w:marBottom w:val="0"/>
                                  <w:divBdr>
                                    <w:top w:val="none" w:sz="0" w:space="0" w:color="auto"/>
                                    <w:left w:val="none" w:sz="0" w:space="0" w:color="auto"/>
                                    <w:bottom w:val="none" w:sz="0" w:space="0" w:color="auto"/>
                                    <w:right w:val="none" w:sz="0" w:space="0" w:color="auto"/>
                                  </w:divBdr>
                                  <w:divsChild>
                                    <w:div w:id="1933388761">
                                      <w:marLeft w:val="0"/>
                                      <w:marRight w:val="0"/>
                                      <w:marTop w:val="0"/>
                                      <w:marBottom w:val="0"/>
                                      <w:divBdr>
                                        <w:top w:val="none" w:sz="0" w:space="0" w:color="auto"/>
                                        <w:left w:val="none" w:sz="0" w:space="0" w:color="auto"/>
                                        <w:bottom w:val="none" w:sz="0" w:space="0" w:color="auto"/>
                                        <w:right w:val="none" w:sz="0" w:space="0" w:color="auto"/>
                                      </w:divBdr>
                                      <w:divsChild>
                                        <w:div w:id="2085562714">
                                          <w:marLeft w:val="0"/>
                                          <w:marRight w:val="0"/>
                                          <w:marTop w:val="0"/>
                                          <w:marBottom w:val="0"/>
                                          <w:divBdr>
                                            <w:top w:val="none" w:sz="0" w:space="0" w:color="auto"/>
                                            <w:left w:val="none" w:sz="0" w:space="0" w:color="auto"/>
                                            <w:bottom w:val="none" w:sz="0" w:space="0" w:color="auto"/>
                                            <w:right w:val="none" w:sz="0" w:space="0" w:color="auto"/>
                                          </w:divBdr>
                                          <w:divsChild>
                                            <w:div w:id="953755991">
                                              <w:marLeft w:val="0"/>
                                              <w:marRight w:val="0"/>
                                              <w:marTop w:val="0"/>
                                              <w:marBottom w:val="0"/>
                                              <w:divBdr>
                                                <w:top w:val="none" w:sz="0" w:space="0" w:color="auto"/>
                                                <w:left w:val="none" w:sz="0" w:space="0" w:color="auto"/>
                                                <w:bottom w:val="none" w:sz="0" w:space="0" w:color="auto"/>
                                                <w:right w:val="none" w:sz="0" w:space="0" w:color="auto"/>
                                              </w:divBdr>
                                              <w:divsChild>
                                                <w:div w:id="1709260656">
                                                  <w:marLeft w:val="0"/>
                                                  <w:marRight w:val="0"/>
                                                  <w:marTop w:val="0"/>
                                                  <w:marBottom w:val="0"/>
                                                  <w:divBdr>
                                                    <w:top w:val="none" w:sz="0" w:space="0" w:color="auto"/>
                                                    <w:left w:val="none" w:sz="0" w:space="0" w:color="auto"/>
                                                    <w:bottom w:val="none" w:sz="0" w:space="0" w:color="auto"/>
                                                    <w:right w:val="none" w:sz="0" w:space="0" w:color="auto"/>
                                                  </w:divBdr>
                                                  <w:divsChild>
                                                    <w:div w:id="1025666895">
                                                      <w:marLeft w:val="0"/>
                                                      <w:marRight w:val="0"/>
                                                      <w:marTop w:val="0"/>
                                                      <w:marBottom w:val="0"/>
                                                      <w:divBdr>
                                                        <w:top w:val="none" w:sz="0" w:space="0" w:color="auto"/>
                                                        <w:left w:val="none" w:sz="0" w:space="0" w:color="auto"/>
                                                        <w:bottom w:val="none" w:sz="0" w:space="0" w:color="auto"/>
                                                        <w:right w:val="none" w:sz="0" w:space="0" w:color="auto"/>
                                                      </w:divBdr>
                                                      <w:divsChild>
                                                        <w:div w:id="84123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6652917">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977298910">
      <w:bodyDiv w:val="1"/>
      <w:marLeft w:val="0"/>
      <w:marRight w:val="0"/>
      <w:marTop w:val="0"/>
      <w:marBottom w:val="0"/>
      <w:divBdr>
        <w:top w:val="none" w:sz="0" w:space="0" w:color="auto"/>
        <w:left w:val="none" w:sz="0" w:space="0" w:color="auto"/>
        <w:bottom w:val="none" w:sz="0" w:space="0" w:color="auto"/>
        <w:right w:val="none" w:sz="0" w:space="0" w:color="auto"/>
      </w:divBdr>
      <w:divsChild>
        <w:div w:id="122776540">
          <w:marLeft w:val="0"/>
          <w:marRight w:val="0"/>
          <w:marTop w:val="0"/>
          <w:marBottom w:val="0"/>
          <w:divBdr>
            <w:top w:val="single" w:sz="6" w:space="8" w:color="B8B8B8"/>
            <w:left w:val="none" w:sz="0" w:space="0" w:color="auto"/>
            <w:bottom w:val="none" w:sz="0" w:space="0" w:color="auto"/>
            <w:right w:val="none" w:sz="0" w:space="0" w:color="auto"/>
          </w:divBdr>
          <w:divsChild>
            <w:div w:id="435255618">
              <w:marLeft w:val="2"/>
              <w:marRight w:val="2"/>
              <w:marTop w:val="0"/>
              <w:marBottom w:val="0"/>
              <w:divBdr>
                <w:top w:val="single" w:sz="6" w:space="8" w:color="CDCCD4"/>
                <w:left w:val="single" w:sz="6" w:space="8" w:color="CDCCD4"/>
                <w:bottom w:val="single" w:sz="6" w:space="8" w:color="CDCCD4"/>
                <w:right w:val="single" w:sz="6" w:space="4" w:color="CDCCD4"/>
              </w:divBdr>
              <w:divsChild>
                <w:div w:id="1487623948">
                  <w:marLeft w:val="0"/>
                  <w:marRight w:val="0"/>
                  <w:marTop w:val="75"/>
                  <w:marBottom w:val="75"/>
                  <w:divBdr>
                    <w:top w:val="single" w:sz="6" w:space="8" w:color="CCCCD4"/>
                    <w:left w:val="single" w:sz="6" w:space="8" w:color="CCCCD4"/>
                    <w:bottom w:val="single" w:sz="6" w:space="8" w:color="CCCCD4"/>
                    <w:right w:val="single" w:sz="6" w:space="8" w:color="CCCCD4"/>
                  </w:divBdr>
                  <w:divsChild>
                    <w:div w:id="1645742570">
                      <w:marLeft w:val="0"/>
                      <w:marRight w:val="0"/>
                      <w:marTop w:val="0"/>
                      <w:marBottom w:val="0"/>
                      <w:divBdr>
                        <w:top w:val="none" w:sz="0" w:space="0" w:color="auto"/>
                        <w:left w:val="none" w:sz="0" w:space="0" w:color="auto"/>
                        <w:bottom w:val="none" w:sz="0" w:space="0" w:color="auto"/>
                        <w:right w:val="none" w:sz="0" w:space="0" w:color="auto"/>
                      </w:divBdr>
                      <w:divsChild>
                        <w:div w:id="1901357323">
                          <w:marLeft w:val="0"/>
                          <w:marRight w:val="0"/>
                          <w:marTop w:val="0"/>
                          <w:marBottom w:val="0"/>
                          <w:divBdr>
                            <w:top w:val="none" w:sz="0" w:space="0" w:color="auto"/>
                            <w:left w:val="none" w:sz="0" w:space="0" w:color="auto"/>
                            <w:bottom w:val="none" w:sz="0" w:space="0" w:color="auto"/>
                            <w:right w:val="single" w:sz="6" w:space="0" w:color="CCCCD4"/>
                          </w:divBdr>
                          <w:divsChild>
                            <w:div w:id="1557665550">
                              <w:marLeft w:val="0"/>
                              <w:marRight w:val="0"/>
                              <w:marTop w:val="0"/>
                              <w:marBottom w:val="0"/>
                              <w:divBdr>
                                <w:top w:val="none" w:sz="0" w:space="0" w:color="auto"/>
                                <w:left w:val="none" w:sz="0" w:space="0" w:color="auto"/>
                                <w:bottom w:val="none" w:sz="0" w:space="0" w:color="auto"/>
                                <w:right w:val="none" w:sz="0" w:space="0" w:color="auto"/>
                              </w:divBdr>
                              <w:divsChild>
                                <w:div w:id="10750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64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00C44BDD-5CF9-409F-96B6-60347E0FF2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1965F82160561409E7C2A13F97AED70" ma:contentTypeVersion="" ma:contentTypeDescription="PDMS Document Site Content Type" ma:contentTypeScope="" ma:versionID="d6f77bb1c2e5937a44e3a3a168718991">
  <xsd:schema xmlns:xsd="http://www.w3.org/2001/XMLSchema" xmlns:xs="http://www.w3.org/2001/XMLSchema" xmlns:p="http://schemas.microsoft.com/office/2006/metadata/properties" xmlns:ns2="00C44BDD-5CF9-409F-96B6-60347E0FF254" targetNamespace="http://schemas.microsoft.com/office/2006/metadata/properties" ma:root="true" ma:fieldsID="d96d6cc64144b3bdabb3057c7e8b0f8e" ns2:_="">
    <xsd:import namespace="00C44BDD-5CF9-409F-96B6-60347E0FF25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44BDD-5CF9-409F-96B6-60347E0FF25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9DBE3-DCA9-4327-916A-5B0F92BA36D1}">
  <ds:schemaRefs>
    <ds:schemaRef ds:uri="http://purl.org/dc/terms/"/>
    <ds:schemaRef ds:uri="http://schemas.openxmlformats.org/package/2006/metadata/core-properties"/>
    <ds:schemaRef ds:uri="http://schemas.microsoft.com/office/2006/documentManagement/types"/>
    <ds:schemaRef ds:uri="00C44BDD-5CF9-409F-96B6-60347E0FF254"/>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03F57EE-32B6-47EF-A21D-94B96F37AD30}">
  <ds:schemaRefs>
    <ds:schemaRef ds:uri="http://schemas.microsoft.com/sharepoint/v3/contenttype/forms"/>
  </ds:schemaRefs>
</ds:datastoreItem>
</file>

<file path=customXml/itemProps3.xml><?xml version="1.0" encoding="utf-8"?>
<ds:datastoreItem xmlns:ds="http://schemas.openxmlformats.org/officeDocument/2006/customXml" ds:itemID="{EC8D4F78-4C68-4A97-8354-26AAC641E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44BDD-5CF9-409F-96B6-60347E0FF2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A27438-132A-4A04-9862-F570AF570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4023</Words>
  <Characters>22933</Characters>
  <Application>Microsoft Office Word</Application>
  <DocSecurity>4</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26903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Duncan</dc:creator>
  <cp:lastModifiedBy>WHITE, Scott</cp:lastModifiedBy>
  <cp:revision>2</cp:revision>
  <cp:lastPrinted>2018-06-03T23:05:00Z</cp:lastPrinted>
  <dcterms:created xsi:type="dcterms:W3CDTF">2018-06-25T00:42:00Z</dcterms:created>
  <dcterms:modified xsi:type="dcterms:W3CDTF">2018-06-25T00:42:00Z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0x010100266966F133664895A6EE3632470D45F50041965F82160561409E7C2A13F97AED70</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checkforsharepointfields">
    <vt:lpwstr>True</vt:lpwstr>
  </property>
  <property fmtid="{D5CDD505-2E9C-101B-9397-08002B2CF9AE}" pid="6" name="Template Filename">
    <vt:lpwstr/>
  </property>
  <property fmtid="{D5CDD505-2E9C-101B-9397-08002B2CF9AE}" pid="7" name="WSFooter">
    <vt:lpwstr>29748707</vt:lpwstr>
  </property>
</Properties>
</file>