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D285B" w:rsidRDefault="00193461" w:rsidP="0020300C">
      <w:pPr>
        <w:rPr>
          <w:sz w:val="28"/>
        </w:rPr>
      </w:pPr>
      <w:r w:rsidRPr="009D285B">
        <w:rPr>
          <w:noProof/>
          <w:lang w:eastAsia="en-AU"/>
        </w:rPr>
        <w:drawing>
          <wp:inline distT="0" distB="0" distL="0" distR="0" wp14:anchorId="1AB7640B" wp14:editId="0885AE6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D285B" w:rsidRDefault="0048364F" w:rsidP="0048364F">
      <w:pPr>
        <w:rPr>
          <w:sz w:val="19"/>
        </w:rPr>
      </w:pPr>
    </w:p>
    <w:p w:rsidR="0048364F" w:rsidRPr="009D285B" w:rsidRDefault="00A3570A" w:rsidP="0048364F">
      <w:pPr>
        <w:pStyle w:val="ShortT"/>
      </w:pPr>
      <w:r w:rsidRPr="009D285B">
        <w:t>Product Stewardship (Television</w:t>
      </w:r>
      <w:r w:rsidR="005017E3" w:rsidRPr="009D285B">
        <w:t>s</w:t>
      </w:r>
      <w:r w:rsidRPr="009D285B">
        <w:t xml:space="preserve"> and Computers) Amendment </w:t>
      </w:r>
      <w:r w:rsidR="00203AF8" w:rsidRPr="009D285B">
        <w:t xml:space="preserve">(Miscellaneous Measures) </w:t>
      </w:r>
      <w:r w:rsidRPr="009D285B">
        <w:t>Regulations</w:t>
      </w:r>
      <w:r w:rsidR="009D285B" w:rsidRPr="009D285B">
        <w:t> </w:t>
      </w:r>
      <w:r w:rsidRPr="009D285B">
        <w:t>2018</w:t>
      </w:r>
    </w:p>
    <w:p w:rsidR="00A3570A" w:rsidRPr="009D285B" w:rsidRDefault="00A3570A" w:rsidP="00966FF3">
      <w:pPr>
        <w:pStyle w:val="SignCoverPageStart"/>
        <w:spacing w:before="240"/>
        <w:rPr>
          <w:szCs w:val="22"/>
        </w:rPr>
      </w:pPr>
      <w:r w:rsidRPr="009D285B">
        <w:rPr>
          <w:szCs w:val="22"/>
        </w:rPr>
        <w:t xml:space="preserve">I, General the Honourable Sir Peter Cosgrove AK MC (Ret’d), </w:t>
      </w:r>
      <w:r w:rsidR="009D285B" w:rsidRPr="009D285B">
        <w:rPr>
          <w:szCs w:val="22"/>
        </w:rPr>
        <w:t>Governor</w:t>
      </w:r>
      <w:r w:rsidR="009D285B">
        <w:rPr>
          <w:szCs w:val="22"/>
        </w:rPr>
        <w:noBreakHyphen/>
      </w:r>
      <w:r w:rsidR="009D285B" w:rsidRPr="009D285B">
        <w:rPr>
          <w:szCs w:val="22"/>
        </w:rPr>
        <w:t>General</w:t>
      </w:r>
      <w:r w:rsidRPr="009D285B">
        <w:rPr>
          <w:szCs w:val="22"/>
        </w:rPr>
        <w:t xml:space="preserve"> of the Commonwealth of Australia, acting with the advice of the Federal Executive Council, make the following regulations.</w:t>
      </w:r>
    </w:p>
    <w:p w:rsidR="00A3570A" w:rsidRPr="009D285B" w:rsidRDefault="00A3570A" w:rsidP="00966FF3">
      <w:pPr>
        <w:keepNext/>
        <w:spacing w:before="720" w:line="240" w:lineRule="atLeast"/>
        <w:ind w:right="397"/>
        <w:jc w:val="both"/>
        <w:rPr>
          <w:szCs w:val="22"/>
        </w:rPr>
      </w:pPr>
      <w:r w:rsidRPr="009D285B">
        <w:rPr>
          <w:szCs w:val="22"/>
        </w:rPr>
        <w:t xml:space="preserve">Dated </w:t>
      </w:r>
      <w:r w:rsidRPr="009D285B">
        <w:rPr>
          <w:szCs w:val="22"/>
        </w:rPr>
        <w:fldChar w:fldCharType="begin"/>
      </w:r>
      <w:r w:rsidRPr="009D285B">
        <w:rPr>
          <w:szCs w:val="22"/>
        </w:rPr>
        <w:instrText xml:space="preserve"> DOCPROPERTY  DateMade </w:instrText>
      </w:r>
      <w:r w:rsidRPr="009D285B">
        <w:rPr>
          <w:szCs w:val="22"/>
        </w:rPr>
        <w:fldChar w:fldCharType="separate"/>
      </w:r>
      <w:r w:rsidR="00C37B05">
        <w:rPr>
          <w:szCs w:val="22"/>
        </w:rPr>
        <w:t>21 June 2018</w:t>
      </w:r>
      <w:r w:rsidRPr="009D285B">
        <w:rPr>
          <w:szCs w:val="22"/>
        </w:rPr>
        <w:fldChar w:fldCharType="end"/>
      </w:r>
    </w:p>
    <w:p w:rsidR="00A3570A" w:rsidRPr="009D285B" w:rsidRDefault="00A3570A" w:rsidP="00966FF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285B">
        <w:rPr>
          <w:szCs w:val="22"/>
        </w:rPr>
        <w:t>Peter Cosgrove</w:t>
      </w:r>
    </w:p>
    <w:p w:rsidR="00A3570A" w:rsidRPr="009D285B" w:rsidRDefault="009D285B" w:rsidP="00966FF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285B">
        <w:rPr>
          <w:szCs w:val="22"/>
        </w:rPr>
        <w:t>Governor</w:t>
      </w:r>
      <w:r>
        <w:rPr>
          <w:szCs w:val="22"/>
        </w:rPr>
        <w:noBreakHyphen/>
      </w:r>
      <w:r w:rsidRPr="009D285B">
        <w:rPr>
          <w:szCs w:val="22"/>
        </w:rPr>
        <w:t>General</w:t>
      </w:r>
    </w:p>
    <w:p w:rsidR="00A3570A" w:rsidRPr="009D285B" w:rsidRDefault="00A3570A" w:rsidP="00966FF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285B">
        <w:rPr>
          <w:szCs w:val="22"/>
        </w:rPr>
        <w:t>By His Excellency’s Command</w:t>
      </w:r>
    </w:p>
    <w:p w:rsidR="00A3570A" w:rsidRPr="009D285B" w:rsidRDefault="00FB70A3" w:rsidP="00966FF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285B">
        <w:rPr>
          <w:szCs w:val="22"/>
        </w:rPr>
        <w:t>Melissa Price</w:t>
      </w:r>
    </w:p>
    <w:p w:rsidR="00FB70A3" w:rsidRPr="009D285B" w:rsidRDefault="00FB70A3" w:rsidP="00FB70A3">
      <w:pPr>
        <w:pStyle w:val="SignCoverPageEnd"/>
        <w:rPr>
          <w:szCs w:val="22"/>
        </w:rPr>
      </w:pPr>
      <w:r w:rsidRPr="009D285B">
        <w:rPr>
          <w:szCs w:val="22"/>
        </w:rPr>
        <w:t>Assistant Minister for the Environment</w:t>
      </w:r>
    </w:p>
    <w:p w:rsidR="00FB70A3" w:rsidRPr="009D285B" w:rsidRDefault="00FB70A3" w:rsidP="00966FF3">
      <w:pPr>
        <w:pStyle w:val="SignCoverPageEnd"/>
        <w:rPr>
          <w:szCs w:val="22"/>
        </w:rPr>
      </w:pPr>
      <w:r w:rsidRPr="009D285B">
        <w:rPr>
          <w:szCs w:val="22"/>
        </w:rPr>
        <w:t>Parliamentary Secretary to the Minister for the Environment and Energy</w:t>
      </w:r>
    </w:p>
    <w:p w:rsidR="00A3570A" w:rsidRPr="009D285B" w:rsidRDefault="00A3570A" w:rsidP="00966FF3"/>
    <w:p w:rsidR="00A3570A" w:rsidRPr="009D285B" w:rsidRDefault="00A3570A" w:rsidP="00966FF3"/>
    <w:p w:rsidR="00A3570A" w:rsidRPr="009D285B" w:rsidRDefault="00A3570A" w:rsidP="00966FF3"/>
    <w:p w:rsidR="00A3570A" w:rsidRPr="009D285B" w:rsidRDefault="00A3570A" w:rsidP="00A3570A"/>
    <w:p w:rsidR="0048364F" w:rsidRPr="009D285B" w:rsidRDefault="0048364F" w:rsidP="0048364F">
      <w:pPr>
        <w:pStyle w:val="Header"/>
        <w:tabs>
          <w:tab w:val="clear" w:pos="4150"/>
          <w:tab w:val="clear" w:pos="8307"/>
        </w:tabs>
      </w:pPr>
      <w:r w:rsidRPr="009D285B">
        <w:rPr>
          <w:rStyle w:val="CharAmSchNo"/>
        </w:rPr>
        <w:t xml:space="preserve"> </w:t>
      </w:r>
      <w:r w:rsidRPr="009D285B">
        <w:rPr>
          <w:rStyle w:val="CharAmSchText"/>
        </w:rPr>
        <w:t xml:space="preserve"> </w:t>
      </w:r>
    </w:p>
    <w:p w:rsidR="0048364F" w:rsidRPr="009D285B" w:rsidRDefault="0048364F" w:rsidP="0048364F">
      <w:pPr>
        <w:pStyle w:val="Header"/>
        <w:tabs>
          <w:tab w:val="clear" w:pos="4150"/>
          <w:tab w:val="clear" w:pos="8307"/>
        </w:tabs>
      </w:pPr>
      <w:r w:rsidRPr="009D285B">
        <w:rPr>
          <w:rStyle w:val="CharAmPartNo"/>
        </w:rPr>
        <w:t xml:space="preserve"> </w:t>
      </w:r>
      <w:r w:rsidRPr="009D285B">
        <w:rPr>
          <w:rStyle w:val="CharAmPartText"/>
        </w:rPr>
        <w:t xml:space="preserve"> </w:t>
      </w:r>
    </w:p>
    <w:p w:rsidR="0048364F" w:rsidRPr="009D285B" w:rsidRDefault="0048364F" w:rsidP="0048364F">
      <w:pPr>
        <w:sectPr w:rsidR="0048364F" w:rsidRPr="009D285B" w:rsidSect="00A722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D285B" w:rsidRDefault="0048364F" w:rsidP="00F57500">
      <w:pPr>
        <w:rPr>
          <w:sz w:val="36"/>
        </w:rPr>
      </w:pPr>
      <w:r w:rsidRPr="009D285B">
        <w:rPr>
          <w:sz w:val="36"/>
        </w:rPr>
        <w:lastRenderedPageBreak/>
        <w:t>Contents</w:t>
      </w:r>
    </w:p>
    <w:p w:rsidR="0096501F" w:rsidRPr="009D285B" w:rsidRDefault="00965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285B">
        <w:fldChar w:fldCharType="begin"/>
      </w:r>
      <w:r w:rsidRPr="009D285B">
        <w:instrText xml:space="preserve"> TOC \o "1-9" </w:instrText>
      </w:r>
      <w:r w:rsidRPr="009D285B">
        <w:fldChar w:fldCharType="separate"/>
      </w:r>
      <w:r w:rsidRPr="009D285B">
        <w:rPr>
          <w:noProof/>
        </w:rPr>
        <w:t>1</w:t>
      </w:r>
      <w:r w:rsidRPr="009D285B">
        <w:rPr>
          <w:noProof/>
        </w:rPr>
        <w:tab/>
        <w:t>Name</w:t>
      </w:r>
      <w:r w:rsidRPr="009D285B">
        <w:rPr>
          <w:noProof/>
        </w:rPr>
        <w:tab/>
      </w:r>
      <w:r w:rsidRPr="009D285B">
        <w:rPr>
          <w:noProof/>
        </w:rPr>
        <w:fldChar w:fldCharType="begin"/>
      </w:r>
      <w:r w:rsidRPr="009D285B">
        <w:rPr>
          <w:noProof/>
        </w:rPr>
        <w:instrText xml:space="preserve"> PAGEREF _Toc514924765 \h </w:instrText>
      </w:r>
      <w:r w:rsidRPr="009D285B">
        <w:rPr>
          <w:noProof/>
        </w:rPr>
      </w:r>
      <w:r w:rsidRPr="009D285B">
        <w:rPr>
          <w:noProof/>
        </w:rPr>
        <w:fldChar w:fldCharType="separate"/>
      </w:r>
      <w:r w:rsidR="00C37B05">
        <w:rPr>
          <w:noProof/>
        </w:rPr>
        <w:t>1</w:t>
      </w:r>
      <w:r w:rsidRPr="009D285B">
        <w:rPr>
          <w:noProof/>
        </w:rPr>
        <w:fldChar w:fldCharType="end"/>
      </w:r>
    </w:p>
    <w:p w:rsidR="0096501F" w:rsidRPr="009D285B" w:rsidRDefault="00965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285B">
        <w:rPr>
          <w:noProof/>
        </w:rPr>
        <w:t>2</w:t>
      </w:r>
      <w:r w:rsidRPr="009D285B">
        <w:rPr>
          <w:noProof/>
        </w:rPr>
        <w:tab/>
        <w:t>Commencement</w:t>
      </w:r>
      <w:r w:rsidRPr="009D285B">
        <w:rPr>
          <w:noProof/>
        </w:rPr>
        <w:tab/>
      </w:r>
      <w:r w:rsidRPr="009D285B">
        <w:rPr>
          <w:noProof/>
        </w:rPr>
        <w:fldChar w:fldCharType="begin"/>
      </w:r>
      <w:r w:rsidRPr="009D285B">
        <w:rPr>
          <w:noProof/>
        </w:rPr>
        <w:instrText xml:space="preserve"> PAGEREF _Toc514924766 \h </w:instrText>
      </w:r>
      <w:r w:rsidRPr="009D285B">
        <w:rPr>
          <w:noProof/>
        </w:rPr>
      </w:r>
      <w:r w:rsidRPr="009D285B">
        <w:rPr>
          <w:noProof/>
        </w:rPr>
        <w:fldChar w:fldCharType="separate"/>
      </w:r>
      <w:r w:rsidR="00C37B05">
        <w:rPr>
          <w:noProof/>
        </w:rPr>
        <w:t>1</w:t>
      </w:r>
      <w:r w:rsidRPr="009D285B">
        <w:rPr>
          <w:noProof/>
        </w:rPr>
        <w:fldChar w:fldCharType="end"/>
      </w:r>
    </w:p>
    <w:p w:rsidR="0096501F" w:rsidRPr="009D285B" w:rsidRDefault="00965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285B">
        <w:rPr>
          <w:noProof/>
        </w:rPr>
        <w:t>3</w:t>
      </w:r>
      <w:r w:rsidRPr="009D285B">
        <w:rPr>
          <w:noProof/>
        </w:rPr>
        <w:tab/>
        <w:t>Authority</w:t>
      </w:r>
      <w:r w:rsidRPr="009D285B">
        <w:rPr>
          <w:noProof/>
        </w:rPr>
        <w:tab/>
      </w:r>
      <w:r w:rsidRPr="009D285B">
        <w:rPr>
          <w:noProof/>
        </w:rPr>
        <w:fldChar w:fldCharType="begin"/>
      </w:r>
      <w:r w:rsidRPr="009D285B">
        <w:rPr>
          <w:noProof/>
        </w:rPr>
        <w:instrText xml:space="preserve"> PAGEREF _Toc514924767 \h </w:instrText>
      </w:r>
      <w:r w:rsidRPr="009D285B">
        <w:rPr>
          <w:noProof/>
        </w:rPr>
      </w:r>
      <w:r w:rsidRPr="009D285B">
        <w:rPr>
          <w:noProof/>
        </w:rPr>
        <w:fldChar w:fldCharType="separate"/>
      </w:r>
      <w:r w:rsidR="00C37B05">
        <w:rPr>
          <w:noProof/>
        </w:rPr>
        <w:t>1</w:t>
      </w:r>
      <w:r w:rsidRPr="009D285B">
        <w:rPr>
          <w:noProof/>
        </w:rPr>
        <w:fldChar w:fldCharType="end"/>
      </w:r>
    </w:p>
    <w:p w:rsidR="0096501F" w:rsidRPr="009D285B" w:rsidRDefault="009650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D285B">
        <w:rPr>
          <w:noProof/>
        </w:rPr>
        <w:t>4</w:t>
      </w:r>
      <w:r w:rsidRPr="009D285B">
        <w:rPr>
          <w:noProof/>
        </w:rPr>
        <w:tab/>
        <w:t>Schedules</w:t>
      </w:r>
      <w:r w:rsidRPr="009D285B">
        <w:rPr>
          <w:noProof/>
        </w:rPr>
        <w:tab/>
      </w:r>
      <w:r w:rsidRPr="009D285B">
        <w:rPr>
          <w:noProof/>
        </w:rPr>
        <w:fldChar w:fldCharType="begin"/>
      </w:r>
      <w:r w:rsidRPr="009D285B">
        <w:rPr>
          <w:noProof/>
        </w:rPr>
        <w:instrText xml:space="preserve"> PAGEREF _Toc514924768 \h </w:instrText>
      </w:r>
      <w:r w:rsidRPr="009D285B">
        <w:rPr>
          <w:noProof/>
        </w:rPr>
      </w:r>
      <w:r w:rsidRPr="009D285B">
        <w:rPr>
          <w:noProof/>
        </w:rPr>
        <w:fldChar w:fldCharType="separate"/>
      </w:r>
      <w:r w:rsidR="00C37B05">
        <w:rPr>
          <w:noProof/>
        </w:rPr>
        <w:t>1</w:t>
      </w:r>
      <w:r w:rsidRPr="009D285B">
        <w:rPr>
          <w:noProof/>
        </w:rPr>
        <w:fldChar w:fldCharType="end"/>
      </w:r>
    </w:p>
    <w:p w:rsidR="0096501F" w:rsidRPr="009D285B" w:rsidRDefault="009650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D285B">
        <w:rPr>
          <w:noProof/>
        </w:rPr>
        <w:t>Schedule</w:t>
      </w:r>
      <w:r w:rsidR="009D285B" w:rsidRPr="009D285B">
        <w:rPr>
          <w:noProof/>
        </w:rPr>
        <w:t> </w:t>
      </w:r>
      <w:r w:rsidRPr="009D285B">
        <w:rPr>
          <w:noProof/>
        </w:rPr>
        <w:t>1—Amendments</w:t>
      </w:r>
      <w:r w:rsidRPr="009D285B">
        <w:rPr>
          <w:b w:val="0"/>
          <w:noProof/>
          <w:sz w:val="18"/>
        </w:rPr>
        <w:tab/>
      </w:r>
      <w:r w:rsidRPr="009D285B">
        <w:rPr>
          <w:b w:val="0"/>
          <w:noProof/>
          <w:sz w:val="18"/>
        </w:rPr>
        <w:fldChar w:fldCharType="begin"/>
      </w:r>
      <w:r w:rsidRPr="009D285B">
        <w:rPr>
          <w:b w:val="0"/>
          <w:noProof/>
          <w:sz w:val="18"/>
        </w:rPr>
        <w:instrText xml:space="preserve"> PAGEREF _Toc514924769 \h </w:instrText>
      </w:r>
      <w:r w:rsidRPr="009D285B">
        <w:rPr>
          <w:b w:val="0"/>
          <w:noProof/>
          <w:sz w:val="18"/>
        </w:rPr>
      </w:r>
      <w:r w:rsidRPr="009D285B">
        <w:rPr>
          <w:b w:val="0"/>
          <w:noProof/>
          <w:sz w:val="18"/>
        </w:rPr>
        <w:fldChar w:fldCharType="separate"/>
      </w:r>
      <w:r w:rsidR="00C37B05">
        <w:rPr>
          <w:b w:val="0"/>
          <w:noProof/>
          <w:sz w:val="18"/>
        </w:rPr>
        <w:t>2</w:t>
      </w:r>
      <w:r w:rsidRPr="009D285B">
        <w:rPr>
          <w:b w:val="0"/>
          <w:noProof/>
          <w:sz w:val="18"/>
        </w:rPr>
        <w:fldChar w:fldCharType="end"/>
      </w:r>
    </w:p>
    <w:p w:rsidR="0096501F" w:rsidRPr="009D285B" w:rsidRDefault="009650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D285B">
        <w:rPr>
          <w:noProof/>
        </w:rPr>
        <w:t>Product Stewardship (Televisions and Computers) Regulations</w:t>
      </w:r>
      <w:r w:rsidR="009D285B" w:rsidRPr="009D285B">
        <w:rPr>
          <w:noProof/>
        </w:rPr>
        <w:t> </w:t>
      </w:r>
      <w:r w:rsidRPr="009D285B">
        <w:rPr>
          <w:noProof/>
        </w:rPr>
        <w:t>2011</w:t>
      </w:r>
      <w:r w:rsidRPr="009D285B">
        <w:rPr>
          <w:i w:val="0"/>
          <w:noProof/>
          <w:sz w:val="18"/>
        </w:rPr>
        <w:tab/>
      </w:r>
      <w:r w:rsidRPr="009D285B">
        <w:rPr>
          <w:i w:val="0"/>
          <w:noProof/>
          <w:sz w:val="18"/>
        </w:rPr>
        <w:fldChar w:fldCharType="begin"/>
      </w:r>
      <w:r w:rsidRPr="009D285B">
        <w:rPr>
          <w:i w:val="0"/>
          <w:noProof/>
          <w:sz w:val="18"/>
        </w:rPr>
        <w:instrText xml:space="preserve"> PAGEREF _Toc514924770 \h </w:instrText>
      </w:r>
      <w:r w:rsidRPr="009D285B">
        <w:rPr>
          <w:i w:val="0"/>
          <w:noProof/>
          <w:sz w:val="18"/>
        </w:rPr>
      </w:r>
      <w:r w:rsidRPr="009D285B">
        <w:rPr>
          <w:i w:val="0"/>
          <w:noProof/>
          <w:sz w:val="18"/>
        </w:rPr>
        <w:fldChar w:fldCharType="separate"/>
      </w:r>
      <w:r w:rsidR="00C37B05">
        <w:rPr>
          <w:i w:val="0"/>
          <w:noProof/>
          <w:sz w:val="18"/>
        </w:rPr>
        <w:t>2</w:t>
      </w:r>
      <w:r w:rsidRPr="009D285B">
        <w:rPr>
          <w:i w:val="0"/>
          <w:noProof/>
          <w:sz w:val="18"/>
        </w:rPr>
        <w:fldChar w:fldCharType="end"/>
      </w:r>
    </w:p>
    <w:p w:rsidR="0048364F" w:rsidRPr="009D285B" w:rsidRDefault="0096501F" w:rsidP="0048364F">
      <w:r w:rsidRPr="009D285B">
        <w:fldChar w:fldCharType="end"/>
      </w:r>
    </w:p>
    <w:p w:rsidR="0048364F" w:rsidRPr="009D285B" w:rsidRDefault="0048364F" w:rsidP="0048364F">
      <w:pPr>
        <w:sectPr w:rsidR="0048364F" w:rsidRPr="009D285B" w:rsidSect="00A722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D285B" w:rsidRDefault="0048364F" w:rsidP="0048364F">
      <w:pPr>
        <w:pStyle w:val="ActHead5"/>
      </w:pPr>
      <w:bookmarkStart w:id="0" w:name="_Toc514924765"/>
      <w:r w:rsidRPr="009D285B">
        <w:rPr>
          <w:rStyle w:val="CharSectno"/>
        </w:rPr>
        <w:lastRenderedPageBreak/>
        <w:t>1</w:t>
      </w:r>
      <w:r w:rsidRPr="009D285B">
        <w:t xml:space="preserve">  </w:t>
      </w:r>
      <w:r w:rsidR="004F676E" w:rsidRPr="009D285B">
        <w:t>Name</w:t>
      </w:r>
      <w:bookmarkEnd w:id="0"/>
    </w:p>
    <w:p w:rsidR="0048364F" w:rsidRPr="009D285B" w:rsidRDefault="0048364F" w:rsidP="0048364F">
      <w:pPr>
        <w:pStyle w:val="subsection"/>
      </w:pPr>
      <w:r w:rsidRPr="009D285B">
        <w:tab/>
      </w:r>
      <w:r w:rsidRPr="009D285B">
        <w:tab/>
      </w:r>
      <w:r w:rsidR="00A3570A" w:rsidRPr="009D285B">
        <w:t>This instrument is</w:t>
      </w:r>
      <w:r w:rsidRPr="009D285B">
        <w:t xml:space="preserve"> the </w:t>
      </w:r>
      <w:r w:rsidR="00203AF8" w:rsidRPr="009D285B">
        <w:rPr>
          <w:i/>
        </w:rPr>
        <w:t>Product Stewardship (Television</w:t>
      </w:r>
      <w:r w:rsidR="005017E3" w:rsidRPr="009D285B">
        <w:rPr>
          <w:i/>
        </w:rPr>
        <w:t>s</w:t>
      </w:r>
      <w:r w:rsidR="00203AF8" w:rsidRPr="009D285B">
        <w:rPr>
          <w:i/>
        </w:rPr>
        <w:t xml:space="preserve"> and Computers) Amendment (Miscellaneous Measures) Regulations</w:t>
      </w:r>
      <w:r w:rsidR="009D285B" w:rsidRPr="009D285B">
        <w:rPr>
          <w:i/>
        </w:rPr>
        <w:t> </w:t>
      </w:r>
      <w:r w:rsidR="00203AF8" w:rsidRPr="009D285B">
        <w:rPr>
          <w:i/>
        </w:rPr>
        <w:t>2018</w:t>
      </w:r>
      <w:r w:rsidRPr="009D285B">
        <w:t>.</w:t>
      </w:r>
    </w:p>
    <w:p w:rsidR="004F676E" w:rsidRPr="009D285B" w:rsidRDefault="0048364F" w:rsidP="005452CC">
      <w:pPr>
        <w:pStyle w:val="ActHead5"/>
      </w:pPr>
      <w:bookmarkStart w:id="1" w:name="_Toc514924766"/>
      <w:r w:rsidRPr="009D285B">
        <w:rPr>
          <w:rStyle w:val="CharSectno"/>
        </w:rPr>
        <w:t>2</w:t>
      </w:r>
      <w:r w:rsidRPr="009D285B">
        <w:t xml:space="preserve">  Commencement</w:t>
      </w:r>
      <w:bookmarkEnd w:id="1"/>
    </w:p>
    <w:p w:rsidR="005452CC" w:rsidRPr="009D285B" w:rsidRDefault="005452CC" w:rsidP="00966FF3">
      <w:pPr>
        <w:pStyle w:val="subsection"/>
      </w:pPr>
      <w:bookmarkStart w:id="2" w:name="_GoBack"/>
      <w:r w:rsidRPr="009D285B">
        <w:tab/>
        <w:t>(1)</w:t>
      </w:r>
      <w:r w:rsidRPr="009D285B">
        <w:tab/>
        <w:t xml:space="preserve">Each provision of </w:t>
      </w:r>
      <w:r w:rsidR="00A3570A" w:rsidRPr="009D285B">
        <w:t>this instrument</w:t>
      </w:r>
      <w:r w:rsidRPr="009D285B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9D285B" w:rsidRDefault="005452CC" w:rsidP="00966F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D285B" w:rsidTr="00A3570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Commencement information</w:t>
            </w:r>
          </w:p>
        </w:tc>
      </w:tr>
      <w:tr w:rsidR="005452CC" w:rsidRPr="009D285B" w:rsidTr="00A357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Column 3</w:t>
            </w:r>
          </w:p>
        </w:tc>
      </w:tr>
      <w:tr w:rsidR="005452CC" w:rsidRPr="009D285B" w:rsidTr="00A3570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D285B" w:rsidRDefault="005452CC" w:rsidP="00966FF3">
            <w:pPr>
              <w:pStyle w:val="TableHeading"/>
            </w:pPr>
            <w:r w:rsidRPr="009D285B">
              <w:t>Date/Details</w:t>
            </w:r>
          </w:p>
        </w:tc>
      </w:tr>
      <w:tr w:rsidR="005452CC" w:rsidRPr="009D285B" w:rsidTr="00A3570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D285B" w:rsidRDefault="005452CC" w:rsidP="00A3570A">
            <w:pPr>
              <w:pStyle w:val="Tabletext"/>
            </w:pPr>
            <w:r w:rsidRPr="009D285B">
              <w:t xml:space="preserve">1.  </w:t>
            </w:r>
            <w:r w:rsidR="00A3570A" w:rsidRPr="009D285B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9D285B" w:rsidRDefault="0097503B" w:rsidP="005452CC">
            <w:pPr>
              <w:pStyle w:val="Tabletext"/>
            </w:pPr>
            <w:r w:rsidRPr="009D285B">
              <w:t>1</w:t>
            </w:r>
            <w:r w:rsidR="009D285B" w:rsidRPr="009D285B">
              <w:t> </w:t>
            </w:r>
            <w:r w:rsidRPr="009D285B">
              <w:t>July 2018</w:t>
            </w:r>
            <w:r w:rsidR="005452CC" w:rsidRPr="009D285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9D285B" w:rsidRDefault="0097503B">
            <w:pPr>
              <w:pStyle w:val="Tabletext"/>
            </w:pPr>
            <w:r w:rsidRPr="009D285B">
              <w:t>1</w:t>
            </w:r>
            <w:r w:rsidR="009D285B" w:rsidRPr="009D285B">
              <w:t> </w:t>
            </w:r>
            <w:r w:rsidRPr="009D285B">
              <w:t>July 2018</w:t>
            </w:r>
          </w:p>
        </w:tc>
      </w:tr>
    </w:tbl>
    <w:p w:rsidR="005452CC" w:rsidRPr="009D285B" w:rsidRDefault="005452CC" w:rsidP="00966FF3">
      <w:pPr>
        <w:pStyle w:val="notetext"/>
      </w:pPr>
      <w:r w:rsidRPr="009D285B">
        <w:rPr>
          <w:snapToGrid w:val="0"/>
          <w:lang w:eastAsia="en-US"/>
        </w:rPr>
        <w:t>Note:</w:t>
      </w:r>
      <w:r w:rsidRPr="009D285B">
        <w:rPr>
          <w:snapToGrid w:val="0"/>
          <w:lang w:eastAsia="en-US"/>
        </w:rPr>
        <w:tab/>
        <w:t xml:space="preserve">This table relates only to the provisions of </w:t>
      </w:r>
      <w:r w:rsidR="00A3570A" w:rsidRPr="009D285B">
        <w:rPr>
          <w:snapToGrid w:val="0"/>
          <w:lang w:eastAsia="en-US"/>
        </w:rPr>
        <w:t>this instrument</w:t>
      </w:r>
      <w:r w:rsidRPr="009D285B">
        <w:t xml:space="preserve"> </w:t>
      </w:r>
      <w:r w:rsidRPr="009D285B">
        <w:rPr>
          <w:snapToGrid w:val="0"/>
          <w:lang w:eastAsia="en-US"/>
        </w:rPr>
        <w:t xml:space="preserve">as originally made. It will not be amended to deal with any later amendments of </w:t>
      </w:r>
      <w:r w:rsidR="00A3570A" w:rsidRPr="009D285B">
        <w:rPr>
          <w:snapToGrid w:val="0"/>
          <w:lang w:eastAsia="en-US"/>
        </w:rPr>
        <w:t>this instrument</w:t>
      </w:r>
      <w:r w:rsidRPr="009D285B">
        <w:rPr>
          <w:snapToGrid w:val="0"/>
          <w:lang w:eastAsia="en-US"/>
        </w:rPr>
        <w:t>.</w:t>
      </w:r>
    </w:p>
    <w:p w:rsidR="005452CC" w:rsidRPr="009D285B" w:rsidRDefault="005452CC" w:rsidP="004F676E">
      <w:pPr>
        <w:pStyle w:val="subsection"/>
      </w:pPr>
      <w:r w:rsidRPr="009D285B">
        <w:tab/>
        <w:t>(2)</w:t>
      </w:r>
      <w:r w:rsidRPr="009D285B">
        <w:tab/>
        <w:t xml:space="preserve">Any information in column 3 of the table is not part of </w:t>
      </w:r>
      <w:r w:rsidR="00A3570A" w:rsidRPr="009D285B">
        <w:t>this instrument</w:t>
      </w:r>
      <w:r w:rsidRPr="009D285B">
        <w:t xml:space="preserve">. Information may be inserted in this column, or information in it may be edited, in any published version of </w:t>
      </w:r>
      <w:r w:rsidR="00A3570A" w:rsidRPr="009D285B">
        <w:t>this instrument</w:t>
      </w:r>
      <w:r w:rsidRPr="009D285B">
        <w:t>.</w:t>
      </w:r>
    </w:p>
    <w:p w:rsidR="00BF6650" w:rsidRPr="009D285B" w:rsidRDefault="00BF6650" w:rsidP="00BF6650">
      <w:pPr>
        <w:pStyle w:val="ActHead5"/>
      </w:pPr>
      <w:bookmarkStart w:id="3" w:name="_Toc514924767"/>
      <w:r w:rsidRPr="009D285B">
        <w:rPr>
          <w:rStyle w:val="CharSectno"/>
        </w:rPr>
        <w:t>3</w:t>
      </w:r>
      <w:r w:rsidRPr="009D285B">
        <w:t xml:space="preserve">  Authority</w:t>
      </w:r>
      <w:bookmarkEnd w:id="3"/>
    </w:p>
    <w:p w:rsidR="00BF6650" w:rsidRPr="009D285B" w:rsidRDefault="00BF6650" w:rsidP="00BF6650">
      <w:pPr>
        <w:pStyle w:val="subsection"/>
      </w:pPr>
      <w:r w:rsidRPr="009D285B">
        <w:tab/>
      </w:r>
      <w:r w:rsidRPr="009D285B">
        <w:tab/>
      </w:r>
      <w:r w:rsidR="00A3570A" w:rsidRPr="009D285B">
        <w:t>This instrument is</w:t>
      </w:r>
      <w:r w:rsidRPr="009D285B">
        <w:t xml:space="preserve"> made under the </w:t>
      </w:r>
      <w:r w:rsidR="0097503B" w:rsidRPr="009D285B">
        <w:rPr>
          <w:i/>
        </w:rPr>
        <w:t>Product Stewardship Act 2011</w:t>
      </w:r>
      <w:r w:rsidR="00546FA3" w:rsidRPr="009D285B">
        <w:rPr>
          <w:i/>
        </w:rPr>
        <w:t>.</w:t>
      </w:r>
    </w:p>
    <w:p w:rsidR="00557C7A" w:rsidRPr="009D285B" w:rsidRDefault="00BF6650" w:rsidP="00557C7A">
      <w:pPr>
        <w:pStyle w:val="ActHead5"/>
      </w:pPr>
      <w:bookmarkStart w:id="4" w:name="_Toc514924768"/>
      <w:r w:rsidRPr="009D285B">
        <w:rPr>
          <w:rStyle w:val="CharSectno"/>
        </w:rPr>
        <w:t>4</w:t>
      </w:r>
      <w:r w:rsidR="00557C7A" w:rsidRPr="009D285B">
        <w:t xml:space="preserve">  </w:t>
      </w:r>
      <w:r w:rsidR="00083F48" w:rsidRPr="009D285B">
        <w:t>Schedules</w:t>
      </w:r>
      <w:bookmarkEnd w:id="4"/>
    </w:p>
    <w:p w:rsidR="00557C7A" w:rsidRPr="009D285B" w:rsidRDefault="00557C7A" w:rsidP="00557C7A">
      <w:pPr>
        <w:pStyle w:val="subsection"/>
      </w:pPr>
      <w:r w:rsidRPr="009D285B">
        <w:tab/>
      </w:r>
      <w:r w:rsidRPr="009D285B">
        <w:tab/>
      </w:r>
      <w:r w:rsidR="00083F48" w:rsidRPr="009D285B">
        <w:t xml:space="preserve">Each </w:t>
      </w:r>
      <w:r w:rsidR="00160BD7" w:rsidRPr="009D285B">
        <w:t>instrument</w:t>
      </w:r>
      <w:r w:rsidR="00083F48" w:rsidRPr="009D285B">
        <w:t xml:space="preserve"> that is specified in a Schedule to </w:t>
      </w:r>
      <w:r w:rsidR="00A3570A" w:rsidRPr="009D285B">
        <w:t>this instrument</w:t>
      </w:r>
      <w:r w:rsidR="00083F48" w:rsidRPr="009D285B">
        <w:t xml:space="preserve"> is amended or repealed as set out in the applicable items in the Schedule concerned, and any other item in a Schedule to </w:t>
      </w:r>
      <w:r w:rsidR="00A3570A" w:rsidRPr="009D285B">
        <w:t>this instrument</w:t>
      </w:r>
      <w:r w:rsidR="00083F48" w:rsidRPr="009D285B">
        <w:t xml:space="preserve"> has effect according to its terms.</w:t>
      </w:r>
    </w:p>
    <w:p w:rsidR="0048364F" w:rsidRPr="009D285B" w:rsidRDefault="0048364F" w:rsidP="009C5989">
      <w:pPr>
        <w:pStyle w:val="ActHead6"/>
        <w:pageBreakBefore/>
      </w:pPr>
      <w:bookmarkStart w:id="5" w:name="_Toc514924769"/>
      <w:bookmarkStart w:id="6" w:name="opcAmSched"/>
      <w:bookmarkStart w:id="7" w:name="opcCurrentFind"/>
      <w:r w:rsidRPr="009D285B">
        <w:rPr>
          <w:rStyle w:val="CharAmSchNo"/>
        </w:rPr>
        <w:lastRenderedPageBreak/>
        <w:t>Schedule</w:t>
      </w:r>
      <w:r w:rsidR="009D285B" w:rsidRPr="009D285B">
        <w:rPr>
          <w:rStyle w:val="CharAmSchNo"/>
        </w:rPr>
        <w:t> </w:t>
      </w:r>
      <w:r w:rsidRPr="009D285B">
        <w:rPr>
          <w:rStyle w:val="CharAmSchNo"/>
        </w:rPr>
        <w:t>1</w:t>
      </w:r>
      <w:r w:rsidRPr="009D285B">
        <w:t>—</w:t>
      </w:r>
      <w:r w:rsidR="00460499" w:rsidRPr="009D285B">
        <w:rPr>
          <w:rStyle w:val="CharAmSchText"/>
        </w:rPr>
        <w:t>Amendments</w:t>
      </w:r>
      <w:bookmarkEnd w:id="5"/>
    </w:p>
    <w:bookmarkEnd w:id="6"/>
    <w:bookmarkEnd w:id="7"/>
    <w:p w:rsidR="0004044E" w:rsidRPr="009D285B" w:rsidRDefault="0004044E" w:rsidP="0004044E">
      <w:pPr>
        <w:pStyle w:val="Header"/>
      </w:pPr>
      <w:r w:rsidRPr="009D285B">
        <w:rPr>
          <w:rStyle w:val="CharAmPartNo"/>
        </w:rPr>
        <w:t xml:space="preserve"> </w:t>
      </w:r>
      <w:r w:rsidRPr="009D285B">
        <w:rPr>
          <w:rStyle w:val="CharAmPartText"/>
        </w:rPr>
        <w:t xml:space="preserve"> </w:t>
      </w:r>
    </w:p>
    <w:p w:rsidR="0084172C" w:rsidRPr="009D285B" w:rsidRDefault="00A3570A" w:rsidP="00EA0D36">
      <w:pPr>
        <w:pStyle w:val="ActHead9"/>
      </w:pPr>
      <w:bookmarkStart w:id="8" w:name="_Toc514924770"/>
      <w:r w:rsidRPr="009D285B">
        <w:t>Product Stewardship (Televisions and Computers) Regulations</w:t>
      </w:r>
      <w:r w:rsidR="009D285B" w:rsidRPr="009D285B">
        <w:t> </w:t>
      </w:r>
      <w:r w:rsidRPr="009D285B">
        <w:t>2011</w:t>
      </w:r>
      <w:bookmarkEnd w:id="8"/>
    </w:p>
    <w:p w:rsidR="00276C57" w:rsidRPr="009D285B" w:rsidRDefault="00954325" w:rsidP="00276C57">
      <w:pPr>
        <w:pStyle w:val="ItemHead"/>
      </w:pPr>
      <w:r w:rsidRPr="009D285B">
        <w:t>1</w:t>
      </w:r>
      <w:r w:rsidR="00276C57" w:rsidRPr="009D285B">
        <w:t xml:space="preserve">  Regulation</w:t>
      </w:r>
      <w:r w:rsidR="009D285B" w:rsidRPr="009D285B">
        <w:t> </w:t>
      </w:r>
      <w:r w:rsidR="00276C57" w:rsidRPr="009D285B">
        <w:t>1.03 (</w:t>
      </w:r>
      <w:r w:rsidR="009D285B" w:rsidRPr="009D285B">
        <w:t>paragraph (</w:t>
      </w:r>
      <w:r w:rsidR="00276C57" w:rsidRPr="009D285B">
        <w:t xml:space="preserve">e) of </w:t>
      </w:r>
      <w:r w:rsidR="007514AD" w:rsidRPr="009D285B">
        <w:t xml:space="preserve">the </w:t>
      </w:r>
      <w:r w:rsidR="00276C57" w:rsidRPr="009D285B">
        <w:t xml:space="preserve">definition of </w:t>
      </w:r>
      <w:r w:rsidR="00276C57" w:rsidRPr="009D285B">
        <w:rPr>
          <w:i/>
        </w:rPr>
        <w:t>relevant Schedule</w:t>
      </w:r>
      <w:r w:rsidR="00276C57" w:rsidRPr="009D285B">
        <w:t>)</w:t>
      </w:r>
    </w:p>
    <w:p w:rsidR="00276C57" w:rsidRPr="009D285B" w:rsidRDefault="00276C57" w:rsidP="00276C57">
      <w:pPr>
        <w:pStyle w:val="Item"/>
      </w:pPr>
      <w:r w:rsidRPr="009D285B">
        <w:t>After “1</w:t>
      </w:r>
      <w:r w:rsidR="009D285B" w:rsidRPr="009D285B">
        <w:t> </w:t>
      </w:r>
      <w:r w:rsidRPr="009D285B">
        <w:t>July 2015</w:t>
      </w:r>
      <w:r w:rsidR="00EF07F7" w:rsidRPr="009D285B">
        <w:t>”</w:t>
      </w:r>
      <w:r w:rsidRPr="009D285B">
        <w:t>, insert “and before 1</w:t>
      </w:r>
      <w:r w:rsidR="009D285B" w:rsidRPr="009D285B">
        <w:t> </w:t>
      </w:r>
      <w:r w:rsidRPr="009D285B">
        <w:t>July 2018”.</w:t>
      </w:r>
    </w:p>
    <w:p w:rsidR="00276C57" w:rsidRPr="009D285B" w:rsidRDefault="00954325" w:rsidP="00276C57">
      <w:pPr>
        <w:pStyle w:val="ItemHead"/>
      </w:pPr>
      <w:r w:rsidRPr="009D285B">
        <w:t>2</w:t>
      </w:r>
      <w:r w:rsidR="00276C57" w:rsidRPr="009D285B">
        <w:t xml:space="preserve">  Regulation</w:t>
      </w:r>
      <w:r w:rsidR="009D285B" w:rsidRPr="009D285B">
        <w:t> </w:t>
      </w:r>
      <w:r w:rsidR="00276C57" w:rsidRPr="009D285B">
        <w:t xml:space="preserve">1.03 (at the end of the definition of </w:t>
      </w:r>
      <w:r w:rsidR="00276C57" w:rsidRPr="009D285B">
        <w:rPr>
          <w:i/>
        </w:rPr>
        <w:t>relevant Schedule</w:t>
      </w:r>
      <w:r w:rsidR="00276C57" w:rsidRPr="009D285B">
        <w:t>)</w:t>
      </w:r>
    </w:p>
    <w:p w:rsidR="00276C57" w:rsidRPr="009D285B" w:rsidRDefault="00EF07F7" w:rsidP="00276C57">
      <w:pPr>
        <w:pStyle w:val="Item"/>
      </w:pPr>
      <w:r w:rsidRPr="009D285B">
        <w:t>Add</w:t>
      </w:r>
      <w:r w:rsidR="00276C57" w:rsidRPr="009D285B">
        <w:t>:</w:t>
      </w:r>
    </w:p>
    <w:p w:rsidR="00276C57" w:rsidRPr="009D285B" w:rsidRDefault="00276C57" w:rsidP="00276C57">
      <w:pPr>
        <w:pStyle w:val="paragraph"/>
      </w:pPr>
      <w:r w:rsidRPr="009D285B">
        <w:tab/>
      </w:r>
      <w:r w:rsidR="006B79C0" w:rsidRPr="009D285B">
        <w:t xml:space="preserve">; and </w:t>
      </w:r>
      <w:r w:rsidRPr="009D285B">
        <w:t>(f)</w:t>
      </w:r>
      <w:r w:rsidR="006B79C0" w:rsidRPr="009D285B">
        <w:tab/>
        <w:t>for a unit imported or manufactured on or after 1</w:t>
      </w:r>
      <w:r w:rsidR="009D285B" w:rsidRPr="009D285B">
        <w:t> </w:t>
      </w:r>
      <w:r w:rsidR="006B79C0" w:rsidRPr="009D285B">
        <w:t>July 2018 and before 1</w:t>
      </w:r>
      <w:r w:rsidR="009D285B" w:rsidRPr="009D285B">
        <w:t> </w:t>
      </w:r>
      <w:r w:rsidR="006B79C0" w:rsidRPr="009D285B">
        <w:t>July 2019—Schedule</w:t>
      </w:r>
      <w:r w:rsidR="009D285B" w:rsidRPr="009D285B">
        <w:t> </w:t>
      </w:r>
      <w:r w:rsidR="006B79C0" w:rsidRPr="009D285B">
        <w:t>1E; and</w:t>
      </w:r>
    </w:p>
    <w:p w:rsidR="00276C57" w:rsidRPr="009D285B" w:rsidRDefault="00276C57" w:rsidP="00276C57">
      <w:pPr>
        <w:pStyle w:val="paragraph"/>
      </w:pPr>
      <w:r w:rsidRPr="009D285B">
        <w:tab/>
        <w:t>(</w:t>
      </w:r>
      <w:r w:rsidR="007514AD" w:rsidRPr="009D285B">
        <w:t>g</w:t>
      </w:r>
      <w:r w:rsidRPr="009D285B">
        <w:t>)</w:t>
      </w:r>
      <w:r w:rsidR="006B79C0" w:rsidRPr="009D285B">
        <w:tab/>
        <w:t>for a unit imported or manufactured on or after 1</w:t>
      </w:r>
      <w:r w:rsidR="009D285B" w:rsidRPr="009D285B">
        <w:t> </w:t>
      </w:r>
      <w:r w:rsidR="006B79C0" w:rsidRPr="009D285B">
        <w:t>July 2019—Schedule</w:t>
      </w:r>
      <w:r w:rsidR="009D285B" w:rsidRPr="009D285B">
        <w:t> </w:t>
      </w:r>
      <w:r w:rsidR="006B79C0" w:rsidRPr="009D285B">
        <w:t>1F.</w:t>
      </w:r>
    </w:p>
    <w:p w:rsidR="00A3570A" w:rsidRPr="009D285B" w:rsidRDefault="00954325" w:rsidP="00A3570A">
      <w:pPr>
        <w:pStyle w:val="ItemHead"/>
      </w:pPr>
      <w:r w:rsidRPr="009D285B">
        <w:t>3</w:t>
      </w:r>
      <w:r w:rsidR="00A3570A" w:rsidRPr="009D285B">
        <w:t xml:space="preserve">  Subregulation</w:t>
      </w:r>
      <w:r w:rsidR="009D285B" w:rsidRPr="009D285B">
        <w:t> </w:t>
      </w:r>
      <w:r w:rsidR="00A3570A" w:rsidRPr="009D285B">
        <w:t xml:space="preserve">3.04(3) (method statement, step </w:t>
      </w:r>
      <w:r w:rsidR="008723DB" w:rsidRPr="009D285B">
        <w:t>2</w:t>
      </w:r>
      <w:r w:rsidR="00276C57" w:rsidRPr="009D285B">
        <w:t xml:space="preserve">, </w:t>
      </w:r>
      <w:r w:rsidR="009D285B" w:rsidRPr="009D285B">
        <w:t>paragraph (</w:t>
      </w:r>
      <w:r w:rsidR="00276C57" w:rsidRPr="009D285B">
        <w:t>c)</w:t>
      </w:r>
      <w:r w:rsidR="00A3570A" w:rsidRPr="009D285B">
        <w:t>)</w:t>
      </w:r>
    </w:p>
    <w:p w:rsidR="00A3570A" w:rsidRPr="009D285B" w:rsidRDefault="00A3570A" w:rsidP="00A3570A">
      <w:pPr>
        <w:pStyle w:val="Item"/>
      </w:pPr>
      <w:r w:rsidRPr="009D285B">
        <w:t>Omit “0.</w:t>
      </w:r>
      <w:r w:rsidR="008723DB" w:rsidRPr="009D285B">
        <w:t>8</w:t>
      </w:r>
      <w:r w:rsidRPr="009D285B">
        <w:t>”, substitute “0.7</w:t>
      </w:r>
      <w:r w:rsidR="008723DB" w:rsidRPr="009D285B">
        <w:t>2</w:t>
      </w:r>
      <w:r w:rsidRPr="009D285B">
        <w:t>”.</w:t>
      </w:r>
    </w:p>
    <w:p w:rsidR="00A3570A" w:rsidRPr="009D285B" w:rsidRDefault="00954325" w:rsidP="00A3570A">
      <w:pPr>
        <w:pStyle w:val="ItemHead"/>
      </w:pPr>
      <w:r w:rsidRPr="009D285B">
        <w:t>4</w:t>
      </w:r>
      <w:r w:rsidR="00A3570A" w:rsidRPr="009D285B">
        <w:t xml:space="preserve">  Subregulation</w:t>
      </w:r>
      <w:r w:rsidR="009D285B" w:rsidRPr="009D285B">
        <w:t> </w:t>
      </w:r>
      <w:r w:rsidR="00A3570A" w:rsidRPr="009D285B">
        <w:t xml:space="preserve">3.04(3) (method statement, step </w:t>
      </w:r>
      <w:r w:rsidR="008723DB" w:rsidRPr="009D285B">
        <w:t>3</w:t>
      </w:r>
      <w:r w:rsidR="00276C57" w:rsidRPr="009D285B">
        <w:t xml:space="preserve">, </w:t>
      </w:r>
      <w:r w:rsidR="009D285B" w:rsidRPr="009D285B">
        <w:t>paragraph (</w:t>
      </w:r>
      <w:r w:rsidR="00276C57" w:rsidRPr="009D285B">
        <w:t>c)</w:t>
      </w:r>
      <w:r w:rsidR="00A3570A" w:rsidRPr="009D285B">
        <w:t>)</w:t>
      </w:r>
    </w:p>
    <w:p w:rsidR="00A3570A" w:rsidRPr="009D285B" w:rsidRDefault="00A3570A" w:rsidP="00A3570A">
      <w:pPr>
        <w:pStyle w:val="Item"/>
      </w:pPr>
      <w:r w:rsidRPr="009D285B">
        <w:t>Omit “0.</w:t>
      </w:r>
      <w:r w:rsidR="00276C57" w:rsidRPr="009D285B">
        <w:t>8</w:t>
      </w:r>
      <w:r w:rsidR="008723DB" w:rsidRPr="009D285B">
        <w:t>8</w:t>
      </w:r>
      <w:r w:rsidRPr="009D285B">
        <w:t>”, substitute “0.7</w:t>
      </w:r>
      <w:r w:rsidR="00276C57" w:rsidRPr="009D285B">
        <w:t>1</w:t>
      </w:r>
      <w:r w:rsidRPr="009D285B">
        <w:t>”.</w:t>
      </w:r>
    </w:p>
    <w:p w:rsidR="00276C57" w:rsidRPr="009D285B" w:rsidRDefault="00954325" w:rsidP="00276C57">
      <w:pPr>
        <w:pStyle w:val="ItemHead"/>
      </w:pPr>
      <w:r w:rsidRPr="009D285B">
        <w:t>5</w:t>
      </w:r>
      <w:r w:rsidR="00276C57" w:rsidRPr="009D285B">
        <w:t xml:space="preserve">  Schedule</w:t>
      </w:r>
      <w:r w:rsidR="009D285B" w:rsidRPr="009D285B">
        <w:t> </w:t>
      </w:r>
      <w:r w:rsidR="00276C57" w:rsidRPr="009D285B">
        <w:t>1D (heading)</w:t>
      </w:r>
    </w:p>
    <w:p w:rsidR="00276C57" w:rsidRPr="009D285B" w:rsidRDefault="00276C57" w:rsidP="00276C57">
      <w:pPr>
        <w:pStyle w:val="Item"/>
      </w:pPr>
      <w:r w:rsidRPr="009D285B">
        <w:t>After “</w:t>
      </w:r>
      <w:r w:rsidRPr="009D285B">
        <w:rPr>
          <w:b/>
        </w:rPr>
        <w:t>1</w:t>
      </w:r>
      <w:r w:rsidR="009D285B" w:rsidRPr="009D285B">
        <w:rPr>
          <w:b/>
        </w:rPr>
        <w:t> </w:t>
      </w:r>
      <w:r w:rsidRPr="009D285B">
        <w:rPr>
          <w:b/>
        </w:rPr>
        <w:t>July 2015</w:t>
      </w:r>
      <w:r w:rsidR="00EE44A4" w:rsidRPr="009D285B">
        <w:t>”</w:t>
      </w:r>
      <w:r w:rsidRPr="009D285B">
        <w:t>, insert “</w:t>
      </w:r>
      <w:r w:rsidRPr="009D285B">
        <w:rPr>
          <w:b/>
        </w:rPr>
        <w:t>to 30</w:t>
      </w:r>
      <w:r w:rsidR="009D285B" w:rsidRPr="009D285B">
        <w:rPr>
          <w:b/>
        </w:rPr>
        <w:t> </w:t>
      </w:r>
      <w:r w:rsidRPr="009D285B">
        <w:rPr>
          <w:b/>
        </w:rPr>
        <w:t>June 2018</w:t>
      </w:r>
      <w:r w:rsidRPr="009D285B">
        <w:t>”.</w:t>
      </w:r>
    </w:p>
    <w:p w:rsidR="00176A6B" w:rsidRPr="009D285B" w:rsidRDefault="00954325" w:rsidP="00176A6B">
      <w:pPr>
        <w:pStyle w:val="ItemHead"/>
      </w:pPr>
      <w:r w:rsidRPr="009D285B">
        <w:t>6</w:t>
      </w:r>
      <w:r w:rsidR="00176A6B" w:rsidRPr="009D285B">
        <w:t xml:space="preserve">  After Schedule</w:t>
      </w:r>
      <w:r w:rsidR="009D285B" w:rsidRPr="009D285B">
        <w:t> </w:t>
      </w:r>
      <w:r w:rsidR="00176A6B" w:rsidRPr="009D285B">
        <w:t>1D</w:t>
      </w:r>
    </w:p>
    <w:p w:rsidR="00176A6B" w:rsidRPr="009D285B" w:rsidRDefault="00176A6B" w:rsidP="00176A6B">
      <w:pPr>
        <w:pStyle w:val="Item"/>
      </w:pPr>
      <w:r w:rsidRPr="009D285B">
        <w:t>Insert:</w:t>
      </w:r>
    </w:p>
    <w:p w:rsidR="00176A6B" w:rsidRPr="009D285B" w:rsidRDefault="00176A6B" w:rsidP="00176A6B">
      <w:pPr>
        <w:pStyle w:val="ActHead1"/>
      </w:pPr>
      <w:bookmarkStart w:id="9" w:name="_Toc514924771"/>
      <w:r w:rsidRPr="009D285B">
        <w:rPr>
          <w:rStyle w:val="CharChapNo"/>
        </w:rPr>
        <w:t>Schedule</w:t>
      </w:r>
      <w:r w:rsidR="009D285B" w:rsidRPr="009D285B">
        <w:rPr>
          <w:rStyle w:val="CharChapNo"/>
        </w:rPr>
        <w:t> </w:t>
      </w:r>
      <w:r w:rsidRPr="009D285B">
        <w:rPr>
          <w:rStyle w:val="CharChapNo"/>
        </w:rPr>
        <w:t>1E</w:t>
      </w:r>
      <w:r w:rsidRPr="009D285B">
        <w:t>—</w:t>
      </w:r>
      <w:r w:rsidRPr="009D285B">
        <w:rPr>
          <w:rStyle w:val="CharChapText"/>
        </w:rPr>
        <w:t>Television or computer products, product codes and conversion factors from 1</w:t>
      </w:r>
      <w:r w:rsidR="009D285B" w:rsidRPr="009D285B">
        <w:rPr>
          <w:rStyle w:val="CharChapText"/>
        </w:rPr>
        <w:t> </w:t>
      </w:r>
      <w:r w:rsidRPr="009D285B">
        <w:rPr>
          <w:rStyle w:val="CharChapText"/>
        </w:rPr>
        <w:t>July 20</w:t>
      </w:r>
      <w:r w:rsidR="006B79C0" w:rsidRPr="009D285B">
        <w:rPr>
          <w:rStyle w:val="CharChapText"/>
        </w:rPr>
        <w:t>18 to 30</w:t>
      </w:r>
      <w:r w:rsidR="009D285B" w:rsidRPr="009D285B">
        <w:rPr>
          <w:rStyle w:val="CharChapText"/>
        </w:rPr>
        <w:t> </w:t>
      </w:r>
      <w:r w:rsidR="006B79C0" w:rsidRPr="009D285B">
        <w:rPr>
          <w:rStyle w:val="CharChapText"/>
        </w:rPr>
        <w:t>June 2019</w:t>
      </w:r>
      <w:bookmarkEnd w:id="9"/>
    </w:p>
    <w:p w:rsidR="00176A6B" w:rsidRPr="009D285B" w:rsidRDefault="00176A6B" w:rsidP="00176A6B">
      <w:pPr>
        <w:pStyle w:val="notemargin"/>
      </w:pPr>
      <w:r w:rsidRPr="009D285B">
        <w:t>Note:</w:t>
      </w:r>
      <w:r w:rsidRPr="009D285B">
        <w:tab/>
        <w:t>See regulation</w:t>
      </w:r>
      <w:r w:rsidR="009D285B" w:rsidRPr="009D285B">
        <w:t> </w:t>
      </w:r>
      <w:r w:rsidRPr="009D285B">
        <w:t>1.03</w:t>
      </w:r>
    </w:p>
    <w:p w:rsidR="00176A6B" w:rsidRPr="009D285B" w:rsidRDefault="00176A6B" w:rsidP="00176A6B">
      <w:pPr>
        <w:pStyle w:val="ActHead2"/>
      </w:pPr>
      <w:bookmarkStart w:id="10" w:name="_Toc514924772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1</w:t>
      </w:r>
      <w:r w:rsidRPr="009D285B">
        <w:t>—</w:t>
      </w:r>
      <w:r w:rsidRPr="009D285B">
        <w:rPr>
          <w:rStyle w:val="CharPartText"/>
        </w:rPr>
        <w:t>Televisions</w:t>
      </w:r>
      <w:bookmarkEnd w:id="10"/>
    </w:p>
    <w:p w:rsidR="00176A6B" w:rsidRPr="009D285B" w:rsidRDefault="00176A6B" w:rsidP="00176A6B">
      <w:pPr>
        <w:pStyle w:val="ActHead3"/>
      </w:pPr>
      <w:bookmarkStart w:id="11" w:name="_Toc514924773"/>
      <w:r w:rsidRPr="009D285B">
        <w:rPr>
          <w:rStyle w:val="CharDivNo"/>
        </w:rPr>
        <w:t>Division</w:t>
      </w:r>
      <w:r w:rsidR="009D285B" w:rsidRPr="009D285B">
        <w:rPr>
          <w:rStyle w:val="CharDivNo"/>
        </w:rPr>
        <w:t> </w:t>
      </w:r>
      <w:r w:rsidRPr="009D285B">
        <w:rPr>
          <w:rStyle w:val="CharDivNo"/>
        </w:rPr>
        <w:t>1</w:t>
      </w:r>
      <w:r w:rsidRPr="009D285B">
        <w:t>—</w:t>
      </w:r>
      <w:r w:rsidRPr="009D285B">
        <w:rPr>
          <w:rStyle w:val="CharDivText"/>
        </w:rPr>
        <w:t>Colour</w:t>
      </w:r>
      <w:bookmarkEnd w:id="11"/>
    </w:p>
    <w:p w:rsidR="00176A6B" w:rsidRPr="009D285B" w:rsidRDefault="00176A6B" w:rsidP="00176A6B">
      <w:pPr>
        <w:pStyle w:val="Tabletext"/>
      </w:pPr>
    </w:p>
    <w:tbl>
      <w:tblPr>
        <w:tblW w:w="5001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6"/>
        <w:gridCol w:w="5294"/>
        <w:gridCol w:w="1367"/>
        <w:gridCol w:w="1194"/>
      </w:tblGrid>
      <w:tr w:rsidR="00176A6B" w:rsidRPr="009D285B" w:rsidTr="001F0B5E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76A6B" w:rsidRPr="009D285B" w:rsidRDefault="00176A6B" w:rsidP="00966FF3">
            <w:pPr>
              <w:pStyle w:val="TableHeading"/>
            </w:pPr>
            <w:r w:rsidRPr="009D285B">
              <w:t>Colour televisions—product codes and conversion factors</w:t>
            </w:r>
          </w:p>
        </w:tc>
      </w:tr>
      <w:tr w:rsidR="001F0B5E" w:rsidRPr="009D285B" w:rsidTr="001F0B5E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A6B" w:rsidRPr="009D285B" w:rsidRDefault="00176A6B" w:rsidP="00966FF3">
            <w:pPr>
              <w:pStyle w:val="TableHeading"/>
            </w:pPr>
            <w:r w:rsidRPr="009D285B">
              <w:t>Item</w:t>
            </w:r>
          </w:p>
        </w:tc>
        <w:tc>
          <w:tcPr>
            <w:tcW w:w="310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A6B" w:rsidRPr="009D285B" w:rsidRDefault="00176A6B" w:rsidP="00966FF3">
            <w:pPr>
              <w:pStyle w:val="TableHeading"/>
            </w:pPr>
            <w:r w:rsidRPr="009D285B">
              <w:t>Column 1</w:t>
            </w:r>
          </w:p>
          <w:p w:rsidR="00176A6B" w:rsidRPr="009D285B" w:rsidRDefault="00176A6B" w:rsidP="00966FF3">
            <w:pPr>
              <w:pStyle w:val="TableHeading"/>
            </w:pPr>
            <w:r w:rsidRPr="009D285B">
              <w:t>Description</w:t>
            </w:r>
          </w:p>
        </w:tc>
        <w:tc>
          <w:tcPr>
            <w:tcW w:w="8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A6B" w:rsidRPr="009D285B" w:rsidRDefault="00176A6B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176A6B" w:rsidRPr="009D285B" w:rsidRDefault="00176A6B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A6B" w:rsidRPr="009D285B" w:rsidRDefault="00176A6B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176A6B" w:rsidRPr="009D285B" w:rsidRDefault="00176A6B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1F0B5E" w:rsidRPr="009D285B" w:rsidTr="001F0B5E">
        <w:tc>
          <w:tcPr>
            <w:tcW w:w="39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6A6B" w:rsidRPr="009D285B" w:rsidRDefault="00176A6B" w:rsidP="009076D4">
            <w:pPr>
              <w:pStyle w:val="Tabletext"/>
            </w:pPr>
            <w:r w:rsidRPr="009D285B">
              <w:t>1.1</w:t>
            </w:r>
          </w:p>
        </w:tc>
        <w:tc>
          <w:tcPr>
            <w:tcW w:w="3103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6A6B" w:rsidRPr="009D285B" w:rsidRDefault="00176A6B" w:rsidP="00176F2E">
            <w:pPr>
              <w:pStyle w:val="Tabletext"/>
            </w:pPr>
            <w:r w:rsidRPr="009D285B">
              <w:t>Colour televisions:</w:t>
            </w:r>
          </w:p>
        </w:tc>
        <w:tc>
          <w:tcPr>
            <w:tcW w:w="80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176A6B" w:rsidRPr="009D285B" w:rsidRDefault="00176A6B" w:rsidP="00D54252">
            <w:pPr>
              <w:pStyle w:val="Tabletext"/>
            </w:pPr>
          </w:p>
        </w:tc>
      </w:tr>
      <w:tr w:rsidR="001F0B5E" w:rsidRPr="009D285B" w:rsidTr="001F0B5E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</w:tcPr>
          <w:p w:rsidR="00176A6B" w:rsidRPr="009D285B" w:rsidRDefault="00176A6B" w:rsidP="00EE44A4">
            <w:pPr>
              <w:pStyle w:val="Tablea"/>
            </w:pPr>
            <w:r w:rsidRPr="009D285B">
              <w:t>(a) weighing less than 3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2.4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(b) weighing 3 kg or more but less than 5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4.2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(c) weighing 5 kg or more but less than 8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6.7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(d) weighing 8 kg or more but less than 10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8.8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(e) weighing 10 kg or more but less than 12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11.1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(f) weighing 12 kg or more but less than 14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13.0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(g) weighing 14 kg or more but less than 16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14.7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(h) weighing 16 kg or more but less than 18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17.2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(i) weighing 18 kg or more but less than 20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8528.72.00.09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18.4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(j) weighing 20 kg or more but less than 25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8528.72.00.63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23.0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(k) weighing 25 kg or more but less than 30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8528.72.00.64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28.0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(l) weighing 30 kg or more but less than 40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8528.72.00.65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35.2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A6B" w:rsidRPr="009D285B" w:rsidRDefault="00176A6B" w:rsidP="00D54252">
            <w:pPr>
              <w:pStyle w:val="Tabletext"/>
            </w:pPr>
          </w:p>
        </w:tc>
        <w:tc>
          <w:tcPr>
            <w:tcW w:w="3103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EE44A4">
            <w:pPr>
              <w:pStyle w:val="Tablea"/>
            </w:pPr>
            <w:r w:rsidRPr="009D285B">
              <w:t>(m) weighing 40 kg or more</w:t>
            </w:r>
          </w:p>
        </w:tc>
        <w:tc>
          <w:tcPr>
            <w:tcW w:w="801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8528.72.00.66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46.6</w:t>
            </w:r>
          </w:p>
        </w:tc>
      </w:tr>
      <w:tr w:rsidR="001F0B5E" w:rsidRPr="009D285B" w:rsidTr="001F0B5E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176F2E">
            <w:pPr>
              <w:pStyle w:val="Tabletext"/>
            </w:pPr>
            <w:r w:rsidRPr="009D285B">
              <w:t>1.2</w:t>
            </w:r>
          </w:p>
        </w:tc>
        <w:tc>
          <w:tcPr>
            <w:tcW w:w="310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176F2E">
            <w:pPr>
              <w:pStyle w:val="Tabletext"/>
            </w:pPr>
            <w:r w:rsidRPr="009D285B">
              <w:t>Other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8528.72.00.93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A6B" w:rsidRPr="009D285B" w:rsidRDefault="00176A6B" w:rsidP="00907142">
            <w:pPr>
              <w:pStyle w:val="Tabletext"/>
              <w:jc w:val="right"/>
            </w:pPr>
            <w:r w:rsidRPr="009D285B">
              <w:t>46.6</w:t>
            </w:r>
          </w:p>
        </w:tc>
      </w:tr>
    </w:tbl>
    <w:p w:rsidR="00176A6B" w:rsidRPr="009D285B" w:rsidRDefault="00176A6B" w:rsidP="00176A6B">
      <w:pPr>
        <w:pStyle w:val="Tabletext"/>
      </w:pPr>
    </w:p>
    <w:p w:rsidR="00176A6B" w:rsidRPr="009D285B" w:rsidRDefault="00176A6B" w:rsidP="00176A6B">
      <w:pPr>
        <w:pStyle w:val="ActHead3"/>
      </w:pPr>
      <w:bookmarkStart w:id="12" w:name="_Toc514924774"/>
      <w:r w:rsidRPr="009D285B">
        <w:rPr>
          <w:rStyle w:val="CharDivNo"/>
        </w:rPr>
        <w:t>Division</w:t>
      </w:r>
      <w:r w:rsidR="009D285B" w:rsidRPr="009D285B">
        <w:rPr>
          <w:rStyle w:val="CharDivNo"/>
        </w:rPr>
        <w:t> </w:t>
      </w:r>
      <w:r w:rsidRPr="009D285B">
        <w:rPr>
          <w:rStyle w:val="CharDivNo"/>
        </w:rPr>
        <w:t>2</w:t>
      </w:r>
      <w:r w:rsidRPr="009D285B">
        <w:t>—</w:t>
      </w:r>
      <w:r w:rsidRPr="009D285B">
        <w:rPr>
          <w:rStyle w:val="CharDivText"/>
        </w:rPr>
        <w:t>Black and white or other monochrome</w:t>
      </w:r>
      <w:bookmarkEnd w:id="12"/>
    </w:p>
    <w:p w:rsidR="00966FF3" w:rsidRPr="009D285B" w:rsidRDefault="00966FF3" w:rsidP="00966FF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5295"/>
        <w:gridCol w:w="1366"/>
        <w:gridCol w:w="1194"/>
      </w:tblGrid>
      <w:tr w:rsidR="00966FF3" w:rsidRPr="009D285B" w:rsidTr="00966FF3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Black and white or other monochrome—product codes and conversion factors</w:t>
            </w:r>
          </w:p>
        </w:tc>
      </w:tr>
      <w:tr w:rsidR="00966FF3" w:rsidRPr="009D285B" w:rsidTr="001F0B5E">
        <w:trPr>
          <w:tblHeader/>
        </w:trPr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Item</w:t>
            </w:r>
          </w:p>
        </w:tc>
        <w:tc>
          <w:tcPr>
            <w:tcW w:w="310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Column 1</w:t>
            </w:r>
          </w:p>
          <w:p w:rsidR="00966FF3" w:rsidRPr="009D285B" w:rsidRDefault="00966FF3" w:rsidP="00966FF3">
            <w:pPr>
              <w:pStyle w:val="TableHeading"/>
            </w:pPr>
            <w:r w:rsidRPr="009D285B">
              <w:t>Description</w:t>
            </w:r>
          </w:p>
        </w:tc>
        <w:tc>
          <w:tcPr>
            <w:tcW w:w="80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966FF3" w:rsidRPr="009D285B" w:rsidTr="001F0B5E"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text"/>
            </w:pPr>
            <w:r w:rsidRPr="009D285B">
              <w:t>2.1</w:t>
            </w:r>
          </w:p>
        </w:tc>
        <w:tc>
          <w:tcPr>
            <w:tcW w:w="310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650462">
            <w:pPr>
              <w:pStyle w:val="Tabletext"/>
            </w:pPr>
            <w:r w:rsidRPr="009D285B">
              <w:t>Black and white or other monochrome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8528.73.00.35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1.0</w:t>
            </w:r>
          </w:p>
        </w:tc>
      </w:tr>
    </w:tbl>
    <w:p w:rsidR="00176A6B" w:rsidRPr="009D285B" w:rsidRDefault="00176A6B" w:rsidP="00176A6B">
      <w:pPr>
        <w:pStyle w:val="Tabletext"/>
      </w:pPr>
    </w:p>
    <w:p w:rsidR="00176A6B" w:rsidRPr="009D285B" w:rsidRDefault="00176A6B" w:rsidP="00176A6B">
      <w:pPr>
        <w:pStyle w:val="ActHead2"/>
      </w:pPr>
      <w:bookmarkStart w:id="13" w:name="_Toc514924775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2</w:t>
      </w:r>
      <w:r w:rsidRPr="009D285B">
        <w:t>—</w:t>
      </w:r>
      <w:r w:rsidRPr="009D285B">
        <w:rPr>
          <w:rStyle w:val="CharPartText"/>
        </w:rPr>
        <w:t>Computers</w:t>
      </w:r>
      <w:bookmarkEnd w:id="13"/>
    </w:p>
    <w:p w:rsidR="00176A6B" w:rsidRPr="009D285B" w:rsidRDefault="00176A6B" w:rsidP="00176A6B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966FF3" w:rsidRPr="009D285B" w:rsidRDefault="00966FF3" w:rsidP="00966FF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4"/>
        <w:gridCol w:w="5295"/>
        <w:gridCol w:w="1366"/>
        <w:gridCol w:w="1194"/>
      </w:tblGrid>
      <w:tr w:rsidR="00966FF3" w:rsidRPr="009D285B" w:rsidTr="001F0B5E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Computers—product codes and conversion factors</w:t>
            </w:r>
          </w:p>
        </w:tc>
      </w:tr>
      <w:tr w:rsidR="001F0B5E" w:rsidRPr="009D285B" w:rsidTr="001F0B5E">
        <w:trPr>
          <w:tblHeader/>
        </w:trPr>
        <w:tc>
          <w:tcPr>
            <w:tcW w:w="3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Item</w:t>
            </w:r>
          </w:p>
        </w:tc>
        <w:tc>
          <w:tcPr>
            <w:tcW w:w="310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Column 1</w:t>
            </w:r>
          </w:p>
          <w:p w:rsidR="00966FF3" w:rsidRPr="009D285B" w:rsidRDefault="00966FF3" w:rsidP="00966FF3">
            <w:pPr>
              <w:pStyle w:val="TableHeading"/>
            </w:pPr>
            <w:r w:rsidRPr="009D285B">
              <w:t>Description</w:t>
            </w:r>
          </w:p>
        </w:tc>
        <w:tc>
          <w:tcPr>
            <w:tcW w:w="8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1F0B5E" w:rsidRPr="009D285B" w:rsidTr="001F0B5E">
        <w:tc>
          <w:tcPr>
            <w:tcW w:w="39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6FF3" w:rsidRPr="009D285B" w:rsidRDefault="00966FF3" w:rsidP="00176F2E">
            <w:pPr>
              <w:pStyle w:val="Tabletext"/>
            </w:pPr>
            <w:r w:rsidRPr="009D285B">
              <w:t>3.1</w:t>
            </w:r>
          </w:p>
        </w:tc>
        <w:tc>
          <w:tcPr>
            <w:tcW w:w="310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6FF3" w:rsidRPr="009D285B" w:rsidRDefault="00966FF3" w:rsidP="00176F2E">
            <w:pPr>
              <w:pStyle w:val="Tabletext"/>
            </w:pPr>
            <w:r w:rsidRPr="009D285B">
              <w:t>Automatic data processing machines and units, magnetic or optical readers, machines for transcribing data onto data media in coded form, and machines for processing the data:</w:t>
            </w:r>
          </w:p>
        </w:tc>
        <w:tc>
          <w:tcPr>
            <w:tcW w:w="80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>(a) portable automatic data processing machines, weighing not more than 10 kg, consisting of at least a central processing unit, a keyboard and a display: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750634">
            <w:pPr>
              <w:pStyle w:val="Tablei"/>
            </w:pPr>
            <w:r w:rsidRPr="009D285B">
              <w:t>(i) laptops, notebooks, palmtops and tablets: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750634">
            <w:pPr>
              <w:pStyle w:val="TableAA"/>
            </w:pPr>
            <w:r w:rsidRPr="009D285B">
              <w:t>(A) weighing not more than 1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8471.30.00.31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0.4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A"/>
            </w:pPr>
            <w:r w:rsidRPr="009D285B">
              <w:t>(B) weighing more than 1 kg but not more than 3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8471.30.00.33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2.1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A"/>
            </w:pPr>
            <w:r w:rsidRPr="009D285B">
              <w:t>(C) weighing more than 3 kg but not more than 10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8471.30.00.34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3.5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(ii) other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8471.30.00.90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3.0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>(b) other automatic data processing machines, comprising in the same housing at least a central processing unit and an input and output unit, whether or not combined: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spacing w:before="100" w:beforeAutospacing="1" w:after="100" w:afterAutospacing="1" w:line="240" w:lineRule="auto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spacing w:before="100" w:beforeAutospacing="1" w:after="100" w:afterAutospacing="1" w:line="240" w:lineRule="auto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(i) personal computers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8471.41.00.21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6.2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(ii) other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8471.41.00.91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2.3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>(c) other automatic data processing machines, presented in the form of systems: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(i) personal computers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8471.49.00.22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8.9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(ii) other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8471.49.00.92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10.5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 xml:space="preserve">(d) processing units other than those mentioned in </w:t>
            </w:r>
            <w:r w:rsidR="009D285B" w:rsidRPr="009D285B">
              <w:t>paragraphs (</w:t>
            </w:r>
            <w:r w:rsidRPr="009D285B">
              <w:t>b) and (c), whether or not containing in the same housing one or 2 storage units, input units or output units: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(i) central processing units for personal computers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8471.50.00.23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7.4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6FF3" w:rsidRPr="009D285B" w:rsidRDefault="00966FF3" w:rsidP="00D54252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(ii) other</w:t>
            </w:r>
          </w:p>
        </w:tc>
        <w:tc>
          <w:tcPr>
            <w:tcW w:w="80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8471.50.00.93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13.2</w:t>
            </w:r>
          </w:p>
        </w:tc>
      </w:tr>
      <w:tr w:rsidR="001F0B5E" w:rsidRPr="009D285B" w:rsidTr="001F0B5E">
        <w:tc>
          <w:tcPr>
            <w:tcW w:w="3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6FF3" w:rsidRPr="009D285B" w:rsidRDefault="00966FF3" w:rsidP="00176F2E">
            <w:pPr>
              <w:pStyle w:val="Tabletext"/>
            </w:pPr>
            <w:r w:rsidRPr="009D285B">
              <w:t>3.2</w:t>
            </w:r>
          </w:p>
        </w:tc>
        <w:tc>
          <w:tcPr>
            <w:tcW w:w="310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text"/>
            </w:pPr>
            <w:r w:rsidRPr="009D285B">
              <w:t>Monitors and projectors, not incorporating television reception apparatus, reception apparatus for television, whether or not incorporating radio</w:t>
            </w:r>
            <w:r w:rsidR="009D285B">
              <w:noBreakHyphen/>
            </w:r>
            <w:r w:rsidRPr="009D285B">
              <w:t>broadcast receivers or sound or video recording or reproducing apparatus:</w:t>
            </w:r>
          </w:p>
        </w:tc>
        <w:tc>
          <w:tcPr>
            <w:tcW w:w="80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0"/>
                <w:lang w:eastAsia="en-AU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0"/>
                <w:lang w:eastAsia="en-AU"/>
              </w:rPr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>(a) cathode</w:t>
            </w:r>
            <w:r w:rsidR="009D285B">
              <w:noBreakHyphen/>
            </w:r>
            <w:r w:rsidRPr="009D285B">
              <w:t>ray tube monitors capable of directly connecting to and designed for use with an automatic data processing system mentioned in item</w:t>
            </w:r>
            <w:r w:rsidR="009D285B" w:rsidRPr="009D285B">
              <w:t> </w:t>
            </w:r>
            <w:r w:rsidRPr="009D285B">
              <w:t>3.1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8528.42.00.11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11.4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"/>
            </w:pPr>
            <w:r w:rsidRPr="009D285B">
              <w:t>(b) other monitors capable of directly connecting to and designed for use with an automatic data processing system mentioned in item</w:t>
            </w:r>
            <w:r w:rsidR="009D285B" w:rsidRPr="009D285B">
              <w:t> </w:t>
            </w:r>
            <w:r w:rsidRPr="009D285B">
              <w:t>3.1: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(i) flat screen monitors: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A"/>
            </w:pPr>
            <w:r w:rsidRPr="009D285B">
              <w:t>(A) weighing not more than 5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8528.52.00.23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3.9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A"/>
            </w:pPr>
            <w:r w:rsidRPr="009D285B">
              <w:t>(B) weighing more than 5 kg but not more than 10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8528.52.00.24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6.1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66FF3">
            <w:pPr>
              <w:pStyle w:val="TableAA"/>
            </w:pPr>
            <w:r w:rsidRPr="009D285B">
              <w:t>(C) weighing more than 10 kg</w:t>
            </w:r>
          </w:p>
        </w:tc>
        <w:tc>
          <w:tcPr>
            <w:tcW w:w="801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8528.52.00.25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14.5</w:t>
            </w:r>
          </w:p>
        </w:tc>
      </w:tr>
      <w:tr w:rsidR="001F0B5E" w:rsidRPr="009D285B" w:rsidTr="001F0B5E">
        <w:tc>
          <w:tcPr>
            <w:tcW w:w="39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6F0495">
            <w:pPr>
              <w:pStyle w:val="Tabletext"/>
            </w:pPr>
          </w:p>
        </w:tc>
        <w:tc>
          <w:tcPr>
            <w:tcW w:w="3104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i"/>
            </w:pPr>
            <w:r w:rsidRPr="009D285B">
              <w:t>(ii) other</w:t>
            </w:r>
          </w:p>
        </w:tc>
        <w:tc>
          <w:tcPr>
            <w:tcW w:w="801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8528.52.00.34</w:t>
            </w:r>
          </w:p>
        </w:tc>
        <w:tc>
          <w:tcPr>
            <w:tcW w:w="7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text"/>
              <w:jc w:val="right"/>
            </w:pPr>
            <w:r w:rsidRPr="009D285B">
              <w:t>6.3</w:t>
            </w:r>
          </w:p>
        </w:tc>
      </w:tr>
    </w:tbl>
    <w:p w:rsidR="00176A6B" w:rsidRPr="009D285B" w:rsidRDefault="00176A6B" w:rsidP="00176A6B">
      <w:pPr>
        <w:pStyle w:val="ActHead2"/>
      </w:pPr>
      <w:bookmarkStart w:id="14" w:name="_Toc514924776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3</w:t>
      </w:r>
      <w:r w:rsidRPr="009D285B">
        <w:t>—</w:t>
      </w:r>
      <w:r w:rsidRPr="009D285B">
        <w:rPr>
          <w:rStyle w:val="CharPartText"/>
        </w:rPr>
        <w:t>Printers</w:t>
      </w:r>
      <w:bookmarkEnd w:id="14"/>
    </w:p>
    <w:p w:rsidR="00176A6B" w:rsidRPr="009D285B" w:rsidRDefault="00176A6B" w:rsidP="00176A6B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966FF3" w:rsidRPr="009D285B" w:rsidRDefault="00966FF3" w:rsidP="00966FF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412"/>
        <w:gridCol w:w="1197"/>
      </w:tblGrid>
      <w:tr w:rsidR="00966FF3" w:rsidRPr="009D285B" w:rsidTr="001F0B5E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Printers—product codes and conversion factors</w:t>
            </w:r>
          </w:p>
        </w:tc>
      </w:tr>
      <w:tr w:rsidR="00966FF3" w:rsidRPr="009D285B" w:rsidTr="001F0B5E">
        <w:trPr>
          <w:tblHeader/>
        </w:trPr>
        <w:tc>
          <w:tcPr>
            <w:tcW w:w="3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Item</w:t>
            </w:r>
          </w:p>
        </w:tc>
        <w:tc>
          <w:tcPr>
            <w:tcW w:w="30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66FF3">
            <w:pPr>
              <w:pStyle w:val="TableHeading"/>
            </w:pPr>
            <w:r w:rsidRPr="009D285B">
              <w:t>Column 1</w:t>
            </w:r>
          </w:p>
          <w:p w:rsidR="00966FF3" w:rsidRPr="009D285B" w:rsidRDefault="00966FF3" w:rsidP="00966FF3">
            <w:pPr>
              <w:pStyle w:val="TableHeading"/>
            </w:pPr>
            <w:r w:rsidRPr="009D285B">
              <w:t>Description</w:t>
            </w:r>
          </w:p>
        </w:tc>
        <w:tc>
          <w:tcPr>
            <w:tcW w:w="8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966FF3" w:rsidRPr="009D285B" w:rsidRDefault="00966FF3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6B79C0" w:rsidRPr="009D285B" w:rsidTr="001F0B5E">
        <w:tc>
          <w:tcPr>
            <w:tcW w:w="39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B79C0" w:rsidRPr="009D285B" w:rsidRDefault="006B79C0" w:rsidP="009330C3">
            <w:pPr>
              <w:pStyle w:val="Tabletext"/>
            </w:pPr>
            <w:r w:rsidRPr="009D285B">
              <w:t>4.1</w:t>
            </w:r>
          </w:p>
        </w:tc>
        <w:tc>
          <w:tcPr>
            <w:tcW w:w="307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text"/>
            </w:pPr>
            <w:r w:rsidRPr="009D285B">
              <w:t>Machines which perform 2 or more of the functions of printing, copying or fax transmission (with printing or copying as the principal function) capable of connecting to an automatic data processing machine or to a network:</w:t>
            </w:r>
          </w:p>
        </w:tc>
        <w:tc>
          <w:tcPr>
            <w:tcW w:w="828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</w:p>
        </w:tc>
        <w:tc>
          <w:tcPr>
            <w:tcW w:w="702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(a) weighing not more than 10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8443.31.00.20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5.3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(b) weighing more than 10 kg but not more than 20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8443.31.00.21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14.2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(c) weighing more than 20 kg but not more than 35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8443.31.00.18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23.3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(d) weighing more than 35 kg but not more than 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8443.31.00.19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37.3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(e) weighing more than 50 kg but not more than 100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8443.31.00.23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76.6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(f) weighing more than 100 kg but not more than 150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8443.31.00.24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122.0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(g) weighing more than 150 kg but not more than 200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8443.31.00.25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152.0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(h) weighing more than 200 kg but not more than 300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8443.31.00.26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238.3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(i) weighing more than 300 kg but not more than 500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304.0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(j) weighing more than 500 kg</w:t>
            </w:r>
          </w:p>
        </w:tc>
        <w:tc>
          <w:tcPr>
            <w:tcW w:w="828" w:type="pct"/>
            <w:tcBorders>
              <w:top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8443.31.00.28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617.2</w:t>
            </w:r>
          </w:p>
        </w:tc>
      </w:tr>
      <w:tr w:rsidR="006B79C0" w:rsidRPr="009D285B" w:rsidTr="001F0B5E">
        <w:tc>
          <w:tcPr>
            <w:tcW w:w="395" w:type="pct"/>
            <w:tcBorders>
              <w:bottom w:val="nil"/>
            </w:tcBorders>
            <w:shd w:val="clear" w:color="auto" w:fill="auto"/>
          </w:tcPr>
          <w:p w:rsidR="006B79C0" w:rsidRPr="009D285B" w:rsidRDefault="006B79C0" w:rsidP="0072257B">
            <w:pPr>
              <w:pStyle w:val="Tabletext"/>
            </w:pPr>
            <w:r w:rsidRPr="009D285B">
              <w:t>4.2</w:t>
            </w:r>
          </w:p>
        </w:tc>
        <w:tc>
          <w:tcPr>
            <w:tcW w:w="3075" w:type="pct"/>
            <w:tcBorders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text"/>
            </w:pPr>
            <w:r w:rsidRPr="009D285B">
              <w:t>Other printers capable of connecting to an automatic data processing machine or to a network:</w:t>
            </w:r>
          </w:p>
        </w:tc>
        <w:tc>
          <w:tcPr>
            <w:tcW w:w="828" w:type="pct"/>
            <w:tcBorders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</w:p>
        </w:tc>
        <w:tc>
          <w:tcPr>
            <w:tcW w:w="702" w:type="pct"/>
            <w:tcBorders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(a) weighing not more than 1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8443.32.00.27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(b) weighing more than 1 kg but not more than 5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8443.32.00.28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2.4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(c) weighing more than 5 kg but not more than 10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8443.32.00.29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7.0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(d) weighing more than 10 kg but not more than 20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13.5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(e) weighing more than 20 kg but not more than 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8443.32.00.33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27.0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(f) weighing more than 50 kg but not more than 100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8443.32.00.34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77.8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(g) weighing more than 100 kg but not more than 150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8443.32.00.35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115.7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(h) weighing more than 150 kg but not more than 200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8443.32.00.36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157.7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(i) weighing more than 200 kg but not more than 300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239.2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(j) weighing more than 300 kg but not more than 500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384.2</w:t>
            </w:r>
          </w:p>
        </w:tc>
      </w:tr>
      <w:tr w:rsidR="006B79C0" w:rsidRPr="009D285B" w:rsidTr="001F0B5E">
        <w:tc>
          <w:tcPr>
            <w:tcW w:w="39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B79C0" w:rsidRPr="009D285B" w:rsidRDefault="006B79C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B79C0" w:rsidRPr="009D285B" w:rsidRDefault="006B79C0" w:rsidP="006B79C0">
            <w:pPr>
              <w:pStyle w:val="Tablea"/>
            </w:pPr>
            <w:r w:rsidRPr="009D285B">
              <w:t>(k) weighing more than 500 kg</w:t>
            </w:r>
          </w:p>
        </w:tc>
        <w:tc>
          <w:tcPr>
            <w:tcW w:w="828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8443.32.00.39</w:t>
            </w:r>
          </w:p>
        </w:tc>
        <w:tc>
          <w:tcPr>
            <w:tcW w:w="702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6B79C0" w:rsidRPr="009D285B" w:rsidRDefault="006B79C0" w:rsidP="00907142">
            <w:pPr>
              <w:pStyle w:val="Tabletext"/>
              <w:jc w:val="right"/>
            </w:pPr>
            <w:r w:rsidRPr="009D285B">
              <w:t>551.0</w:t>
            </w:r>
          </w:p>
        </w:tc>
      </w:tr>
    </w:tbl>
    <w:p w:rsidR="00176A6B" w:rsidRPr="009D285B" w:rsidRDefault="00176A6B" w:rsidP="00176A6B">
      <w:pPr>
        <w:pStyle w:val="ActHead2"/>
      </w:pPr>
      <w:bookmarkStart w:id="15" w:name="_Toc514924777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4</w:t>
      </w:r>
      <w:r w:rsidRPr="009D285B">
        <w:t>—</w:t>
      </w:r>
      <w:r w:rsidRPr="009D285B">
        <w:rPr>
          <w:rStyle w:val="CharPartText"/>
        </w:rPr>
        <w:t>Computer parts and peripherals</w:t>
      </w:r>
      <w:bookmarkEnd w:id="15"/>
    </w:p>
    <w:p w:rsidR="00176A6B" w:rsidRPr="009D285B" w:rsidRDefault="00176A6B" w:rsidP="00176A6B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F26C0B" w:rsidRPr="009D285B" w:rsidRDefault="00F26C0B" w:rsidP="00F26C0B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4"/>
        <w:gridCol w:w="1416"/>
        <w:gridCol w:w="1194"/>
      </w:tblGrid>
      <w:tr w:rsidR="00F26C0B" w:rsidRPr="009D285B" w:rsidTr="00EF07F7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F26C0B" w:rsidRPr="009D285B" w:rsidRDefault="00F26C0B" w:rsidP="00EF07F7">
            <w:pPr>
              <w:pStyle w:val="TableHeading"/>
            </w:pPr>
            <w:r w:rsidRPr="009D285B">
              <w:t>Computer parts and peripherals—product codes and conversion factors</w:t>
            </w:r>
          </w:p>
        </w:tc>
      </w:tr>
      <w:tr w:rsidR="00F26C0B" w:rsidRPr="009D285B" w:rsidTr="00096F26">
        <w:trPr>
          <w:tblHeader/>
        </w:trPr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EF07F7">
            <w:pPr>
              <w:pStyle w:val="TableHeading"/>
            </w:pPr>
            <w:r w:rsidRPr="009D285B">
              <w:t>Item</w:t>
            </w:r>
          </w:p>
        </w:tc>
        <w:tc>
          <w:tcPr>
            <w:tcW w:w="30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EF07F7">
            <w:pPr>
              <w:pStyle w:val="TableHeading"/>
            </w:pPr>
            <w:r w:rsidRPr="009D285B">
              <w:t>Column 1</w:t>
            </w:r>
          </w:p>
          <w:p w:rsidR="00F26C0B" w:rsidRPr="009D285B" w:rsidRDefault="00F26C0B" w:rsidP="00EF07F7">
            <w:pPr>
              <w:pStyle w:val="TableHeading"/>
            </w:pPr>
            <w:r w:rsidRPr="009D285B">
              <w:t>Description</w:t>
            </w: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F26C0B" w:rsidRPr="009D285B" w:rsidRDefault="00F26C0B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F26C0B" w:rsidRPr="009D285B" w:rsidRDefault="00F26C0B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F26C0B" w:rsidRPr="009D285B" w:rsidTr="00096F26">
        <w:tc>
          <w:tcPr>
            <w:tcW w:w="39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26C0B" w:rsidRPr="009D285B" w:rsidRDefault="00F26C0B" w:rsidP="009330C3">
            <w:pPr>
              <w:pStyle w:val="Tabletext"/>
            </w:pPr>
            <w:r w:rsidRPr="009D285B">
              <w:t>5.1</w:t>
            </w:r>
          </w:p>
        </w:tc>
        <w:tc>
          <w:tcPr>
            <w:tcW w:w="307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26C0B" w:rsidRPr="009D285B" w:rsidRDefault="00F26C0B" w:rsidP="00AC2BF1">
            <w:pPr>
              <w:pStyle w:val="Tabletext"/>
            </w:pPr>
            <w:r w:rsidRPr="009D285B">
              <w:t>Automatic data processing machines and units, magnetic or optical readers, machines for transcribing data onto data media in coded form, and machines for processing the data:</w:t>
            </w:r>
          </w:p>
        </w:tc>
        <w:tc>
          <w:tcPr>
            <w:tcW w:w="83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"/>
            </w:pPr>
            <w:r w:rsidRPr="009D285B">
              <w:t>(a) input or output units, whether or not containing storage units in the same housing: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(i) keyboards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8471.60.00.55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0.8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(ii) joysticks and game pads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8471.60.00.91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0.6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(iii) mouses and trackballs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8471.60.00.92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(iv) scanners: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A"/>
            </w:pPr>
            <w:r w:rsidRPr="009D285B">
              <w:t>(A)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8471.60.00.65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A"/>
            </w:pPr>
            <w:r w:rsidRPr="009D285B">
              <w:t>(B) weighing more than 1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8471.60.00.66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3.2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A"/>
            </w:pPr>
            <w:r w:rsidRPr="009D285B">
              <w:t>(C) weighing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8471.60.00.67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6.9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(v) other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8471.60.00.98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0.7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"/>
            </w:pPr>
            <w:r w:rsidRPr="009D285B">
              <w:t>(b) storage units: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(i) compact disc drives (including burners)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8471.70.00.20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1.0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(ii) digital video disc drives (including burners)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8471.70.00.25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0.5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(iii) hard drives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8471.70.00.74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0.4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(iv) other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8471.70.00.44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0.04</w:t>
            </w:r>
          </w:p>
        </w:tc>
      </w:tr>
      <w:tr w:rsidR="00F26C0B" w:rsidRPr="009D285B" w:rsidTr="00096F26">
        <w:tc>
          <w:tcPr>
            <w:tcW w:w="39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C0B" w:rsidRPr="009D285B" w:rsidRDefault="00F26C0B" w:rsidP="009330C3">
            <w:pPr>
              <w:pStyle w:val="Tabletext"/>
            </w:pPr>
            <w:r w:rsidRPr="009D285B">
              <w:t>5.2</w:t>
            </w:r>
          </w:p>
        </w:tc>
        <w:tc>
          <w:tcPr>
            <w:tcW w:w="30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C0B" w:rsidRPr="009D285B" w:rsidRDefault="00F26C0B" w:rsidP="00AC2BF1">
            <w:pPr>
              <w:pStyle w:val="Tabletext"/>
            </w:pPr>
            <w:r w:rsidRPr="009D285B">
              <w:t>Parts for machines mentioned in item</w:t>
            </w:r>
            <w:r w:rsidR="009D285B" w:rsidRPr="009D285B">
              <w:t> </w:t>
            </w:r>
            <w:r w:rsidRPr="009D285B">
              <w:t>3.1:</w:t>
            </w:r>
          </w:p>
        </w:tc>
        <w:tc>
          <w:tcPr>
            <w:tcW w:w="83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"/>
            </w:pPr>
            <w:r w:rsidRPr="009D285B">
              <w:t>(a) cards (including network, sound, video, IDE, SCSI, and other similar cards)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8473.30.00.62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"/>
            </w:pPr>
            <w:r w:rsidRPr="009D285B">
              <w:t>(b) motherboards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8473.30.00.68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0.8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a"/>
            </w:pPr>
            <w:r w:rsidRPr="009D285B">
              <w:t>(c) other: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8473.30.00.71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(ii) weighing more than 1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8473.30.00.72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1.8</w:t>
            </w:r>
          </w:p>
        </w:tc>
      </w:tr>
      <w:tr w:rsidR="00F26C0B" w:rsidRPr="009D285B" w:rsidTr="00096F26"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F26C0B">
            <w:pPr>
              <w:pStyle w:val="Tablei"/>
            </w:pPr>
            <w:r w:rsidRPr="009D285B">
              <w:t>(iii) weighing more than 5 kg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8473.30.00.73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6.5</w:t>
            </w:r>
          </w:p>
        </w:tc>
      </w:tr>
      <w:tr w:rsidR="00F26C0B" w:rsidRPr="009D285B" w:rsidTr="00096F26"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F26C0B" w:rsidRPr="009D285B" w:rsidRDefault="00F26C0B" w:rsidP="009330C3">
            <w:pPr>
              <w:pStyle w:val="Tabletext"/>
            </w:pPr>
            <w:r w:rsidRPr="009D285B">
              <w:t>5.3</w:t>
            </w:r>
          </w:p>
        </w:tc>
        <w:tc>
          <w:tcPr>
            <w:tcW w:w="3074" w:type="pct"/>
            <w:tcBorders>
              <w:top w:val="single" w:sz="4" w:space="0" w:color="auto"/>
            </w:tcBorders>
            <w:shd w:val="clear" w:color="auto" w:fill="auto"/>
          </w:tcPr>
          <w:p w:rsidR="00F26C0B" w:rsidRPr="009D285B" w:rsidRDefault="00F26C0B" w:rsidP="00AC2BF1">
            <w:pPr>
              <w:pStyle w:val="Tabletext"/>
            </w:pPr>
            <w:r w:rsidRPr="009D285B">
              <w:t>Electrical transformers, static converters (for example, rectifiers and inductors)—static converters—separately housed units, designed to be housed in the same cabinet as the central processing unit of machines mentioned in item</w:t>
            </w:r>
            <w:r w:rsidR="009D285B" w:rsidRPr="009D285B">
              <w:t> </w:t>
            </w:r>
            <w:r w:rsidRPr="009D285B">
              <w:t>3.1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8504.40.30.59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0.7</w:t>
            </w:r>
          </w:p>
        </w:tc>
      </w:tr>
      <w:tr w:rsidR="00F26C0B" w:rsidRPr="009D285B" w:rsidTr="00096F26"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9330C3">
            <w:pPr>
              <w:pStyle w:val="Tabletext"/>
            </w:pPr>
            <w:r w:rsidRPr="009D285B">
              <w:t>5.4</w:t>
            </w:r>
          </w:p>
        </w:tc>
        <w:tc>
          <w:tcPr>
            <w:tcW w:w="3074" w:type="pct"/>
            <w:tcBorders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AC2BF1">
            <w:pPr>
              <w:pStyle w:val="Tabletext"/>
            </w:pPr>
            <w:r w:rsidRPr="009D285B">
              <w:t>Web cameras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8525.80.10.15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</w:tcPr>
          <w:p w:rsidR="00F26C0B" w:rsidRPr="009D285B" w:rsidRDefault="00F26C0B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</w:tbl>
    <w:p w:rsidR="00176A6B" w:rsidRPr="009D285B" w:rsidRDefault="00176A6B" w:rsidP="00176A6B">
      <w:pPr>
        <w:pStyle w:val="Tabletext"/>
      </w:pPr>
    </w:p>
    <w:p w:rsidR="00176A6B" w:rsidRPr="009D285B" w:rsidRDefault="00176A6B" w:rsidP="00176A6B">
      <w:pPr>
        <w:pStyle w:val="ActHead1"/>
      </w:pPr>
      <w:bookmarkStart w:id="16" w:name="_Toc514924778"/>
      <w:r w:rsidRPr="009D285B">
        <w:rPr>
          <w:rStyle w:val="CharChapNo"/>
        </w:rPr>
        <w:t>Schedule</w:t>
      </w:r>
      <w:r w:rsidR="009D285B" w:rsidRPr="009D285B">
        <w:rPr>
          <w:rStyle w:val="CharChapNo"/>
        </w:rPr>
        <w:t> </w:t>
      </w:r>
      <w:r w:rsidRPr="009D285B">
        <w:rPr>
          <w:rStyle w:val="CharChapNo"/>
        </w:rPr>
        <w:t>1F</w:t>
      </w:r>
      <w:r w:rsidRPr="009D285B">
        <w:t>—</w:t>
      </w:r>
      <w:r w:rsidRPr="009D285B">
        <w:rPr>
          <w:rStyle w:val="CharChapText"/>
        </w:rPr>
        <w:t>Television or computer products, product codes and conversion factors from 1</w:t>
      </w:r>
      <w:r w:rsidR="009D285B" w:rsidRPr="009D285B">
        <w:rPr>
          <w:rStyle w:val="CharChapText"/>
        </w:rPr>
        <w:t> </w:t>
      </w:r>
      <w:r w:rsidRPr="009D285B">
        <w:rPr>
          <w:rStyle w:val="CharChapText"/>
        </w:rPr>
        <w:t>July 201</w:t>
      </w:r>
      <w:r w:rsidR="006B79C0" w:rsidRPr="009D285B">
        <w:rPr>
          <w:rStyle w:val="CharChapText"/>
        </w:rPr>
        <w:t>9</w:t>
      </w:r>
      <w:bookmarkEnd w:id="16"/>
    </w:p>
    <w:p w:rsidR="00176A6B" w:rsidRPr="009D285B" w:rsidRDefault="00176A6B" w:rsidP="00176A6B">
      <w:pPr>
        <w:pStyle w:val="notemargin"/>
      </w:pPr>
      <w:r w:rsidRPr="009D285B">
        <w:t>Note:</w:t>
      </w:r>
      <w:r w:rsidRPr="009D285B">
        <w:tab/>
        <w:t>See regulation</w:t>
      </w:r>
      <w:r w:rsidR="009D285B" w:rsidRPr="009D285B">
        <w:t> </w:t>
      </w:r>
      <w:r w:rsidRPr="009D285B">
        <w:t>1.03</w:t>
      </w:r>
    </w:p>
    <w:p w:rsidR="000B3C90" w:rsidRPr="009D285B" w:rsidRDefault="000B3C90" w:rsidP="000B3C90">
      <w:pPr>
        <w:pStyle w:val="ActHead2"/>
      </w:pPr>
      <w:bookmarkStart w:id="17" w:name="_Toc514924779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1</w:t>
      </w:r>
      <w:r w:rsidRPr="009D285B">
        <w:t>—</w:t>
      </w:r>
      <w:r w:rsidRPr="009D285B">
        <w:rPr>
          <w:rStyle w:val="CharPartText"/>
        </w:rPr>
        <w:t>Televisions</w:t>
      </w:r>
      <w:bookmarkEnd w:id="17"/>
    </w:p>
    <w:p w:rsidR="000B3C90" w:rsidRPr="009D285B" w:rsidRDefault="000B3C90" w:rsidP="000B3C90">
      <w:pPr>
        <w:pStyle w:val="ActHead3"/>
      </w:pPr>
      <w:bookmarkStart w:id="18" w:name="_Toc514924780"/>
      <w:r w:rsidRPr="009D285B">
        <w:rPr>
          <w:rStyle w:val="CharDivNo"/>
        </w:rPr>
        <w:t>Division</w:t>
      </w:r>
      <w:r w:rsidR="009D285B" w:rsidRPr="009D285B">
        <w:rPr>
          <w:rStyle w:val="CharDivNo"/>
        </w:rPr>
        <w:t> </w:t>
      </w:r>
      <w:r w:rsidRPr="009D285B">
        <w:rPr>
          <w:rStyle w:val="CharDivNo"/>
        </w:rPr>
        <w:t>1</w:t>
      </w:r>
      <w:r w:rsidRPr="009D285B">
        <w:t>—</w:t>
      </w:r>
      <w:r w:rsidRPr="009D285B">
        <w:rPr>
          <w:rStyle w:val="CharDivText"/>
        </w:rPr>
        <w:t>Colour</w:t>
      </w:r>
      <w:bookmarkEnd w:id="18"/>
    </w:p>
    <w:p w:rsidR="000B3C90" w:rsidRPr="009D285B" w:rsidRDefault="000B3C90" w:rsidP="000B3C90">
      <w:pPr>
        <w:pStyle w:val="Tabletext"/>
      </w:pPr>
    </w:p>
    <w:tbl>
      <w:tblPr>
        <w:tblW w:w="5001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76"/>
        <w:gridCol w:w="5243"/>
        <w:gridCol w:w="1418"/>
        <w:gridCol w:w="1194"/>
      </w:tblGrid>
      <w:tr w:rsidR="000B3C90" w:rsidRPr="009D285B" w:rsidTr="000B3C9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Colour televisions—product codes and conversion factors</w:t>
            </w:r>
          </w:p>
        </w:tc>
      </w:tr>
      <w:tr w:rsidR="000B3C90" w:rsidRPr="009D285B" w:rsidTr="00096F26">
        <w:trPr>
          <w:tblHeader/>
        </w:trPr>
        <w:tc>
          <w:tcPr>
            <w:tcW w:w="3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Item</w:t>
            </w:r>
          </w:p>
        </w:tc>
        <w:tc>
          <w:tcPr>
            <w:tcW w:w="307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Column 1</w:t>
            </w:r>
          </w:p>
          <w:p w:rsidR="000B3C90" w:rsidRPr="009D285B" w:rsidRDefault="000B3C90" w:rsidP="000B3C90">
            <w:pPr>
              <w:pStyle w:val="TableHeading"/>
            </w:pPr>
            <w:r w:rsidRPr="009D285B">
              <w:t>Description</w:t>
            </w:r>
          </w:p>
        </w:tc>
        <w:tc>
          <w:tcPr>
            <w:tcW w:w="83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0B3C90" w:rsidRPr="009D285B" w:rsidTr="00096F26">
        <w:tc>
          <w:tcPr>
            <w:tcW w:w="39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330C3">
            <w:pPr>
              <w:pStyle w:val="Tabletext"/>
            </w:pPr>
            <w:r w:rsidRPr="009D285B">
              <w:t>1.1</w:t>
            </w:r>
          </w:p>
        </w:tc>
        <w:tc>
          <w:tcPr>
            <w:tcW w:w="3073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Colour televisions:</w:t>
            </w:r>
          </w:p>
        </w:tc>
        <w:tc>
          <w:tcPr>
            <w:tcW w:w="83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(a) weighing less than 3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2.4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(b) weighing 3 kg or more but less than 5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4.2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(c) weighing 5 kg or more but less than 8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6.7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(d) weighing 8 kg or more but less than 10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8.8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(e) weighing 10 kg or more but less than 12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11.1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(f) weighing 12 kg or more but less than 14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13.0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(g) weighing 14 kg or more but less than 16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14.7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(h) weighing 16 kg or more but less than 18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17.2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(i) weighing 18 kg or more but less than 20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8528.72.00.09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18.4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(j) weighing 20 kg or more but less than 25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8528.72.00.63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23.0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(k) weighing 25 kg or more but less than 30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8528.72.00.64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28.0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(l) weighing 30 kg or more but less than 40 kg</w:t>
            </w:r>
          </w:p>
        </w:tc>
        <w:tc>
          <w:tcPr>
            <w:tcW w:w="831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8528.72.00.65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35.2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C90" w:rsidRPr="009D285B" w:rsidRDefault="000B3C90" w:rsidP="00D54252">
            <w:pPr>
              <w:pStyle w:val="Tabletext"/>
            </w:pPr>
          </w:p>
        </w:tc>
        <w:tc>
          <w:tcPr>
            <w:tcW w:w="3073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0B3C90">
            <w:pPr>
              <w:pStyle w:val="Tablea"/>
            </w:pPr>
            <w:r w:rsidRPr="009D285B">
              <w:t>(m) weighing 40 kg or more</w:t>
            </w:r>
          </w:p>
        </w:tc>
        <w:tc>
          <w:tcPr>
            <w:tcW w:w="831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8528.72.00.66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46.6</w:t>
            </w:r>
          </w:p>
        </w:tc>
      </w:tr>
      <w:tr w:rsidR="000B3C90" w:rsidRPr="009D285B" w:rsidTr="00096F2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330C3">
            <w:pPr>
              <w:pStyle w:val="Tabletext"/>
            </w:pPr>
            <w:r w:rsidRPr="009D285B">
              <w:t>1.2</w:t>
            </w:r>
          </w:p>
        </w:tc>
        <w:tc>
          <w:tcPr>
            <w:tcW w:w="307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330C3">
            <w:pPr>
              <w:pStyle w:val="Tabletext"/>
            </w:pPr>
            <w:r w:rsidRPr="009D285B">
              <w:t>Other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8528.72.00.93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46.6</w:t>
            </w:r>
          </w:p>
        </w:tc>
      </w:tr>
    </w:tbl>
    <w:p w:rsidR="000B3C90" w:rsidRPr="009D285B" w:rsidRDefault="000B3C90" w:rsidP="000B3C90">
      <w:pPr>
        <w:pStyle w:val="Tabletext"/>
      </w:pPr>
    </w:p>
    <w:p w:rsidR="000B3C90" w:rsidRPr="009D285B" w:rsidRDefault="000B3C90" w:rsidP="000B3C90">
      <w:pPr>
        <w:pStyle w:val="ActHead3"/>
      </w:pPr>
      <w:bookmarkStart w:id="19" w:name="_Toc514924781"/>
      <w:r w:rsidRPr="009D285B">
        <w:rPr>
          <w:rStyle w:val="CharDivNo"/>
        </w:rPr>
        <w:t>Division</w:t>
      </w:r>
      <w:r w:rsidR="009D285B" w:rsidRPr="009D285B">
        <w:rPr>
          <w:rStyle w:val="CharDivNo"/>
        </w:rPr>
        <w:t> </w:t>
      </w:r>
      <w:r w:rsidRPr="009D285B">
        <w:rPr>
          <w:rStyle w:val="CharDivNo"/>
        </w:rPr>
        <w:t>2</w:t>
      </w:r>
      <w:r w:rsidRPr="009D285B">
        <w:t>—</w:t>
      </w:r>
      <w:r w:rsidRPr="009D285B">
        <w:rPr>
          <w:rStyle w:val="CharDivText"/>
        </w:rPr>
        <w:t>Black and white or other monochrome</w:t>
      </w:r>
      <w:bookmarkEnd w:id="19"/>
    </w:p>
    <w:p w:rsidR="000B3C90" w:rsidRPr="009D285B" w:rsidRDefault="000B3C90" w:rsidP="000B3C9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4"/>
        <w:gridCol w:w="1416"/>
        <w:gridCol w:w="1194"/>
      </w:tblGrid>
      <w:tr w:rsidR="000B3C90" w:rsidRPr="009D285B" w:rsidTr="000B3C90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Black and white or other monochrome—product codes and conversion factors</w:t>
            </w:r>
          </w:p>
        </w:tc>
      </w:tr>
      <w:tr w:rsidR="000B3C90" w:rsidRPr="009D285B" w:rsidTr="00096F26">
        <w:trPr>
          <w:tblHeader/>
        </w:trPr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Item</w:t>
            </w:r>
          </w:p>
        </w:tc>
        <w:tc>
          <w:tcPr>
            <w:tcW w:w="30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Column 1</w:t>
            </w:r>
          </w:p>
          <w:p w:rsidR="000B3C90" w:rsidRPr="009D285B" w:rsidRDefault="000B3C90" w:rsidP="000B3C90">
            <w:pPr>
              <w:pStyle w:val="TableHeading"/>
            </w:pPr>
            <w:r w:rsidRPr="009D285B">
              <w:t>Description</w:t>
            </w: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0B3C90" w:rsidRPr="009D285B" w:rsidTr="00096F26">
        <w:tc>
          <w:tcPr>
            <w:tcW w:w="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2.1</w:t>
            </w:r>
          </w:p>
        </w:tc>
        <w:tc>
          <w:tcPr>
            <w:tcW w:w="30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Black and white or other monochrome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8528.73.00.35</w:t>
            </w:r>
          </w:p>
        </w:tc>
        <w:tc>
          <w:tcPr>
            <w:tcW w:w="7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1.0</w:t>
            </w:r>
          </w:p>
        </w:tc>
      </w:tr>
    </w:tbl>
    <w:p w:rsidR="000B3C90" w:rsidRPr="009D285B" w:rsidRDefault="000B3C90" w:rsidP="000B3C90">
      <w:pPr>
        <w:pStyle w:val="Tabletext"/>
      </w:pPr>
    </w:p>
    <w:p w:rsidR="000B3C90" w:rsidRPr="009D285B" w:rsidRDefault="000B3C90" w:rsidP="000B3C90">
      <w:pPr>
        <w:pStyle w:val="ActHead2"/>
      </w:pPr>
      <w:bookmarkStart w:id="20" w:name="_Toc514924782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2</w:t>
      </w:r>
      <w:r w:rsidRPr="009D285B">
        <w:t>—</w:t>
      </w:r>
      <w:r w:rsidRPr="009D285B">
        <w:rPr>
          <w:rStyle w:val="CharPartText"/>
        </w:rPr>
        <w:t>Computers</w:t>
      </w:r>
      <w:bookmarkEnd w:id="20"/>
    </w:p>
    <w:p w:rsidR="000B3C90" w:rsidRPr="009D285B" w:rsidRDefault="000B3C90" w:rsidP="000B3C90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0B3C90" w:rsidRPr="009D285B" w:rsidRDefault="000B3C90" w:rsidP="000B3C9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669"/>
        <w:gridCol w:w="5250"/>
        <w:gridCol w:w="1416"/>
        <w:gridCol w:w="1194"/>
      </w:tblGrid>
      <w:tr w:rsidR="000B3C90" w:rsidRPr="009D285B" w:rsidTr="009330C3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Computers—product codes and conversion factors</w:t>
            </w:r>
          </w:p>
        </w:tc>
      </w:tr>
      <w:tr w:rsidR="000B3C90" w:rsidRPr="009D285B" w:rsidTr="00096F26">
        <w:trPr>
          <w:tblHeader/>
        </w:trPr>
        <w:tc>
          <w:tcPr>
            <w:tcW w:w="3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Item</w:t>
            </w:r>
          </w:p>
        </w:tc>
        <w:tc>
          <w:tcPr>
            <w:tcW w:w="307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Column 1</w:t>
            </w:r>
          </w:p>
          <w:p w:rsidR="000B3C90" w:rsidRPr="009D285B" w:rsidRDefault="000B3C90" w:rsidP="000B3C90">
            <w:pPr>
              <w:pStyle w:val="TableHeading"/>
            </w:pPr>
            <w:r w:rsidRPr="009D285B">
              <w:t>Description</w:t>
            </w:r>
          </w:p>
        </w:tc>
        <w:tc>
          <w:tcPr>
            <w:tcW w:w="83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0B3C90" w:rsidRPr="009D285B" w:rsidTr="00096F26">
        <w:tc>
          <w:tcPr>
            <w:tcW w:w="392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3.1</w:t>
            </w:r>
          </w:p>
        </w:tc>
        <w:tc>
          <w:tcPr>
            <w:tcW w:w="3078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Automatic data processing machines and units, magnetic or optical readers, machines for transcribing data onto data media in coded form, and machines for processing the data:</w:t>
            </w:r>
          </w:p>
        </w:tc>
        <w:tc>
          <w:tcPr>
            <w:tcW w:w="83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(a) portable automatic data processing machines, weighing not more than 10 kg, consisting of at least a central processing unit, a keyboard and a display: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laptops, notebooks, palmtops and tablets: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(A)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8471.30.00.31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0.4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(B) weighing more than 1 kg but not more than 2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8471.30.00.35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1.7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(C) weighing more than 2 kg but not more than 3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8471.30.00.36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2.5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(D) weighing more than 3 kg but not more than 10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8471.30.00.34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3.5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other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8471.30.00.90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3.0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(b) other automatic data processing machines, comprising in the same housing at least a central processing unit and an input and output unit, whether or not combined: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8471.41.00.2</w:t>
            </w:r>
            <w:r w:rsidR="002B34BC" w:rsidRPr="009D285B">
              <w:t>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0.4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weighing more than 1 kg but not more than 2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8471.41.00.</w:t>
            </w:r>
            <w:r w:rsidR="002B34BC" w:rsidRPr="009D285B">
              <w:t>23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1.6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(iii) weighing more than 2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8471.41.00.24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3.2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(iv)</w:t>
            </w:r>
            <w:r w:rsidR="002B34BC" w:rsidRPr="009D285B">
              <w:t xml:space="preserve"> weighing more than 5 kg but not more than 8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8471.41.00.25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6.3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(v)</w:t>
            </w:r>
            <w:r w:rsidR="002B34BC" w:rsidRPr="009D285B">
              <w:t xml:space="preserve"> weighing more than 8 kg but not more than 12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8471.41.00.26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9.3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(vi)</w:t>
            </w:r>
            <w:r w:rsidR="002B34BC" w:rsidRPr="009D285B">
              <w:t xml:space="preserve"> weighing more than 12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8471.41.00.27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15.5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(c) other automatic data processing machines, presented in the form of systems: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</w:t>
            </w:r>
            <w:r w:rsidR="002B34BC" w:rsidRPr="009D285B">
              <w:t xml:space="preserve">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8471.49.00.</w:t>
            </w:r>
            <w:r w:rsidR="002B34BC" w:rsidRPr="009D285B">
              <w:t>31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0</w:t>
            </w:r>
            <w:r w:rsidR="000B3C90" w:rsidRPr="009D285B">
              <w:t>.9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</w:t>
            </w:r>
            <w:r w:rsidR="002B34BC" w:rsidRPr="009D285B">
              <w:t xml:space="preserve"> weighing more than 1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8471.49.00.</w:t>
            </w:r>
            <w:r w:rsidR="002B34BC" w:rsidRPr="009D285B">
              <w:t>3</w:t>
            </w:r>
            <w:r w:rsidRPr="009D285B">
              <w:t>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3.7</w:t>
            </w:r>
          </w:p>
        </w:tc>
      </w:tr>
      <w:tr w:rsidR="002B34BC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0B3C90">
            <w:pPr>
              <w:pStyle w:val="Tablei"/>
            </w:pPr>
            <w:r w:rsidRPr="009D285B">
              <w:t>(iii) weighing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8471.49.00.33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10.7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 xml:space="preserve">(d) processing units other than those mentioned in </w:t>
            </w:r>
            <w:r w:rsidR="009D285B" w:rsidRPr="009D285B">
              <w:t>paragraphs (</w:t>
            </w:r>
            <w:r w:rsidRPr="009D285B">
              <w:t>b) and (c), whether or not containing in the same housing one or 2 storage units, input units or output units: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 xml:space="preserve">(i) </w:t>
            </w:r>
            <w:r w:rsidR="002B34BC" w:rsidRPr="009D285B">
              <w:t>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8471.50.00.</w:t>
            </w:r>
            <w:r w:rsidR="002B34BC" w:rsidRPr="009D285B">
              <w:t>41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D54252">
            <w:pPr>
              <w:pStyle w:val="Tablei"/>
            </w:pPr>
            <w:r w:rsidRPr="009D285B">
              <w:t xml:space="preserve">(ii) </w:t>
            </w:r>
            <w:r w:rsidR="002B34BC" w:rsidRPr="009D285B">
              <w:t xml:space="preserve">weighing more than </w:t>
            </w:r>
            <w:r w:rsidR="00D54252" w:rsidRPr="009D285B">
              <w:t>1</w:t>
            </w:r>
            <w:r w:rsidR="002B34BC" w:rsidRPr="009D285B">
              <w:t xml:space="preserve"> kg but not more than </w:t>
            </w:r>
            <w:r w:rsidR="00D54252" w:rsidRPr="009D285B">
              <w:t>5</w:t>
            </w:r>
            <w:r w:rsidR="002B34BC" w:rsidRPr="009D285B">
              <w:t xml:space="preserve">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8471.50.00.</w:t>
            </w:r>
            <w:r w:rsidR="002B34BC" w:rsidRPr="009D285B">
              <w:t>42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2B34BC" w:rsidP="00907142">
            <w:pPr>
              <w:pStyle w:val="Tabletext"/>
              <w:jc w:val="right"/>
            </w:pPr>
            <w:r w:rsidRPr="009D285B">
              <w:t>4.6</w:t>
            </w:r>
          </w:p>
        </w:tc>
      </w:tr>
      <w:tr w:rsidR="002B34BC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B773CB">
            <w:pPr>
              <w:pStyle w:val="Tablei"/>
            </w:pPr>
            <w:r w:rsidRPr="009D285B">
              <w:t xml:space="preserve">(iii) weighing more than </w:t>
            </w:r>
            <w:r w:rsidR="00D54252" w:rsidRPr="009D285B">
              <w:t>5</w:t>
            </w:r>
            <w:r w:rsidRPr="009D285B">
              <w:t xml:space="preserve"> kg but not more than </w:t>
            </w:r>
            <w:r w:rsidR="00B773CB" w:rsidRPr="009D285B">
              <w:t>10</w:t>
            </w:r>
            <w:r w:rsidRPr="009D285B">
              <w:t xml:space="preserve">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8471.50.00.43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9.5</w:t>
            </w:r>
          </w:p>
        </w:tc>
      </w:tr>
      <w:tr w:rsidR="002B34BC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B773CB">
            <w:pPr>
              <w:pStyle w:val="Tablei"/>
            </w:pPr>
            <w:r w:rsidRPr="009D285B">
              <w:t xml:space="preserve">(iv) weighing more than </w:t>
            </w:r>
            <w:r w:rsidR="00B773CB" w:rsidRPr="009D285B">
              <w:t>10</w:t>
            </w:r>
            <w:r w:rsidRPr="009D285B">
              <w:t xml:space="preserve"> kg but not more than </w:t>
            </w:r>
            <w:r w:rsidR="00B773CB" w:rsidRPr="009D285B">
              <w:t>15</w:t>
            </w:r>
            <w:r w:rsidRPr="009D285B">
              <w:t xml:space="preserve">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8471.50.00.44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14.5</w:t>
            </w:r>
          </w:p>
        </w:tc>
      </w:tr>
      <w:tr w:rsidR="002B34BC" w:rsidRPr="009D285B" w:rsidTr="00096F26">
        <w:tc>
          <w:tcPr>
            <w:tcW w:w="39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4BC" w:rsidRPr="009D285B" w:rsidRDefault="002B34BC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4BC" w:rsidRPr="009D285B" w:rsidRDefault="002B34BC" w:rsidP="000B3C90">
            <w:pPr>
              <w:pStyle w:val="Tablei"/>
            </w:pPr>
            <w:r w:rsidRPr="009D285B">
              <w:t>(v) weighing more than 15 kg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8471.50.00.45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4BC" w:rsidRPr="009D285B" w:rsidRDefault="002B34BC" w:rsidP="00907142">
            <w:pPr>
              <w:pStyle w:val="Tabletext"/>
              <w:jc w:val="right"/>
            </w:pPr>
            <w:r w:rsidRPr="009D285B">
              <w:t>28.0</w:t>
            </w:r>
          </w:p>
        </w:tc>
      </w:tr>
      <w:tr w:rsidR="000B3C90" w:rsidRPr="009D285B" w:rsidTr="00096F26"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3.2</w:t>
            </w:r>
          </w:p>
        </w:tc>
        <w:tc>
          <w:tcPr>
            <w:tcW w:w="30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Monitors and projectors, not incorporating television reception apparatus, reception apparatus for television, whether or not incorporating radio</w:t>
            </w:r>
            <w:r w:rsidR="009D285B">
              <w:noBreakHyphen/>
            </w:r>
            <w:r w:rsidRPr="009D285B">
              <w:t>broadcast receivers or sound or video recording or reproducing apparatus:</w:t>
            </w:r>
          </w:p>
        </w:tc>
        <w:tc>
          <w:tcPr>
            <w:tcW w:w="83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  <w:tc>
          <w:tcPr>
            <w:tcW w:w="7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(a) cathode</w:t>
            </w:r>
            <w:r w:rsidR="009D285B">
              <w:noBreakHyphen/>
            </w:r>
            <w:r w:rsidRPr="009D285B">
              <w:t>ray tube monitors capable of directly connecting to and designed for use with an automatic data processing system mentioned in item</w:t>
            </w:r>
            <w:r w:rsidR="009D285B" w:rsidRPr="009D285B">
              <w:t> </w:t>
            </w:r>
            <w:r w:rsidRPr="009D285B">
              <w:t>3.1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8528.42.00.11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11.4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(b) other monitors capable of directly connecting to and designed for use with an automatic data processing system mentioned in item</w:t>
            </w:r>
            <w:r w:rsidR="009D285B" w:rsidRPr="009D285B">
              <w:t> </w:t>
            </w:r>
            <w:r w:rsidRPr="009D285B">
              <w:t>3.1: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flat screen monitors: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(A) weighing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8528.52.00.23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3.9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(B) weighing more than 5 kg but not more than 10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8528.52.00.24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6.1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(C) weighing more than 10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8528.52.00.25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14.5</w:t>
            </w:r>
          </w:p>
        </w:tc>
      </w:tr>
      <w:tr w:rsidR="000B3C90" w:rsidRPr="009D285B" w:rsidTr="00096F26">
        <w:tc>
          <w:tcPr>
            <w:tcW w:w="392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4C4D57">
            <w:pPr>
              <w:pStyle w:val="Tabletext"/>
            </w:pPr>
          </w:p>
        </w:tc>
        <w:tc>
          <w:tcPr>
            <w:tcW w:w="3078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other</w:t>
            </w:r>
          </w:p>
        </w:tc>
        <w:tc>
          <w:tcPr>
            <w:tcW w:w="83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8528.52.00.34</w:t>
            </w:r>
          </w:p>
        </w:tc>
        <w:tc>
          <w:tcPr>
            <w:tcW w:w="700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6.3</w:t>
            </w:r>
          </w:p>
        </w:tc>
      </w:tr>
    </w:tbl>
    <w:p w:rsidR="000B3C90" w:rsidRPr="009D285B" w:rsidRDefault="000B3C90" w:rsidP="000B3C90">
      <w:pPr>
        <w:pStyle w:val="ActHead2"/>
      </w:pPr>
      <w:bookmarkStart w:id="21" w:name="_Toc514924783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3</w:t>
      </w:r>
      <w:r w:rsidRPr="009D285B">
        <w:t>—</w:t>
      </w:r>
      <w:r w:rsidRPr="009D285B">
        <w:rPr>
          <w:rStyle w:val="CharPartText"/>
        </w:rPr>
        <w:t>Printers</w:t>
      </w:r>
      <w:bookmarkEnd w:id="21"/>
    </w:p>
    <w:p w:rsidR="000B3C90" w:rsidRPr="009D285B" w:rsidRDefault="000B3C90" w:rsidP="000B3C90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0B3C90" w:rsidRPr="009D285B" w:rsidRDefault="000B3C90" w:rsidP="000B3C9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412"/>
        <w:gridCol w:w="1197"/>
      </w:tblGrid>
      <w:tr w:rsidR="000B3C90" w:rsidRPr="009D285B" w:rsidTr="00096F26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Printers—product codes and conversion factors</w:t>
            </w:r>
          </w:p>
        </w:tc>
      </w:tr>
      <w:tr w:rsidR="000B3C90" w:rsidRPr="009D285B" w:rsidTr="00096F26">
        <w:trPr>
          <w:tblHeader/>
        </w:trPr>
        <w:tc>
          <w:tcPr>
            <w:tcW w:w="3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Item</w:t>
            </w:r>
          </w:p>
        </w:tc>
        <w:tc>
          <w:tcPr>
            <w:tcW w:w="307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Column 1</w:t>
            </w:r>
          </w:p>
          <w:p w:rsidR="000B3C90" w:rsidRPr="009D285B" w:rsidRDefault="000B3C90" w:rsidP="000B3C90">
            <w:pPr>
              <w:pStyle w:val="TableHeading"/>
            </w:pPr>
            <w:r w:rsidRPr="009D285B">
              <w:t>Description</w:t>
            </w:r>
          </w:p>
        </w:tc>
        <w:tc>
          <w:tcPr>
            <w:tcW w:w="828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0B3C90" w:rsidRPr="009D285B" w:rsidTr="00096F26">
        <w:tc>
          <w:tcPr>
            <w:tcW w:w="39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4.1</w:t>
            </w:r>
          </w:p>
        </w:tc>
        <w:tc>
          <w:tcPr>
            <w:tcW w:w="3075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Machines which perform 2 or more of the functions of printing, copying or fax transmission (with printing or copying as the principal function) capable of connecting to an automatic data processing machine or to a network:</w:t>
            </w:r>
          </w:p>
        </w:tc>
        <w:tc>
          <w:tcPr>
            <w:tcW w:w="828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2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 xml:space="preserve">(a) weighing not more than </w:t>
            </w:r>
            <w:r w:rsidR="006B4836" w:rsidRPr="009D285B">
              <w:t>4</w:t>
            </w:r>
            <w:r w:rsidRPr="009D285B">
              <w:t xml:space="preserve">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</w:t>
            </w:r>
            <w:r w:rsidR="006B4836" w:rsidRPr="009D285B">
              <w:t>01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6B4836" w:rsidP="00907142">
            <w:pPr>
              <w:pStyle w:val="Tabletext"/>
              <w:jc w:val="right"/>
            </w:pPr>
            <w:r w:rsidRPr="009D285B">
              <w:t>3.5</w:t>
            </w:r>
          </w:p>
        </w:tc>
      </w:tr>
      <w:tr w:rsidR="006B4836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54032F">
            <w:pPr>
              <w:pStyle w:val="Tablea"/>
            </w:pPr>
            <w:r w:rsidRPr="009D285B">
              <w:t>(b) weighing more than 4 kg but not more than 6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8443.31.00.02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4.8</w:t>
            </w:r>
          </w:p>
        </w:tc>
      </w:tr>
      <w:tr w:rsidR="006B4836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D54252">
            <w:pPr>
              <w:pStyle w:val="Tablea"/>
            </w:pPr>
            <w:r w:rsidRPr="009D285B">
              <w:t>(c) weighing more than 6 kg but not more than 10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8443.31.00.03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7.9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d</w:t>
            </w:r>
            <w:r w:rsidRPr="009D285B">
              <w:t>) weighing more than 10 kg but not more than 20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8443.31.00.21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14.2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e</w:t>
            </w:r>
            <w:r w:rsidRPr="009D285B">
              <w:t>) weighing more than 20 kg but not more than 35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8443.31.00.18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23.3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f</w:t>
            </w:r>
            <w:r w:rsidRPr="009D285B">
              <w:t>) weighing more than 35 kg but not more than 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8443.31.00.19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37.3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g</w:t>
            </w:r>
            <w:r w:rsidRPr="009D285B">
              <w:t>) weighing more than 50 kg but not more than 100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8443.31.00.23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76.6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h</w:t>
            </w:r>
            <w:r w:rsidRPr="009D285B">
              <w:t>) weighing more than 100 kg but not more than 150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8443.31.00.24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122.0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i</w:t>
            </w:r>
            <w:r w:rsidRPr="009D285B">
              <w:t>) weighing more than 150 kg but not more than 200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8443.31.00.25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152.0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j</w:t>
            </w:r>
            <w:r w:rsidRPr="009D285B">
              <w:t>) weighing more than 200 kg but not more than 300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8443.31.00.26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238.3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k</w:t>
            </w:r>
            <w:r w:rsidRPr="009D285B">
              <w:t>) weighing more than 300 kg but not more than 500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304.0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l</w:t>
            </w:r>
            <w:r w:rsidRPr="009D285B">
              <w:t>) weighing more than 500 kg</w:t>
            </w:r>
          </w:p>
        </w:tc>
        <w:tc>
          <w:tcPr>
            <w:tcW w:w="828" w:type="pct"/>
            <w:tcBorders>
              <w:top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8443.31.00.28</w:t>
            </w:r>
          </w:p>
        </w:tc>
        <w:tc>
          <w:tcPr>
            <w:tcW w:w="702" w:type="pct"/>
            <w:tcBorders>
              <w:top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617.2</w:t>
            </w:r>
          </w:p>
        </w:tc>
      </w:tr>
      <w:tr w:rsidR="000B3C90" w:rsidRPr="009D285B" w:rsidTr="00096F26">
        <w:tc>
          <w:tcPr>
            <w:tcW w:w="395" w:type="pct"/>
            <w:tcBorders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4.2</w:t>
            </w:r>
          </w:p>
        </w:tc>
        <w:tc>
          <w:tcPr>
            <w:tcW w:w="3075" w:type="pct"/>
            <w:tcBorders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Other printers capable of connecting to an automatic data processing machine or to a network:</w:t>
            </w:r>
          </w:p>
        </w:tc>
        <w:tc>
          <w:tcPr>
            <w:tcW w:w="828" w:type="pct"/>
            <w:tcBorders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2" w:type="pct"/>
            <w:tcBorders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(a) weighing not more than 1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8443.32.00.27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(b) weighing more than 1 kg but not more than 5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8443.32.00.28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2.4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 xml:space="preserve">(c) weighing more than 5 kg but not more than </w:t>
            </w:r>
            <w:r w:rsidR="006B4836" w:rsidRPr="009D285B">
              <w:t>8</w:t>
            </w:r>
            <w:r w:rsidRPr="009D285B">
              <w:t xml:space="preserve">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</w:t>
            </w:r>
            <w:r w:rsidR="006B4836" w:rsidRPr="009D285B">
              <w:t>11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6B4836" w:rsidP="00907142">
            <w:pPr>
              <w:pStyle w:val="Tabletext"/>
              <w:jc w:val="right"/>
            </w:pPr>
            <w:r w:rsidRPr="009D285B">
              <w:t>5.8</w:t>
            </w:r>
          </w:p>
        </w:tc>
      </w:tr>
      <w:tr w:rsidR="006B4836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54032F">
            <w:pPr>
              <w:pStyle w:val="Tablea"/>
            </w:pPr>
            <w:r w:rsidRPr="009D285B">
              <w:t>(d) weighing more than 8 kg but not more than 10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8443.32.00.12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907142">
            <w:pPr>
              <w:pStyle w:val="Tabletext"/>
              <w:jc w:val="right"/>
            </w:pPr>
            <w:r w:rsidRPr="009D285B">
              <w:t>8.3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e</w:t>
            </w:r>
            <w:r w:rsidRPr="009D285B">
              <w:t>) weighing more than 10 kg but not more than 20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8443.32.00.32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13.5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f</w:t>
            </w:r>
            <w:r w:rsidRPr="009D285B">
              <w:t>) weighing more than 20 kg but not more than 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8443.32.00.33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27.0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g</w:t>
            </w:r>
            <w:r w:rsidRPr="009D285B">
              <w:t>) weighing more than 50 kg but not more than 100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8443.32.00.34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77.8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h</w:t>
            </w:r>
            <w:r w:rsidRPr="009D285B">
              <w:t>) weighing more than 100 kg but not more than 150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8443.32.00.35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115.7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i</w:t>
            </w:r>
            <w:r w:rsidRPr="009D285B">
              <w:t>) weighing more than 150 kg but not more than 200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8443.32.00.36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157.7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j</w:t>
            </w:r>
            <w:r w:rsidRPr="009D285B">
              <w:t>) weighing more than 200 kg but not more than 300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8443.32.00.37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239.2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k</w:t>
            </w:r>
            <w:r w:rsidRPr="009D285B">
              <w:t>) weighing more than 300 kg but not more than 500 kg</w:t>
            </w:r>
          </w:p>
        </w:tc>
        <w:tc>
          <w:tcPr>
            <w:tcW w:w="828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8443.32.00.38</w:t>
            </w:r>
          </w:p>
        </w:tc>
        <w:tc>
          <w:tcPr>
            <w:tcW w:w="702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384.2</w:t>
            </w:r>
          </w:p>
        </w:tc>
      </w:tr>
      <w:tr w:rsidR="000B3C90" w:rsidRPr="009D285B" w:rsidTr="00096F26">
        <w:tc>
          <w:tcPr>
            <w:tcW w:w="39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5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54032F">
            <w:pPr>
              <w:pStyle w:val="Tablea"/>
            </w:pPr>
            <w:r w:rsidRPr="009D285B">
              <w:t>(</w:t>
            </w:r>
            <w:r w:rsidR="006B4836" w:rsidRPr="009D285B">
              <w:t>l</w:t>
            </w:r>
            <w:r w:rsidRPr="009D285B">
              <w:t>) weighing more than 500 kg</w:t>
            </w:r>
          </w:p>
        </w:tc>
        <w:tc>
          <w:tcPr>
            <w:tcW w:w="828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8443.32.00.39</w:t>
            </w:r>
          </w:p>
        </w:tc>
        <w:tc>
          <w:tcPr>
            <w:tcW w:w="702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551.0</w:t>
            </w:r>
          </w:p>
        </w:tc>
      </w:tr>
    </w:tbl>
    <w:p w:rsidR="000B3C90" w:rsidRPr="009D285B" w:rsidRDefault="000B3C90" w:rsidP="000B3C90">
      <w:pPr>
        <w:pStyle w:val="ActHead2"/>
      </w:pPr>
      <w:bookmarkStart w:id="22" w:name="_Toc514924784"/>
      <w:r w:rsidRPr="009D285B">
        <w:rPr>
          <w:rStyle w:val="CharPartNo"/>
        </w:rPr>
        <w:t>Part</w:t>
      </w:r>
      <w:r w:rsidR="009D285B" w:rsidRPr="009D285B">
        <w:rPr>
          <w:rStyle w:val="CharPartNo"/>
        </w:rPr>
        <w:t> </w:t>
      </w:r>
      <w:r w:rsidRPr="009D285B">
        <w:rPr>
          <w:rStyle w:val="CharPartNo"/>
        </w:rPr>
        <w:t>4</w:t>
      </w:r>
      <w:r w:rsidRPr="009D285B">
        <w:t>—</w:t>
      </w:r>
      <w:r w:rsidRPr="009D285B">
        <w:rPr>
          <w:rStyle w:val="CharPartText"/>
        </w:rPr>
        <w:t>Computer parts and peripherals</w:t>
      </w:r>
      <w:bookmarkEnd w:id="22"/>
    </w:p>
    <w:p w:rsidR="000B3C90" w:rsidRPr="009D285B" w:rsidRDefault="000B3C90" w:rsidP="000B3C90">
      <w:pPr>
        <w:pStyle w:val="Header"/>
      </w:pPr>
      <w:r w:rsidRPr="009D285B">
        <w:rPr>
          <w:rStyle w:val="CharDivNo"/>
        </w:rPr>
        <w:t xml:space="preserve"> </w:t>
      </w:r>
      <w:r w:rsidRPr="009D285B">
        <w:rPr>
          <w:rStyle w:val="CharDivText"/>
        </w:rPr>
        <w:t xml:space="preserve"> </w:t>
      </w:r>
    </w:p>
    <w:p w:rsidR="000B3C90" w:rsidRPr="009D285B" w:rsidRDefault="000B3C90" w:rsidP="000B3C9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4"/>
        <w:gridCol w:w="1416"/>
        <w:gridCol w:w="1194"/>
      </w:tblGrid>
      <w:tr w:rsidR="000B3C90" w:rsidRPr="009D285B" w:rsidTr="00750634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Computer parts and peripherals—product codes and conversion factors</w:t>
            </w:r>
          </w:p>
        </w:tc>
      </w:tr>
      <w:tr w:rsidR="000B3C90" w:rsidRPr="009D285B" w:rsidTr="00096F26">
        <w:trPr>
          <w:tblHeader/>
        </w:trPr>
        <w:tc>
          <w:tcPr>
            <w:tcW w:w="3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Item</w:t>
            </w:r>
          </w:p>
        </w:tc>
        <w:tc>
          <w:tcPr>
            <w:tcW w:w="307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Heading"/>
            </w:pPr>
            <w:r w:rsidRPr="009D285B">
              <w:t>Column 1</w:t>
            </w:r>
          </w:p>
          <w:p w:rsidR="000B3C90" w:rsidRPr="009D285B" w:rsidRDefault="000B3C90" w:rsidP="000B3C90">
            <w:pPr>
              <w:pStyle w:val="TableHeading"/>
            </w:pPr>
            <w:r w:rsidRPr="009D285B">
              <w:t>Description</w:t>
            </w:r>
          </w:p>
        </w:tc>
        <w:tc>
          <w:tcPr>
            <w:tcW w:w="83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2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Product code</w:t>
            </w:r>
          </w:p>
        </w:tc>
        <w:tc>
          <w:tcPr>
            <w:tcW w:w="7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Column 3</w:t>
            </w:r>
          </w:p>
          <w:p w:rsidR="000B3C90" w:rsidRPr="009D285B" w:rsidRDefault="000B3C90" w:rsidP="00907142">
            <w:pPr>
              <w:pStyle w:val="TableHeading"/>
              <w:jc w:val="right"/>
            </w:pPr>
            <w:r w:rsidRPr="009D285B">
              <w:t>Conversion factor (kg)</w:t>
            </w:r>
          </w:p>
        </w:tc>
      </w:tr>
      <w:tr w:rsidR="000B3C90" w:rsidRPr="009D285B" w:rsidTr="00096F26">
        <w:tc>
          <w:tcPr>
            <w:tcW w:w="396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54032F">
            <w:pPr>
              <w:pStyle w:val="Tabletext"/>
            </w:pPr>
            <w:r w:rsidRPr="009D285B">
              <w:t>5.1</w:t>
            </w:r>
          </w:p>
        </w:tc>
        <w:tc>
          <w:tcPr>
            <w:tcW w:w="307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text"/>
            </w:pPr>
            <w:r w:rsidRPr="009D285B">
              <w:t>Automatic data processing machines and units, magnetic or optical readers, machines for transcribing data onto data media in coded form, and machines for processing the data:</w:t>
            </w:r>
          </w:p>
        </w:tc>
        <w:tc>
          <w:tcPr>
            <w:tcW w:w="83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(a) input or output units, whether or not containing storage units in the same housing: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keyboards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8471.60.00.55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0.8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joysticks and game pads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8471.60.00.91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0.6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(iii) mouses and trackballs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8471.60.00.92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(iv) scanners: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(A)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8471.60.00.65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(B) weighing more than 1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8471.60.00.66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3.2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A"/>
            </w:pPr>
            <w:r w:rsidRPr="009D285B">
              <w:t>(C) weighing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8471.60.00.67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6.9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(v) other</w:t>
            </w:r>
            <w:r w:rsidR="00234510" w:rsidRPr="009D285B">
              <w:t>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6B4836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B4836">
            <w:pPr>
              <w:pStyle w:val="TableAA"/>
            </w:pPr>
            <w:r w:rsidRPr="009D285B">
              <w:t>(A)</w:t>
            </w:r>
            <w:r w:rsidR="0090021F" w:rsidRPr="009D285B">
              <w:t xml:space="preserve"> weighing not more than 500g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8471.60.00.87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6B4836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B4836">
            <w:pPr>
              <w:pStyle w:val="TableAA"/>
            </w:pPr>
            <w:r w:rsidRPr="009D285B">
              <w:t>(B)</w:t>
            </w:r>
            <w:r w:rsidR="0090021F" w:rsidRPr="009D285B">
              <w:t xml:space="preserve"> weighing more than 500g but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8471.60.00.88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0.7</w:t>
            </w:r>
          </w:p>
        </w:tc>
      </w:tr>
      <w:tr w:rsidR="006B4836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B4836">
            <w:pPr>
              <w:pStyle w:val="TableAA"/>
            </w:pPr>
            <w:r w:rsidRPr="009D285B">
              <w:t>(C)</w:t>
            </w:r>
            <w:r w:rsidR="0090021F" w:rsidRPr="009D285B">
              <w:t xml:space="preserve"> weighing more than 1kg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8471.60.00.94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1.8</w:t>
            </w:r>
          </w:p>
        </w:tc>
      </w:tr>
      <w:tr w:rsidR="006B4836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6B4836" w:rsidP="006B4836">
            <w:pPr>
              <w:pStyle w:val="TableAA"/>
            </w:pPr>
            <w:r w:rsidRPr="009D285B">
              <w:t>(D)</w:t>
            </w:r>
            <w:r w:rsidR="0090021F" w:rsidRPr="009D285B">
              <w:t xml:space="preserve"> weighing more than 5kg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8471.60.00.97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6B4836" w:rsidRPr="009D285B" w:rsidRDefault="0090021F" w:rsidP="00907142">
            <w:pPr>
              <w:pStyle w:val="Tabletext"/>
              <w:jc w:val="right"/>
            </w:pPr>
            <w:r w:rsidRPr="009D285B">
              <w:t>8.6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(b) storage units: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F57500" w:rsidP="00907142">
            <w:pPr>
              <w:pStyle w:val="Tabletext"/>
              <w:jc w:val="right"/>
            </w:pPr>
            <w:r w:rsidRPr="009D285B">
              <w:t xml:space="preserve"> 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compact disc drives (including burners)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8471.70.00.20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1.0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digital video disc drives (including burners)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8471.70.00.25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0.5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(iii) hard drives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8471.70.00.74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0.4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(iv) other</w:t>
            </w:r>
            <w:r w:rsidR="00234510" w:rsidRPr="009D285B">
              <w:t>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90021F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021F">
            <w:pPr>
              <w:pStyle w:val="TableAA"/>
            </w:pPr>
            <w:r w:rsidRPr="009D285B">
              <w:t>(A) weighing not more than 500g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8471.70.00.51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0.2</w:t>
            </w:r>
          </w:p>
        </w:tc>
      </w:tr>
      <w:tr w:rsidR="0090021F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021F">
            <w:pPr>
              <w:pStyle w:val="TableAA"/>
            </w:pPr>
            <w:r w:rsidRPr="009D285B">
              <w:t>(B) weighing more than 500g but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8471.70.00.52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0.7</w:t>
            </w:r>
          </w:p>
        </w:tc>
      </w:tr>
      <w:tr w:rsidR="0090021F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021F">
            <w:pPr>
              <w:pStyle w:val="TableAA"/>
            </w:pPr>
            <w:r w:rsidRPr="009D285B">
              <w:t>(C) weighing more than 1kg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8471.70.00.53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1.8</w:t>
            </w:r>
          </w:p>
        </w:tc>
      </w:tr>
      <w:tr w:rsidR="0090021F" w:rsidRPr="009D285B" w:rsidTr="00096F26"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21F" w:rsidRPr="009D285B" w:rsidRDefault="0090021F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21F" w:rsidRPr="009D285B" w:rsidRDefault="0090021F" w:rsidP="0090021F">
            <w:pPr>
              <w:pStyle w:val="TableAA"/>
            </w:pPr>
            <w:r w:rsidRPr="009D285B">
              <w:t>(D) weighing more than 5kg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8471.70.00.54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021F" w:rsidRPr="009D285B" w:rsidRDefault="0090021F" w:rsidP="00907142">
            <w:pPr>
              <w:pStyle w:val="Tabletext"/>
              <w:jc w:val="right"/>
            </w:pPr>
            <w:r w:rsidRPr="009D285B">
              <w:t>8.6</w:t>
            </w:r>
          </w:p>
        </w:tc>
      </w:tr>
      <w:tr w:rsidR="000B3C90" w:rsidRPr="009D285B" w:rsidTr="00096F26">
        <w:tc>
          <w:tcPr>
            <w:tcW w:w="39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5.2</w:t>
            </w:r>
          </w:p>
        </w:tc>
        <w:tc>
          <w:tcPr>
            <w:tcW w:w="30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Parts for machines mentioned in item</w:t>
            </w:r>
            <w:r w:rsidR="009D285B" w:rsidRPr="009D285B">
              <w:t> </w:t>
            </w:r>
            <w:r w:rsidRPr="009D285B">
              <w:t>3.1:</w:t>
            </w:r>
          </w:p>
        </w:tc>
        <w:tc>
          <w:tcPr>
            <w:tcW w:w="83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20"/>
                <w:lang w:eastAsia="en-AU"/>
              </w:rPr>
            </w:pPr>
          </w:p>
        </w:tc>
        <w:tc>
          <w:tcPr>
            <w:tcW w:w="7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spacing w:before="100" w:beforeAutospacing="1" w:after="100" w:afterAutospacing="1" w:line="240" w:lineRule="auto"/>
              <w:jc w:val="right"/>
              <w:rPr>
                <w:rFonts w:eastAsia="Times New Roman" w:cs="Arial"/>
                <w:sz w:val="19"/>
                <w:szCs w:val="19"/>
                <w:lang w:eastAsia="en-AU"/>
              </w:rPr>
            </w:pP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72257B">
            <w:pPr>
              <w:pStyle w:val="Tablea"/>
            </w:pPr>
            <w:r w:rsidRPr="009D285B">
              <w:t>(a) cards (including network, sound, video, IDE, SCSI, and other similar cards)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8473.30.00.62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72257B">
            <w:pPr>
              <w:pStyle w:val="Tablea"/>
            </w:pPr>
            <w:r w:rsidRPr="009D285B">
              <w:t>(b) motherboards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8473.30.00.68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0.8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a"/>
            </w:pPr>
            <w:r w:rsidRPr="009D285B">
              <w:t>(c) other: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(i) weighing not more than 1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8473.30.00.71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(ii) weighing more than 1 kg but not more than 5 kg</w:t>
            </w:r>
          </w:p>
        </w:tc>
        <w:tc>
          <w:tcPr>
            <w:tcW w:w="83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8473.30.00.72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1.8</w:t>
            </w:r>
          </w:p>
        </w:tc>
      </w:tr>
      <w:tr w:rsidR="000B3C90" w:rsidRPr="009D285B" w:rsidTr="00096F26">
        <w:tc>
          <w:tcPr>
            <w:tcW w:w="39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90" w:rsidRPr="009D285B" w:rsidRDefault="000B3C90" w:rsidP="006F0495">
            <w:pPr>
              <w:pStyle w:val="Tabletext"/>
            </w:pPr>
          </w:p>
        </w:tc>
        <w:tc>
          <w:tcPr>
            <w:tcW w:w="30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90" w:rsidRPr="009D285B" w:rsidRDefault="000B3C90" w:rsidP="000B3C90">
            <w:pPr>
              <w:pStyle w:val="Tablei"/>
            </w:pPr>
            <w:r w:rsidRPr="009D285B">
              <w:t>(iii) weighing more than 5 kg</w:t>
            </w:r>
          </w:p>
        </w:tc>
        <w:tc>
          <w:tcPr>
            <w:tcW w:w="83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8473.30.00.73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6.5</w:t>
            </w:r>
          </w:p>
        </w:tc>
      </w:tr>
      <w:tr w:rsidR="000B3C90" w:rsidRPr="009D285B" w:rsidTr="00096F26"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5.3</w:t>
            </w:r>
          </w:p>
        </w:tc>
        <w:tc>
          <w:tcPr>
            <w:tcW w:w="3074" w:type="pct"/>
            <w:tcBorders>
              <w:top w:val="single" w:sz="4" w:space="0" w:color="auto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Electrical transformers, static converters (for example, rectifiers and inductors)—static converters—separately housed units, designed to be housed in the same cabinet as the central processing unit of machines mentioned in item</w:t>
            </w:r>
            <w:r w:rsidR="009D285B" w:rsidRPr="009D285B">
              <w:t> </w:t>
            </w:r>
            <w:r w:rsidRPr="009D285B">
              <w:t>3.1</w:t>
            </w:r>
          </w:p>
        </w:tc>
        <w:tc>
          <w:tcPr>
            <w:tcW w:w="830" w:type="pct"/>
            <w:tcBorders>
              <w:top w:val="single" w:sz="4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8504.40.30.59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0.7</w:t>
            </w:r>
          </w:p>
        </w:tc>
      </w:tr>
      <w:tr w:rsidR="000B3C90" w:rsidRPr="009D285B" w:rsidTr="00096F26">
        <w:tc>
          <w:tcPr>
            <w:tcW w:w="396" w:type="pct"/>
            <w:tcBorders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5.4</w:t>
            </w:r>
          </w:p>
        </w:tc>
        <w:tc>
          <w:tcPr>
            <w:tcW w:w="3074" w:type="pct"/>
            <w:tcBorders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72257B">
            <w:pPr>
              <w:pStyle w:val="Tabletext"/>
            </w:pPr>
            <w:r w:rsidRPr="009D285B">
              <w:t>Web cameras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8525.80.10.15</w:t>
            </w:r>
          </w:p>
        </w:tc>
        <w:tc>
          <w:tcPr>
            <w:tcW w:w="700" w:type="pct"/>
            <w:tcBorders>
              <w:bottom w:val="single" w:sz="12" w:space="0" w:color="auto"/>
            </w:tcBorders>
            <w:shd w:val="clear" w:color="auto" w:fill="auto"/>
          </w:tcPr>
          <w:p w:rsidR="000B3C90" w:rsidRPr="009D285B" w:rsidRDefault="000B3C90" w:rsidP="00907142">
            <w:pPr>
              <w:pStyle w:val="Tabletext"/>
              <w:jc w:val="right"/>
            </w:pPr>
            <w:r w:rsidRPr="009D285B">
              <w:t>0.1</w:t>
            </w:r>
          </w:p>
        </w:tc>
      </w:tr>
    </w:tbl>
    <w:p w:rsidR="000B3C90" w:rsidRPr="009D285B" w:rsidRDefault="000B3C90" w:rsidP="000B3C90">
      <w:pPr>
        <w:pStyle w:val="Tabletext"/>
      </w:pPr>
    </w:p>
    <w:sectPr w:rsidR="000B3C90" w:rsidRPr="009D285B" w:rsidSect="00A722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5E" w:rsidRDefault="001F0B5E" w:rsidP="0048364F">
      <w:pPr>
        <w:spacing w:line="240" w:lineRule="auto"/>
      </w:pPr>
      <w:r>
        <w:separator/>
      </w:r>
    </w:p>
  </w:endnote>
  <w:endnote w:type="continuationSeparator" w:id="0">
    <w:p w:rsidR="001F0B5E" w:rsidRDefault="001F0B5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A722A2" w:rsidRDefault="00A722A2" w:rsidP="00A722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22A2">
      <w:rPr>
        <w:i/>
        <w:sz w:val="18"/>
      </w:rPr>
      <w:t>OPC63240 -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Default="001F0B5E" w:rsidP="00E97334"/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A722A2" w:rsidRDefault="00A722A2" w:rsidP="00A722A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722A2">
      <w:rPr>
        <w:i/>
        <w:sz w:val="18"/>
      </w:rPr>
      <w:t>OPC63240 -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33C1C" w:rsidRDefault="001F0B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0B5E" w:rsidTr="009D28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4E3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B05">
            <w:rPr>
              <w:i/>
              <w:sz w:val="18"/>
            </w:rPr>
            <w:t>Product Stewardship (Televisions and Computers)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right"/>
            <w:rPr>
              <w:sz w:val="18"/>
            </w:rPr>
          </w:pPr>
        </w:p>
      </w:tc>
    </w:tr>
  </w:tbl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33C1C" w:rsidRDefault="001F0B5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F0B5E" w:rsidTr="009D285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B05">
            <w:rPr>
              <w:i/>
              <w:sz w:val="18"/>
            </w:rPr>
            <w:t>Product Stewardship (Televisions and Computers)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24A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33C1C" w:rsidRDefault="001F0B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0B5E" w:rsidTr="009D28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1D4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B05">
            <w:rPr>
              <w:i/>
              <w:sz w:val="18"/>
            </w:rPr>
            <w:t>Product Stewardship (Televisions and Computers)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right"/>
            <w:rPr>
              <w:sz w:val="18"/>
            </w:rPr>
          </w:pPr>
        </w:p>
      </w:tc>
    </w:tr>
  </w:tbl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33C1C" w:rsidRDefault="001F0B5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0B5E" w:rsidTr="00966FF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B05">
            <w:rPr>
              <w:i/>
              <w:sz w:val="18"/>
            </w:rPr>
            <w:t>Product Stewardship (Televisions and Computers)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1D4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33C1C" w:rsidRDefault="001F0B5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0B5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37B05">
            <w:rPr>
              <w:i/>
              <w:sz w:val="18"/>
            </w:rPr>
            <w:t>Product Stewardship (Televisions and Computers) Amendment (Miscellaneous Measures)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0B5E" w:rsidRDefault="001F0B5E" w:rsidP="00966FF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4E3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0B5E" w:rsidRPr="00A722A2" w:rsidRDefault="00A722A2" w:rsidP="00A722A2">
    <w:pPr>
      <w:rPr>
        <w:rFonts w:cs="Times New Roman"/>
        <w:i/>
        <w:sz w:val="18"/>
      </w:rPr>
    </w:pPr>
    <w:r w:rsidRPr="00A722A2">
      <w:rPr>
        <w:rFonts w:cs="Times New Roman"/>
        <w:i/>
        <w:sz w:val="18"/>
      </w:rPr>
      <w:t>OPC63240 -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5E" w:rsidRDefault="001F0B5E" w:rsidP="0048364F">
      <w:pPr>
        <w:spacing w:line="240" w:lineRule="auto"/>
      </w:pPr>
      <w:r>
        <w:separator/>
      </w:r>
    </w:p>
  </w:footnote>
  <w:footnote w:type="continuationSeparator" w:id="0">
    <w:p w:rsidR="001F0B5E" w:rsidRDefault="001F0B5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5F1388" w:rsidRDefault="001F0B5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5F1388" w:rsidRDefault="001F0B5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5F1388" w:rsidRDefault="001F0B5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D79B6" w:rsidRDefault="001F0B5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D79B6" w:rsidRDefault="001F0B5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ED79B6" w:rsidRDefault="001F0B5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A961C4" w:rsidRDefault="001F0B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37B05">
      <w:rPr>
        <w:b/>
        <w:sz w:val="20"/>
      </w:rPr>
      <w:fldChar w:fldCharType="separate"/>
    </w:r>
    <w:r w:rsidR="00231D4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37B05">
      <w:rPr>
        <w:sz w:val="20"/>
      </w:rPr>
      <w:fldChar w:fldCharType="separate"/>
    </w:r>
    <w:r w:rsidR="00231D43">
      <w:rPr>
        <w:noProof/>
        <w:sz w:val="20"/>
      </w:rPr>
      <w:t>Amendments</w:t>
    </w:r>
    <w:r>
      <w:rPr>
        <w:sz w:val="20"/>
      </w:rPr>
      <w:fldChar w:fldCharType="end"/>
    </w:r>
  </w:p>
  <w:p w:rsidR="001F0B5E" w:rsidRPr="00A961C4" w:rsidRDefault="001F0B5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F0B5E" w:rsidRPr="00A961C4" w:rsidRDefault="001F0B5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A961C4" w:rsidRDefault="001F0B5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F0B5E" w:rsidRPr="00A961C4" w:rsidRDefault="001F0B5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F0B5E" w:rsidRPr="00A961C4" w:rsidRDefault="001F0B5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B5E" w:rsidRPr="00A961C4" w:rsidRDefault="001F0B5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A"/>
    <w:rsid w:val="00000263"/>
    <w:rsid w:val="000050D0"/>
    <w:rsid w:val="000113BC"/>
    <w:rsid w:val="000136AF"/>
    <w:rsid w:val="00016BD7"/>
    <w:rsid w:val="0004044E"/>
    <w:rsid w:val="0005120E"/>
    <w:rsid w:val="00054577"/>
    <w:rsid w:val="00056210"/>
    <w:rsid w:val="000614BF"/>
    <w:rsid w:val="0007169C"/>
    <w:rsid w:val="00077593"/>
    <w:rsid w:val="00083F48"/>
    <w:rsid w:val="00096F26"/>
    <w:rsid w:val="000A7DF9"/>
    <w:rsid w:val="000B3C90"/>
    <w:rsid w:val="000D05EF"/>
    <w:rsid w:val="000D5485"/>
    <w:rsid w:val="000F21C1"/>
    <w:rsid w:val="001025D6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6A6B"/>
    <w:rsid w:val="00176F2E"/>
    <w:rsid w:val="00184261"/>
    <w:rsid w:val="0019168F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0B5E"/>
    <w:rsid w:val="00201D27"/>
    <w:rsid w:val="0020300C"/>
    <w:rsid w:val="00203AF8"/>
    <w:rsid w:val="00220A0C"/>
    <w:rsid w:val="00223E4A"/>
    <w:rsid w:val="00227830"/>
    <w:rsid w:val="002302EA"/>
    <w:rsid w:val="00231D43"/>
    <w:rsid w:val="00234510"/>
    <w:rsid w:val="00240749"/>
    <w:rsid w:val="002468D7"/>
    <w:rsid w:val="00262516"/>
    <w:rsid w:val="00276C57"/>
    <w:rsid w:val="00285CDD"/>
    <w:rsid w:val="00291167"/>
    <w:rsid w:val="00297ECB"/>
    <w:rsid w:val="002B34BC"/>
    <w:rsid w:val="002C152A"/>
    <w:rsid w:val="002D043A"/>
    <w:rsid w:val="002F6902"/>
    <w:rsid w:val="00311BB6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66CB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3E5A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4D57"/>
    <w:rsid w:val="004F1FAC"/>
    <w:rsid w:val="004F676E"/>
    <w:rsid w:val="005017E3"/>
    <w:rsid w:val="00516B8D"/>
    <w:rsid w:val="0052686F"/>
    <w:rsid w:val="0052756C"/>
    <w:rsid w:val="00530230"/>
    <w:rsid w:val="00530CC9"/>
    <w:rsid w:val="00537FBC"/>
    <w:rsid w:val="0054032F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19EB"/>
    <w:rsid w:val="005A482B"/>
    <w:rsid w:val="005B4067"/>
    <w:rsid w:val="005C36E0"/>
    <w:rsid w:val="005C3F41"/>
    <w:rsid w:val="005D168D"/>
    <w:rsid w:val="005D5EA1"/>
    <w:rsid w:val="005E5D7C"/>
    <w:rsid w:val="005E61D3"/>
    <w:rsid w:val="005F7738"/>
    <w:rsid w:val="00600219"/>
    <w:rsid w:val="00604E37"/>
    <w:rsid w:val="00613EAD"/>
    <w:rsid w:val="006158AC"/>
    <w:rsid w:val="00637B94"/>
    <w:rsid w:val="00640402"/>
    <w:rsid w:val="00640F78"/>
    <w:rsid w:val="00646E7B"/>
    <w:rsid w:val="00650462"/>
    <w:rsid w:val="00655D6A"/>
    <w:rsid w:val="00656DE9"/>
    <w:rsid w:val="006708CB"/>
    <w:rsid w:val="00677CC2"/>
    <w:rsid w:val="00685F42"/>
    <w:rsid w:val="006866A1"/>
    <w:rsid w:val="0069207B"/>
    <w:rsid w:val="006A4309"/>
    <w:rsid w:val="006B0E55"/>
    <w:rsid w:val="006B4836"/>
    <w:rsid w:val="006B7006"/>
    <w:rsid w:val="006B79C0"/>
    <w:rsid w:val="006C7F8C"/>
    <w:rsid w:val="006D7AB9"/>
    <w:rsid w:val="006F0495"/>
    <w:rsid w:val="00700B2C"/>
    <w:rsid w:val="00713084"/>
    <w:rsid w:val="00720FC2"/>
    <w:rsid w:val="0072257B"/>
    <w:rsid w:val="00731E00"/>
    <w:rsid w:val="00732E9D"/>
    <w:rsid w:val="0073491A"/>
    <w:rsid w:val="007440B7"/>
    <w:rsid w:val="00747993"/>
    <w:rsid w:val="00750634"/>
    <w:rsid w:val="007514AD"/>
    <w:rsid w:val="007634AD"/>
    <w:rsid w:val="007715C9"/>
    <w:rsid w:val="00774EDD"/>
    <w:rsid w:val="00775163"/>
    <w:rsid w:val="007757EC"/>
    <w:rsid w:val="007A115D"/>
    <w:rsid w:val="007A35E6"/>
    <w:rsid w:val="007A6863"/>
    <w:rsid w:val="007D45C1"/>
    <w:rsid w:val="007D5871"/>
    <w:rsid w:val="007E7D4A"/>
    <w:rsid w:val="007F4642"/>
    <w:rsid w:val="007F48ED"/>
    <w:rsid w:val="007F7947"/>
    <w:rsid w:val="00812F45"/>
    <w:rsid w:val="0084172C"/>
    <w:rsid w:val="00856A31"/>
    <w:rsid w:val="008723DB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021F"/>
    <w:rsid w:val="00907142"/>
    <w:rsid w:val="009076D4"/>
    <w:rsid w:val="00922764"/>
    <w:rsid w:val="00932377"/>
    <w:rsid w:val="009330C3"/>
    <w:rsid w:val="009422D4"/>
    <w:rsid w:val="00943102"/>
    <w:rsid w:val="0094523D"/>
    <w:rsid w:val="00954325"/>
    <w:rsid w:val="009559E6"/>
    <w:rsid w:val="0096501F"/>
    <w:rsid w:val="00966FF3"/>
    <w:rsid w:val="0097503B"/>
    <w:rsid w:val="00976A63"/>
    <w:rsid w:val="00983419"/>
    <w:rsid w:val="009C3431"/>
    <w:rsid w:val="009C5989"/>
    <w:rsid w:val="009D08DA"/>
    <w:rsid w:val="009D285B"/>
    <w:rsid w:val="00A06860"/>
    <w:rsid w:val="00A136F5"/>
    <w:rsid w:val="00A224AB"/>
    <w:rsid w:val="00A231E2"/>
    <w:rsid w:val="00A2550D"/>
    <w:rsid w:val="00A3570A"/>
    <w:rsid w:val="00A4169B"/>
    <w:rsid w:val="00A445F2"/>
    <w:rsid w:val="00A50D55"/>
    <w:rsid w:val="00A5165B"/>
    <w:rsid w:val="00A52FDA"/>
    <w:rsid w:val="00A64912"/>
    <w:rsid w:val="00A70A74"/>
    <w:rsid w:val="00A722A2"/>
    <w:rsid w:val="00AA0343"/>
    <w:rsid w:val="00AA2A5C"/>
    <w:rsid w:val="00AB78E9"/>
    <w:rsid w:val="00AC2BF1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773CB"/>
    <w:rsid w:val="00BA427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7B05"/>
    <w:rsid w:val="00C42BF8"/>
    <w:rsid w:val="00C460AE"/>
    <w:rsid w:val="00C50043"/>
    <w:rsid w:val="00C50A0F"/>
    <w:rsid w:val="00C7573B"/>
    <w:rsid w:val="00C76CF3"/>
    <w:rsid w:val="00CA7844"/>
    <w:rsid w:val="00CB58EF"/>
    <w:rsid w:val="00CD03F5"/>
    <w:rsid w:val="00CE7D64"/>
    <w:rsid w:val="00CF0BB2"/>
    <w:rsid w:val="00D13441"/>
    <w:rsid w:val="00D243A3"/>
    <w:rsid w:val="00D3200B"/>
    <w:rsid w:val="00D33440"/>
    <w:rsid w:val="00D52EFE"/>
    <w:rsid w:val="00D54252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0A72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44A4"/>
    <w:rsid w:val="00EE6190"/>
    <w:rsid w:val="00EF07F7"/>
    <w:rsid w:val="00EF2E3A"/>
    <w:rsid w:val="00EF6402"/>
    <w:rsid w:val="00F025DF"/>
    <w:rsid w:val="00F047E2"/>
    <w:rsid w:val="00F04D57"/>
    <w:rsid w:val="00F078DC"/>
    <w:rsid w:val="00F13E86"/>
    <w:rsid w:val="00F26C0B"/>
    <w:rsid w:val="00F32FCB"/>
    <w:rsid w:val="00F43638"/>
    <w:rsid w:val="00F537E4"/>
    <w:rsid w:val="00F57500"/>
    <w:rsid w:val="00F6709F"/>
    <w:rsid w:val="00F677A9"/>
    <w:rsid w:val="00F732EA"/>
    <w:rsid w:val="00F84CF5"/>
    <w:rsid w:val="00F8612E"/>
    <w:rsid w:val="00FA420B"/>
    <w:rsid w:val="00FB70A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8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285B"/>
  </w:style>
  <w:style w:type="paragraph" w:customStyle="1" w:styleId="OPCParaBase">
    <w:name w:val="OPCParaBase"/>
    <w:qFormat/>
    <w:rsid w:val="009D28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28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28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28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28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28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28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28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28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28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28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285B"/>
  </w:style>
  <w:style w:type="paragraph" w:customStyle="1" w:styleId="Blocks">
    <w:name w:val="Blocks"/>
    <w:aliases w:val="bb"/>
    <w:basedOn w:val="OPCParaBase"/>
    <w:qFormat/>
    <w:rsid w:val="009D28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28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285B"/>
    <w:rPr>
      <w:i/>
    </w:rPr>
  </w:style>
  <w:style w:type="paragraph" w:customStyle="1" w:styleId="BoxList">
    <w:name w:val="BoxList"/>
    <w:aliases w:val="bl"/>
    <w:basedOn w:val="BoxText"/>
    <w:qFormat/>
    <w:rsid w:val="009D28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28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28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285B"/>
    <w:pPr>
      <w:ind w:left="1985" w:hanging="851"/>
    </w:pPr>
  </w:style>
  <w:style w:type="character" w:customStyle="1" w:styleId="CharAmPartNo">
    <w:name w:val="CharAmPartNo"/>
    <w:basedOn w:val="OPCCharBase"/>
    <w:qFormat/>
    <w:rsid w:val="009D285B"/>
  </w:style>
  <w:style w:type="character" w:customStyle="1" w:styleId="CharAmPartText">
    <w:name w:val="CharAmPartText"/>
    <w:basedOn w:val="OPCCharBase"/>
    <w:qFormat/>
    <w:rsid w:val="009D285B"/>
  </w:style>
  <w:style w:type="character" w:customStyle="1" w:styleId="CharAmSchNo">
    <w:name w:val="CharAmSchNo"/>
    <w:basedOn w:val="OPCCharBase"/>
    <w:qFormat/>
    <w:rsid w:val="009D285B"/>
  </w:style>
  <w:style w:type="character" w:customStyle="1" w:styleId="CharAmSchText">
    <w:name w:val="CharAmSchText"/>
    <w:basedOn w:val="OPCCharBase"/>
    <w:qFormat/>
    <w:rsid w:val="009D285B"/>
  </w:style>
  <w:style w:type="character" w:customStyle="1" w:styleId="CharBoldItalic">
    <w:name w:val="CharBoldItalic"/>
    <w:basedOn w:val="OPCCharBase"/>
    <w:uiPriority w:val="1"/>
    <w:qFormat/>
    <w:rsid w:val="009D28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285B"/>
  </w:style>
  <w:style w:type="character" w:customStyle="1" w:styleId="CharChapText">
    <w:name w:val="CharChapText"/>
    <w:basedOn w:val="OPCCharBase"/>
    <w:uiPriority w:val="1"/>
    <w:qFormat/>
    <w:rsid w:val="009D285B"/>
  </w:style>
  <w:style w:type="character" w:customStyle="1" w:styleId="CharDivNo">
    <w:name w:val="CharDivNo"/>
    <w:basedOn w:val="OPCCharBase"/>
    <w:uiPriority w:val="1"/>
    <w:qFormat/>
    <w:rsid w:val="009D285B"/>
  </w:style>
  <w:style w:type="character" w:customStyle="1" w:styleId="CharDivText">
    <w:name w:val="CharDivText"/>
    <w:basedOn w:val="OPCCharBase"/>
    <w:uiPriority w:val="1"/>
    <w:qFormat/>
    <w:rsid w:val="009D285B"/>
  </w:style>
  <w:style w:type="character" w:customStyle="1" w:styleId="CharItalic">
    <w:name w:val="CharItalic"/>
    <w:basedOn w:val="OPCCharBase"/>
    <w:uiPriority w:val="1"/>
    <w:qFormat/>
    <w:rsid w:val="009D285B"/>
    <w:rPr>
      <w:i/>
    </w:rPr>
  </w:style>
  <w:style w:type="character" w:customStyle="1" w:styleId="CharPartNo">
    <w:name w:val="CharPartNo"/>
    <w:basedOn w:val="OPCCharBase"/>
    <w:uiPriority w:val="1"/>
    <w:qFormat/>
    <w:rsid w:val="009D285B"/>
  </w:style>
  <w:style w:type="character" w:customStyle="1" w:styleId="CharPartText">
    <w:name w:val="CharPartText"/>
    <w:basedOn w:val="OPCCharBase"/>
    <w:uiPriority w:val="1"/>
    <w:qFormat/>
    <w:rsid w:val="009D285B"/>
  </w:style>
  <w:style w:type="character" w:customStyle="1" w:styleId="CharSectno">
    <w:name w:val="CharSectno"/>
    <w:basedOn w:val="OPCCharBase"/>
    <w:qFormat/>
    <w:rsid w:val="009D285B"/>
  </w:style>
  <w:style w:type="character" w:customStyle="1" w:styleId="CharSubdNo">
    <w:name w:val="CharSubdNo"/>
    <w:basedOn w:val="OPCCharBase"/>
    <w:uiPriority w:val="1"/>
    <w:qFormat/>
    <w:rsid w:val="009D285B"/>
  </w:style>
  <w:style w:type="character" w:customStyle="1" w:styleId="CharSubdText">
    <w:name w:val="CharSubdText"/>
    <w:basedOn w:val="OPCCharBase"/>
    <w:uiPriority w:val="1"/>
    <w:qFormat/>
    <w:rsid w:val="009D285B"/>
  </w:style>
  <w:style w:type="paragraph" w:customStyle="1" w:styleId="CTA--">
    <w:name w:val="CTA --"/>
    <w:basedOn w:val="OPCParaBase"/>
    <w:next w:val="Normal"/>
    <w:rsid w:val="009D28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28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28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28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28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28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28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28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28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28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28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28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28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28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D28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28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28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28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28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28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28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28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28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28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28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28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28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28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28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28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28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28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28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28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28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28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28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28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28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28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28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28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28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28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28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28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28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28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28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28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28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28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28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28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28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28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28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28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28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28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28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28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28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28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285B"/>
    <w:rPr>
      <w:sz w:val="16"/>
    </w:rPr>
  </w:style>
  <w:style w:type="table" w:customStyle="1" w:styleId="CFlag">
    <w:name w:val="CFlag"/>
    <w:basedOn w:val="TableNormal"/>
    <w:uiPriority w:val="99"/>
    <w:rsid w:val="009D28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D28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28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28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28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28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28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28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285B"/>
    <w:pPr>
      <w:spacing w:before="120"/>
    </w:pPr>
  </w:style>
  <w:style w:type="paragraph" w:customStyle="1" w:styleId="CompiledActNo">
    <w:name w:val="CompiledActNo"/>
    <w:basedOn w:val="OPCParaBase"/>
    <w:next w:val="Normal"/>
    <w:rsid w:val="009D28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28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28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28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28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28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28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28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28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28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28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28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28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28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28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D28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28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285B"/>
  </w:style>
  <w:style w:type="character" w:customStyle="1" w:styleId="CharSubPartNoCASA">
    <w:name w:val="CharSubPartNo(CASA)"/>
    <w:basedOn w:val="OPCCharBase"/>
    <w:uiPriority w:val="1"/>
    <w:rsid w:val="009D285B"/>
  </w:style>
  <w:style w:type="paragraph" w:customStyle="1" w:styleId="ENoteTTIndentHeadingSub">
    <w:name w:val="ENoteTTIndentHeadingSub"/>
    <w:aliases w:val="enTTHis"/>
    <w:basedOn w:val="OPCParaBase"/>
    <w:rsid w:val="009D28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28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28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28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28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285B"/>
    <w:rPr>
      <w:sz w:val="22"/>
    </w:rPr>
  </w:style>
  <w:style w:type="paragraph" w:customStyle="1" w:styleId="SOTextNote">
    <w:name w:val="SO TextNote"/>
    <w:aliases w:val="sont"/>
    <w:basedOn w:val="SOText"/>
    <w:qFormat/>
    <w:rsid w:val="009D28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28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285B"/>
    <w:rPr>
      <w:sz w:val="22"/>
    </w:rPr>
  </w:style>
  <w:style w:type="paragraph" w:customStyle="1" w:styleId="FileName">
    <w:name w:val="FileName"/>
    <w:basedOn w:val="Normal"/>
    <w:rsid w:val="009D285B"/>
  </w:style>
  <w:style w:type="paragraph" w:customStyle="1" w:styleId="TableHeading">
    <w:name w:val="TableHeading"/>
    <w:aliases w:val="th"/>
    <w:basedOn w:val="OPCParaBase"/>
    <w:next w:val="Tabletext"/>
    <w:rsid w:val="009D28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28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28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28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28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28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28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28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28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28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28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28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28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5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28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8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8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8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8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8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8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8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285B"/>
  </w:style>
  <w:style w:type="paragraph" w:customStyle="1" w:styleId="OPCParaBase">
    <w:name w:val="OPCParaBase"/>
    <w:qFormat/>
    <w:rsid w:val="009D28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28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28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28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28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28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28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28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28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28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28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285B"/>
  </w:style>
  <w:style w:type="paragraph" w:customStyle="1" w:styleId="Blocks">
    <w:name w:val="Blocks"/>
    <w:aliases w:val="bb"/>
    <w:basedOn w:val="OPCParaBase"/>
    <w:qFormat/>
    <w:rsid w:val="009D28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28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285B"/>
    <w:rPr>
      <w:i/>
    </w:rPr>
  </w:style>
  <w:style w:type="paragraph" w:customStyle="1" w:styleId="BoxList">
    <w:name w:val="BoxList"/>
    <w:aliases w:val="bl"/>
    <w:basedOn w:val="BoxText"/>
    <w:qFormat/>
    <w:rsid w:val="009D28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28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28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285B"/>
    <w:pPr>
      <w:ind w:left="1985" w:hanging="851"/>
    </w:pPr>
  </w:style>
  <w:style w:type="character" w:customStyle="1" w:styleId="CharAmPartNo">
    <w:name w:val="CharAmPartNo"/>
    <w:basedOn w:val="OPCCharBase"/>
    <w:qFormat/>
    <w:rsid w:val="009D285B"/>
  </w:style>
  <w:style w:type="character" w:customStyle="1" w:styleId="CharAmPartText">
    <w:name w:val="CharAmPartText"/>
    <w:basedOn w:val="OPCCharBase"/>
    <w:qFormat/>
    <w:rsid w:val="009D285B"/>
  </w:style>
  <w:style w:type="character" w:customStyle="1" w:styleId="CharAmSchNo">
    <w:name w:val="CharAmSchNo"/>
    <w:basedOn w:val="OPCCharBase"/>
    <w:qFormat/>
    <w:rsid w:val="009D285B"/>
  </w:style>
  <w:style w:type="character" w:customStyle="1" w:styleId="CharAmSchText">
    <w:name w:val="CharAmSchText"/>
    <w:basedOn w:val="OPCCharBase"/>
    <w:qFormat/>
    <w:rsid w:val="009D285B"/>
  </w:style>
  <w:style w:type="character" w:customStyle="1" w:styleId="CharBoldItalic">
    <w:name w:val="CharBoldItalic"/>
    <w:basedOn w:val="OPCCharBase"/>
    <w:uiPriority w:val="1"/>
    <w:qFormat/>
    <w:rsid w:val="009D28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285B"/>
  </w:style>
  <w:style w:type="character" w:customStyle="1" w:styleId="CharChapText">
    <w:name w:val="CharChapText"/>
    <w:basedOn w:val="OPCCharBase"/>
    <w:uiPriority w:val="1"/>
    <w:qFormat/>
    <w:rsid w:val="009D285B"/>
  </w:style>
  <w:style w:type="character" w:customStyle="1" w:styleId="CharDivNo">
    <w:name w:val="CharDivNo"/>
    <w:basedOn w:val="OPCCharBase"/>
    <w:uiPriority w:val="1"/>
    <w:qFormat/>
    <w:rsid w:val="009D285B"/>
  </w:style>
  <w:style w:type="character" w:customStyle="1" w:styleId="CharDivText">
    <w:name w:val="CharDivText"/>
    <w:basedOn w:val="OPCCharBase"/>
    <w:uiPriority w:val="1"/>
    <w:qFormat/>
    <w:rsid w:val="009D285B"/>
  </w:style>
  <w:style w:type="character" w:customStyle="1" w:styleId="CharItalic">
    <w:name w:val="CharItalic"/>
    <w:basedOn w:val="OPCCharBase"/>
    <w:uiPriority w:val="1"/>
    <w:qFormat/>
    <w:rsid w:val="009D285B"/>
    <w:rPr>
      <w:i/>
    </w:rPr>
  </w:style>
  <w:style w:type="character" w:customStyle="1" w:styleId="CharPartNo">
    <w:name w:val="CharPartNo"/>
    <w:basedOn w:val="OPCCharBase"/>
    <w:uiPriority w:val="1"/>
    <w:qFormat/>
    <w:rsid w:val="009D285B"/>
  </w:style>
  <w:style w:type="character" w:customStyle="1" w:styleId="CharPartText">
    <w:name w:val="CharPartText"/>
    <w:basedOn w:val="OPCCharBase"/>
    <w:uiPriority w:val="1"/>
    <w:qFormat/>
    <w:rsid w:val="009D285B"/>
  </w:style>
  <w:style w:type="character" w:customStyle="1" w:styleId="CharSectno">
    <w:name w:val="CharSectno"/>
    <w:basedOn w:val="OPCCharBase"/>
    <w:qFormat/>
    <w:rsid w:val="009D285B"/>
  </w:style>
  <w:style w:type="character" w:customStyle="1" w:styleId="CharSubdNo">
    <w:name w:val="CharSubdNo"/>
    <w:basedOn w:val="OPCCharBase"/>
    <w:uiPriority w:val="1"/>
    <w:qFormat/>
    <w:rsid w:val="009D285B"/>
  </w:style>
  <w:style w:type="character" w:customStyle="1" w:styleId="CharSubdText">
    <w:name w:val="CharSubdText"/>
    <w:basedOn w:val="OPCCharBase"/>
    <w:uiPriority w:val="1"/>
    <w:qFormat/>
    <w:rsid w:val="009D285B"/>
  </w:style>
  <w:style w:type="paragraph" w:customStyle="1" w:styleId="CTA--">
    <w:name w:val="CTA --"/>
    <w:basedOn w:val="OPCParaBase"/>
    <w:next w:val="Normal"/>
    <w:rsid w:val="009D28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28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28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28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28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28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28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28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28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28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28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28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28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28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D28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28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28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28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28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28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28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28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28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28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28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28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28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28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28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28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28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28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28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28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28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28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28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28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28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28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28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28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28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28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28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28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28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28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28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28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28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28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28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28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285B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28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28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28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28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28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28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28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28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28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28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28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28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285B"/>
    <w:rPr>
      <w:sz w:val="16"/>
    </w:rPr>
  </w:style>
  <w:style w:type="table" w:customStyle="1" w:styleId="CFlag">
    <w:name w:val="CFlag"/>
    <w:basedOn w:val="TableNormal"/>
    <w:uiPriority w:val="99"/>
    <w:rsid w:val="009D28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D28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28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28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28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28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28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28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285B"/>
    <w:pPr>
      <w:spacing w:before="120"/>
    </w:pPr>
  </w:style>
  <w:style w:type="paragraph" w:customStyle="1" w:styleId="CompiledActNo">
    <w:name w:val="CompiledActNo"/>
    <w:basedOn w:val="OPCParaBase"/>
    <w:next w:val="Normal"/>
    <w:rsid w:val="009D28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28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28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28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28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28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28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28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28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28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28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28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28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28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28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D28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28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285B"/>
  </w:style>
  <w:style w:type="character" w:customStyle="1" w:styleId="CharSubPartNoCASA">
    <w:name w:val="CharSubPartNo(CASA)"/>
    <w:basedOn w:val="OPCCharBase"/>
    <w:uiPriority w:val="1"/>
    <w:rsid w:val="009D285B"/>
  </w:style>
  <w:style w:type="paragraph" w:customStyle="1" w:styleId="ENoteTTIndentHeadingSub">
    <w:name w:val="ENoteTTIndentHeadingSub"/>
    <w:aliases w:val="enTTHis"/>
    <w:basedOn w:val="OPCParaBase"/>
    <w:rsid w:val="009D28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28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28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28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28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285B"/>
    <w:rPr>
      <w:sz w:val="22"/>
    </w:rPr>
  </w:style>
  <w:style w:type="paragraph" w:customStyle="1" w:styleId="SOTextNote">
    <w:name w:val="SO TextNote"/>
    <w:aliases w:val="sont"/>
    <w:basedOn w:val="SOText"/>
    <w:qFormat/>
    <w:rsid w:val="009D28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28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285B"/>
    <w:rPr>
      <w:sz w:val="22"/>
    </w:rPr>
  </w:style>
  <w:style w:type="paragraph" w:customStyle="1" w:styleId="FileName">
    <w:name w:val="FileName"/>
    <w:basedOn w:val="Normal"/>
    <w:rsid w:val="009D285B"/>
  </w:style>
  <w:style w:type="paragraph" w:customStyle="1" w:styleId="TableHeading">
    <w:name w:val="TableHeading"/>
    <w:aliases w:val="th"/>
    <w:basedOn w:val="OPCParaBase"/>
    <w:next w:val="Tabletext"/>
    <w:rsid w:val="009D28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28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28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28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28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28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28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28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28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28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28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28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28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28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8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8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8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8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8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8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85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3186</Words>
  <Characters>15836</Characters>
  <Application>Microsoft Office Word</Application>
  <DocSecurity>0</DocSecurity>
  <PresentationFormat/>
  <Lines>1131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Stewardship (Televisions and Computers) Amendment (Miscellaneous Measures) Regulations 2018</vt:lpstr>
    </vt:vector>
  </TitlesOfParts>
  <Manager/>
  <Company/>
  <LinksUpToDate>false</LinksUpToDate>
  <CharactersWithSpaces>18195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2018-04-18T05:51:00Z</cp:lastPrinted>
  <dcterms:created xsi:type="dcterms:W3CDTF">2018-06-17T23:23:00Z</dcterms:created>
  <dcterms:modified xsi:type="dcterms:W3CDTF">2018-06-17T23:23:00Z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Product Stewardship (Televisions and Computers) Amendment (Miscellaneous Measures)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21 June 2018</vt:lpwstr>
  </property>
  <property fmtid="{D5CDD505-2E9C-101B-9397-08002B2CF9AE}" pid="10" name="ID">
    <vt:lpwstr>OPC63240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21 June 2018</vt:lpwstr>
  </property>
</Properties>
</file>