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4DB" w:rsidRDefault="00CE4E64" w:rsidP="00CE4E64">
      <w:pPr>
        <w:jc w:val="center"/>
        <w:rPr>
          <w:rFonts w:ascii="Times New Roman" w:hAnsi="Times New Roman"/>
          <w:b/>
          <w:sz w:val="24"/>
          <w:szCs w:val="24"/>
          <w:u w:val="single"/>
        </w:rPr>
      </w:pPr>
      <w:bookmarkStart w:id="0" w:name="_GoBack"/>
      <w:bookmarkEnd w:id="0"/>
      <w:r>
        <w:rPr>
          <w:rFonts w:ascii="Times New Roman" w:hAnsi="Times New Roman"/>
          <w:b/>
          <w:sz w:val="24"/>
          <w:szCs w:val="24"/>
          <w:u w:val="single"/>
        </w:rPr>
        <w:t xml:space="preserve">EXPLANATORY </w:t>
      </w:r>
      <w:r w:rsidR="00CD6871">
        <w:rPr>
          <w:rFonts w:ascii="Times New Roman" w:hAnsi="Times New Roman"/>
          <w:b/>
          <w:sz w:val="24"/>
          <w:szCs w:val="24"/>
          <w:u w:val="single"/>
        </w:rPr>
        <w:t>STATEMENT</w:t>
      </w:r>
    </w:p>
    <w:p w:rsidR="00CE4E64" w:rsidRDefault="00CE4E64" w:rsidP="007E632D">
      <w:pPr>
        <w:jc w:val="center"/>
        <w:rPr>
          <w:rFonts w:ascii="Times New Roman" w:hAnsi="Times New Roman"/>
          <w:sz w:val="24"/>
          <w:szCs w:val="24"/>
        </w:rPr>
      </w:pPr>
      <w:r w:rsidRPr="00CE4E64">
        <w:rPr>
          <w:rFonts w:ascii="Times New Roman" w:hAnsi="Times New Roman"/>
          <w:i/>
          <w:sz w:val="24"/>
          <w:szCs w:val="24"/>
        </w:rPr>
        <w:t>Product Stewardship Act 2011</w:t>
      </w:r>
    </w:p>
    <w:p w:rsidR="00CE4E64" w:rsidRDefault="00CE4E64" w:rsidP="007E632D">
      <w:pPr>
        <w:tabs>
          <w:tab w:val="left" w:pos="993"/>
        </w:tabs>
        <w:jc w:val="center"/>
        <w:rPr>
          <w:rFonts w:ascii="Times New Roman" w:hAnsi="Times New Roman"/>
          <w:i/>
          <w:sz w:val="24"/>
          <w:szCs w:val="24"/>
        </w:rPr>
      </w:pPr>
      <w:r w:rsidRPr="00CE4E64">
        <w:rPr>
          <w:rFonts w:ascii="Times New Roman" w:hAnsi="Times New Roman"/>
          <w:i/>
          <w:sz w:val="24"/>
          <w:szCs w:val="24"/>
        </w:rPr>
        <w:t>Product Stewardship (Television</w:t>
      </w:r>
      <w:r w:rsidR="00A06590">
        <w:rPr>
          <w:rFonts w:ascii="Times New Roman" w:hAnsi="Times New Roman"/>
          <w:i/>
          <w:sz w:val="24"/>
          <w:szCs w:val="24"/>
        </w:rPr>
        <w:t>s</w:t>
      </w:r>
      <w:r w:rsidRPr="00CE4E64">
        <w:rPr>
          <w:rFonts w:ascii="Times New Roman" w:hAnsi="Times New Roman"/>
          <w:i/>
          <w:sz w:val="24"/>
          <w:szCs w:val="24"/>
        </w:rPr>
        <w:t xml:space="preserve"> and Computers) Amendment</w:t>
      </w:r>
      <w:r w:rsidR="00CE0737">
        <w:rPr>
          <w:rFonts w:ascii="Times New Roman" w:hAnsi="Times New Roman"/>
          <w:i/>
          <w:sz w:val="24"/>
          <w:szCs w:val="24"/>
        </w:rPr>
        <w:t xml:space="preserve"> (Miscellaneous Measures) </w:t>
      </w:r>
      <w:r w:rsidR="00574BD6">
        <w:rPr>
          <w:rFonts w:ascii="Times New Roman" w:hAnsi="Times New Roman"/>
          <w:i/>
          <w:sz w:val="24"/>
          <w:szCs w:val="24"/>
        </w:rPr>
        <w:t>Regulation</w:t>
      </w:r>
      <w:r w:rsidR="00CE0737">
        <w:rPr>
          <w:rFonts w:ascii="Times New Roman" w:hAnsi="Times New Roman"/>
          <w:i/>
          <w:sz w:val="24"/>
          <w:szCs w:val="24"/>
        </w:rPr>
        <w:t>s</w:t>
      </w:r>
      <w:r w:rsidR="00574BD6">
        <w:rPr>
          <w:rFonts w:ascii="Times New Roman" w:hAnsi="Times New Roman"/>
          <w:i/>
          <w:sz w:val="24"/>
          <w:szCs w:val="24"/>
        </w:rPr>
        <w:t xml:space="preserve"> 2018</w:t>
      </w:r>
    </w:p>
    <w:p w:rsidR="000A4AF3" w:rsidRPr="008917F8" w:rsidRDefault="000A4AF3" w:rsidP="000A4AF3">
      <w:pPr>
        <w:spacing w:after="0" w:line="240" w:lineRule="auto"/>
        <w:jc w:val="center"/>
        <w:rPr>
          <w:rFonts w:ascii="Times New Roman" w:hAnsi="Times New Roman"/>
          <w:sz w:val="24"/>
          <w:szCs w:val="24"/>
        </w:rPr>
      </w:pPr>
      <w:r>
        <w:rPr>
          <w:rFonts w:ascii="Times New Roman" w:hAnsi="Times New Roman"/>
          <w:sz w:val="24"/>
          <w:szCs w:val="24"/>
        </w:rPr>
        <w:t>(</w:t>
      </w:r>
      <w:r w:rsidRPr="00574BD6">
        <w:rPr>
          <w:rFonts w:ascii="Times New Roman" w:hAnsi="Times New Roman"/>
          <w:sz w:val="24"/>
          <w:szCs w:val="24"/>
        </w:rPr>
        <w:t xml:space="preserve">Issued by authority of the </w:t>
      </w:r>
      <w:r w:rsidRPr="008917F8">
        <w:rPr>
          <w:rFonts w:ascii="Times New Roman" w:hAnsi="Times New Roman"/>
          <w:sz w:val="24"/>
          <w:szCs w:val="24"/>
        </w:rPr>
        <w:t>Assistant Minister for the Environment</w:t>
      </w:r>
    </w:p>
    <w:p w:rsidR="000A4AF3" w:rsidRDefault="000A4AF3" w:rsidP="000A4AF3">
      <w:pPr>
        <w:spacing w:after="0" w:line="240" w:lineRule="auto"/>
        <w:jc w:val="center"/>
        <w:rPr>
          <w:rFonts w:ascii="Times New Roman" w:hAnsi="Times New Roman"/>
          <w:sz w:val="24"/>
          <w:szCs w:val="24"/>
        </w:rPr>
      </w:pPr>
      <w:r w:rsidRPr="008917F8">
        <w:rPr>
          <w:rFonts w:ascii="Times New Roman" w:hAnsi="Times New Roman"/>
          <w:sz w:val="24"/>
          <w:szCs w:val="24"/>
        </w:rPr>
        <w:t>Parliamentary Secretary to the Minister for the Environment and Energy</w:t>
      </w:r>
      <w:r>
        <w:rPr>
          <w:rFonts w:ascii="Times New Roman" w:hAnsi="Times New Roman"/>
          <w:sz w:val="24"/>
          <w:szCs w:val="24"/>
        </w:rPr>
        <w:t>)</w:t>
      </w:r>
    </w:p>
    <w:p w:rsidR="000A4AF3" w:rsidRPr="000A4AF3" w:rsidRDefault="000A4AF3" w:rsidP="000A4AF3">
      <w:pPr>
        <w:spacing w:after="0" w:line="240" w:lineRule="auto"/>
        <w:jc w:val="center"/>
        <w:rPr>
          <w:rFonts w:ascii="Times New Roman" w:hAnsi="Times New Roman"/>
          <w:sz w:val="24"/>
          <w:szCs w:val="24"/>
        </w:rPr>
      </w:pPr>
    </w:p>
    <w:p w:rsidR="007C0673" w:rsidRDefault="007C0673" w:rsidP="007C0673">
      <w:pPr>
        <w:tabs>
          <w:tab w:val="left" w:pos="993"/>
        </w:tabs>
        <w:rPr>
          <w:rFonts w:ascii="Times New Roman" w:hAnsi="Times New Roman"/>
          <w:sz w:val="24"/>
          <w:szCs w:val="24"/>
        </w:rPr>
      </w:pPr>
      <w:r>
        <w:rPr>
          <w:rFonts w:ascii="Times New Roman" w:hAnsi="Times New Roman"/>
          <w:sz w:val="24"/>
          <w:szCs w:val="24"/>
        </w:rPr>
        <w:t xml:space="preserve">The </w:t>
      </w:r>
      <w:r>
        <w:rPr>
          <w:rFonts w:ascii="Times New Roman" w:hAnsi="Times New Roman"/>
          <w:i/>
          <w:sz w:val="24"/>
          <w:szCs w:val="24"/>
        </w:rPr>
        <w:t xml:space="preserve">Product Stewardship Act 2011 </w:t>
      </w:r>
      <w:r>
        <w:rPr>
          <w:rFonts w:ascii="Times New Roman" w:hAnsi="Times New Roman"/>
          <w:sz w:val="24"/>
          <w:szCs w:val="24"/>
        </w:rPr>
        <w:t>(the Act) establishes a legislative framework for product stewardship and seeks to reduce the impacts on the environment and health and safety of humans, of products across their full lifecycles from manufacture to disposal.</w:t>
      </w:r>
    </w:p>
    <w:p w:rsidR="007C0673" w:rsidRDefault="007C0673" w:rsidP="007C0673">
      <w:pPr>
        <w:tabs>
          <w:tab w:val="left" w:pos="993"/>
        </w:tabs>
        <w:rPr>
          <w:rFonts w:ascii="Times New Roman" w:hAnsi="Times New Roman"/>
          <w:sz w:val="24"/>
          <w:szCs w:val="24"/>
        </w:rPr>
      </w:pPr>
      <w:r>
        <w:rPr>
          <w:rFonts w:ascii="Times New Roman" w:hAnsi="Times New Roman"/>
          <w:sz w:val="24"/>
          <w:szCs w:val="24"/>
        </w:rPr>
        <w:t>Section 111 of the Act provides that the Governor-General may make regulations prescribing matters required or permitted by the Act to be prescribed, or necessary or convenient to be prescribed for carrying out or giving effect to the Act.</w:t>
      </w:r>
    </w:p>
    <w:p w:rsidR="007C0673" w:rsidRDefault="007C0673" w:rsidP="007C0673">
      <w:pPr>
        <w:tabs>
          <w:tab w:val="left" w:pos="993"/>
        </w:tabs>
        <w:rPr>
          <w:rFonts w:ascii="Times New Roman" w:hAnsi="Times New Roman"/>
          <w:sz w:val="24"/>
          <w:szCs w:val="24"/>
        </w:rPr>
      </w:pPr>
      <w:r w:rsidRPr="00DC274B">
        <w:rPr>
          <w:rFonts w:ascii="Times New Roman" w:hAnsi="Times New Roman"/>
          <w:sz w:val="24"/>
          <w:szCs w:val="24"/>
        </w:rPr>
        <w:t xml:space="preserve">The </w:t>
      </w:r>
      <w:r w:rsidRPr="00DC274B">
        <w:rPr>
          <w:rFonts w:ascii="Times New Roman" w:hAnsi="Times New Roman"/>
          <w:i/>
          <w:sz w:val="24"/>
          <w:szCs w:val="24"/>
        </w:rPr>
        <w:t xml:space="preserve">Product Stewardship (Televisions and Computers) Regulations 2011 </w:t>
      </w:r>
      <w:r w:rsidRPr="00DC274B">
        <w:rPr>
          <w:rFonts w:ascii="Times New Roman" w:hAnsi="Times New Roman"/>
          <w:sz w:val="24"/>
          <w:szCs w:val="24"/>
        </w:rPr>
        <w:t xml:space="preserve">(the </w:t>
      </w:r>
      <w:r>
        <w:rPr>
          <w:rFonts w:ascii="Times New Roman" w:hAnsi="Times New Roman"/>
          <w:sz w:val="24"/>
          <w:szCs w:val="24"/>
        </w:rPr>
        <w:t xml:space="preserve">Principal </w:t>
      </w:r>
      <w:r w:rsidRPr="00DC274B">
        <w:rPr>
          <w:rFonts w:ascii="Times New Roman" w:hAnsi="Times New Roman"/>
          <w:sz w:val="24"/>
          <w:szCs w:val="24"/>
        </w:rPr>
        <w:t xml:space="preserve">Regulations) </w:t>
      </w:r>
      <w:r>
        <w:rPr>
          <w:rFonts w:ascii="Times New Roman" w:hAnsi="Times New Roman"/>
          <w:sz w:val="24"/>
          <w:szCs w:val="24"/>
        </w:rPr>
        <w:t>set out the regulatory framework for</w:t>
      </w:r>
      <w:r w:rsidRPr="00DC274B">
        <w:rPr>
          <w:rFonts w:ascii="Times New Roman" w:hAnsi="Times New Roman"/>
          <w:sz w:val="24"/>
          <w:szCs w:val="24"/>
        </w:rPr>
        <w:t xml:space="preserve"> the National Television and Computer Recycling Scheme (the Scheme). The objectives of the Scheme </w:t>
      </w:r>
      <w:r>
        <w:rPr>
          <w:rFonts w:ascii="Times New Roman" w:hAnsi="Times New Roman"/>
          <w:sz w:val="24"/>
          <w:szCs w:val="24"/>
        </w:rPr>
        <w:t>include: reducing waste to landfill, especially the hazardous materials found in e-waste; increasing recovery of reusable materials in a safe, scientific and environmentally sound manner; and providing access for households and small business to an industry-funded recycling service. Products covered by the Scheme include televisions, computers, printers and computer parts and peripherals.</w:t>
      </w:r>
    </w:p>
    <w:p w:rsidR="007C0673" w:rsidRDefault="007C0673" w:rsidP="007C0673">
      <w:pPr>
        <w:tabs>
          <w:tab w:val="left" w:pos="993"/>
        </w:tabs>
        <w:rPr>
          <w:rFonts w:ascii="Times New Roman" w:hAnsi="Times New Roman"/>
          <w:sz w:val="24"/>
          <w:szCs w:val="24"/>
        </w:rPr>
      </w:pPr>
      <w:r>
        <w:rPr>
          <w:rFonts w:ascii="Times New Roman" w:hAnsi="Times New Roman"/>
          <w:sz w:val="24"/>
          <w:szCs w:val="24"/>
        </w:rPr>
        <w:t>The Principal Regulations provide that a party is a liable party if it manufactures or imports over a threshold number of products covered by the Scheme in the previous financial year.  Liable parties are required to join an approved co-regulatory arrangement in relation to the collection and recycling of e</w:t>
      </w:r>
      <w:r>
        <w:rPr>
          <w:rFonts w:ascii="Times New Roman" w:hAnsi="Times New Roman"/>
          <w:sz w:val="24"/>
          <w:szCs w:val="24"/>
        </w:rPr>
        <w:noBreakHyphen/>
        <w:t xml:space="preserve">waste. Each co-regulatory arrangement has a recycling target it must meet in a given financial year. These recycling targets, as well as other key calculations required for the Scheme to function, rely on scaling factors to ensure their accuracy. </w:t>
      </w:r>
    </w:p>
    <w:p w:rsidR="007C0673" w:rsidRDefault="007C0673" w:rsidP="007C0673">
      <w:pPr>
        <w:tabs>
          <w:tab w:val="left" w:pos="993"/>
        </w:tabs>
        <w:rPr>
          <w:rFonts w:ascii="Times New Roman" w:hAnsi="Times New Roman"/>
          <w:sz w:val="24"/>
          <w:szCs w:val="24"/>
        </w:rPr>
      </w:pPr>
      <w:r>
        <w:rPr>
          <w:rFonts w:ascii="Times New Roman" w:hAnsi="Times New Roman"/>
          <w:sz w:val="24"/>
          <w:szCs w:val="24"/>
        </w:rPr>
        <w:t xml:space="preserve">In the absence of scaling factors, the Scheme would operate </w:t>
      </w:r>
      <w:r w:rsidRPr="00A168CE">
        <w:rPr>
          <w:rFonts w:ascii="Times New Roman" w:hAnsi="Times New Roman"/>
          <w:sz w:val="24"/>
          <w:szCs w:val="24"/>
        </w:rPr>
        <w:t xml:space="preserve">on the assumption that when a product is imported, it replaces </w:t>
      </w:r>
      <w:r>
        <w:rPr>
          <w:rFonts w:ascii="Times New Roman" w:hAnsi="Times New Roman"/>
          <w:sz w:val="24"/>
          <w:szCs w:val="24"/>
        </w:rPr>
        <w:t>an existing</w:t>
      </w:r>
      <w:r w:rsidRPr="00A168CE">
        <w:rPr>
          <w:rFonts w:ascii="Times New Roman" w:hAnsi="Times New Roman"/>
          <w:sz w:val="24"/>
          <w:szCs w:val="24"/>
        </w:rPr>
        <w:t xml:space="preserve"> product which </w:t>
      </w:r>
      <w:r>
        <w:rPr>
          <w:rFonts w:ascii="Times New Roman" w:hAnsi="Times New Roman"/>
          <w:sz w:val="24"/>
          <w:szCs w:val="24"/>
        </w:rPr>
        <w:t xml:space="preserve">then </w:t>
      </w:r>
      <w:r w:rsidRPr="00A168CE">
        <w:rPr>
          <w:rFonts w:ascii="Times New Roman" w:hAnsi="Times New Roman"/>
          <w:sz w:val="24"/>
          <w:szCs w:val="24"/>
        </w:rPr>
        <w:t xml:space="preserve">becomes waste. Scaling factors </w:t>
      </w:r>
      <w:r>
        <w:rPr>
          <w:rFonts w:ascii="Times New Roman" w:hAnsi="Times New Roman"/>
          <w:sz w:val="24"/>
          <w:szCs w:val="24"/>
        </w:rPr>
        <w:t>reflect the reality</w:t>
      </w:r>
      <w:r w:rsidRPr="00A168CE">
        <w:rPr>
          <w:rFonts w:ascii="Times New Roman" w:hAnsi="Times New Roman"/>
          <w:sz w:val="24"/>
          <w:szCs w:val="24"/>
        </w:rPr>
        <w:t xml:space="preserve"> that some imported products are subsequently exported </w:t>
      </w:r>
      <w:r>
        <w:rPr>
          <w:rFonts w:ascii="Times New Roman" w:hAnsi="Times New Roman"/>
          <w:sz w:val="24"/>
          <w:szCs w:val="24"/>
        </w:rPr>
        <w:t>(</w:t>
      </w:r>
      <w:r w:rsidRPr="00A168CE">
        <w:rPr>
          <w:rFonts w:ascii="Times New Roman" w:hAnsi="Times New Roman"/>
          <w:sz w:val="24"/>
          <w:szCs w:val="24"/>
        </w:rPr>
        <w:t>and therefore do not become waste in Australia</w:t>
      </w:r>
      <w:r>
        <w:rPr>
          <w:rFonts w:ascii="Times New Roman" w:hAnsi="Times New Roman"/>
          <w:sz w:val="24"/>
          <w:szCs w:val="24"/>
        </w:rPr>
        <w:t>)</w:t>
      </w:r>
      <w:r w:rsidRPr="00A168CE">
        <w:rPr>
          <w:rFonts w:ascii="Times New Roman" w:hAnsi="Times New Roman"/>
          <w:sz w:val="24"/>
          <w:szCs w:val="24"/>
        </w:rPr>
        <w:t xml:space="preserve"> and that not all imported products replace existing products.</w:t>
      </w:r>
    </w:p>
    <w:p w:rsidR="007C0673" w:rsidRDefault="007C0673" w:rsidP="007C0673">
      <w:pPr>
        <w:tabs>
          <w:tab w:val="left" w:pos="993"/>
        </w:tabs>
        <w:rPr>
          <w:rFonts w:ascii="Times New Roman" w:hAnsi="Times New Roman"/>
          <w:sz w:val="24"/>
          <w:szCs w:val="24"/>
        </w:rPr>
      </w:pPr>
      <w:r>
        <w:rPr>
          <w:rFonts w:ascii="Times New Roman" w:hAnsi="Times New Roman"/>
          <w:sz w:val="24"/>
          <w:szCs w:val="24"/>
        </w:rPr>
        <w:t xml:space="preserve">The Principal Regulations rely on product codes applicable to the products that are imported or manufactured. In addition, conversion factors are used to convert the number of products imported or manufactured to a total weight for those products. </w:t>
      </w:r>
      <w:r w:rsidRPr="009D3EFB">
        <w:rPr>
          <w:rFonts w:ascii="Times New Roman" w:hAnsi="Times New Roman"/>
          <w:sz w:val="24"/>
          <w:szCs w:val="24"/>
        </w:rPr>
        <w:t xml:space="preserve">The products and their corresponding product codes </w:t>
      </w:r>
      <w:r>
        <w:rPr>
          <w:rFonts w:ascii="Times New Roman" w:hAnsi="Times New Roman"/>
          <w:sz w:val="24"/>
          <w:szCs w:val="24"/>
        </w:rPr>
        <w:t xml:space="preserve">and conversion factors </w:t>
      </w:r>
      <w:r w:rsidRPr="009D3EFB">
        <w:rPr>
          <w:rFonts w:ascii="Times New Roman" w:hAnsi="Times New Roman"/>
          <w:sz w:val="24"/>
          <w:szCs w:val="24"/>
        </w:rPr>
        <w:t>are listed in the schedules to the Principal Regulations.</w:t>
      </w:r>
      <w:r>
        <w:rPr>
          <w:rFonts w:ascii="Times New Roman" w:hAnsi="Times New Roman"/>
          <w:sz w:val="24"/>
          <w:szCs w:val="24"/>
        </w:rPr>
        <w:t xml:space="preserve"> </w:t>
      </w:r>
    </w:p>
    <w:p w:rsidR="007C0673" w:rsidRDefault="007C0673" w:rsidP="007C0673">
      <w:pPr>
        <w:tabs>
          <w:tab w:val="left" w:pos="993"/>
        </w:tabs>
        <w:rPr>
          <w:rFonts w:ascii="Times New Roman" w:hAnsi="Times New Roman"/>
          <w:sz w:val="24"/>
          <w:szCs w:val="24"/>
        </w:rPr>
      </w:pPr>
      <w:r>
        <w:rPr>
          <w:rFonts w:ascii="Times New Roman" w:hAnsi="Times New Roman"/>
          <w:sz w:val="24"/>
          <w:szCs w:val="24"/>
        </w:rPr>
        <w:t xml:space="preserve">The Department of </w:t>
      </w:r>
      <w:r w:rsidR="005853A0">
        <w:rPr>
          <w:rFonts w:ascii="Times New Roman" w:hAnsi="Times New Roman"/>
          <w:sz w:val="24"/>
          <w:szCs w:val="24"/>
        </w:rPr>
        <w:t xml:space="preserve">the </w:t>
      </w:r>
      <w:r>
        <w:rPr>
          <w:rFonts w:ascii="Times New Roman" w:hAnsi="Times New Roman"/>
          <w:sz w:val="24"/>
          <w:szCs w:val="24"/>
        </w:rPr>
        <w:t xml:space="preserve">Environment and Energy (the Department) engaged stakeholders in December 2017 seeking updated import data on the actual weights of all television and computer products. Data collected from </w:t>
      </w:r>
      <w:r w:rsidR="00354E3E">
        <w:rPr>
          <w:rFonts w:ascii="Times New Roman" w:hAnsi="Times New Roman"/>
          <w:sz w:val="24"/>
          <w:szCs w:val="24"/>
        </w:rPr>
        <w:t>stakeholders</w:t>
      </w:r>
      <w:r>
        <w:rPr>
          <w:rFonts w:ascii="Times New Roman" w:hAnsi="Times New Roman"/>
          <w:sz w:val="24"/>
          <w:szCs w:val="24"/>
        </w:rPr>
        <w:t xml:space="preserve"> identified a number of adjustments that could be made to product codes and corresponding conversion factors to improve the operation of the Scheme and more accurately reflect market realities and technological advancements.</w:t>
      </w:r>
    </w:p>
    <w:p w:rsidR="007C0673" w:rsidRDefault="007C0673" w:rsidP="007C0673">
      <w:pPr>
        <w:tabs>
          <w:tab w:val="left" w:pos="993"/>
        </w:tabs>
        <w:rPr>
          <w:rFonts w:ascii="Times New Roman" w:hAnsi="Times New Roman"/>
          <w:sz w:val="24"/>
          <w:szCs w:val="24"/>
        </w:rPr>
      </w:pPr>
      <w:r>
        <w:rPr>
          <w:rFonts w:ascii="Times New Roman" w:hAnsi="Times New Roman"/>
          <w:sz w:val="24"/>
          <w:szCs w:val="24"/>
        </w:rPr>
        <w:lastRenderedPageBreak/>
        <w:t>The Department obtained data from the Australian Bureau of Statistics (ABS) on the weight of products that are imported then subsequently exported. This data was used to calculate the proposed scaling factor by which the recycling target should be reduced to reflect exported products and therefore the weight of products entering the waste stream every year.</w:t>
      </w:r>
    </w:p>
    <w:p w:rsidR="007C0673" w:rsidRDefault="007C0673" w:rsidP="007C0673">
      <w:pPr>
        <w:tabs>
          <w:tab w:val="left" w:pos="993"/>
        </w:tabs>
        <w:rPr>
          <w:rFonts w:ascii="Times New Roman" w:hAnsi="Times New Roman"/>
          <w:sz w:val="24"/>
          <w:szCs w:val="24"/>
        </w:rPr>
      </w:pPr>
      <w:r>
        <w:rPr>
          <w:rFonts w:ascii="Times New Roman" w:hAnsi="Times New Roman"/>
          <w:sz w:val="24"/>
          <w:szCs w:val="24"/>
        </w:rPr>
        <w:t xml:space="preserve">The purpose of the </w:t>
      </w:r>
      <w:r w:rsidRPr="003A7F81">
        <w:rPr>
          <w:rFonts w:ascii="Times New Roman" w:hAnsi="Times New Roman"/>
          <w:i/>
          <w:sz w:val="24"/>
          <w:szCs w:val="24"/>
        </w:rPr>
        <w:t>Product Stewar</w:t>
      </w:r>
      <w:r>
        <w:rPr>
          <w:rFonts w:ascii="Times New Roman" w:hAnsi="Times New Roman"/>
          <w:i/>
          <w:sz w:val="24"/>
          <w:szCs w:val="24"/>
        </w:rPr>
        <w:t>d</w:t>
      </w:r>
      <w:r w:rsidRPr="003A7F81">
        <w:rPr>
          <w:rFonts w:ascii="Times New Roman" w:hAnsi="Times New Roman"/>
          <w:i/>
          <w:sz w:val="24"/>
          <w:szCs w:val="24"/>
        </w:rPr>
        <w:t>ship (Televisions and Computers) Amendment</w:t>
      </w:r>
      <w:r>
        <w:rPr>
          <w:rFonts w:ascii="Times New Roman" w:hAnsi="Times New Roman"/>
          <w:i/>
          <w:sz w:val="24"/>
          <w:szCs w:val="24"/>
        </w:rPr>
        <w:t xml:space="preserve"> (Miscellaneous Measures</w:t>
      </w:r>
      <w:r w:rsidRPr="003A7F81">
        <w:rPr>
          <w:rFonts w:ascii="Times New Roman" w:hAnsi="Times New Roman"/>
          <w:i/>
          <w:sz w:val="24"/>
          <w:szCs w:val="24"/>
        </w:rPr>
        <w:t>) Regulations 2018</w:t>
      </w:r>
      <w:r>
        <w:rPr>
          <w:rFonts w:ascii="Times New Roman" w:hAnsi="Times New Roman"/>
          <w:sz w:val="24"/>
          <w:szCs w:val="24"/>
        </w:rPr>
        <w:t xml:space="preserve"> (the Regulations) </w:t>
      </w:r>
      <w:r w:rsidR="00EC66F0">
        <w:rPr>
          <w:rFonts w:ascii="Times New Roman" w:hAnsi="Times New Roman"/>
          <w:sz w:val="24"/>
          <w:szCs w:val="24"/>
        </w:rPr>
        <w:t>is</w:t>
      </w:r>
      <w:r>
        <w:rPr>
          <w:rFonts w:ascii="Times New Roman" w:hAnsi="Times New Roman"/>
          <w:sz w:val="24"/>
          <w:szCs w:val="24"/>
        </w:rPr>
        <w:t xml:space="preserve"> to amend the Principal Regulations to reflect the data collected in the survey and data supplied from the ABS. In particular, the </w:t>
      </w:r>
      <w:r w:rsidR="00354E3E">
        <w:rPr>
          <w:rFonts w:ascii="Times New Roman" w:hAnsi="Times New Roman"/>
          <w:sz w:val="24"/>
          <w:szCs w:val="24"/>
        </w:rPr>
        <w:t>Regulations</w:t>
      </w:r>
      <w:r>
        <w:rPr>
          <w:rFonts w:ascii="Times New Roman" w:hAnsi="Times New Roman"/>
          <w:sz w:val="24"/>
          <w:szCs w:val="24"/>
        </w:rPr>
        <w:t>:</w:t>
      </w:r>
    </w:p>
    <w:p w:rsidR="007C0673" w:rsidRDefault="007C0673" w:rsidP="007C0673">
      <w:pPr>
        <w:pStyle w:val="ListParagraph"/>
        <w:numPr>
          <w:ilvl w:val="0"/>
          <w:numId w:val="7"/>
        </w:numPr>
        <w:tabs>
          <w:tab w:val="left" w:pos="993"/>
        </w:tabs>
        <w:rPr>
          <w:rFonts w:ascii="Times New Roman" w:hAnsi="Times New Roman"/>
          <w:sz w:val="24"/>
          <w:szCs w:val="24"/>
        </w:rPr>
      </w:pPr>
      <w:r>
        <w:rPr>
          <w:rFonts w:ascii="Times New Roman" w:hAnsi="Times New Roman"/>
          <w:sz w:val="24"/>
          <w:szCs w:val="24"/>
        </w:rPr>
        <w:t>a</w:t>
      </w:r>
      <w:r w:rsidRPr="00015568">
        <w:rPr>
          <w:rFonts w:ascii="Times New Roman" w:hAnsi="Times New Roman"/>
          <w:sz w:val="24"/>
          <w:szCs w:val="24"/>
        </w:rPr>
        <w:t>mend</w:t>
      </w:r>
      <w:r>
        <w:rPr>
          <w:rFonts w:ascii="Times New Roman" w:hAnsi="Times New Roman"/>
          <w:sz w:val="24"/>
          <w:szCs w:val="24"/>
        </w:rPr>
        <w:t xml:space="preserve"> the scaling factors to ensure that they continue to accurately reflect the weight of products entering the waste stream each year; and </w:t>
      </w:r>
    </w:p>
    <w:p w:rsidR="007C0673" w:rsidRDefault="007C0673" w:rsidP="007C0673">
      <w:pPr>
        <w:pStyle w:val="ListParagraph"/>
        <w:numPr>
          <w:ilvl w:val="0"/>
          <w:numId w:val="7"/>
        </w:numPr>
        <w:tabs>
          <w:tab w:val="left" w:pos="993"/>
        </w:tabs>
        <w:rPr>
          <w:rFonts w:ascii="Times New Roman" w:hAnsi="Times New Roman"/>
          <w:sz w:val="24"/>
          <w:szCs w:val="24"/>
        </w:rPr>
      </w:pPr>
      <w:proofErr w:type="gramStart"/>
      <w:r>
        <w:rPr>
          <w:rFonts w:ascii="Times New Roman" w:hAnsi="Times New Roman"/>
          <w:sz w:val="24"/>
          <w:szCs w:val="24"/>
        </w:rPr>
        <w:t>update</w:t>
      </w:r>
      <w:proofErr w:type="gramEnd"/>
      <w:r>
        <w:rPr>
          <w:rFonts w:ascii="Times New Roman" w:hAnsi="Times New Roman"/>
          <w:sz w:val="24"/>
          <w:szCs w:val="24"/>
        </w:rPr>
        <w:t xml:space="preserve"> the product codes and conversion factors for television or computer products imported or manufactured during the period between 1 July 2018 and </w:t>
      </w:r>
      <w:r>
        <w:rPr>
          <w:rFonts w:ascii="Times New Roman" w:hAnsi="Times New Roman"/>
          <w:sz w:val="24"/>
          <w:szCs w:val="24"/>
        </w:rPr>
        <w:br/>
        <w:t>30 June 2019, and on or after 1 July 2019.</w:t>
      </w:r>
    </w:p>
    <w:p w:rsidR="007C0673" w:rsidRDefault="007C0673" w:rsidP="007C0673">
      <w:pPr>
        <w:rPr>
          <w:rFonts w:ascii="Times New Roman" w:hAnsi="Times New Roman"/>
          <w:iCs/>
          <w:sz w:val="24"/>
          <w:szCs w:val="24"/>
        </w:rPr>
      </w:pPr>
      <w:r w:rsidRPr="00FE42B9">
        <w:rPr>
          <w:rFonts w:ascii="Times New Roman" w:hAnsi="Times New Roman"/>
          <w:iCs/>
          <w:sz w:val="24"/>
          <w:szCs w:val="24"/>
        </w:rPr>
        <w:t xml:space="preserve">The Department </w:t>
      </w:r>
      <w:r>
        <w:rPr>
          <w:rFonts w:ascii="Times New Roman" w:hAnsi="Times New Roman"/>
          <w:iCs/>
          <w:sz w:val="24"/>
          <w:szCs w:val="24"/>
        </w:rPr>
        <w:t>conducted extensive consultation</w:t>
      </w:r>
      <w:r w:rsidRPr="00FE42B9">
        <w:rPr>
          <w:rFonts w:ascii="Times New Roman" w:hAnsi="Times New Roman"/>
          <w:iCs/>
          <w:sz w:val="24"/>
          <w:szCs w:val="24"/>
        </w:rPr>
        <w:t xml:space="preserve"> with industry </w:t>
      </w:r>
      <w:r>
        <w:rPr>
          <w:rFonts w:ascii="Times New Roman" w:hAnsi="Times New Roman"/>
          <w:iCs/>
          <w:sz w:val="24"/>
          <w:szCs w:val="24"/>
        </w:rPr>
        <w:t xml:space="preserve">targeted at </w:t>
      </w:r>
      <w:r w:rsidRPr="00FE42B9">
        <w:rPr>
          <w:rFonts w:ascii="Times New Roman" w:hAnsi="Times New Roman"/>
          <w:iCs/>
          <w:sz w:val="24"/>
          <w:szCs w:val="24"/>
        </w:rPr>
        <w:t xml:space="preserve">improving the operation and effectiveness of the Principal Regulations. </w:t>
      </w:r>
      <w:r>
        <w:rPr>
          <w:rFonts w:ascii="Times New Roman" w:hAnsi="Times New Roman"/>
          <w:iCs/>
          <w:sz w:val="24"/>
          <w:szCs w:val="24"/>
        </w:rPr>
        <w:t>In addition to the December 2017 survey, m</w:t>
      </w:r>
      <w:r w:rsidRPr="00FE42B9">
        <w:rPr>
          <w:rFonts w:ascii="Times New Roman" w:hAnsi="Times New Roman"/>
          <w:iCs/>
          <w:sz w:val="24"/>
          <w:szCs w:val="24"/>
        </w:rPr>
        <w:t>eetings were held with major industry stakeholders including industry peak bodies,</w:t>
      </w:r>
      <w:r>
        <w:rPr>
          <w:rFonts w:ascii="Times New Roman" w:hAnsi="Times New Roman"/>
          <w:iCs/>
          <w:sz w:val="24"/>
          <w:szCs w:val="24"/>
        </w:rPr>
        <w:t xml:space="preserve"> co-regulatory arrangement administrators, television and computer importers,</w:t>
      </w:r>
      <w:r w:rsidRPr="00FE42B9">
        <w:rPr>
          <w:rFonts w:ascii="Times New Roman" w:hAnsi="Times New Roman"/>
          <w:iCs/>
          <w:sz w:val="24"/>
          <w:szCs w:val="24"/>
        </w:rPr>
        <w:t xml:space="preserve"> and state, territory and local governments throughout August, September and November of 2017</w:t>
      </w:r>
      <w:r>
        <w:rPr>
          <w:rFonts w:ascii="Times New Roman" w:hAnsi="Times New Roman"/>
          <w:iCs/>
          <w:sz w:val="24"/>
          <w:szCs w:val="24"/>
        </w:rPr>
        <w:t xml:space="preserve">. </w:t>
      </w:r>
    </w:p>
    <w:p w:rsidR="007C0673" w:rsidRDefault="007C0673" w:rsidP="007C0673">
      <w:pPr>
        <w:rPr>
          <w:rFonts w:ascii="Times New Roman" w:hAnsi="Times New Roman"/>
          <w:iCs/>
          <w:sz w:val="24"/>
          <w:szCs w:val="24"/>
        </w:rPr>
      </w:pPr>
      <w:r>
        <w:rPr>
          <w:rFonts w:ascii="Times New Roman" w:hAnsi="Times New Roman"/>
          <w:iCs/>
          <w:sz w:val="24"/>
          <w:szCs w:val="24"/>
        </w:rPr>
        <w:t xml:space="preserve">Further meetings with stakeholders in 2018 indicate strong support for the proposed Regulations </w:t>
      </w:r>
      <w:r w:rsidRPr="00FE42B9">
        <w:rPr>
          <w:rFonts w:ascii="Times New Roman" w:hAnsi="Times New Roman"/>
          <w:iCs/>
          <w:sz w:val="24"/>
          <w:szCs w:val="24"/>
        </w:rPr>
        <w:t xml:space="preserve">to ensure the Scheme does not impose undue costs on industry. The Department of Home Affairs and the </w:t>
      </w:r>
      <w:r>
        <w:rPr>
          <w:rFonts w:ascii="Times New Roman" w:hAnsi="Times New Roman"/>
          <w:iCs/>
          <w:sz w:val="24"/>
          <w:szCs w:val="24"/>
        </w:rPr>
        <w:t>ABS</w:t>
      </w:r>
      <w:r w:rsidRPr="00FE42B9">
        <w:rPr>
          <w:rFonts w:ascii="Times New Roman" w:hAnsi="Times New Roman"/>
          <w:iCs/>
          <w:sz w:val="24"/>
          <w:szCs w:val="24"/>
        </w:rPr>
        <w:t xml:space="preserve"> were </w:t>
      </w:r>
      <w:r>
        <w:rPr>
          <w:rFonts w:ascii="Times New Roman" w:hAnsi="Times New Roman"/>
          <w:iCs/>
          <w:sz w:val="24"/>
          <w:szCs w:val="24"/>
        </w:rPr>
        <w:t xml:space="preserve">also </w:t>
      </w:r>
      <w:r w:rsidRPr="00FE42B9">
        <w:rPr>
          <w:rFonts w:ascii="Times New Roman" w:hAnsi="Times New Roman"/>
          <w:iCs/>
          <w:sz w:val="24"/>
          <w:szCs w:val="24"/>
        </w:rPr>
        <w:t xml:space="preserve">consulted in the development of the </w:t>
      </w:r>
      <w:r>
        <w:rPr>
          <w:rFonts w:ascii="Times New Roman" w:hAnsi="Times New Roman"/>
          <w:iCs/>
          <w:sz w:val="24"/>
          <w:szCs w:val="24"/>
        </w:rPr>
        <w:t>proposed</w:t>
      </w:r>
      <w:r w:rsidRPr="00FE42B9">
        <w:rPr>
          <w:rFonts w:ascii="Times New Roman" w:hAnsi="Times New Roman"/>
          <w:iCs/>
          <w:sz w:val="24"/>
          <w:szCs w:val="24"/>
        </w:rPr>
        <w:t xml:space="preserve"> </w:t>
      </w:r>
      <w:r>
        <w:rPr>
          <w:rFonts w:ascii="Times New Roman" w:hAnsi="Times New Roman"/>
          <w:iCs/>
          <w:sz w:val="24"/>
          <w:szCs w:val="24"/>
        </w:rPr>
        <w:t xml:space="preserve">scaling factors, </w:t>
      </w:r>
      <w:r w:rsidRPr="00FE42B9">
        <w:rPr>
          <w:rFonts w:ascii="Times New Roman" w:hAnsi="Times New Roman"/>
          <w:iCs/>
          <w:sz w:val="24"/>
          <w:szCs w:val="24"/>
        </w:rPr>
        <w:t>product codes and conversion factors.</w:t>
      </w:r>
    </w:p>
    <w:p w:rsidR="00CB681E" w:rsidRDefault="00CB681E" w:rsidP="00CB681E">
      <w:pPr>
        <w:tabs>
          <w:tab w:val="left" w:pos="993"/>
        </w:tabs>
        <w:rPr>
          <w:rFonts w:ascii="Times New Roman" w:hAnsi="Times New Roman"/>
          <w:sz w:val="24"/>
          <w:szCs w:val="24"/>
        </w:rPr>
      </w:pPr>
      <w:r>
        <w:rPr>
          <w:rFonts w:ascii="Times New Roman" w:hAnsi="Times New Roman"/>
          <w:sz w:val="24"/>
          <w:szCs w:val="24"/>
        </w:rPr>
        <w:t xml:space="preserve">Details of the Regulations are set out in the </w:t>
      </w:r>
      <w:r>
        <w:rPr>
          <w:rFonts w:ascii="Times New Roman" w:hAnsi="Times New Roman"/>
          <w:sz w:val="24"/>
          <w:szCs w:val="24"/>
          <w:u w:val="single"/>
        </w:rPr>
        <w:t>Attachment</w:t>
      </w:r>
      <w:r>
        <w:rPr>
          <w:rFonts w:ascii="Times New Roman" w:hAnsi="Times New Roman"/>
          <w:sz w:val="24"/>
          <w:szCs w:val="24"/>
        </w:rPr>
        <w:t>.</w:t>
      </w:r>
    </w:p>
    <w:p w:rsidR="00CB681E" w:rsidRDefault="00CB681E" w:rsidP="00CB681E">
      <w:pPr>
        <w:tabs>
          <w:tab w:val="left" w:pos="993"/>
        </w:tabs>
        <w:rPr>
          <w:rFonts w:ascii="Times New Roman" w:hAnsi="Times New Roman"/>
          <w:sz w:val="24"/>
          <w:szCs w:val="24"/>
        </w:rPr>
      </w:pPr>
      <w:r>
        <w:rPr>
          <w:rFonts w:ascii="Times New Roman" w:hAnsi="Times New Roman"/>
          <w:sz w:val="24"/>
          <w:szCs w:val="24"/>
        </w:rPr>
        <w:t xml:space="preserve">The Regulations </w:t>
      </w:r>
      <w:r w:rsidR="007035FB">
        <w:rPr>
          <w:rFonts w:ascii="Times New Roman" w:hAnsi="Times New Roman"/>
          <w:sz w:val="24"/>
          <w:szCs w:val="24"/>
        </w:rPr>
        <w:t>are</w:t>
      </w:r>
      <w:r>
        <w:rPr>
          <w:rFonts w:ascii="Times New Roman" w:hAnsi="Times New Roman"/>
          <w:sz w:val="24"/>
          <w:szCs w:val="24"/>
        </w:rPr>
        <w:t xml:space="preserve"> a legislative instrument for the purposes of the </w:t>
      </w:r>
      <w:r>
        <w:rPr>
          <w:rFonts w:ascii="Times New Roman" w:hAnsi="Times New Roman"/>
          <w:i/>
          <w:sz w:val="24"/>
          <w:szCs w:val="24"/>
        </w:rPr>
        <w:t>Legislation</w:t>
      </w:r>
      <w:r w:rsidRPr="005B249E">
        <w:rPr>
          <w:rFonts w:ascii="Times New Roman" w:hAnsi="Times New Roman"/>
          <w:i/>
          <w:sz w:val="24"/>
          <w:szCs w:val="24"/>
        </w:rPr>
        <w:t xml:space="preserve"> Act 2003</w:t>
      </w:r>
      <w:r>
        <w:rPr>
          <w:rFonts w:ascii="Times New Roman" w:hAnsi="Times New Roman"/>
          <w:sz w:val="24"/>
          <w:szCs w:val="24"/>
        </w:rPr>
        <w:t>.</w:t>
      </w:r>
    </w:p>
    <w:p w:rsidR="00CB681E" w:rsidRDefault="00CB681E" w:rsidP="00CB681E">
      <w:pPr>
        <w:tabs>
          <w:tab w:val="left" w:pos="993"/>
        </w:tabs>
        <w:rPr>
          <w:rFonts w:ascii="Times New Roman" w:hAnsi="Times New Roman"/>
          <w:sz w:val="24"/>
          <w:szCs w:val="24"/>
        </w:rPr>
      </w:pPr>
      <w:r>
        <w:rPr>
          <w:rFonts w:ascii="Times New Roman" w:hAnsi="Times New Roman"/>
          <w:sz w:val="24"/>
          <w:szCs w:val="24"/>
        </w:rPr>
        <w:t>The Regulations commence on 1 July 2018.</w:t>
      </w:r>
    </w:p>
    <w:p w:rsidR="004D1126" w:rsidRPr="00F51CC9" w:rsidRDefault="002D5E14" w:rsidP="00F51CC9">
      <w:pPr>
        <w:spacing w:after="0" w:line="240" w:lineRule="auto"/>
        <w:ind w:firstLine="720"/>
        <w:jc w:val="center"/>
        <w:rPr>
          <w:rFonts w:ascii="Times New Roman" w:hAnsi="Times New Roman"/>
          <w:sz w:val="24"/>
          <w:szCs w:val="24"/>
        </w:rPr>
      </w:pPr>
      <w:r>
        <w:rPr>
          <w:rFonts w:ascii="Times New Roman" w:hAnsi="Times New Roman"/>
          <w:sz w:val="24"/>
          <w:szCs w:val="24"/>
        </w:rPr>
        <w:br w:type="page"/>
      </w:r>
      <w:r w:rsidR="004D1126" w:rsidRPr="00CE0737">
        <w:rPr>
          <w:rFonts w:ascii="Times New Roman" w:hAnsi="Times New Roman"/>
          <w:b/>
          <w:iCs/>
          <w:sz w:val="24"/>
          <w:szCs w:val="24"/>
        </w:rPr>
        <w:lastRenderedPageBreak/>
        <w:t>Statement of Compatibility with Human Rights</w:t>
      </w:r>
    </w:p>
    <w:p w:rsidR="00F51CC9" w:rsidRPr="00F51CC9" w:rsidRDefault="00F51CC9" w:rsidP="00E654D4">
      <w:pPr>
        <w:spacing w:before="120" w:after="120"/>
        <w:rPr>
          <w:rFonts w:ascii="Times New Roman" w:hAnsi="Times New Roman"/>
          <w:b/>
          <w:sz w:val="24"/>
          <w:szCs w:val="24"/>
        </w:rPr>
      </w:pPr>
    </w:p>
    <w:p w:rsidR="004D1126" w:rsidRPr="00CE0737" w:rsidRDefault="004D1126" w:rsidP="004D1126">
      <w:pPr>
        <w:spacing w:before="120" w:after="120"/>
        <w:jc w:val="center"/>
        <w:rPr>
          <w:rFonts w:ascii="Times New Roman" w:hAnsi="Times New Roman"/>
          <w:sz w:val="24"/>
          <w:szCs w:val="24"/>
        </w:rPr>
      </w:pPr>
      <w:r w:rsidRPr="00CE0737">
        <w:rPr>
          <w:rFonts w:ascii="Times New Roman" w:hAnsi="Times New Roman"/>
          <w:i/>
          <w:sz w:val="24"/>
          <w:szCs w:val="24"/>
        </w:rPr>
        <w:t>Prepared in accordance with Part 3 of the Human Rights (Parliamentary Scrutiny) Act 2011</w:t>
      </w:r>
    </w:p>
    <w:p w:rsidR="004D1126" w:rsidRPr="002D5E14" w:rsidRDefault="00CE0737" w:rsidP="002D5E14">
      <w:pPr>
        <w:jc w:val="center"/>
        <w:rPr>
          <w:rFonts w:ascii="Times New Roman" w:hAnsi="Times New Roman"/>
          <w:b/>
          <w:i/>
          <w:sz w:val="24"/>
          <w:szCs w:val="24"/>
        </w:rPr>
      </w:pPr>
      <w:r w:rsidRPr="00CE0737">
        <w:rPr>
          <w:rFonts w:ascii="Times New Roman" w:hAnsi="Times New Roman"/>
          <w:b/>
          <w:i/>
          <w:sz w:val="24"/>
          <w:szCs w:val="24"/>
        </w:rPr>
        <w:t>Product Stewardship (Televisions and Computers) Amendment (Miscellaneous Measures) Regulations 2018</w:t>
      </w:r>
    </w:p>
    <w:p w:rsidR="004D1126" w:rsidRPr="00020E42" w:rsidRDefault="004D1126" w:rsidP="00DE0236">
      <w:pPr>
        <w:jc w:val="center"/>
        <w:rPr>
          <w:rFonts w:ascii="Times New Roman" w:hAnsi="Times New Roman"/>
          <w:sz w:val="24"/>
          <w:szCs w:val="24"/>
        </w:rPr>
      </w:pPr>
      <w:r w:rsidRPr="00020E42">
        <w:rPr>
          <w:rFonts w:ascii="Times New Roman" w:hAnsi="Times New Roman"/>
          <w:sz w:val="24"/>
          <w:szCs w:val="24"/>
        </w:rPr>
        <w:t>Th</w:t>
      </w:r>
      <w:r w:rsidR="00364B7F">
        <w:rPr>
          <w:rFonts w:ascii="Times New Roman" w:hAnsi="Times New Roman"/>
          <w:sz w:val="24"/>
          <w:szCs w:val="24"/>
        </w:rPr>
        <w:t xml:space="preserve">e Regulations are </w:t>
      </w:r>
      <w:r w:rsidR="00944C55" w:rsidRPr="00020E42">
        <w:rPr>
          <w:rFonts w:ascii="Times New Roman" w:hAnsi="Times New Roman"/>
          <w:sz w:val="24"/>
          <w:szCs w:val="24"/>
        </w:rPr>
        <w:t>compatible</w:t>
      </w:r>
      <w:r w:rsidRPr="00020E42">
        <w:rPr>
          <w:rFonts w:ascii="Times New Roman" w:hAnsi="Times New Roman"/>
          <w:sz w:val="24"/>
          <w:szCs w:val="24"/>
        </w:rPr>
        <w:t xml:space="preserve"> with the human rights and freedoms recognised or declared in the international instruments listed in section 3 of the </w:t>
      </w:r>
      <w:r w:rsidRPr="00020E42">
        <w:rPr>
          <w:rFonts w:ascii="Times New Roman" w:hAnsi="Times New Roman"/>
          <w:i/>
          <w:sz w:val="24"/>
          <w:szCs w:val="24"/>
        </w:rPr>
        <w:t>Human Rights (Parliamentary Scrutiny) Act 2011</w:t>
      </w:r>
      <w:r w:rsidRPr="00020E42">
        <w:rPr>
          <w:rFonts w:ascii="Times New Roman" w:hAnsi="Times New Roman"/>
          <w:sz w:val="24"/>
          <w:szCs w:val="24"/>
        </w:rPr>
        <w:t>.</w:t>
      </w:r>
    </w:p>
    <w:p w:rsidR="004D1126" w:rsidRDefault="004D1126" w:rsidP="004D1126">
      <w:pPr>
        <w:spacing w:before="120" w:after="120"/>
        <w:jc w:val="both"/>
        <w:rPr>
          <w:rFonts w:ascii="Times New Roman" w:hAnsi="Times New Roman"/>
          <w:b/>
          <w:sz w:val="24"/>
          <w:szCs w:val="24"/>
        </w:rPr>
      </w:pPr>
      <w:r w:rsidRPr="00330071">
        <w:rPr>
          <w:rFonts w:ascii="Times New Roman" w:hAnsi="Times New Roman"/>
          <w:b/>
          <w:sz w:val="24"/>
          <w:szCs w:val="24"/>
        </w:rPr>
        <w:t>Overview of the Legislative Instrument</w:t>
      </w:r>
    </w:p>
    <w:p w:rsidR="00407978" w:rsidRDefault="00CB681E" w:rsidP="00CB681E">
      <w:pPr>
        <w:tabs>
          <w:tab w:val="left" w:pos="993"/>
        </w:tabs>
        <w:rPr>
          <w:rFonts w:ascii="Times New Roman" w:hAnsi="Times New Roman"/>
          <w:sz w:val="24"/>
          <w:szCs w:val="24"/>
        </w:rPr>
      </w:pPr>
      <w:r>
        <w:rPr>
          <w:rFonts w:ascii="Times New Roman" w:hAnsi="Times New Roman"/>
          <w:sz w:val="24"/>
          <w:szCs w:val="24"/>
        </w:rPr>
        <w:t xml:space="preserve">The </w:t>
      </w:r>
      <w:r>
        <w:rPr>
          <w:rFonts w:ascii="Times New Roman" w:hAnsi="Times New Roman"/>
          <w:i/>
          <w:sz w:val="24"/>
          <w:szCs w:val="24"/>
        </w:rPr>
        <w:t xml:space="preserve">Product Stewardship Act 2011 </w:t>
      </w:r>
      <w:r>
        <w:rPr>
          <w:rFonts w:ascii="Times New Roman" w:hAnsi="Times New Roman"/>
          <w:sz w:val="24"/>
          <w:szCs w:val="24"/>
        </w:rPr>
        <w:t>establishes a legislative framework for product stewardship and seeks to reduce the environmental, human and safety impacts of products across their full lifecycles from manufacture to disposal.</w:t>
      </w:r>
      <w:r w:rsidR="00E654D4">
        <w:rPr>
          <w:rFonts w:ascii="Times New Roman" w:hAnsi="Times New Roman"/>
          <w:sz w:val="24"/>
          <w:szCs w:val="24"/>
        </w:rPr>
        <w:t xml:space="preserve"> </w:t>
      </w:r>
    </w:p>
    <w:p w:rsidR="00CB681E" w:rsidRDefault="00CB681E" w:rsidP="00CB681E">
      <w:pPr>
        <w:tabs>
          <w:tab w:val="left" w:pos="993"/>
        </w:tabs>
        <w:rPr>
          <w:rFonts w:ascii="Times New Roman" w:hAnsi="Times New Roman"/>
          <w:sz w:val="24"/>
          <w:szCs w:val="24"/>
        </w:rPr>
      </w:pPr>
      <w:r w:rsidRPr="00DC274B">
        <w:rPr>
          <w:rFonts w:ascii="Times New Roman" w:hAnsi="Times New Roman"/>
          <w:sz w:val="24"/>
          <w:szCs w:val="24"/>
        </w:rPr>
        <w:t xml:space="preserve">The </w:t>
      </w:r>
      <w:r w:rsidRPr="00DC274B">
        <w:rPr>
          <w:rFonts w:ascii="Times New Roman" w:hAnsi="Times New Roman"/>
          <w:i/>
          <w:sz w:val="24"/>
          <w:szCs w:val="24"/>
        </w:rPr>
        <w:t>Product Stewardship (Televisions and Computers) Regulations 2011</w:t>
      </w:r>
      <w:r w:rsidR="003B276B">
        <w:rPr>
          <w:rFonts w:ascii="Times New Roman" w:hAnsi="Times New Roman"/>
          <w:i/>
          <w:sz w:val="24"/>
          <w:szCs w:val="24"/>
        </w:rPr>
        <w:t xml:space="preserve"> </w:t>
      </w:r>
      <w:r w:rsidR="003B276B">
        <w:rPr>
          <w:rFonts w:ascii="Times New Roman" w:hAnsi="Times New Roman"/>
          <w:sz w:val="24"/>
          <w:szCs w:val="24"/>
        </w:rPr>
        <w:t>(the Princi</w:t>
      </w:r>
      <w:r w:rsidR="003B276B" w:rsidRPr="003B276B">
        <w:rPr>
          <w:rFonts w:ascii="Times New Roman" w:hAnsi="Times New Roman"/>
          <w:sz w:val="24"/>
          <w:szCs w:val="24"/>
        </w:rPr>
        <w:t>p</w:t>
      </w:r>
      <w:r w:rsidR="003B276B">
        <w:rPr>
          <w:rFonts w:ascii="Times New Roman" w:hAnsi="Times New Roman"/>
          <w:sz w:val="24"/>
          <w:szCs w:val="24"/>
        </w:rPr>
        <w:t>al Regu</w:t>
      </w:r>
      <w:r w:rsidR="003B276B" w:rsidRPr="003B276B">
        <w:rPr>
          <w:rFonts w:ascii="Times New Roman" w:hAnsi="Times New Roman"/>
          <w:sz w:val="24"/>
          <w:szCs w:val="24"/>
        </w:rPr>
        <w:t>l</w:t>
      </w:r>
      <w:r w:rsidR="003B276B">
        <w:rPr>
          <w:rFonts w:ascii="Times New Roman" w:hAnsi="Times New Roman"/>
          <w:sz w:val="24"/>
          <w:szCs w:val="24"/>
        </w:rPr>
        <w:t>a</w:t>
      </w:r>
      <w:r w:rsidR="003B276B" w:rsidRPr="003B276B">
        <w:rPr>
          <w:rFonts w:ascii="Times New Roman" w:hAnsi="Times New Roman"/>
          <w:sz w:val="24"/>
          <w:szCs w:val="24"/>
        </w:rPr>
        <w:t>tions)</w:t>
      </w:r>
      <w:r w:rsidRPr="003B276B">
        <w:rPr>
          <w:rFonts w:ascii="Times New Roman" w:hAnsi="Times New Roman"/>
          <w:sz w:val="24"/>
          <w:szCs w:val="24"/>
        </w:rPr>
        <w:t xml:space="preserve"> </w:t>
      </w:r>
      <w:r>
        <w:rPr>
          <w:rFonts w:ascii="Times New Roman" w:hAnsi="Times New Roman"/>
          <w:sz w:val="24"/>
          <w:szCs w:val="24"/>
        </w:rPr>
        <w:t>set out the regulatory framework for</w:t>
      </w:r>
      <w:r w:rsidRPr="00DC274B">
        <w:rPr>
          <w:rFonts w:ascii="Times New Roman" w:hAnsi="Times New Roman"/>
          <w:sz w:val="24"/>
          <w:szCs w:val="24"/>
        </w:rPr>
        <w:t xml:space="preserve"> the National Television and Comput</w:t>
      </w:r>
      <w:r w:rsidR="00797CC0">
        <w:rPr>
          <w:rFonts w:ascii="Times New Roman" w:hAnsi="Times New Roman"/>
          <w:sz w:val="24"/>
          <w:szCs w:val="24"/>
        </w:rPr>
        <w:t>er Recycling Scheme</w:t>
      </w:r>
      <w:r w:rsidR="000E6A61">
        <w:rPr>
          <w:rFonts w:ascii="Times New Roman" w:hAnsi="Times New Roman"/>
          <w:sz w:val="24"/>
          <w:szCs w:val="24"/>
        </w:rPr>
        <w:t xml:space="preserve"> (the Scheme)</w:t>
      </w:r>
      <w:r w:rsidRPr="00DC274B">
        <w:rPr>
          <w:rFonts w:ascii="Times New Roman" w:hAnsi="Times New Roman"/>
          <w:sz w:val="24"/>
          <w:szCs w:val="24"/>
        </w:rPr>
        <w:t xml:space="preserve">. </w:t>
      </w:r>
      <w:r w:rsidR="005D5C49" w:rsidRPr="00DC274B">
        <w:rPr>
          <w:rFonts w:ascii="Times New Roman" w:hAnsi="Times New Roman"/>
          <w:sz w:val="24"/>
          <w:szCs w:val="24"/>
        </w:rPr>
        <w:t xml:space="preserve">The objectives of the Scheme </w:t>
      </w:r>
      <w:r w:rsidR="005D5C49">
        <w:rPr>
          <w:rFonts w:ascii="Times New Roman" w:hAnsi="Times New Roman"/>
          <w:sz w:val="24"/>
          <w:szCs w:val="24"/>
        </w:rPr>
        <w:t>include: reducing waste to landfill, especially the hazardous materials found in e-waste; increasing recovery of reusable materials in a safe, scientific and environmentally sound manner; and providing access for households and small business to an industry-funded recycling service. Products covered by the Scheme include televisions, computers, printers and computer parts and peripherals.</w:t>
      </w:r>
    </w:p>
    <w:p w:rsidR="002C3D50" w:rsidRDefault="002C3D50" w:rsidP="002C3D50">
      <w:pPr>
        <w:tabs>
          <w:tab w:val="left" w:pos="993"/>
        </w:tabs>
        <w:rPr>
          <w:rFonts w:ascii="Times New Roman" w:hAnsi="Times New Roman"/>
          <w:sz w:val="24"/>
          <w:szCs w:val="24"/>
        </w:rPr>
      </w:pPr>
      <w:r>
        <w:rPr>
          <w:rFonts w:ascii="Times New Roman" w:hAnsi="Times New Roman"/>
          <w:sz w:val="24"/>
          <w:szCs w:val="24"/>
        </w:rPr>
        <w:t>The Principal Regulations provide that a party is a liable party if it manufactures or imports over a threshold number of products covered by the Scheme in the previous financial year.  Liable parties are required to join an approved co-regulatory arrangement in relation to the collection and recycling of e</w:t>
      </w:r>
      <w:r>
        <w:rPr>
          <w:rFonts w:ascii="Times New Roman" w:hAnsi="Times New Roman"/>
          <w:sz w:val="24"/>
          <w:szCs w:val="24"/>
        </w:rPr>
        <w:noBreakHyphen/>
        <w:t xml:space="preserve">waste. Each co-regulatory arrangement has a recycling target it must meet in a given financial year. These recycling targets, as well as other key calculations required for the Scheme to function, rely on scaling factors to ensure their accuracy. </w:t>
      </w:r>
    </w:p>
    <w:p w:rsidR="002C3D50" w:rsidRDefault="002C3D50" w:rsidP="00CB681E">
      <w:pPr>
        <w:tabs>
          <w:tab w:val="left" w:pos="993"/>
        </w:tabs>
        <w:rPr>
          <w:rFonts w:ascii="Times New Roman" w:hAnsi="Times New Roman"/>
          <w:sz w:val="24"/>
          <w:szCs w:val="24"/>
        </w:rPr>
      </w:pPr>
      <w:r>
        <w:rPr>
          <w:rFonts w:ascii="Times New Roman" w:hAnsi="Times New Roman"/>
          <w:sz w:val="24"/>
          <w:szCs w:val="24"/>
        </w:rPr>
        <w:t xml:space="preserve">The Principal Regulations rely on product codes applicable to the products that are imported or manufactured. In addition, conversion factors are used to convert the number of products imported or manufactured to a total weight for those products. </w:t>
      </w:r>
    </w:p>
    <w:p w:rsidR="00CB681E" w:rsidRDefault="00CB681E" w:rsidP="00CB681E">
      <w:pPr>
        <w:tabs>
          <w:tab w:val="left" w:pos="993"/>
        </w:tabs>
        <w:rPr>
          <w:rFonts w:ascii="Times New Roman" w:hAnsi="Times New Roman"/>
          <w:sz w:val="24"/>
          <w:szCs w:val="24"/>
        </w:rPr>
      </w:pPr>
      <w:r>
        <w:rPr>
          <w:rFonts w:ascii="Times New Roman" w:hAnsi="Times New Roman"/>
          <w:sz w:val="24"/>
          <w:szCs w:val="24"/>
        </w:rPr>
        <w:t xml:space="preserve">The </w:t>
      </w:r>
      <w:r w:rsidRPr="003A7F81">
        <w:rPr>
          <w:rFonts w:ascii="Times New Roman" w:hAnsi="Times New Roman"/>
          <w:i/>
          <w:sz w:val="24"/>
          <w:szCs w:val="24"/>
        </w:rPr>
        <w:t>Product Stewar</w:t>
      </w:r>
      <w:r>
        <w:rPr>
          <w:rFonts w:ascii="Times New Roman" w:hAnsi="Times New Roman"/>
          <w:i/>
          <w:sz w:val="24"/>
          <w:szCs w:val="24"/>
        </w:rPr>
        <w:t>d</w:t>
      </w:r>
      <w:r w:rsidRPr="003A7F81">
        <w:rPr>
          <w:rFonts w:ascii="Times New Roman" w:hAnsi="Times New Roman"/>
          <w:i/>
          <w:sz w:val="24"/>
          <w:szCs w:val="24"/>
        </w:rPr>
        <w:t>ship (Televisions and Computers) Amendment</w:t>
      </w:r>
      <w:r>
        <w:rPr>
          <w:rFonts w:ascii="Times New Roman" w:hAnsi="Times New Roman"/>
          <w:i/>
          <w:sz w:val="24"/>
          <w:szCs w:val="24"/>
        </w:rPr>
        <w:t xml:space="preserve"> (Miscellaneous Measures</w:t>
      </w:r>
      <w:r w:rsidRPr="003A7F81">
        <w:rPr>
          <w:rFonts w:ascii="Times New Roman" w:hAnsi="Times New Roman"/>
          <w:i/>
          <w:sz w:val="24"/>
          <w:szCs w:val="24"/>
        </w:rPr>
        <w:t>) Regulations 2018</w:t>
      </w:r>
      <w:r>
        <w:rPr>
          <w:rFonts w:ascii="Times New Roman" w:hAnsi="Times New Roman"/>
          <w:sz w:val="24"/>
          <w:szCs w:val="24"/>
        </w:rPr>
        <w:t xml:space="preserve"> (the Regulations) </w:t>
      </w:r>
      <w:r w:rsidR="003B276B">
        <w:rPr>
          <w:rFonts w:ascii="Times New Roman" w:hAnsi="Times New Roman"/>
          <w:sz w:val="24"/>
          <w:szCs w:val="24"/>
        </w:rPr>
        <w:t xml:space="preserve">amend the Principal Regulations </w:t>
      </w:r>
      <w:r>
        <w:rPr>
          <w:rFonts w:ascii="Times New Roman" w:hAnsi="Times New Roman"/>
          <w:sz w:val="24"/>
          <w:szCs w:val="24"/>
        </w:rPr>
        <w:t>to:</w:t>
      </w:r>
    </w:p>
    <w:p w:rsidR="00CB681E" w:rsidRDefault="008532CE" w:rsidP="00CB681E">
      <w:pPr>
        <w:pStyle w:val="ListParagraph"/>
        <w:numPr>
          <w:ilvl w:val="0"/>
          <w:numId w:val="13"/>
        </w:numPr>
        <w:tabs>
          <w:tab w:val="left" w:pos="993"/>
        </w:tabs>
        <w:rPr>
          <w:rFonts w:ascii="Times New Roman" w:hAnsi="Times New Roman"/>
          <w:sz w:val="24"/>
          <w:szCs w:val="24"/>
        </w:rPr>
      </w:pPr>
      <w:r>
        <w:rPr>
          <w:rFonts w:ascii="Times New Roman" w:hAnsi="Times New Roman"/>
          <w:sz w:val="24"/>
          <w:szCs w:val="24"/>
        </w:rPr>
        <w:t xml:space="preserve">revise </w:t>
      </w:r>
      <w:r w:rsidR="00CB681E">
        <w:rPr>
          <w:rFonts w:ascii="Times New Roman" w:hAnsi="Times New Roman"/>
          <w:sz w:val="24"/>
          <w:szCs w:val="24"/>
        </w:rPr>
        <w:t>the scaling factors to ensure that they continue to accurately reflect the amount of products entering the waste stream each year</w:t>
      </w:r>
      <w:r w:rsidR="00407978">
        <w:rPr>
          <w:rFonts w:ascii="Times New Roman" w:hAnsi="Times New Roman"/>
          <w:sz w:val="24"/>
          <w:szCs w:val="24"/>
        </w:rPr>
        <w:t>; and</w:t>
      </w:r>
      <w:r w:rsidR="00CB681E">
        <w:rPr>
          <w:rFonts w:ascii="Times New Roman" w:hAnsi="Times New Roman"/>
          <w:sz w:val="24"/>
          <w:szCs w:val="24"/>
        </w:rPr>
        <w:t xml:space="preserve"> </w:t>
      </w:r>
    </w:p>
    <w:p w:rsidR="00CE3D37" w:rsidRPr="00CE3D37" w:rsidRDefault="00407978" w:rsidP="00CE3D37">
      <w:pPr>
        <w:pStyle w:val="ListParagraph"/>
        <w:numPr>
          <w:ilvl w:val="0"/>
          <w:numId w:val="13"/>
        </w:numPr>
        <w:tabs>
          <w:tab w:val="left" w:pos="993"/>
        </w:tabs>
        <w:rPr>
          <w:rFonts w:ascii="Times New Roman" w:hAnsi="Times New Roman"/>
          <w:sz w:val="24"/>
          <w:szCs w:val="24"/>
        </w:rPr>
      </w:pPr>
      <w:proofErr w:type="gramStart"/>
      <w:r>
        <w:rPr>
          <w:rFonts w:ascii="Times New Roman" w:hAnsi="Times New Roman"/>
          <w:sz w:val="24"/>
          <w:szCs w:val="24"/>
        </w:rPr>
        <w:t>u</w:t>
      </w:r>
      <w:r w:rsidR="00CB681E">
        <w:rPr>
          <w:rFonts w:ascii="Times New Roman" w:hAnsi="Times New Roman"/>
          <w:sz w:val="24"/>
          <w:szCs w:val="24"/>
        </w:rPr>
        <w:t>pdate</w:t>
      </w:r>
      <w:proofErr w:type="gramEnd"/>
      <w:r w:rsidR="00CB681E">
        <w:rPr>
          <w:rFonts w:ascii="Times New Roman" w:hAnsi="Times New Roman"/>
          <w:sz w:val="24"/>
          <w:szCs w:val="24"/>
        </w:rPr>
        <w:t xml:space="preserve"> the product codes and conversion factors for television or computer products imported or manufactured during the period between 1 July 2018 and </w:t>
      </w:r>
      <w:r w:rsidR="00CB681E">
        <w:rPr>
          <w:rFonts w:ascii="Times New Roman" w:hAnsi="Times New Roman"/>
          <w:sz w:val="24"/>
          <w:szCs w:val="24"/>
        </w:rPr>
        <w:br/>
        <w:t>30 June 2019, and on or after 1 July 2019.</w:t>
      </w:r>
    </w:p>
    <w:p w:rsidR="00CE3D37" w:rsidRDefault="00CE3D37" w:rsidP="004D1126">
      <w:pPr>
        <w:spacing w:before="120" w:after="120"/>
        <w:rPr>
          <w:rFonts w:ascii="Times New Roman" w:hAnsi="Times New Roman"/>
          <w:b/>
          <w:sz w:val="24"/>
          <w:szCs w:val="24"/>
        </w:rPr>
      </w:pPr>
    </w:p>
    <w:p w:rsidR="00CE3D37" w:rsidRDefault="00CE3D37" w:rsidP="004D1126">
      <w:pPr>
        <w:spacing w:before="120" w:after="120"/>
        <w:rPr>
          <w:rFonts w:ascii="Times New Roman" w:hAnsi="Times New Roman"/>
          <w:b/>
          <w:sz w:val="24"/>
          <w:szCs w:val="24"/>
        </w:rPr>
      </w:pPr>
    </w:p>
    <w:p w:rsidR="004D1126" w:rsidRPr="008917F8" w:rsidRDefault="004D1126" w:rsidP="004D1126">
      <w:pPr>
        <w:spacing w:before="120" w:after="120"/>
        <w:rPr>
          <w:rFonts w:ascii="Times New Roman" w:hAnsi="Times New Roman"/>
          <w:b/>
          <w:sz w:val="24"/>
          <w:szCs w:val="24"/>
        </w:rPr>
      </w:pPr>
      <w:r w:rsidRPr="008917F8">
        <w:rPr>
          <w:rFonts w:ascii="Times New Roman" w:hAnsi="Times New Roman"/>
          <w:b/>
          <w:sz w:val="24"/>
          <w:szCs w:val="24"/>
        </w:rPr>
        <w:lastRenderedPageBreak/>
        <w:t>Human rights implications</w:t>
      </w:r>
    </w:p>
    <w:p w:rsidR="004D1126" w:rsidRDefault="00364B7F" w:rsidP="00944C55">
      <w:pPr>
        <w:rPr>
          <w:rFonts w:ascii="Times New Roman" w:hAnsi="Times New Roman"/>
          <w:iCs/>
          <w:sz w:val="24"/>
          <w:szCs w:val="24"/>
          <w:shd w:val="clear" w:color="auto" w:fill="FFFFFF"/>
        </w:rPr>
      </w:pPr>
      <w:r>
        <w:rPr>
          <w:rFonts w:ascii="Times New Roman" w:hAnsi="Times New Roman"/>
          <w:sz w:val="24"/>
          <w:szCs w:val="24"/>
        </w:rPr>
        <w:t>The Regulations do</w:t>
      </w:r>
      <w:r w:rsidR="00944C55">
        <w:rPr>
          <w:rFonts w:ascii="Times New Roman" w:hAnsi="Times New Roman"/>
          <w:sz w:val="24"/>
          <w:szCs w:val="24"/>
        </w:rPr>
        <w:t xml:space="preserve"> </w:t>
      </w:r>
      <w:r w:rsidR="008532CE">
        <w:rPr>
          <w:rFonts w:ascii="Times New Roman" w:hAnsi="Times New Roman"/>
          <w:sz w:val="24"/>
          <w:szCs w:val="24"/>
        </w:rPr>
        <w:t xml:space="preserve">not engage any of the applicable rights or freedoms. </w:t>
      </w:r>
      <w:r w:rsidR="009E0FC7">
        <w:rPr>
          <w:rFonts w:ascii="Times New Roman" w:hAnsi="Times New Roman"/>
          <w:iCs/>
          <w:sz w:val="24"/>
          <w:szCs w:val="24"/>
          <w:shd w:val="clear" w:color="auto" w:fill="FFFFFF"/>
        </w:rPr>
        <w:t xml:space="preserve">The amendments contained in the Regulations also do not change the operation of the Principal Regulations in a way which affects </w:t>
      </w:r>
      <w:r w:rsidR="009E0FC7">
        <w:rPr>
          <w:rFonts w:ascii="Times New Roman" w:hAnsi="Times New Roman"/>
          <w:sz w:val="24"/>
          <w:szCs w:val="24"/>
        </w:rPr>
        <w:t>any of these rights or freedoms</w:t>
      </w:r>
      <w:r w:rsidR="009E0FC7">
        <w:rPr>
          <w:rFonts w:ascii="Times New Roman" w:hAnsi="Times New Roman"/>
          <w:iCs/>
          <w:sz w:val="24"/>
          <w:szCs w:val="24"/>
          <w:shd w:val="clear" w:color="auto" w:fill="FFFFFF"/>
        </w:rPr>
        <w:t>.</w:t>
      </w:r>
    </w:p>
    <w:p w:rsidR="004D1126" w:rsidRPr="008917F8" w:rsidRDefault="004D1126" w:rsidP="004D1126">
      <w:pPr>
        <w:spacing w:before="120" w:after="120"/>
        <w:rPr>
          <w:rFonts w:ascii="Times New Roman" w:hAnsi="Times New Roman"/>
          <w:b/>
          <w:iCs/>
          <w:sz w:val="24"/>
          <w:szCs w:val="24"/>
          <w:shd w:val="clear" w:color="auto" w:fill="FFFFFF"/>
        </w:rPr>
      </w:pPr>
      <w:r w:rsidRPr="008917F8">
        <w:rPr>
          <w:rFonts w:ascii="Times New Roman" w:hAnsi="Times New Roman"/>
          <w:b/>
          <w:iCs/>
          <w:sz w:val="24"/>
          <w:szCs w:val="24"/>
          <w:shd w:val="clear" w:color="auto" w:fill="FFFFFF"/>
        </w:rPr>
        <w:t>Conclusion</w:t>
      </w:r>
    </w:p>
    <w:p w:rsidR="004D1126" w:rsidRPr="005D2131" w:rsidRDefault="00364B7F" w:rsidP="004D1126">
      <w:pPr>
        <w:spacing w:before="120" w:after="120"/>
        <w:rPr>
          <w:rFonts w:ascii="Times New Roman" w:hAnsi="Times New Roman"/>
          <w:iCs/>
          <w:sz w:val="24"/>
          <w:szCs w:val="24"/>
          <w:shd w:val="clear" w:color="auto" w:fill="FFFFFF"/>
        </w:rPr>
      </w:pPr>
      <w:r>
        <w:rPr>
          <w:rFonts w:ascii="Times New Roman" w:hAnsi="Times New Roman"/>
          <w:iCs/>
          <w:sz w:val="24"/>
          <w:szCs w:val="24"/>
          <w:shd w:val="clear" w:color="auto" w:fill="FFFFFF"/>
        </w:rPr>
        <w:t xml:space="preserve">The Regulations are </w:t>
      </w:r>
      <w:r w:rsidR="004D1126" w:rsidRPr="005D2131">
        <w:rPr>
          <w:rFonts w:ascii="Times New Roman" w:hAnsi="Times New Roman"/>
          <w:iCs/>
          <w:sz w:val="24"/>
          <w:szCs w:val="24"/>
          <w:shd w:val="clear" w:color="auto" w:fill="FFFFFF"/>
        </w:rPr>
        <w:t xml:space="preserve">compatible with human rights as they do not raise any human rights issues. </w:t>
      </w:r>
    </w:p>
    <w:p w:rsidR="004D1126" w:rsidRPr="004D1126" w:rsidRDefault="004D1126" w:rsidP="004D1126">
      <w:pPr>
        <w:spacing w:before="120" w:after="120"/>
        <w:rPr>
          <w:rFonts w:ascii="Times New Roman" w:hAnsi="Times New Roman"/>
          <w:color w:val="FF0000"/>
          <w:sz w:val="24"/>
          <w:szCs w:val="24"/>
        </w:rPr>
      </w:pPr>
    </w:p>
    <w:p w:rsidR="005D2131" w:rsidRDefault="004D1126" w:rsidP="008917F8">
      <w:pPr>
        <w:spacing w:after="0" w:line="240" w:lineRule="auto"/>
        <w:jc w:val="center"/>
        <w:rPr>
          <w:rFonts w:ascii="Times New Roman" w:hAnsi="Times New Roman"/>
          <w:b/>
          <w:sz w:val="24"/>
          <w:szCs w:val="24"/>
        </w:rPr>
      </w:pPr>
      <w:r w:rsidRPr="008917F8">
        <w:rPr>
          <w:rFonts w:ascii="Times New Roman" w:hAnsi="Times New Roman"/>
          <w:b/>
          <w:sz w:val="24"/>
          <w:szCs w:val="24"/>
        </w:rPr>
        <w:t xml:space="preserve">The Hon </w:t>
      </w:r>
      <w:r w:rsidR="005D2131">
        <w:rPr>
          <w:rFonts w:ascii="Times New Roman" w:hAnsi="Times New Roman"/>
          <w:b/>
          <w:sz w:val="24"/>
          <w:szCs w:val="24"/>
        </w:rPr>
        <w:t>Melissa Price MP</w:t>
      </w:r>
    </w:p>
    <w:p w:rsidR="008917F8" w:rsidRDefault="00B66CA9" w:rsidP="008917F8">
      <w:pPr>
        <w:spacing w:after="0" w:line="240" w:lineRule="auto"/>
        <w:jc w:val="center"/>
        <w:rPr>
          <w:rFonts w:ascii="Times New Roman" w:hAnsi="Times New Roman"/>
          <w:b/>
          <w:sz w:val="24"/>
          <w:szCs w:val="24"/>
        </w:rPr>
      </w:pPr>
      <w:r>
        <w:rPr>
          <w:rFonts w:ascii="Times New Roman" w:hAnsi="Times New Roman"/>
          <w:b/>
          <w:sz w:val="24"/>
          <w:szCs w:val="24"/>
        </w:rPr>
        <w:t>Assistant Minister for the Environment</w:t>
      </w:r>
    </w:p>
    <w:p w:rsidR="004D1126" w:rsidRPr="008917F8" w:rsidRDefault="008917F8" w:rsidP="008917F8">
      <w:pPr>
        <w:spacing w:after="0" w:line="240" w:lineRule="auto"/>
        <w:jc w:val="center"/>
        <w:rPr>
          <w:rFonts w:ascii="Times New Roman" w:hAnsi="Times New Roman"/>
          <w:sz w:val="24"/>
          <w:szCs w:val="24"/>
        </w:rPr>
      </w:pPr>
      <w:r>
        <w:rPr>
          <w:rFonts w:ascii="Times New Roman" w:hAnsi="Times New Roman"/>
          <w:b/>
          <w:sz w:val="24"/>
          <w:szCs w:val="24"/>
        </w:rPr>
        <w:t xml:space="preserve">Parliamentary Secretary to the Minister </w:t>
      </w:r>
      <w:r w:rsidR="006A35A5">
        <w:rPr>
          <w:rFonts w:ascii="Times New Roman" w:hAnsi="Times New Roman"/>
          <w:b/>
          <w:sz w:val="24"/>
          <w:szCs w:val="24"/>
        </w:rPr>
        <w:t xml:space="preserve">for the </w:t>
      </w:r>
      <w:r>
        <w:rPr>
          <w:rFonts w:ascii="Times New Roman" w:hAnsi="Times New Roman"/>
          <w:b/>
          <w:sz w:val="24"/>
          <w:szCs w:val="24"/>
        </w:rPr>
        <w:t xml:space="preserve">Environment and </w:t>
      </w:r>
      <w:r w:rsidR="004D1126" w:rsidRPr="008917F8">
        <w:rPr>
          <w:rFonts w:ascii="Times New Roman" w:hAnsi="Times New Roman"/>
          <w:b/>
          <w:sz w:val="24"/>
          <w:szCs w:val="24"/>
        </w:rPr>
        <w:t>Energy</w:t>
      </w:r>
    </w:p>
    <w:p w:rsidR="00932328" w:rsidRDefault="00566F9D">
      <w:pPr>
        <w:spacing w:after="0" w:line="240" w:lineRule="auto"/>
        <w:rPr>
          <w:rFonts w:ascii="Times New Roman" w:hAnsi="Times New Roman"/>
          <w:sz w:val="24"/>
          <w:szCs w:val="24"/>
        </w:rPr>
        <w:sectPr w:rsidR="00932328" w:rsidSect="00FA4CF0">
          <w:headerReference w:type="even" r:id="rId8"/>
          <w:headerReference w:type="default" r:id="rId9"/>
          <w:footerReference w:type="even" r:id="rId10"/>
          <w:footerReference w:type="default" r:id="rId11"/>
          <w:headerReference w:type="first" r:id="rId12"/>
          <w:footerReference w:type="first" r:id="rId13"/>
          <w:pgSz w:w="11906" w:h="16838"/>
          <w:pgMar w:top="1418" w:right="1276" w:bottom="567" w:left="1418" w:header="425" w:footer="425" w:gutter="0"/>
          <w:pgNumType w:start="1"/>
          <w:cols w:space="708"/>
          <w:titlePg/>
          <w:docGrid w:linePitch="360"/>
        </w:sectPr>
      </w:pPr>
      <w:r>
        <w:rPr>
          <w:rFonts w:ascii="Times New Roman" w:hAnsi="Times New Roman"/>
          <w:sz w:val="24"/>
          <w:szCs w:val="24"/>
        </w:rPr>
        <w:br w:type="page"/>
      </w:r>
    </w:p>
    <w:p w:rsidR="00566F9D" w:rsidRDefault="00566F9D" w:rsidP="00932328">
      <w:pPr>
        <w:spacing w:after="0" w:line="240" w:lineRule="auto"/>
        <w:jc w:val="right"/>
        <w:rPr>
          <w:rFonts w:ascii="Times New Roman" w:hAnsi="Times New Roman"/>
          <w:b/>
          <w:sz w:val="24"/>
          <w:szCs w:val="24"/>
          <w:u w:val="single"/>
        </w:rPr>
      </w:pPr>
      <w:r>
        <w:rPr>
          <w:rFonts w:ascii="Times New Roman" w:hAnsi="Times New Roman"/>
          <w:b/>
          <w:sz w:val="24"/>
          <w:szCs w:val="24"/>
          <w:u w:val="single"/>
        </w:rPr>
        <w:lastRenderedPageBreak/>
        <w:t>ATTACHMENT</w:t>
      </w:r>
    </w:p>
    <w:p w:rsidR="00932328" w:rsidRDefault="00932328" w:rsidP="00932328">
      <w:pPr>
        <w:spacing w:after="0" w:line="240" w:lineRule="auto"/>
        <w:jc w:val="right"/>
        <w:rPr>
          <w:rFonts w:ascii="Times New Roman" w:hAnsi="Times New Roman"/>
          <w:b/>
          <w:sz w:val="24"/>
          <w:szCs w:val="24"/>
          <w:u w:val="single"/>
        </w:rPr>
      </w:pPr>
    </w:p>
    <w:p w:rsidR="00566F9D" w:rsidRDefault="00566F9D" w:rsidP="00566F9D">
      <w:pPr>
        <w:tabs>
          <w:tab w:val="left" w:pos="993"/>
          <w:tab w:val="left" w:pos="4536"/>
          <w:tab w:val="left" w:pos="5670"/>
        </w:tabs>
        <w:rPr>
          <w:rFonts w:ascii="Times New Roman" w:hAnsi="Times New Roman"/>
          <w:b/>
          <w:i/>
          <w:sz w:val="24"/>
          <w:szCs w:val="24"/>
          <w:u w:val="single"/>
        </w:rPr>
      </w:pPr>
      <w:r>
        <w:rPr>
          <w:rFonts w:ascii="Times New Roman" w:hAnsi="Times New Roman"/>
          <w:b/>
          <w:sz w:val="24"/>
          <w:szCs w:val="24"/>
          <w:u w:val="single"/>
        </w:rPr>
        <w:t xml:space="preserve">Details of the </w:t>
      </w:r>
      <w:r w:rsidRPr="00F32371">
        <w:rPr>
          <w:rFonts w:ascii="Times New Roman" w:hAnsi="Times New Roman"/>
          <w:b/>
          <w:i/>
          <w:sz w:val="24"/>
          <w:szCs w:val="24"/>
          <w:u w:val="single"/>
        </w:rPr>
        <w:t>Product Stewardship (Television</w:t>
      </w:r>
      <w:r w:rsidR="00F32371" w:rsidRPr="00F32371">
        <w:rPr>
          <w:rFonts w:ascii="Times New Roman" w:hAnsi="Times New Roman"/>
          <w:b/>
          <w:i/>
          <w:sz w:val="24"/>
          <w:szCs w:val="24"/>
          <w:u w:val="single"/>
        </w:rPr>
        <w:t>s</w:t>
      </w:r>
      <w:r w:rsidRPr="00F32371">
        <w:rPr>
          <w:rFonts w:ascii="Times New Roman" w:hAnsi="Times New Roman"/>
          <w:b/>
          <w:i/>
          <w:sz w:val="24"/>
          <w:szCs w:val="24"/>
          <w:u w:val="single"/>
        </w:rPr>
        <w:t xml:space="preserve"> and Computers)</w:t>
      </w:r>
      <w:r w:rsidR="004D1126">
        <w:rPr>
          <w:rFonts w:ascii="Times New Roman" w:hAnsi="Times New Roman"/>
          <w:b/>
          <w:i/>
          <w:sz w:val="24"/>
          <w:szCs w:val="24"/>
          <w:u w:val="single"/>
        </w:rPr>
        <w:t xml:space="preserve"> Amendment </w:t>
      </w:r>
      <w:r w:rsidR="00DB1BC2">
        <w:rPr>
          <w:rFonts w:ascii="Times New Roman" w:hAnsi="Times New Roman"/>
          <w:b/>
          <w:i/>
          <w:sz w:val="24"/>
          <w:szCs w:val="24"/>
          <w:u w:val="single"/>
        </w:rPr>
        <w:t xml:space="preserve">(Miscellaneous Measures) </w:t>
      </w:r>
      <w:r w:rsidRPr="00F32371">
        <w:rPr>
          <w:rFonts w:ascii="Times New Roman" w:hAnsi="Times New Roman"/>
          <w:b/>
          <w:i/>
          <w:sz w:val="24"/>
          <w:szCs w:val="24"/>
          <w:u w:val="single"/>
        </w:rPr>
        <w:t>Regulation</w:t>
      </w:r>
      <w:r w:rsidR="00DB1BC2">
        <w:rPr>
          <w:rFonts w:ascii="Times New Roman" w:hAnsi="Times New Roman"/>
          <w:b/>
          <w:i/>
          <w:sz w:val="24"/>
          <w:szCs w:val="24"/>
          <w:u w:val="single"/>
        </w:rPr>
        <w:t>s 2018</w:t>
      </w:r>
    </w:p>
    <w:p w:rsidR="007C0673" w:rsidRPr="00C35710" w:rsidRDefault="007C0673" w:rsidP="007C0673">
      <w:pPr>
        <w:tabs>
          <w:tab w:val="left" w:pos="993"/>
          <w:tab w:val="left" w:pos="4536"/>
          <w:tab w:val="left" w:pos="5670"/>
        </w:tabs>
        <w:rPr>
          <w:rFonts w:ascii="Times New Roman" w:hAnsi="Times New Roman"/>
          <w:sz w:val="24"/>
          <w:szCs w:val="24"/>
          <w:u w:val="single"/>
        </w:rPr>
      </w:pPr>
      <w:r w:rsidRPr="00C35710">
        <w:rPr>
          <w:rFonts w:ascii="Times New Roman" w:hAnsi="Times New Roman"/>
          <w:sz w:val="24"/>
          <w:szCs w:val="24"/>
          <w:u w:val="single"/>
        </w:rPr>
        <w:t xml:space="preserve">Section 1 – Name </w:t>
      </w:r>
    </w:p>
    <w:p w:rsidR="007C0673" w:rsidRPr="00C35710" w:rsidRDefault="007C0673" w:rsidP="007C0673">
      <w:pPr>
        <w:pStyle w:val="ListNumber"/>
        <w:numPr>
          <w:ilvl w:val="0"/>
          <w:numId w:val="0"/>
        </w:numPr>
        <w:rPr>
          <w:rFonts w:ascii="Times New Roman" w:hAnsi="Times New Roman"/>
          <w:sz w:val="24"/>
          <w:szCs w:val="24"/>
        </w:rPr>
      </w:pPr>
      <w:r>
        <w:rPr>
          <w:rFonts w:ascii="Times New Roman" w:hAnsi="Times New Roman"/>
          <w:sz w:val="24"/>
          <w:szCs w:val="24"/>
        </w:rPr>
        <w:t>T</w:t>
      </w:r>
      <w:r w:rsidRPr="00C35710">
        <w:rPr>
          <w:rFonts w:ascii="Times New Roman" w:hAnsi="Times New Roman"/>
          <w:sz w:val="24"/>
          <w:szCs w:val="24"/>
        </w:rPr>
        <w:t>his section provide</w:t>
      </w:r>
      <w:r w:rsidR="007F59B4">
        <w:rPr>
          <w:rFonts w:ascii="Times New Roman" w:hAnsi="Times New Roman"/>
          <w:sz w:val="24"/>
          <w:szCs w:val="24"/>
        </w:rPr>
        <w:t>s</w:t>
      </w:r>
      <w:r w:rsidRPr="00C35710">
        <w:rPr>
          <w:rFonts w:ascii="Times New Roman" w:hAnsi="Times New Roman"/>
          <w:sz w:val="24"/>
          <w:szCs w:val="24"/>
        </w:rPr>
        <w:t xml:space="preserve"> that the title of the Regulation</w:t>
      </w:r>
      <w:r>
        <w:rPr>
          <w:rFonts w:ascii="Times New Roman" w:hAnsi="Times New Roman"/>
          <w:sz w:val="24"/>
          <w:szCs w:val="24"/>
        </w:rPr>
        <w:t>s</w:t>
      </w:r>
      <w:r w:rsidRPr="00C35710">
        <w:rPr>
          <w:rFonts w:ascii="Times New Roman" w:hAnsi="Times New Roman"/>
          <w:sz w:val="24"/>
          <w:szCs w:val="24"/>
        </w:rPr>
        <w:t xml:space="preserve"> is the </w:t>
      </w:r>
      <w:r>
        <w:rPr>
          <w:rFonts w:ascii="Times New Roman" w:hAnsi="Times New Roman"/>
          <w:i/>
          <w:sz w:val="24"/>
          <w:szCs w:val="24"/>
        </w:rPr>
        <w:t xml:space="preserve">Product Stewardship </w:t>
      </w:r>
      <w:r w:rsidRPr="00C35710">
        <w:rPr>
          <w:rFonts w:ascii="Times New Roman" w:hAnsi="Times New Roman"/>
          <w:i/>
          <w:sz w:val="24"/>
          <w:szCs w:val="24"/>
        </w:rPr>
        <w:t>(Televisions and Computers) Amendment (Miscellaneous Measures) Regulations 2018</w:t>
      </w:r>
      <w:r w:rsidRPr="00C35710">
        <w:rPr>
          <w:rFonts w:ascii="Times New Roman" w:hAnsi="Times New Roman"/>
          <w:sz w:val="24"/>
          <w:szCs w:val="24"/>
        </w:rPr>
        <w:t>.</w:t>
      </w:r>
    </w:p>
    <w:p w:rsidR="007C0673" w:rsidRPr="00C35710" w:rsidRDefault="007C0673" w:rsidP="007C0673">
      <w:pPr>
        <w:tabs>
          <w:tab w:val="left" w:pos="993"/>
          <w:tab w:val="left" w:pos="4536"/>
          <w:tab w:val="left" w:pos="5670"/>
        </w:tabs>
        <w:rPr>
          <w:rFonts w:ascii="Times New Roman" w:hAnsi="Times New Roman"/>
          <w:sz w:val="24"/>
          <w:szCs w:val="24"/>
          <w:u w:val="single"/>
        </w:rPr>
      </w:pPr>
      <w:r w:rsidRPr="00C35710">
        <w:rPr>
          <w:rFonts w:ascii="Times New Roman" w:hAnsi="Times New Roman"/>
          <w:sz w:val="24"/>
          <w:szCs w:val="24"/>
          <w:u w:val="single"/>
        </w:rPr>
        <w:t>Section 2 – Commencement</w:t>
      </w:r>
    </w:p>
    <w:p w:rsidR="007C0673" w:rsidRPr="00C35710" w:rsidRDefault="007C0673" w:rsidP="007C0673">
      <w:pPr>
        <w:pStyle w:val="ListNumber"/>
        <w:numPr>
          <w:ilvl w:val="0"/>
          <w:numId w:val="0"/>
        </w:numPr>
        <w:ind w:left="369" w:hanging="369"/>
        <w:rPr>
          <w:rFonts w:ascii="Times New Roman" w:hAnsi="Times New Roman"/>
          <w:sz w:val="24"/>
          <w:szCs w:val="24"/>
        </w:rPr>
      </w:pPr>
      <w:r w:rsidRPr="00C35710">
        <w:rPr>
          <w:rFonts w:ascii="Times New Roman" w:hAnsi="Times New Roman"/>
          <w:sz w:val="24"/>
          <w:szCs w:val="24"/>
        </w:rPr>
        <w:t>This section</w:t>
      </w:r>
      <w:r w:rsidR="007F59B4">
        <w:rPr>
          <w:rFonts w:ascii="Times New Roman" w:hAnsi="Times New Roman"/>
          <w:sz w:val="24"/>
          <w:szCs w:val="24"/>
        </w:rPr>
        <w:t xml:space="preserve"> </w:t>
      </w:r>
      <w:r w:rsidRPr="00C35710">
        <w:rPr>
          <w:rFonts w:ascii="Times New Roman" w:hAnsi="Times New Roman"/>
          <w:sz w:val="24"/>
          <w:szCs w:val="24"/>
        </w:rPr>
        <w:t>provide</w:t>
      </w:r>
      <w:r w:rsidR="007F59B4">
        <w:rPr>
          <w:rFonts w:ascii="Times New Roman" w:hAnsi="Times New Roman"/>
          <w:sz w:val="24"/>
          <w:szCs w:val="24"/>
        </w:rPr>
        <w:t>s</w:t>
      </w:r>
      <w:r w:rsidRPr="00C35710">
        <w:rPr>
          <w:rFonts w:ascii="Times New Roman" w:hAnsi="Times New Roman"/>
          <w:sz w:val="24"/>
          <w:szCs w:val="24"/>
        </w:rPr>
        <w:t xml:space="preserve"> for the Regulation</w:t>
      </w:r>
      <w:r>
        <w:rPr>
          <w:rFonts w:ascii="Times New Roman" w:hAnsi="Times New Roman"/>
          <w:sz w:val="24"/>
          <w:szCs w:val="24"/>
        </w:rPr>
        <w:t>s</w:t>
      </w:r>
      <w:r w:rsidRPr="00C35710">
        <w:rPr>
          <w:rFonts w:ascii="Times New Roman" w:hAnsi="Times New Roman"/>
          <w:sz w:val="24"/>
          <w:szCs w:val="24"/>
        </w:rPr>
        <w:t xml:space="preserve"> to commence on 1 July 2018.</w:t>
      </w:r>
    </w:p>
    <w:p w:rsidR="007C0673" w:rsidRPr="00C35710" w:rsidRDefault="007C0673" w:rsidP="007C0673">
      <w:pPr>
        <w:tabs>
          <w:tab w:val="left" w:pos="993"/>
          <w:tab w:val="left" w:pos="4536"/>
          <w:tab w:val="left" w:pos="5670"/>
        </w:tabs>
        <w:rPr>
          <w:rFonts w:ascii="Times New Roman" w:hAnsi="Times New Roman"/>
          <w:sz w:val="24"/>
          <w:szCs w:val="24"/>
          <w:u w:val="single"/>
        </w:rPr>
      </w:pPr>
      <w:r w:rsidRPr="00C35710">
        <w:rPr>
          <w:rFonts w:ascii="Times New Roman" w:hAnsi="Times New Roman"/>
          <w:sz w:val="24"/>
          <w:szCs w:val="24"/>
          <w:u w:val="single"/>
        </w:rPr>
        <w:t>Section 3 – Authority</w:t>
      </w:r>
    </w:p>
    <w:p w:rsidR="007C0673" w:rsidRPr="00C35710" w:rsidRDefault="007C0673" w:rsidP="007C0673">
      <w:pPr>
        <w:pStyle w:val="ListNumber"/>
        <w:numPr>
          <w:ilvl w:val="0"/>
          <w:numId w:val="0"/>
        </w:numPr>
        <w:rPr>
          <w:rFonts w:ascii="Times New Roman" w:hAnsi="Times New Roman"/>
          <w:sz w:val="24"/>
          <w:szCs w:val="24"/>
        </w:rPr>
      </w:pPr>
      <w:r w:rsidRPr="00C35710">
        <w:rPr>
          <w:rFonts w:ascii="Times New Roman" w:hAnsi="Times New Roman"/>
          <w:sz w:val="24"/>
          <w:szCs w:val="24"/>
        </w:rPr>
        <w:t>This section provide</w:t>
      </w:r>
      <w:r w:rsidR="007F59B4">
        <w:rPr>
          <w:rFonts w:ascii="Times New Roman" w:hAnsi="Times New Roman"/>
          <w:sz w:val="24"/>
          <w:szCs w:val="24"/>
        </w:rPr>
        <w:t>s</w:t>
      </w:r>
      <w:r w:rsidRPr="00C35710">
        <w:rPr>
          <w:rFonts w:ascii="Times New Roman" w:hAnsi="Times New Roman"/>
          <w:sz w:val="24"/>
          <w:szCs w:val="24"/>
        </w:rPr>
        <w:t xml:space="preserve"> that the Regulation</w:t>
      </w:r>
      <w:r>
        <w:rPr>
          <w:rFonts w:ascii="Times New Roman" w:hAnsi="Times New Roman"/>
          <w:sz w:val="24"/>
          <w:szCs w:val="24"/>
        </w:rPr>
        <w:t>s</w:t>
      </w:r>
      <w:r w:rsidRPr="00C35710">
        <w:rPr>
          <w:rFonts w:ascii="Times New Roman" w:hAnsi="Times New Roman"/>
          <w:sz w:val="24"/>
          <w:szCs w:val="24"/>
        </w:rPr>
        <w:t xml:space="preserve"> </w:t>
      </w:r>
      <w:r>
        <w:rPr>
          <w:rFonts w:ascii="Times New Roman" w:hAnsi="Times New Roman"/>
          <w:sz w:val="24"/>
          <w:szCs w:val="24"/>
        </w:rPr>
        <w:t>are</w:t>
      </w:r>
      <w:r w:rsidRPr="00C35710">
        <w:rPr>
          <w:rFonts w:ascii="Times New Roman" w:hAnsi="Times New Roman"/>
          <w:sz w:val="24"/>
          <w:szCs w:val="24"/>
        </w:rPr>
        <w:t xml:space="preserve"> made under the </w:t>
      </w:r>
      <w:r w:rsidRPr="00C35710">
        <w:rPr>
          <w:rFonts w:ascii="Times New Roman" w:hAnsi="Times New Roman"/>
          <w:i/>
          <w:sz w:val="24"/>
          <w:szCs w:val="24"/>
        </w:rPr>
        <w:t xml:space="preserve">Product Stewardship </w:t>
      </w:r>
      <w:r w:rsidRPr="00C35710">
        <w:rPr>
          <w:rFonts w:ascii="Times New Roman" w:hAnsi="Times New Roman"/>
          <w:i/>
          <w:sz w:val="24"/>
          <w:szCs w:val="24"/>
        </w:rPr>
        <w:br/>
        <w:t>Act 2011</w:t>
      </w:r>
      <w:r w:rsidRPr="00C35710">
        <w:rPr>
          <w:rFonts w:ascii="Times New Roman" w:hAnsi="Times New Roman"/>
          <w:sz w:val="24"/>
          <w:szCs w:val="24"/>
        </w:rPr>
        <w:t xml:space="preserve"> (the Act).</w:t>
      </w:r>
    </w:p>
    <w:p w:rsidR="007C0673" w:rsidRPr="00C35710" w:rsidRDefault="007C0673" w:rsidP="007C0673">
      <w:pPr>
        <w:tabs>
          <w:tab w:val="left" w:pos="993"/>
          <w:tab w:val="left" w:pos="4536"/>
          <w:tab w:val="left" w:pos="5670"/>
        </w:tabs>
        <w:rPr>
          <w:rFonts w:ascii="Times New Roman" w:hAnsi="Times New Roman"/>
          <w:sz w:val="24"/>
          <w:szCs w:val="24"/>
          <w:u w:val="single"/>
        </w:rPr>
      </w:pPr>
      <w:r w:rsidRPr="00C35710">
        <w:rPr>
          <w:rFonts w:ascii="Times New Roman" w:hAnsi="Times New Roman"/>
          <w:sz w:val="24"/>
          <w:szCs w:val="24"/>
          <w:u w:val="single"/>
        </w:rPr>
        <w:t>Section 4 – Schedules</w:t>
      </w:r>
    </w:p>
    <w:p w:rsidR="007C0673" w:rsidRPr="00C35710" w:rsidRDefault="007C0673" w:rsidP="007C0673">
      <w:pPr>
        <w:pStyle w:val="ListNumber"/>
        <w:numPr>
          <w:ilvl w:val="0"/>
          <w:numId w:val="0"/>
        </w:numPr>
        <w:rPr>
          <w:rFonts w:ascii="Times New Roman" w:hAnsi="Times New Roman"/>
          <w:sz w:val="24"/>
          <w:szCs w:val="24"/>
        </w:rPr>
      </w:pPr>
      <w:r w:rsidRPr="00C35710">
        <w:rPr>
          <w:rFonts w:ascii="Times New Roman" w:hAnsi="Times New Roman"/>
          <w:sz w:val="24"/>
          <w:szCs w:val="24"/>
        </w:rPr>
        <w:t>This section provide</w:t>
      </w:r>
      <w:r w:rsidR="007F59B4">
        <w:rPr>
          <w:rFonts w:ascii="Times New Roman" w:hAnsi="Times New Roman"/>
          <w:sz w:val="24"/>
          <w:szCs w:val="24"/>
        </w:rPr>
        <w:t>s</w:t>
      </w:r>
      <w:r w:rsidRPr="00C35710">
        <w:rPr>
          <w:rFonts w:ascii="Times New Roman" w:hAnsi="Times New Roman"/>
          <w:sz w:val="24"/>
          <w:szCs w:val="24"/>
        </w:rPr>
        <w:t xml:space="preserve"> that each instrument that is specified in a Schedule to this instrument is amended or repealed as set out in the applicable items in the Schedule concerned, and any other item in a Schedule to this instrument has effect according to its terms.</w:t>
      </w:r>
    </w:p>
    <w:p w:rsidR="007C0673" w:rsidRPr="00C35710" w:rsidRDefault="007C0673" w:rsidP="007C0673">
      <w:pPr>
        <w:tabs>
          <w:tab w:val="left" w:pos="993"/>
          <w:tab w:val="left" w:pos="4536"/>
          <w:tab w:val="left" w:pos="5670"/>
        </w:tabs>
        <w:rPr>
          <w:rFonts w:ascii="Times New Roman" w:hAnsi="Times New Roman"/>
          <w:sz w:val="24"/>
          <w:szCs w:val="24"/>
          <w:u w:val="single"/>
        </w:rPr>
      </w:pPr>
      <w:r w:rsidRPr="00C35710">
        <w:rPr>
          <w:rFonts w:ascii="Times New Roman" w:hAnsi="Times New Roman"/>
          <w:sz w:val="24"/>
          <w:szCs w:val="24"/>
          <w:u w:val="single"/>
        </w:rPr>
        <w:t>Schedule 1 – Amendments</w:t>
      </w:r>
    </w:p>
    <w:p w:rsidR="007C0673" w:rsidRDefault="007C0673" w:rsidP="007C0673">
      <w:pPr>
        <w:tabs>
          <w:tab w:val="left" w:pos="993"/>
          <w:tab w:val="left" w:pos="4536"/>
          <w:tab w:val="left" w:pos="5670"/>
        </w:tabs>
        <w:rPr>
          <w:rFonts w:ascii="Times New Roman" w:hAnsi="Times New Roman"/>
          <w:b/>
          <w:sz w:val="24"/>
          <w:szCs w:val="24"/>
        </w:rPr>
      </w:pPr>
      <w:r>
        <w:rPr>
          <w:rFonts w:ascii="Times New Roman" w:hAnsi="Times New Roman"/>
          <w:b/>
          <w:sz w:val="24"/>
          <w:szCs w:val="24"/>
        </w:rPr>
        <w:t>Item</w:t>
      </w:r>
      <w:r w:rsidRPr="00C35710">
        <w:rPr>
          <w:rFonts w:ascii="Times New Roman" w:hAnsi="Times New Roman"/>
          <w:b/>
          <w:sz w:val="24"/>
          <w:szCs w:val="24"/>
        </w:rPr>
        <w:t xml:space="preserve"> </w:t>
      </w:r>
      <w:r>
        <w:rPr>
          <w:rFonts w:ascii="Times New Roman" w:hAnsi="Times New Roman"/>
          <w:b/>
          <w:sz w:val="24"/>
          <w:szCs w:val="24"/>
        </w:rPr>
        <w:t>1</w:t>
      </w:r>
      <w:r w:rsidRPr="00C35710">
        <w:rPr>
          <w:rFonts w:ascii="Times New Roman" w:hAnsi="Times New Roman"/>
          <w:b/>
          <w:sz w:val="24"/>
          <w:szCs w:val="24"/>
        </w:rPr>
        <w:t xml:space="preserve"> </w:t>
      </w:r>
      <w:r>
        <w:rPr>
          <w:rFonts w:ascii="Times New Roman" w:hAnsi="Times New Roman"/>
          <w:b/>
          <w:sz w:val="24"/>
          <w:szCs w:val="24"/>
        </w:rPr>
        <w:t xml:space="preserve">– Regulation 1.03 (paragraph (e) of the definition of </w:t>
      </w:r>
      <w:r w:rsidRPr="007E0ACF">
        <w:rPr>
          <w:rFonts w:ascii="Times New Roman" w:hAnsi="Times New Roman"/>
          <w:b/>
          <w:i/>
          <w:sz w:val="24"/>
          <w:szCs w:val="24"/>
        </w:rPr>
        <w:t>relevant schedule</w:t>
      </w:r>
      <w:r>
        <w:rPr>
          <w:rFonts w:ascii="Times New Roman" w:hAnsi="Times New Roman"/>
          <w:b/>
          <w:sz w:val="24"/>
          <w:szCs w:val="24"/>
        </w:rPr>
        <w:t>)</w:t>
      </w:r>
    </w:p>
    <w:p w:rsidR="007C0673" w:rsidRDefault="007C0673" w:rsidP="007C0673">
      <w:pPr>
        <w:pStyle w:val="ListNumber"/>
        <w:numPr>
          <w:ilvl w:val="0"/>
          <w:numId w:val="0"/>
        </w:numPr>
        <w:rPr>
          <w:rFonts w:ascii="Times New Roman" w:hAnsi="Times New Roman"/>
          <w:sz w:val="24"/>
          <w:szCs w:val="24"/>
        </w:rPr>
      </w:pPr>
      <w:r>
        <w:rPr>
          <w:rFonts w:ascii="Times New Roman" w:hAnsi="Times New Roman"/>
          <w:sz w:val="24"/>
          <w:szCs w:val="24"/>
        </w:rPr>
        <w:t>Regulation</w:t>
      </w:r>
      <w:r w:rsidRPr="005B34C0">
        <w:rPr>
          <w:rFonts w:ascii="Times New Roman" w:hAnsi="Times New Roman"/>
          <w:sz w:val="24"/>
          <w:szCs w:val="24"/>
        </w:rPr>
        <w:t xml:space="preserve"> 1.03 defines the term </w:t>
      </w:r>
      <w:r w:rsidRPr="004B53F5">
        <w:rPr>
          <w:rFonts w:ascii="Times New Roman" w:hAnsi="Times New Roman"/>
          <w:i/>
          <w:sz w:val="24"/>
          <w:szCs w:val="24"/>
        </w:rPr>
        <w:t>relevant Schedule</w:t>
      </w:r>
      <w:r w:rsidRPr="005B34C0">
        <w:rPr>
          <w:rFonts w:ascii="Times New Roman" w:hAnsi="Times New Roman"/>
          <w:sz w:val="24"/>
          <w:szCs w:val="24"/>
        </w:rPr>
        <w:t xml:space="preserve"> to mean the Schedule to the </w:t>
      </w:r>
      <w:r w:rsidRPr="00DC274B">
        <w:rPr>
          <w:rFonts w:ascii="Times New Roman" w:hAnsi="Times New Roman"/>
          <w:i/>
          <w:sz w:val="24"/>
          <w:szCs w:val="24"/>
        </w:rPr>
        <w:t xml:space="preserve">Product Stewardship (Televisions and Computers) Regulations 2011 </w:t>
      </w:r>
      <w:r w:rsidRPr="00173063">
        <w:rPr>
          <w:rFonts w:ascii="Times New Roman" w:hAnsi="Times New Roman"/>
          <w:sz w:val="24"/>
          <w:szCs w:val="24"/>
        </w:rPr>
        <w:t>(the Principal</w:t>
      </w:r>
      <w:r w:rsidRPr="005B34C0">
        <w:rPr>
          <w:rFonts w:ascii="Times New Roman" w:hAnsi="Times New Roman"/>
          <w:sz w:val="24"/>
          <w:szCs w:val="24"/>
        </w:rPr>
        <w:t xml:space="preserve"> Regulations</w:t>
      </w:r>
      <w:r>
        <w:rPr>
          <w:rFonts w:ascii="Times New Roman" w:hAnsi="Times New Roman"/>
          <w:sz w:val="24"/>
          <w:szCs w:val="24"/>
        </w:rPr>
        <w:t>)</w:t>
      </w:r>
      <w:r w:rsidRPr="005B34C0">
        <w:rPr>
          <w:rFonts w:ascii="Times New Roman" w:hAnsi="Times New Roman"/>
          <w:sz w:val="24"/>
          <w:szCs w:val="24"/>
        </w:rPr>
        <w:t xml:space="preserve"> that applies to a television or computer product and is determined based on the period during which the television or computer product is manufactured or imported.</w:t>
      </w:r>
    </w:p>
    <w:p w:rsidR="007C0673" w:rsidRDefault="007C0673" w:rsidP="007C0673">
      <w:pPr>
        <w:pStyle w:val="ListNumber"/>
        <w:numPr>
          <w:ilvl w:val="0"/>
          <w:numId w:val="0"/>
        </w:numPr>
        <w:rPr>
          <w:rFonts w:ascii="Times New Roman" w:hAnsi="Times New Roman"/>
          <w:sz w:val="24"/>
          <w:szCs w:val="24"/>
        </w:rPr>
      </w:pPr>
      <w:r w:rsidRPr="00577BBD">
        <w:rPr>
          <w:rFonts w:ascii="Times New Roman" w:hAnsi="Times New Roman"/>
          <w:sz w:val="24"/>
          <w:szCs w:val="24"/>
        </w:rPr>
        <w:t>This amendment clarif</w:t>
      </w:r>
      <w:r w:rsidR="007F59B4">
        <w:rPr>
          <w:rFonts w:ascii="Times New Roman" w:hAnsi="Times New Roman"/>
          <w:sz w:val="24"/>
          <w:szCs w:val="24"/>
        </w:rPr>
        <w:t>ies</w:t>
      </w:r>
      <w:r w:rsidRPr="00577BBD">
        <w:rPr>
          <w:rFonts w:ascii="Times New Roman" w:hAnsi="Times New Roman"/>
          <w:sz w:val="24"/>
          <w:szCs w:val="24"/>
        </w:rPr>
        <w:t xml:space="preserve"> that Schedule 1D applies to television or computer products imported or manufactured during the period</w:t>
      </w:r>
      <w:r>
        <w:rPr>
          <w:rFonts w:ascii="Times New Roman" w:hAnsi="Times New Roman"/>
          <w:sz w:val="24"/>
          <w:szCs w:val="24"/>
        </w:rPr>
        <w:t xml:space="preserve"> on or after</w:t>
      </w:r>
      <w:r w:rsidRPr="00577BBD">
        <w:rPr>
          <w:rFonts w:ascii="Times New Roman" w:hAnsi="Times New Roman"/>
          <w:sz w:val="24"/>
          <w:szCs w:val="24"/>
        </w:rPr>
        <w:t xml:space="preserve"> 1 July 2015 and before 1 July 2018.  This amendment reflect</w:t>
      </w:r>
      <w:r w:rsidR="007F59B4">
        <w:rPr>
          <w:rFonts w:ascii="Times New Roman" w:hAnsi="Times New Roman"/>
          <w:sz w:val="24"/>
          <w:szCs w:val="24"/>
        </w:rPr>
        <w:t>s</w:t>
      </w:r>
      <w:r w:rsidRPr="00577BBD">
        <w:rPr>
          <w:rFonts w:ascii="Times New Roman" w:hAnsi="Times New Roman"/>
          <w:sz w:val="24"/>
          <w:szCs w:val="24"/>
        </w:rPr>
        <w:t xml:space="preserve"> updates to the </w:t>
      </w:r>
      <w:r w:rsidRPr="002314D3">
        <w:rPr>
          <w:rFonts w:ascii="Times New Roman" w:hAnsi="Times New Roman"/>
          <w:i/>
          <w:sz w:val="24"/>
          <w:szCs w:val="24"/>
        </w:rPr>
        <w:t>Combined Customs Tariff Nomenclature and Statistical Classification</w:t>
      </w:r>
      <w:r w:rsidRPr="00577BBD">
        <w:rPr>
          <w:rFonts w:ascii="Times New Roman" w:hAnsi="Times New Roman"/>
          <w:sz w:val="24"/>
          <w:szCs w:val="24"/>
        </w:rPr>
        <w:t xml:space="preserve"> </w:t>
      </w:r>
      <w:r>
        <w:rPr>
          <w:rFonts w:ascii="Times New Roman" w:hAnsi="Times New Roman"/>
          <w:sz w:val="24"/>
          <w:szCs w:val="24"/>
        </w:rPr>
        <w:t xml:space="preserve">(the </w:t>
      </w:r>
      <w:r w:rsidRPr="00577BBD">
        <w:rPr>
          <w:rFonts w:ascii="Times New Roman" w:hAnsi="Times New Roman"/>
          <w:sz w:val="24"/>
          <w:szCs w:val="24"/>
        </w:rPr>
        <w:t>Working Tariff</w:t>
      </w:r>
      <w:r>
        <w:rPr>
          <w:rFonts w:ascii="Times New Roman" w:hAnsi="Times New Roman"/>
          <w:sz w:val="24"/>
          <w:szCs w:val="24"/>
        </w:rPr>
        <w:t>)</w:t>
      </w:r>
      <w:r w:rsidRPr="00577BBD">
        <w:rPr>
          <w:rFonts w:ascii="Times New Roman" w:hAnsi="Times New Roman"/>
          <w:sz w:val="24"/>
          <w:szCs w:val="24"/>
        </w:rPr>
        <w:t xml:space="preserve"> that are due to take effect from 1 July 2018.</w:t>
      </w:r>
      <w:r>
        <w:rPr>
          <w:rFonts w:ascii="Times New Roman" w:hAnsi="Times New Roman"/>
          <w:sz w:val="24"/>
          <w:szCs w:val="24"/>
        </w:rPr>
        <w:t xml:space="preserve">  </w:t>
      </w:r>
    </w:p>
    <w:p w:rsidR="007C0673" w:rsidRPr="00577BBD" w:rsidRDefault="007C0673" w:rsidP="007C0673">
      <w:pPr>
        <w:pStyle w:val="ListNumber"/>
        <w:numPr>
          <w:ilvl w:val="0"/>
          <w:numId w:val="0"/>
        </w:numPr>
        <w:rPr>
          <w:rFonts w:ascii="Times New Roman" w:hAnsi="Times New Roman"/>
          <w:sz w:val="24"/>
          <w:szCs w:val="24"/>
        </w:rPr>
      </w:pPr>
      <w:r>
        <w:rPr>
          <w:rFonts w:ascii="Times New Roman" w:hAnsi="Times New Roman"/>
          <w:sz w:val="24"/>
          <w:szCs w:val="24"/>
        </w:rPr>
        <w:t xml:space="preserve">The Working Tariff is </w:t>
      </w:r>
      <w:r w:rsidRPr="002314D3">
        <w:rPr>
          <w:rFonts w:ascii="Times New Roman" w:hAnsi="Times New Roman"/>
          <w:sz w:val="24"/>
          <w:szCs w:val="24"/>
        </w:rPr>
        <w:t xml:space="preserve">used by the Department of Home Affairs and the Australian Bureau of Statistics to identify imported products under the </w:t>
      </w:r>
      <w:r w:rsidRPr="002314D3">
        <w:rPr>
          <w:rFonts w:ascii="Times New Roman" w:hAnsi="Times New Roman"/>
          <w:i/>
          <w:sz w:val="24"/>
          <w:szCs w:val="24"/>
        </w:rPr>
        <w:t>Customs Tariff Act 1995</w:t>
      </w:r>
      <w:r w:rsidRPr="00F72AA0">
        <w:rPr>
          <w:rFonts w:ascii="Times New Roman" w:hAnsi="Times New Roman"/>
          <w:sz w:val="24"/>
          <w:szCs w:val="24"/>
        </w:rPr>
        <w:t>.</w:t>
      </w:r>
    </w:p>
    <w:p w:rsidR="007C0673" w:rsidRDefault="007C0673" w:rsidP="007C0673">
      <w:pPr>
        <w:tabs>
          <w:tab w:val="left" w:pos="993"/>
          <w:tab w:val="left" w:pos="4536"/>
          <w:tab w:val="left" w:pos="5670"/>
        </w:tabs>
        <w:rPr>
          <w:rFonts w:ascii="Times New Roman" w:hAnsi="Times New Roman"/>
          <w:b/>
          <w:sz w:val="24"/>
          <w:szCs w:val="24"/>
        </w:rPr>
      </w:pPr>
      <w:r>
        <w:rPr>
          <w:rFonts w:ascii="Times New Roman" w:hAnsi="Times New Roman"/>
          <w:b/>
          <w:sz w:val="24"/>
          <w:szCs w:val="24"/>
        </w:rPr>
        <w:t>Item 2</w:t>
      </w:r>
      <w:r w:rsidRPr="00C35710">
        <w:rPr>
          <w:rFonts w:ascii="Times New Roman" w:hAnsi="Times New Roman"/>
          <w:b/>
          <w:sz w:val="24"/>
          <w:szCs w:val="24"/>
        </w:rPr>
        <w:t xml:space="preserve"> – Regulation 1.03 (</w:t>
      </w:r>
      <w:r>
        <w:rPr>
          <w:rFonts w:ascii="Times New Roman" w:hAnsi="Times New Roman"/>
          <w:b/>
          <w:sz w:val="24"/>
          <w:szCs w:val="24"/>
        </w:rPr>
        <w:t xml:space="preserve">at the end of the </w:t>
      </w:r>
      <w:r w:rsidRPr="00C35710">
        <w:rPr>
          <w:rFonts w:ascii="Times New Roman" w:hAnsi="Times New Roman"/>
          <w:b/>
          <w:sz w:val="24"/>
          <w:szCs w:val="24"/>
        </w:rPr>
        <w:t xml:space="preserve">definition of </w:t>
      </w:r>
      <w:r w:rsidRPr="00C35710">
        <w:rPr>
          <w:rFonts w:ascii="Times New Roman" w:hAnsi="Times New Roman"/>
          <w:b/>
          <w:i/>
          <w:sz w:val="24"/>
          <w:szCs w:val="24"/>
        </w:rPr>
        <w:t>relevant Schedule</w:t>
      </w:r>
      <w:r w:rsidRPr="00C35710">
        <w:rPr>
          <w:rFonts w:ascii="Times New Roman" w:hAnsi="Times New Roman"/>
          <w:b/>
          <w:sz w:val="24"/>
          <w:szCs w:val="24"/>
        </w:rPr>
        <w:t>)</w:t>
      </w:r>
    </w:p>
    <w:p w:rsidR="007C0673" w:rsidRPr="00C52E69" w:rsidRDefault="007C0673" w:rsidP="007C0673">
      <w:pPr>
        <w:pStyle w:val="ListNumber"/>
        <w:numPr>
          <w:ilvl w:val="0"/>
          <w:numId w:val="0"/>
        </w:numPr>
        <w:tabs>
          <w:tab w:val="left" w:pos="993"/>
          <w:tab w:val="left" w:pos="4536"/>
          <w:tab w:val="left" w:pos="5670"/>
        </w:tabs>
        <w:rPr>
          <w:rFonts w:ascii="Times New Roman" w:hAnsi="Times New Roman"/>
          <w:sz w:val="24"/>
          <w:szCs w:val="24"/>
        </w:rPr>
      </w:pPr>
      <w:r w:rsidRPr="00F865C1">
        <w:rPr>
          <w:rFonts w:ascii="Times New Roman" w:hAnsi="Times New Roman"/>
          <w:sz w:val="24"/>
          <w:szCs w:val="24"/>
        </w:rPr>
        <w:t xml:space="preserve">Item </w:t>
      </w:r>
      <w:r>
        <w:rPr>
          <w:rFonts w:ascii="Times New Roman" w:hAnsi="Times New Roman"/>
          <w:sz w:val="24"/>
          <w:szCs w:val="24"/>
        </w:rPr>
        <w:t>2</w:t>
      </w:r>
      <w:r w:rsidRPr="00F865C1">
        <w:rPr>
          <w:rFonts w:ascii="Times New Roman" w:hAnsi="Times New Roman"/>
          <w:sz w:val="24"/>
          <w:szCs w:val="24"/>
        </w:rPr>
        <w:t xml:space="preserve"> </w:t>
      </w:r>
      <w:r w:rsidR="00EE5EDE">
        <w:rPr>
          <w:rFonts w:ascii="Times New Roman" w:hAnsi="Times New Roman"/>
          <w:sz w:val="24"/>
          <w:szCs w:val="24"/>
        </w:rPr>
        <w:t>is</w:t>
      </w:r>
      <w:r>
        <w:rPr>
          <w:rFonts w:ascii="Times New Roman" w:hAnsi="Times New Roman"/>
          <w:sz w:val="24"/>
          <w:szCs w:val="24"/>
        </w:rPr>
        <w:t xml:space="preserve"> </w:t>
      </w:r>
      <w:r w:rsidRPr="00F865C1">
        <w:rPr>
          <w:rFonts w:ascii="Times New Roman" w:hAnsi="Times New Roman"/>
          <w:sz w:val="24"/>
          <w:szCs w:val="24"/>
        </w:rPr>
        <w:t xml:space="preserve">required as a consequence of Item </w:t>
      </w:r>
      <w:r>
        <w:rPr>
          <w:rFonts w:ascii="Times New Roman" w:hAnsi="Times New Roman"/>
          <w:sz w:val="24"/>
          <w:szCs w:val="24"/>
        </w:rPr>
        <w:t xml:space="preserve">6 </w:t>
      </w:r>
      <w:r w:rsidRPr="00F865C1">
        <w:rPr>
          <w:rFonts w:ascii="Times New Roman" w:hAnsi="Times New Roman"/>
          <w:sz w:val="24"/>
          <w:szCs w:val="24"/>
        </w:rPr>
        <w:t>(which</w:t>
      </w:r>
      <w:r>
        <w:rPr>
          <w:rFonts w:ascii="Times New Roman" w:hAnsi="Times New Roman"/>
          <w:sz w:val="24"/>
          <w:szCs w:val="24"/>
        </w:rPr>
        <w:t xml:space="preserve"> </w:t>
      </w:r>
      <w:r w:rsidRPr="00F865C1">
        <w:rPr>
          <w:rFonts w:ascii="Times New Roman" w:hAnsi="Times New Roman"/>
          <w:sz w:val="24"/>
          <w:szCs w:val="24"/>
        </w:rPr>
        <w:t>insert</w:t>
      </w:r>
      <w:r w:rsidR="00A52CB6">
        <w:rPr>
          <w:rFonts w:ascii="Times New Roman" w:hAnsi="Times New Roman"/>
          <w:sz w:val="24"/>
          <w:szCs w:val="24"/>
        </w:rPr>
        <w:t>s</w:t>
      </w:r>
      <w:r w:rsidRPr="00F865C1">
        <w:rPr>
          <w:rFonts w:ascii="Times New Roman" w:hAnsi="Times New Roman"/>
          <w:sz w:val="24"/>
          <w:szCs w:val="24"/>
        </w:rPr>
        <w:t xml:space="preserve"> Schedules 1E and 1F into the Principal Regulations) and i</w:t>
      </w:r>
      <w:r>
        <w:rPr>
          <w:rFonts w:ascii="Times New Roman" w:hAnsi="Times New Roman"/>
          <w:sz w:val="24"/>
          <w:szCs w:val="24"/>
        </w:rPr>
        <w:t>nsert</w:t>
      </w:r>
      <w:r w:rsidR="00C0157D">
        <w:rPr>
          <w:rFonts w:ascii="Times New Roman" w:hAnsi="Times New Roman"/>
          <w:sz w:val="24"/>
          <w:szCs w:val="24"/>
        </w:rPr>
        <w:t>s</w:t>
      </w:r>
      <w:r w:rsidRPr="00F865C1">
        <w:rPr>
          <w:rFonts w:ascii="Times New Roman" w:hAnsi="Times New Roman"/>
          <w:sz w:val="24"/>
          <w:szCs w:val="24"/>
        </w:rPr>
        <w:t xml:space="preserve"> new paragraphs (f) and (g)</w:t>
      </w:r>
      <w:r>
        <w:rPr>
          <w:rFonts w:ascii="Times New Roman" w:hAnsi="Times New Roman"/>
          <w:sz w:val="24"/>
          <w:szCs w:val="24"/>
        </w:rPr>
        <w:t xml:space="preserve"> </w:t>
      </w:r>
      <w:r w:rsidRPr="00F865C1">
        <w:rPr>
          <w:rFonts w:ascii="Times New Roman" w:hAnsi="Times New Roman"/>
          <w:sz w:val="24"/>
          <w:szCs w:val="24"/>
        </w:rPr>
        <w:t xml:space="preserve">into the definition of </w:t>
      </w:r>
      <w:r w:rsidRPr="00F865C1">
        <w:rPr>
          <w:rFonts w:ascii="Times New Roman" w:hAnsi="Times New Roman"/>
          <w:i/>
          <w:sz w:val="24"/>
          <w:szCs w:val="24"/>
        </w:rPr>
        <w:t>relevant Schedule</w:t>
      </w:r>
      <w:r w:rsidRPr="00F865C1">
        <w:rPr>
          <w:rFonts w:ascii="Times New Roman" w:hAnsi="Times New Roman"/>
          <w:sz w:val="24"/>
          <w:szCs w:val="24"/>
        </w:rPr>
        <w:t xml:space="preserve">. These new paragraphs clarify what the relevant Schedule is for </w:t>
      </w:r>
      <w:r>
        <w:rPr>
          <w:rFonts w:ascii="Times New Roman" w:hAnsi="Times New Roman"/>
          <w:sz w:val="24"/>
          <w:szCs w:val="24"/>
        </w:rPr>
        <w:t xml:space="preserve">a </w:t>
      </w:r>
      <w:r w:rsidRPr="00F865C1">
        <w:rPr>
          <w:rFonts w:ascii="Times New Roman" w:hAnsi="Times New Roman"/>
          <w:sz w:val="24"/>
          <w:szCs w:val="24"/>
        </w:rPr>
        <w:t xml:space="preserve">television or computer product imported or manufactured </w:t>
      </w:r>
      <w:r w:rsidRPr="007301D7">
        <w:rPr>
          <w:rFonts w:ascii="Times New Roman" w:hAnsi="Times New Roman"/>
          <w:sz w:val="24"/>
          <w:szCs w:val="24"/>
        </w:rPr>
        <w:t>on or after 1 July 2018</w:t>
      </w:r>
      <w:r>
        <w:rPr>
          <w:rFonts w:ascii="Times New Roman" w:hAnsi="Times New Roman"/>
          <w:sz w:val="24"/>
          <w:szCs w:val="24"/>
        </w:rPr>
        <w:t xml:space="preserve"> and before 1 </w:t>
      </w:r>
      <w:r w:rsidRPr="007301D7">
        <w:rPr>
          <w:rFonts w:ascii="Times New Roman" w:hAnsi="Times New Roman"/>
          <w:sz w:val="24"/>
          <w:szCs w:val="24"/>
        </w:rPr>
        <w:t>July 2019 (Schedule 1E)</w:t>
      </w:r>
      <w:r>
        <w:rPr>
          <w:rFonts w:ascii="Times New Roman" w:hAnsi="Times New Roman"/>
          <w:sz w:val="24"/>
          <w:szCs w:val="24"/>
        </w:rPr>
        <w:t xml:space="preserve"> and</w:t>
      </w:r>
      <w:r w:rsidRPr="007301D7">
        <w:rPr>
          <w:rFonts w:ascii="Times New Roman" w:hAnsi="Times New Roman"/>
          <w:sz w:val="24"/>
          <w:szCs w:val="24"/>
        </w:rPr>
        <w:t xml:space="preserve"> for a television or computer product imported or manufactured on or after 1 July 2019 (Schedule 1F).</w:t>
      </w:r>
      <w:r w:rsidRPr="00F865C1">
        <w:rPr>
          <w:rFonts w:ascii="Times New Roman" w:hAnsi="Times New Roman"/>
          <w:sz w:val="24"/>
          <w:szCs w:val="24"/>
        </w:rPr>
        <w:t xml:space="preserve"> </w:t>
      </w:r>
      <w:r w:rsidR="006A35A5">
        <w:rPr>
          <w:rFonts w:ascii="Times New Roman" w:hAnsi="Times New Roman"/>
          <w:sz w:val="24"/>
          <w:szCs w:val="24"/>
        </w:rPr>
        <w:br/>
      </w:r>
    </w:p>
    <w:p w:rsidR="007C0673" w:rsidRDefault="007C0673" w:rsidP="007C0673">
      <w:pPr>
        <w:tabs>
          <w:tab w:val="left" w:pos="993"/>
          <w:tab w:val="left" w:pos="4536"/>
          <w:tab w:val="left" w:pos="5670"/>
        </w:tabs>
        <w:rPr>
          <w:rFonts w:ascii="Times New Roman" w:hAnsi="Times New Roman"/>
          <w:b/>
          <w:sz w:val="24"/>
          <w:szCs w:val="24"/>
        </w:rPr>
      </w:pPr>
      <w:r>
        <w:rPr>
          <w:rFonts w:ascii="Times New Roman" w:hAnsi="Times New Roman"/>
          <w:b/>
          <w:sz w:val="24"/>
          <w:szCs w:val="24"/>
        </w:rPr>
        <w:lastRenderedPageBreak/>
        <w:t xml:space="preserve">Item 3 </w:t>
      </w:r>
      <w:r w:rsidRPr="00C35710">
        <w:rPr>
          <w:rFonts w:ascii="Times New Roman" w:hAnsi="Times New Roman"/>
          <w:b/>
          <w:sz w:val="24"/>
          <w:szCs w:val="24"/>
        </w:rPr>
        <w:t xml:space="preserve">– </w:t>
      </w:r>
      <w:proofErr w:type="spellStart"/>
      <w:r w:rsidRPr="00C35710">
        <w:rPr>
          <w:rFonts w:ascii="Times New Roman" w:hAnsi="Times New Roman"/>
          <w:b/>
          <w:sz w:val="24"/>
          <w:szCs w:val="24"/>
        </w:rPr>
        <w:t>Subregulation</w:t>
      </w:r>
      <w:proofErr w:type="spellEnd"/>
      <w:r w:rsidRPr="00C35710">
        <w:rPr>
          <w:rFonts w:ascii="Times New Roman" w:hAnsi="Times New Roman"/>
          <w:b/>
          <w:sz w:val="24"/>
          <w:szCs w:val="24"/>
        </w:rPr>
        <w:t xml:space="preserve"> 3.04(3)</w:t>
      </w:r>
      <w:r>
        <w:rPr>
          <w:rFonts w:ascii="Times New Roman" w:hAnsi="Times New Roman"/>
          <w:b/>
          <w:sz w:val="24"/>
          <w:szCs w:val="24"/>
        </w:rPr>
        <w:t xml:space="preserve"> (method statement, step 2, paragraph (c)) and Item</w:t>
      </w:r>
      <w:r w:rsidRPr="00C35710">
        <w:rPr>
          <w:rFonts w:ascii="Times New Roman" w:hAnsi="Times New Roman"/>
          <w:b/>
          <w:sz w:val="24"/>
          <w:szCs w:val="24"/>
        </w:rPr>
        <w:t xml:space="preserve"> </w:t>
      </w:r>
      <w:r>
        <w:rPr>
          <w:rFonts w:ascii="Times New Roman" w:hAnsi="Times New Roman"/>
          <w:b/>
          <w:sz w:val="24"/>
          <w:szCs w:val="24"/>
        </w:rPr>
        <w:t>4</w:t>
      </w:r>
      <w:r w:rsidRPr="00C35710">
        <w:rPr>
          <w:rFonts w:ascii="Times New Roman" w:hAnsi="Times New Roman"/>
          <w:b/>
          <w:sz w:val="24"/>
          <w:szCs w:val="24"/>
        </w:rPr>
        <w:t xml:space="preserve"> – </w:t>
      </w:r>
      <w:proofErr w:type="spellStart"/>
      <w:r w:rsidRPr="00C35710">
        <w:rPr>
          <w:rFonts w:ascii="Times New Roman" w:hAnsi="Times New Roman"/>
          <w:b/>
          <w:sz w:val="24"/>
          <w:szCs w:val="24"/>
        </w:rPr>
        <w:t>Subregulation</w:t>
      </w:r>
      <w:proofErr w:type="spellEnd"/>
      <w:r w:rsidRPr="00C35710">
        <w:rPr>
          <w:rFonts w:ascii="Times New Roman" w:hAnsi="Times New Roman"/>
          <w:b/>
          <w:sz w:val="24"/>
          <w:szCs w:val="24"/>
        </w:rPr>
        <w:t xml:space="preserve"> 3.04(3)</w:t>
      </w:r>
      <w:r>
        <w:rPr>
          <w:rFonts w:ascii="Times New Roman" w:hAnsi="Times New Roman"/>
          <w:b/>
          <w:sz w:val="24"/>
          <w:szCs w:val="24"/>
        </w:rPr>
        <w:t xml:space="preserve"> (method statement, step 3, paragraph (c))</w:t>
      </w:r>
    </w:p>
    <w:p w:rsidR="007C0673" w:rsidRPr="00A168CE" w:rsidRDefault="007C0673" w:rsidP="007C0673">
      <w:pPr>
        <w:pStyle w:val="ListNumber"/>
        <w:numPr>
          <w:ilvl w:val="0"/>
          <w:numId w:val="0"/>
        </w:numPr>
        <w:rPr>
          <w:rFonts w:ascii="Times New Roman" w:hAnsi="Times New Roman"/>
          <w:sz w:val="24"/>
          <w:szCs w:val="24"/>
        </w:rPr>
      </w:pPr>
      <w:r>
        <w:rPr>
          <w:rFonts w:ascii="Times New Roman" w:hAnsi="Times New Roman"/>
          <w:sz w:val="24"/>
          <w:szCs w:val="24"/>
        </w:rPr>
        <w:t xml:space="preserve">Under the </w:t>
      </w:r>
      <w:r w:rsidRPr="00DC274B">
        <w:rPr>
          <w:rFonts w:ascii="Times New Roman" w:hAnsi="Times New Roman"/>
          <w:sz w:val="24"/>
          <w:szCs w:val="24"/>
        </w:rPr>
        <w:t>National Television and Computer Recycling Scheme</w:t>
      </w:r>
      <w:r>
        <w:rPr>
          <w:rFonts w:ascii="Times New Roman" w:hAnsi="Times New Roman"/>
          <w:sz w:val="24"/>
          <w:szCs w:val="24"/>
        </w:rPr>
        <w:t xml:space="preserve"> (the Scheme),</w:t>
      </w:r>
      <w:r w:rsidRPr="00A168CE">
        <w:rPr>
          <w:rFonts w:ascii="Times New Roman" w:hAnsi="Times New Roman"/>
          <w:sz w:val="24"/>
          <w:szCs w:val="24"/>
        </w:rPr>
        <w:t xml:space="preserve"> waste arising refers to the total </w:t>
      </w:r>
      <w:r>
        <w:rPr>
          <w:rFonts w:ascii="Times New Roman" w:hAnsi="Times New Roman"/>
          <w:sz w:val="24"/>
          <w:szCs w:val="24"/>
        </w:rPr>
        <w:t>weight</w:t>
      </w:r>
      <w:r w:rsidRPr="00A168CE">
        <w:rPr>
          <w:rFonts w:ascii="Times New Roman" w:hAnsi="Times New Roman"/>
          <w:sz w:val="24"/>
          <w:szCs w:val="24"/>
        </w:rPr>
        <w:t xml:space="preserve"> of products expected to enter the waste stream in any financial year and is derived from the average of the total converted weight of all television and computer products imported or manufactured in Australia over the last three financial years multiplie</w:t>
      </w:r>
      <w:r>
        <w:rPr>
          <w:rFonts w:ascii="Times New Roman" w:hAnsi="Times New Roman"/>
          <w:sz w:val="24"/>
          <w:szCs w:val="24"/>
        </w:rPr>
        <w:t>d by a scaling factor</w:t>
      </w:r>
      <w:r w:rsidRPr="00A168CE">
        <w:rPr>
          <w:rFonts w:ascii="Times New Roman" w:hAnsi="Times New Roman"/>
          <w:sz w:val="24"/>
          <w:szCs w:val="24"/>
        </w:rPr>
        <w:t>. This calculation is necessary in calculating the overall Scheme target and individual recycling targets for each member of the co-regulatory arrangement in any given financial year.</w:t>
      </w:r>
    </w:p>
    <w:p w:rsidR="007C0673" w:rsidRDefault="007C0673" w:rsidP="007C0673">
      <w:pPr>
        <w:pStyle w:val="ListNumber"/>
        <w:numPr>
          <w:ilvl w:val="0"/>
          <w:numId w:val="0"/>
        </w:numPr>
        <w:rPr>
          <w:rFonts w:ascii="Times New Roman" w:hAnsi="Times New Roman"/>
          <w:sz w:val="24"/>
          <w:szCs w:val="24"/>
        </w:rPr>
      </w:pPr>
      <w:r w:rsidRPr="00A168CE">
        <w:rPr>
          <w:rFonts w:ascii="Times New Roman" w:hAnsi="Times New Roman"/>
          <w:sz w:val="24"/>
          <w:szCs w:val="24"/>
        </w:rPr>
        <w:t xml:space="preserve">The waste arising formula is based on the assumption that when a product is imported, it usually replaces another product which becomes waste. Scaling factors </w:t>
      </w:r>
      <w:r>
        <w:rPr>
          <w:rFonts w:ascii="Times New Roman" w:hAnsi="Times New Roman"/>
          <w:sz w:val="24"/>
          <w:szCs w:val="24"/>
        </w:rPr>
        <w:t xml:space="preserve">operate to </w:t>
      </w:r>
      <w:r w:rsidRPr="00A168CE">
        <w:rPr>
          <w:rFonts w:ascii="Times New Roman" w:hAnsi="Times New Roman"/>
          <w:sz w:val="24"/>
          <w:szCs w:val="24"/>
        </w:rPr>
        <w:t xml:space="preserve">take into account that some imported products are subsequently exported and therefore do not </w:t>
      </w:r>
      <w:r>
        <w:rPr>
          <w:rFonts w:ascii="Times New Roman" w:hAnsi="Times New Roman"/>
          <w:sz w:val="24"/>
          <w:szCs w:val="24"/>
        </w:rPr>
        <w:t>enter the waste stream</w:t>
      </w:r>
      <w:r w:rsidRPr="00A168CE">
        <w:rPr>
          <w:rFonts w:ascii="Times New Roman" w:hAnsi="Times New Roman"/>
          <w:sz w:val="24"/>
          <w:szCs w:val="24"/>
        </w:rPr>
        <w:t xml:space="preserve"> in Australia, and that not all imported products replace existing products. When the Scheme was implemented in 2011, a scaling factor of 0.9 was applied to all television and computer products imported or manufactured. </w:t>
      </w:r>
      <w:r>
        <w:rPr>
          <w:rFonts w:ascii="Times New Roman" w:hAnsi="Times New Roman"/>
          <w:sz w:val="24"/>
          <w:szCs w:val="24"/>
        </w:rPr>
        <w:t>Over time, the scaling factors have been amended to reflect new data on the weight of television and computer products entering the waste stream in Australia each year.</w:t>
      </w:r>
    </w:p>
    <w:p w:rsidR="007C0673" w:rsidRPr="00875554" w:rsidRDefault="007C0673" w:rsidP="007C0673">
      <w:pPr>
        <w:pStyle w:val="ListNumber"/>
        <w:numPr>
          <w:ilvl w:val="0"/>
          <w:numId w:val="0"/>
        </w:numPr>
        <w:tabs>
          <w:tab w:val="left" w:pos="993"/>
          <w:tab w:val="left" w:pos="4536"/>
          <w:tab w:val="left" w:pos="5670"/>
        </w:tabs>
        <w:rPr>
          <w:rFonts w:ascii="Times New Roman" w:hAnsi="Times New Roman"/>
          <w:color w:val="FF0000"/>
          <w:sz w:val="24"/>
          <w:szCs w:val="24"/>
        </w:rPr>
      </w:pPr>
      <w:r w:rsidRPr="00EB5E34">
        <w:rPr>
          <w:rFonts w:ascii="Times New Roman" w:hAnsi="Times New Roman"/>
          <w:sz w:val="24"/>
          <w:szCs w:val="24"/>
        </w:rPr>
        <w:t xml:space="preserve">Recent data received from </w:t>
      </w:r>
      <w:r>
        <w:rPr>
          <w:rFonts w:ascii="Times New Roman" w:hAnsi="Times New Roman"/>
          <w:sz w:val="24"/>
          <w:szCs w:val="24"/>
        </w:rPr>
        <w:t xml:space="preserve">the Australian Bureau of Statistics </w:t>
      </w:r>
      <w:r w:rsidRPr="00EB5E34">
        <w:rPr>
          <w:rFonts w:ascii="Times New Roman" w:hAnsi="Times New Roman"/>
          <w:sz w:val="24"/>
          <w:szCs w:val="24"/>
        </w:rPr>
        <w:t xml:space="preserve">has identified that while the 0.9 scaling factor remains appropriate for televisions, and the 0.88 scaling factor remains appropriate for computer parts and peripherals, the scaling factors for computers and printers require amendment. </w:t>
      </w:r>
      <w:r w:rsidRPr="00BB6F91">
        <w:rPr>
          <w:rFonts w:ascii="Times New Roman" w:hAnsi="Times New Roman"/>
          <w:sz w:val="24"/>
          <w:szCs w:val="24"/>
        </w:rPr>
        <w:t xml:space="preserve">The amendments </w:t>
      </w:r>
      <w:r w:rsidR="00761555">
        <w:rPr>
          <w:rFonts w:ascii="Times New Roman" w:hAnsi="Times New Roman"/>
          <w:sz w:val="24"/>
          <w:szCs w:val="24"/>
        </w:rPr>
        <w:t>are</w:t>
      </w:r>
      <w:r>
        <w:rPr>
          <w:rFonts w:ascii="Times New Roman" w:hAnsi="Times New Roman"/>
          <w:sz w:val="24"/>
          <w:szCs w:val="24"/>
        </w:rPr>
        <w:t xml:space="preserve"> </w:t>
      </w:r>
      <w:r w:rsidRPr="00BB6F91">
        <w:rPr>
          <w:rFonts w:ascii="Times New Roman" w:hAnsi="Times New Roman"/>
          <w:sz w:val="24"/>
          <w:szCs w:val="24"/>
        </w:rPr>
        <w:t xml:space="preserve">necessary to reflect the fact that a lower </w:t>
      </w:r>
      <w:r>
        <w:rPr>
          <w:rFonts w:ascii="Times New Roman" w:hAnsi="Times New Roman"/>
          <w:sz w:val="24"/>
          <w:szCs w:val="24"/>
        </w:rPr>
        <w:t>weight</w:t>
      </w:r>
      <w:r w:rsidRPr="00BB6F91">
        <w:rPr>
          <w:rFonts w:ascii="Times New Roman" w:hAnsi="Times New Roman"/>
          <w:sz w:val="24"/>
          <w:szCs w:val="24"/>
        </w:rPr>
        <w:t xml:space="preserve"> of computers and printers enter the waste stream each year than televisions and computer parts and peripherals. </w:t>
      </w:r>
    </w:p>
    <w:p w:rsidR="007C0673" w:rsidRDefault="007C0673" w:rsidP="007C0673">
      <w:pPr>
        <w:pStyle w:val="ListNumber"/>
        <w:numPr>
          <w:ilvl w:val="0"/>
          <w:numId w:val="0"/>
        </w:numPr>
        <w:rPr>
          <w:rFonts w:ascii="Times New Roman" w:hAnsi="Times New Roman"/>
          <w:sz w:val="24"/>
          <w:szCs w:val="24"/>
        </w:rPr>
      </w:pPr>
      <w:r>
        <w:rPr>
          <w:rFonts w:ascii="Times New Roman" w:hAnsi="Times New Roman"/>
          <w:sz w:val="24"/>
          <w:szCs w:val="24"/>
        </w:rPr>
        <w:t>Item 3</w:t>
      </w:r>
      <w:r w:rsidRPr="00A168CE">
        <w:rPr>
          <w:rFonts w:ascii="Times New Roman" w:hAnsi="Times New Roman"/>
          <w:sz w:val="24"/>
          <w:szCs w:val="24"/>
        </w:rPr>
        <w:t xml:space="preserve"> </w:t>
      </w:r>
      <w:r>
        <w:rPr>
          <w:rFonts w:ascii="Times New Roman" w:hAnsi="Times New Roman"/>
          <w:sz w:val="24"/>
          <w:szCs w:val="24"/>
        </w:rPr>
        <w:t>amend</w:t>
      </w:r>
      <w:r w:rsidR="00F170C1">
        <w:rPr>
          <w:rFonts w:ascii="Times New Roman" w:hAnsi="Times New Roman"/>
          <w:sz w:val="24"/>
          <w:szCs w:val="24"/>
        </w:rPr>
        <w:t>s</w:t>
      </w:r>
      <w:r>
        <w:rPr>
          <w:rFonts w:ascii="Times New Roman" w:hAnsi="Times New Roman"/>
          <w:sz w:val="24"/>
          <w:szCs w:val="24"/>
        </w:rPr>
        <w:t xml:space="preserve"> the method statement set out in </w:t>
      </w:r>
      <w:proofErr w:type="spellStart"/>
      <w:r>
        <w:rPr>
          <w:rFonts w:ascii="Times New Roman" w:hAnsi="Times New Roman"/>
          <w:sz w:val="24"/>
          <w:szCs w:val="24"/>
        </w:rPr>
        <w:t>subregulation</w:t>
      </w:r>
      <w:proofErr w:type="spellEnd"/>
      <w:r>
        <w:rPr>
          <w:rFonts w:ascii="Times New Roman" w:hAnsi="Times New Roman"/>
          <w:sz w:val="24"/>
          <w:szCs w:val="24"/>
        </w:rPr>
        <w:t xml:space="preserve"> 3.04(3) at step 2, paragraph (c) in relation to computers, by repealing the current scaling factor of 0.8 and replacing it with a lower scaling factor of 0.72.</w:t>
      </w:r>
    </w:p>
    <w:p w:rsidR="007C0673" w:rsidRPr="00A168CE" w:rsidRDefault="007C0673" w:rsidP="007C0673">
      <w:pPr>
        <w:pStyle w:val="ListNumber"/>
        <w:numPr>
          <w:ilvl w:val="0"/>
          <w:numId w:val="0"/>
        </w:numPr>
        <w:rPr>
          <w:rFonts w:ascii="Times New Roman" w:hAnsi="Times New Roman"/>
          <w:sz w:val="24"/>
          <w:szCs w:val="24"/>
        </w:rPr>
      </w:pPr>
      <w:r>
        <w:rPr>
          <w:rFonts w:ascii="Times New Roman" w:hAnsi="Times New Roman"/>
          <w:sz w:val="24"/>
          <w:szCs w:val="24"/>
        </w:rPr>
        <w:t>Item 4 amend</w:t>
      </w:r>
      <w:r w:rsidR="00F170C1">
        <w:rPr>
          <w:rFonts w:ascii="Times New Roman" w:hAnsi="Times New Roman"/>
          <w:sz w:val="24"/>
          <w:szCs w:val="24"/>
        </w:rPr>
        <w:t>s</w:t>
      </w:r>
      <w:r>
        <w:rPr>
          <w:rFonts w:ascii="Times New Roman" w:hAnsi="Times New Roman"/>
          <w:sz w:val="24"/>
          <w:szCs w:val="24"/>
        </w:rPr>
        <w:t xml:space="preserve"> the method statement set out in </w:t>
      </w:r>
      <w:proofErr w:type="spellStart"/>
      <w:r>
        <w:rPr>
          <w:rFonts w:ascii="Times New Roman" w:hAnsi="Times New Roman"/>
          <w:sz w:val="24"/>
          <w:szCs w:val="24"/>
        </w:rPr>
        <w:t>subregulation</w:t>
      </w:r>
      <w:proofErr w:type="spellEnd"/>
      <w:r>
        <w:rPr>
          <w:rFonts w:ascii="Times New Roman" w:hAnsi="Times New Roman"/>
          <w:sz w:val="24"/>
          <w:szCs w:val="24"/>
        </w:rPr>
        <w:t xml:space="preserve"> 3.04(3) at step 3, paragraph (c) in relation to printers, by repealing the current scaling factor of 0.88 and replacing it with a lower scaling factor of 0.71.</w:t>
      </w:r>
    </w:p>
    <w:p w:rsidR="007C0673" w:rsidRDefault="007C0673" w:rsidP="007C0673">
      <w:pPr>
        <w:tabs>
          <w:tab w:val="left" w:pos="993"/>
          <w:tab w:val="left" w:pos="4536"/>
          <w:tab w:val="left" w:pos="5670"/>
        </w:tabs>
        <w:rPr>
          <w:rFonts w:ascii="Times New Roman" w:hAnsi="Times New Roman"/>
          <w:b/>
          <w:sz w:val="24"/>
          <w:szCs w:val="24"/>
        </w:rPr>
      </w:pPr>
      <w:r w:rsidRPr="00C35710">
        <w:rPr>
          <w:rFonts w:ascii="Times New Roman" w:hAnsi="Times New Roman"/>
          <w:b/>
          <w:sz w:val="24"/>
          <w:szCs w:val="24"/>
        </w:rPr>
        <w:t xml:space="preserve">Item </w:t>
      </w:r>
      <w:r>
        <w:rPr>
          <w:rFonts w:ascii="Times New Roman" w:hAnsi="Times New Roman"/>
          <w:b/>
          <w:sz w:val="24"/>
          <w:szCs w:val="24"/>
        </w:rPr>
        <w:t>5</w:t>
      </w:r>
      <w:r w:rsidRPr="00C35710">
        <w:rPr>
          <w:rFonts w:ascii="Times New Roman" w:hAnsi="Times New Roman"/>
          <w:b/>
          <w:sz w:val="24"/>
          <w:szCs w:val="24"/>
        </w:rPr>
        <w:t xml:space="preserve"> – Schedule 1D (heading)</w:t>
      </w:r>
    </w:p>
    <w:p w:rsidR="007C0673" w:rsidRPr="00A168CE" w:rsidRDefault="007C0673" w:rsidP="007C0673">
      <w:pPr>
        <w:pStyle w:val="ListNumber"/>
        <w:numPr>
          <w:ilvl w:val="0"/>
          <w:numId w:val="0"/>
        </w:numPr>
        <w:rPr>
          <w:rFonts w:ascii="Times New Roman" w:hAnsi="Times New Roman"/>
          <w:sz w:val="24"/>
          <w:szCs w:val="24"/>
        </w:rPr>
      </w:pPr>
      <w:r w:rsidRPr="00A168CE">
        <w:rPr>
          <w:rFonts w:ascii="Times New Roman" w:hAnsi="Times New Roman"/>
          <w:sz w:val="24"/>
          <w:szCs w:val="24"/>
        </w:rPr>
        <w:t xml:space="preserve">This amendment </w:t>
      </w:r>
      <w:r w:rsidR="00833498">
        <w:rPr>
          <w:rFonts w:ascii="Times New Roman" w:hAnsi="Times New Roman"/>
          <w:sz w:val="24"/>
          <w:szCs w:val="24"/>
        </w:rPr>
        <w:t xml:space="preserve">is </w:t>
      </w:r>
      <w:r>
        <w:rPr>
          <w:rFonts w:ascii="Times New Roman" w:hAnsi="Times New Roman"/>
          <w:sz w:val="24"/>
          <w:szCs w:val="24"/>
        </w:rPr>
        <w:t xml:space="preserve">a consequence of </w:t>
      </w:r>
      <w:r w:rsidRPr="00901C39">
        <w:rPr>
          <w:rFonts w:ascii="Times New Roman" w:hAnsi="Times New Roman"/>
          <w:sz w:val="24"/>
          <w:szCs w:val="24"/>
        </w:rPr>
        <w:t xml:space="preserve">Item </w:t>
      </w:r>
      <w:r>
        <w:rPr>
          <w:rFonts w:ascii="Times New Roman" w:hAnsi="Times New Roman"/>
          <w:sz w:val="24"/>
          <w:szCs w:val="24"/>
        </w:rPr>
        <w:t>6</w:t>
      </w:r>
      <w:r w:rsidR="00833498">
        <w:rPr>
          <w:rFonts w:ascii="Times New Roman" w:hAnsi="Times New Roman"/>
          <w:sz w:val="24"/>
          <w:szCs w:val="24"/>
        </w:rPr>
        <w:t xml:space="preserve"> and</w:t>
      </w:r>
      <w:r>
        <w:rPr>
          <w:rFonts w:ascii="Times New Roman" w:hAnsi="Times New Roman"/>
          <w:sz w:val="24"/>
          <w:szCs w:val="24"/>
        </w:rPr>
        <w:t xml:space="preserve"> amend</w:t>
      </w:r>
      <w:r w:rsidR="00833498">
        <w:rPr>
          <w:rFonts w:ascii="Times New Roman" w:hAnsi="Times New Roman"/>
          <w:sz w:val="24"/>
          <w:szCs w:val="24"/>
        </w:rPr>
        <w:t>s</w:t>
      </w:r>
      <w:r>
        <w:rPr>
          <w:rFonts w:ascii="Times New Roman" w:hAnsi="Times New Roman"/>
          <w:sz w:val="24"/>
          <w:szCs w:val="24"/>
        </w:rPr>
        <w:t xml:space="preserve"> the heading to Schedule 1D to clarify that the product codes and conversion factors listed only apply to television or computer products imported or manufactured during the period on or after</w:t>
      </w:r>
      <w:r w:rsidR="00F44ED3">
        <w:rPr>
          <w:rFonts w:ascii="Times New Roman" w:hAnsi="Times New Roman"/>
          <w:sz w:val="24"/>
          <w:szCs w:val="24"/>
        </w:rPr>
        <w:t xml:space="preserve"> </w:t>
      </w:r>
      <w:r>
        <w:rPr>
          <w:rFonts w:ascii="Times New Roman" w:hAnsi="Times New Roman"/>
          <w:sz w:val="24"/>
          <w:szCs w:val="24"/>
        </w:rPr>
        <w:t>1 July 2015 to 30 June 2018.</w:t>
      </w:r>
    </w:p>
    <w:p w:rsidR="007C0673" w:rsidRDefault="007C0673" w:rsidP="007C0673">
      <w:pPr>
        <w:tabs>
          <w:tab w:val="left" w:pos="993"/>
          <w:tab w:val="left" w:pos="4536"/>
          <w:tab w:val="left" w:pos="5670"/>
        </w:tabs>
        <w:rPr>
          <w:rFonts w:ascii="Times New Roman" w:hAnsi="Times New Roman"/>
          <w:b/>
          <w:sz w:val="24"/>
          <w:szCs w:val="24"/>
        </w:rPr>
      </w:pPr>
      <w:r>
        <w:rPr>
          <w:rFonts w:ascii="Times New Roman" w:hAnsi="Times New Roman"/>
          <w:b/>
          <w:sz w:val="24"/>
          <w:szCs w:val="24"/>
        </w:rPr>
        <w:t>Item</w:t>
      </w:r>
      <w:r w:rsidRPr="00C35710">
        <w:rPr>
          <w:rFonts w:ascii="Times New Roman" w:hAnsi="Times New Roman"/>
          <w:b/>
          <w:sz w:val="24"/>
          <w:szCs w:val="24"/>
        </w:rPr>
        <w:t xml:space="preserve"> </w:t>
      </w:r>
      <w:r>
        <w:rPr>
          <w:rFonts w:ascii="Times New Roman" w:hAnsi="Times New Roman"/>
          <w:b/>
          <w:sz w:val="24"/>
          <w:szCs w:val="24"/>
        </w:rPr>
        <w:t>6</w:t>
      </w:r>
      <w:r w:rsidRPr="00C35710">
        <w:rPr>
          <w:rFonts w:ascii="Times New Roman" w:hAnsi="Times New Roman"/>
          <w:b/>
          <w:sz w:val="24"/>
          <w:szCs w:val="24"/>
        </w:rPr>
        <w:t xml:space="preserve"> – After Schedule 1D</w:t>
      </w:r>
    </w:p>
    <w:p w:rsidR="007C0673" w:rsidRPr="00494ED6" w:rsidRDefault="007C0673" w:rsidP="007C0673">
      <w:pPr>
        <w:pStyle w:val="ListNumber"/>
        <w:numPr>
          <w:ilvl w:val="0"/>
          <w:numId w:val="0"/>
        </w:numPr>
        <w:rPr>
          <w:rFonts w:ascii="Times New Roman" w:hAnsi="Times New Roman"/>
          <w:sz w:val="24"/>
          <w:szCs w:val="24"/>
        </w:rPr>
      </w:pPr>
      <w:r w:rsidRPr="00494ED6">
        <w:rPr>
          <w:rFonts w:ascii="Times New Roman" w:hAnsi="Times New Roman"/>
          <w:sz w:val="24"/>
          <w:szCs w:val="24"/>
        </w:rPr>
        <w:t xml:space="preserve">For the purposes of the Scheme, television and computer products have a corresponding descriptor and product code listed in Schedules 1A to 1D of the </w:t>
      </w:r>
      <w:r>
        <w:rPr>
          <w:rFonts w:ascii="Times New Roman" w:hAnsi="Times New Roman"/>
          <w:sz w:val="24"/>
          <w:szCs w:val="24"/>
        </w:rPr>
        <w:t xml:space="preserve">Principal </w:t>
      </w:r>
      <w:r w:rsidRPr="00494ED6">
        <w:rPr>
          <w:rFonts w:ascii="Times New Roman" w:hAnsi="Times New Roman"/>
          <w:sz w:val="24"/>
          <w:szCs w:val="24"/>
        </w:rPr>
        <w:t xml:space="preserve">Regulations. The product codes align with the tariff and statistical codes in the </w:t>
      </w:r>
      <w:r>
        <w:rPr>
          <w:rFonts w:ascii="Times New Roman" w:hAnsi="Times New Roman"/>
          <w:sz w:val="24"/>
          <w:szCs w:val="24"/>
        </w:rPr>
        <w:t>Working Tariff</w:t>
      </w:r>
      <w:r w:rsidRPr="00494ED6">
        <w:rPr>
          <w:rFonts w:ascii="Times New Roman" w:hAnsi="Times New Roman"/>
          <w:sz w:val="24"/>
          <w:szCs w:val="24"/>
        </w:rPr>
        <w:t xml:space="preserve"> and are used by the Department of Home Affairs and the Australian Bureau of Statistics to identify imported products. This </w:t>
      </w:r>
      <w:r>
        <w:rPr>
          <w:rFonts w:ascii="Times New Roman" w:hAnsi="Times New Roman"/>
          <w:sz w:val="24"/>
          <w:szCs w:val="24"/>
        </w:rPr>
        <w:t>i</w:t>
      </w:r>
      <w:r w:rsidRPr="00494ED6">
        <w:rPr>
          <w:rFonts w:ascii="Times New Roman" w:hAnsi="Times New Roman"/>
          <w:sz w:val="24"/>
          <w:szCs w:val="24"/>
        </w:rPr>
        <w:t>mport data is provided to the Department</w:t>
      </w:r>
      <w:r>
        <w:rPr>
          <w:rFonts w:ascii="Times New Roman" w:hAnsi="Times New Roman"/>
          <w:sz w:val="24"/>
          <w:szCs w:val="24"/>
        </w:rPr>
        <w:t xml:space="preserve"> of the Environment and Energy </w:t>
      </w:r>
      <w:r w:rsidRPr="00494ED6">
        <w:rPr>
          <w:rFonts w:ascii="Times New Roman" w:hAnsi="Times New Roman"/>
          <w:sz w:val="24"/>
          <w:szCs w:val="24"/>
        </w:rPr>
        <w:t xml:space="preserve">by the </w:t>
      </w:r>
      <w:r w:rsidRPr="00494ED6">
        <w:rPr>
          <w:rFonts w:ascii="Times New Roman" w:hAnsi="Times New Roman"/>
          <w:sz w:val="24"/>
          <w:szCs w:val="24"/>
        </w:rPr>
        <w:lastRenderedPageBreak/>
        <w:t>Department of Home Affairs and is used to determine if importers are covered by the Scheme and for compliance purposes under the Act.</w:t>
      </w:r>
    </w:p>
    <w:p w:rsidR="007C0673" w:rsidRDefault="007C0673" w:rsidP="007C0673">
      <w:pPr>
        <w:pStyle w:val="ListNumber"/>
        <w:numPr>
          <w:ilvl w:val="0"/>
          <w:numId w:val="0"/>
        </w:numPr>
        <w:rPr>
          <w:rFonts w:ascii="Times New Roman" w:hAnsi="Times New Roman"/>
          <w:sz w:val="24"/>
          <w:szCs w:val="24"/>
        </w:rPr>
      </w:pPr>
      <w:r w:rsidRPr="00494ED6">
        <w:rPr>
          <w:rFonts w:ascii="Times New Roman" w:hAnsi="Times New Roman"/>
          <w:sz w:val="24"/>
          <w:szCs w:val="24"/>
        </w:rPr>
        <w:t xml:space="preserve">Each product code has a corresponding conversion factor which is an estimated weighted average </w:t>
      </w:r>
      <w:r>
        <w:rPr>
          <w:rFonts w:ascii="Times New Roman" w:hAnsi="Times New Roman"/>
          <w:sz w:val="24"/>
          <w:szCs w:val="24"/>
        </w:rPr>
        <w:t xml:space="preserve">weight </w:t>
      </w:r>
      <w:r w:rsidRPr="00494ED6">
        <w:rPr>
          <w:rFonts w:ascii="Times New Roman" w:hAnsi="Times New Roman"/>
          <w:sz w:val="24"/>
          <w:szCs w:val="24"/>
        </w:rPr>
        <w:t xml:space="preserve">of products imported under that product code. The purpose of the conversion factor is to enable the data collected by the Department of Home Affairs, which records the number of units imported, to be converted into an estimated weight of these products. This is necessary as the Scheme works in weights rather than units of products. </w:t>
      </w:r>
    </w:p>
    <w:p w:rsidR="007C0673" w:rsidRPr="00700634" w:rsidRDefault="007C0673" w:rsidP="007C0673">
      <w:pPr>
        <w:pStyle w:val="ListNumber"/>
        <w:numPr>
          <w:ilvl w:val="0"/>
          <w:numId w:val="0"/>
        </w:numPr>
        <w:rPr>
          <w:rFonts w:ascii="Times New Roman" w:hAnsi="Times New Roman"/>
          <w:sz w:val="24"/>
          <w:szCs w:val="24"/>
        </w:rPr>
      </w:pPr>
      <w:r w:rsidRPr="00700634">
        <w:rPr>
          <w:rFonts w:ascii="Times New Roman" w:hAnsi="Times New Roman"/>
          <w:sz w:val="24"/>
          <w:szCs w:val="24"/>
        </w:rPr>
        <w:t>Changes in technology have resulted in products becoming</w:t>
      </w:r>
      <w:r>
        <w:rPr>
          <w:rFonts w:ascii="Times New Roman" w:hAnsi="Times New Roman"/>
          <w:sz w:val="24"/>
          <w:szCs w:val="24"/>
        </w:rPr>
        <w:t xml:space="preserve"> lighter which currently is not </w:t>
      </w:r>
      <w:r w:rsidRPr="00700634">
        <w:rPr>
          <w:rFonts w:ascii="Times New Roman" w:hAnsi="Times New Roman"/>
          <w:sz w:val="24"/>
          <w:szCs w:val="24"/>
        </w:rPr>
        <w:t xml:space="preserve">reflected in the large weight variance within a single product code. This has resulted in some inequity in the Scheme where recycling targets for </w:t>
      </w:r>
      <w:r>
        <w:rPr>
          <w:rFonts w:ascii="Times New Roman" w:hAnsi="Times New Roman"/>
          <w:sz w:val="24"/>
          <w:szCs w:val="24"/>
        </w:rPr>
        <w:t>co-regulatory arrangements</w:t>
      </w:r>
      <w:r w:rsidRPr="00700634">
        <w:rPr>
          <w:rFonts w:ascii="Times New Roman" w:hAnsi="Times New Roman"/>
          <w:sz w:val="24"/>
          <w:szCs w:val="24"/>
        </w:rPr>
        <w:t xml:space="preserve"> remain unchanged despite decreasing weights of products being imported or manufactured. In turn, undue costs have been imposed on industry as a result.</w:t>
      </w:r>
      <w:r w:rsidRPr="00700634" w:rsidDel="000406BF">
        <w:rPr>
          <w:rFonts w:ascii="Times New Roman" w:hAnsi="Times New Roman"/>
          <w:sz w:val="24"/>
          <w:szCs w:val="24"/>
        </w:rPr>
        <w:t xml:space="preserve"> </w:t>
      </w:r>
    </w:p>
    <w:p w:rsidR="007C0673" w:rsidRPr="00700634" w:rsidRDefault="007C0673" w:rsidP="007C0673">
      <w:pPr>
        <w:pStyle w:val="ListNumber"/>
        <w:numPr>
          <w:ilvl w:val="0"/>
          <w:numId w:val="0"/>
        </w:numPr>
        <w:rPr>
          <w:rFonts w:ascii="Times New Roman" w:hAnsi="Times New Roman"/>
          <w:sz w:val="24"/>
          <w:szCs w:val="24"/>
        </w:rPr>
      </w:pPr>
      <w:r w:rsidRPr="00700634">
        <w:rPr>
          <w:rFonts w:ascii="Times New Roman" w:hAnsi="Times New Roman"/>
          <w:sz w:val="24"/>
          <w:szCs w:val="24"/>
        </w:rPr>
        <w:t>The</w:t>
      </w:r>
      <w:r w:rsidR="00833498">
        <w:rPr>
          <w:rFonts w:ascii="Times New Roman" w:hAnsi="Times New Roman"/>
          <w:sz w:val="24"/>
          <w:szCs w:val="24"/>
        </w:rPr>
        <w:t xml:space="preserve">se </w:t>
      </w:r>
      <w:r w:rsidRPr="00700634">
        <w:rPr>
          <w:rFonts w:ascii="Times New Roman" w:hAnsi="Times New Roman"/>
          <w:sz w:val="24"/>
          <w:szCs w:val="24"/>
        </w:rPr>
        <w:t>amendments</w:t>
      </w:r>
      <w:r>
        <w:rPr>
          <w:rFonts w:ascii="Times New Roman" w:hAnsi="Times New Roman"/>
          <w:sz w:val="24"/>
          <w:szCs w:val="24"/>
        </w:rPr>
        <w:t xml:space="preserve"> </w:t>
      </w:r>
      <w:r w:rsidRPr="00700634">
        <w:rPr>
          <w:rFonts w:ascii="Times New Roman" w:hAnsi="Times New Roman"/>
          <w:sz w:val="24"/>
          <w:szCs w:val="24"/>
        </w:rPr>
        <w:t>aim to reduce the weight variation of products within a single product code by adding or removing descriptors and corresponding product codes and by am</w:t>
      </w:r>
      <w:r>
        <w:rPr>
          <w:rFonts w:ascii="Times New Roman" w:hAnsi="Times New Roman"/>
          <w:sz w:val="24"/>
          <w:szCs w:val="24"/>
        </w:rPr>
        <w:t>ending conversion factors. The reduced weight range in the amended product codes enable</w:t>
      </w:r>
      <w:r w:rsidR="00F170C1">
        <w:rPr>
          <w:rFonts w:ascii="Times New Roman" w:hAnsi="Times New Roman"/>
          <w:sz w:val="24"/>
          <w:szCs w:val="24"/>
        </w:rPr>
        <w:t>s</w:t>
      </w:r>
      <w:r>
        <w:rPr>
          <w:rFonts w:ascii="Times New Roman" w:hAnsi="Times New Roman"/>
          <w:sz w:val="24"/>
          <w:szCs w:val="24"/>
        </w:rPr>
        <w:t xml:space="preserve"> the conversion factors</w:t>
      </w:r>
      <w:r w:rsidRPr="00700634">
        <w:rPr>
          <w:rFonts w:ascii="Times New Roman" w:hAnsi="Times New Roman"/>
          <w:sz w:val="24"/>
          <w:szCs w:val="24"/>
        </w:rPr>
        <w:t xml:space="preserve"> to reflect the actual types and weights of computer products imported more accurately and provide greater equity in how Scheme recycling targets are calculated.</w:t>
      </w:r>
    </w:p>
    <w:p w:rsidR="007C0673" w:rsidRDefault="007C0673" w:rsidP="007C0673">
      <w:pPr>
        <w:pStyle w:val="ListNumber"/>
        <w:numPr>
          <w:ilvl w:val="0"/>
          <w:numId w:val="0"/>
        </w:numPr>
        <w:rPr>
          <w:rFonts w:ascii="Times New Roman" w:hAnsi="Times New Roman"/>
          <w:sz w:val="24"/>
          <w:szCs w:val="24"/>
        </w:rPr>
      </w:pPr>
      <w:r>
        <w:rPr>
          <w:rFonts w:ascii="Times New Roman" w:hAnsi="Times New Roman"/>
          <w:sz w:val="24"/>
          <w:szCs w:val="24"/>
        </w:rPr>
        <w:t>Item 6 insert</w:t>
      </w:r>
      <w:r w:rsidR="00833498">
        <w:rPr>
          <w:rFonts w:ascii="Times New Roman" w:hAnsi="Times New Roman"/>
          <w:sz w:val="24"/>
          <w:szCs w:val="24"/>
        </w:rPr>
        <w:t>s</w:t>
      </w:r>
      <w:r>
        <w:rPr>
          <w:rFonts w:ascii="Times New Roman" w:hAnsi="Times New Roman"/>
          <w:sz w:val="24"/>
          <w:szCs w:val="24"/>
        </w:rPr>
        <w:t xml:space="preserve"> updated product codes and conversion factors applying to television or computer products imported or manufactured during the period 1 July 2018 and 30 June 2019 (see new Schedule 1E) and updated product codes and conversion factors applying to television or computer products imported or manufactured on or after 1 July 2019 (see new Schedule 1F). These amendments align the product codes and descriptions with those included in the Working Tariff.</w:t>
      </w:r>
    </w:p>
    <w:p w:rsidR="003C6DDC" w:rsidRPr="00FD47EB" w:rsidRDefault="003C6DDC" w:rsidP="007C0673">
      <w:pPr>
        <w:tabs>
          <w:tab w:val="left" w:pos="993"/>
          <w:tab w:val="left" w:pos="4536"/>
          <w:tab w:val="left" w:pos="5670"/>
        </w:tabs>
        <w:rPr>
          <w:rFonts w:ascii="Times New Roman" w:hAnsi="Times New Roman"/>
          <w:sz w:val="24"/>
          <w:szCs w:val="24"/>
        </w:rPr>
      </w:pPr>
    </w:p>
    <w:sectPr w:rsidR="003C6DDC" w:rsidRPr="00FD47EB" w:rsidSect="00FA4CF0">
      <w:pgSz w:w="11906" w:h="16838"/>
      <w:pgMar w:top="1418" w:right="1276" w:bottom="567" w:left="1418" w:header="425" w:footer="42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0EE" w:rsidRDefault="002050EE" w:rsidP="00A60185">
      <w:pPr>
        <w:spacing w:after="0" w:line="240" w:lineRule="auto"/>
      </w:pPr>
      <w:r>
        <w:separator/>
      </w:r>
    </w:p>
  </w:endnote>
  <w:endnote w:type="continuationSeparator" w:id="0">
    <w:p w:rsidR="002050EE" w:rsidRDefault="002050EE" w:rsidP="00A60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2F2" w:rsidRDefault="001042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530219"/>
      <w:docPartObj>
        <w:docPartGallery w:val="Page Numbers (Bottom of Page)"/>
        <w:docPartUnique/>
      </w:docPartObj>
    </w:sdtPr>
    <w:sdtEndPr/>
    <w:sdtContent>
      <w:p w:rsidR="00F75876" w:rsidRDefault="00F75876">
        <w:pPr>
          <w:pStyle w:val="Footer"/>
          <w:jc w:val="center"/>
        </w:pPr>
        <w:r w:rsidRPr="004C2A7C">
          <w:rPr>
            <w:rFonts w:ascii="Times New Roman" w:hAnsi="Times New Roman"/>
            <w:sz w:val="24"/>
            <w:szCs w:val="24"/>
          </w:rPr>
          <w:fldChar w:fldCharType="begin"/>
        </w:r>
        <w:r w:rsidRPr="004C2A7C">
          <w:rPr>
            <w:rFonts w:ascii="Times New Roman" w:hAnsi="Times New Roman"/>
            <w:sz w:val="24"/>
            <w:szCs w:val="24"/>
          </w:rPr>
          <w:instrText xml:space="preserve"> PAGE   \* MERGEFORMAT </w:instrText>
        </w:r>
        <w:r w:rsidRPr="004C2A7C">
          <w:rPr>
            <w:rFonts w:ascii="Times New Roman" w:hAnsi="Times New Roman"/>
            <w:sz w:val="24"/>
            <w:szCs w:val="24"/>
          </w:rPr>
          <w:fldChar w:fldCharType="separate"/>
        </w:r>
        <w:r w:rsidR="001042F2">
          <w:rPr>
            <w:rFonts w:ascii="Times New Roman" w:hAnsi="Times New Roman"/>
            <w:noProof/>
            <w:sz w:val="24"/>
            <w:szCs w:val="24"/>
          </w:rPr>
          <w:t>4</w:t>
        </w:r>
        <w:r w:rsidRPr="004C2A7C">
          <w:rPr>
            <w:rFonts w:ascii="Times New Roman" w:hAnsi="Times New Roman"/>
            <w:sz w:val="24"/>
            <w:szCs w:val="24"/>
          </w:rPr>
          <w:fldChar w:fldCharType="end"/>
        </w:r>
      </w:p>
    </w:sdtContent>
  </w:sdt>
  <w:p w:rsidR="00F75876" w:rsidRDefault="00F75876" w:rsidP="00F54FF4">
    <w:pPr>
      <w:pStyle w:val="Footer"/>
      <w:ind w:left="7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2F2" w:rsidRDefault="001042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0EE" w:rsidRDefault="002050EE" w:rsidP="00A60185">
      <w:pPr>
        <w:spacing w:after="0" w:line="240" w:lineRule="auto"/>
      </w:pPr>
      <w:r>
        <w:separator/>
      </w:r>
    </w:p>
  </w:footnote>
  <w:footnote w:type="continuationSeparator" w:id="0">
    <w:p w:rsidR="002050EE" w:rsidRDefault="002050EE" w:rsidP="00A601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876" w:rsidRDefault="00F75876" w:rsidP="00E45765">
    <w:pPr>
      <w:pStyle w:val="Classification"/>
    </w:pPr>
    <w:r>
      <w:fldChar w:fldCharType="begin"/>
    </w:r>
    <w:r>
      <w:instrText xml:space="preserve"> DOCPROPERTY SecurityClassification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2F2" w:rsidRDefault="001042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2F2" w:rsidRDefault="001042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 w15:restartNumberingAfterBreak="0">
    <w:nsid w:val="1F745BC2"/>
    <w:multiLevelType w:val="multilevel"/>
    <w:tmpl w:val="E5E89F92"/>
    <w:numStyleLink w:val="BulletList"/>
  </w:abstractNum>
  <w:abstractNum w:abstractNumId="2" w15:restartNumberingAfterBreak="0">
    <w:nsid w:val="222E6F84"/>
    <w:multiLevelType w:val="hybridMultilevel"/>
    <w:tmpl w:val="28FA64F2"/>
    <w:lvl w:ilvl="0" w:tplc="DD20CDD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3787E6A"/>
    <w:multiLevelType w:val="multilevel"/>
    <w:tmpl w:val="1F1CD2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BBC7611"/>
    <w:multiLevelType w:val="hybridMultilevel"/>
    <w:tmpl w:val="66C8664E"/>
    <w:lvl w:ilvl="0" w:tplc="0C09001B">
      <w:start w:val="1"/>
      <w:numFmt w:val="lowerRoman"/>
      <w:lvlText w:val="%1."/>
      <w:lvlJc w:val="right"/>
      <w:pPr>
        <w:ind w:left="720"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27D13DF"/>
    <w:multiLevelType w:val="hybridMultilevel"/>
    <w:tmpl w:val="28FA64F2"/>
    <w:lvl w:ilvl="0" w:tplc="DD20CDD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65456429"/>
    <w:multiLevelType w:val="multilevel"/>
    <w:tmpl w:val="E898CC72"/>
    <w:numStyleLink w:val="KeyPoints"/>
  </w:abstractNum>
  <w:abstractNum w:abstractNumId="9" w15:restartNumberingAfterBreak="0">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10" w15:restartNumberingAfterBreak="0">
    <w:nsid w:val="76CB1590"/>
    <w:multiLevelType w:val="hybridMultilevel"/>
    <w:tmpl w:val="28FA64F2"/>
    <w:lvl w:ilvl="0" w:tplc="DD20CDD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7C0D4BAE"/>
    <w:multiLevelType w:val="hybridMultilevel"/>
    <w:tmpl w:val="8F149110"/>
    <w:lvl w:ilvl="0" w:tplc="AB1E22E8">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0"/>
  </w:num>
  <w:num w:numId="3">
    <w:abstractNumId w:val="5"/>
  </w:num>
  <w:num w:numId="4">
    <w:abstractNumId w:val="4"/>
  </w:num>
  <w:num w:numId="5">
    <w:abstractNumId w:val="8"/>
  </w:num>
  <w:num w:numId="6">
    <w:abstractNumId w:val="1"/>
  </w:num>
  <w:num w:numId="7">
    <w:abstractNumId w:val="10"/>
  </w:num>
  <w:num w:numId="8">
    <w:abstractNumId w:val="3"/>
  </w:num>
  <w:num w:numId="9">
    <w:abstractNumId w:val="6"/>
  </w:num>
  <w:num w:numId="10">
    <w:abstractNumId w:val="8"/>
    <w:lvlOverride w:ilvl="0">
      <w:lvl w:ilvl="0">
        <w:start w:val="1"/>
        <w:numFmt w:val="decimal"/>
        <w:pStyle w:val="ListNumber"/>
        <w:lvlText w:val="%1."/>
        <w:lvlJc w:val="left"/>
        <w:pPr>
          <w:ind w:left="369" w:hanging="369"/>
        </w:pPr>
        <w:rPr>
          <w:rFonts w:ascii="Times New Roman" w:hAnsi="Times New Roman" w:cs="Times New Roman" w:hint="default"/>
          <w:color w:val="auto"/>
          <w:sz w:val="24"/>
          <w:szCs w:val="24"/>
        </w:rPr>
      </w:lvl>
    </w:lvlOverride>
  </w:num>
  <w:num w:numId="11">
    <w:abstractNumId w:val="11"/>
  </w:num>
  <w:num w:numId="12">
    <w:abstractNumId w:val="7"/>
  </w:num>
  <w:num w:numId="1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ecurityClassificationInHeader" w:val="False"/>
  </w:docVars>
  <w:rsids>
    <w:rsidRoot w:val="005B249E"/>
    <w:rsid w:val="00004AEE"/>
    <w:rsid w:val="00005CAA"/>
    <w:rsid w:val="00010210"/>
    <w:rsid w:val="00012D66"/>
    <w:rsid w:val="00013F4E"/>
    <w:rsid w:val="00014927"/>
    <w:rsid w:val="00015568"/>
    <w:rsid w:val="00015ADA"/>
    <w:rsid w:val="00020C99"/>
    <w:rsid w:val="00020E42"/>
    <w:rsid w:val="00021D42"/>
    <w:rsid w:val="0002530E"/>
    <w:rsid w:val="0002707B"/>
    <w:rsid w:val="00032FC5"/>
    <w:rsid w:val="0004595D"/>
    <w:rsid w:val="0005148E"/>
    <w:rsid w:val="00053374"/>
    <w:rsid w:val="000614C3"/>
    <w:rsid w:val="000652F2"/>
    <w:rsid w:val="00065CD1"/>
    <w:rsid w:val="00070CB2"/>
    <w:rsid w:val="00070F13"/>
    <w:rsid w:val="00072C5A"/>
    <w:rsid w:val="00074F13"/>
    <w:rsid w:val="000759E5"/>
    <w:rsid w:val="00084AC6"/>
    <w:rsid w:val="00091608"/>
    <w:rsid w:val="0009333C"/>
    <w:rsid w:val="000937A6"/>
    <w:rsid w:val="0009704F"/>
    <w:rsid w:val="000A0F11"/>
    <w:rsid w:val="000A125A"/>
    <w:rsid w:val="000A2E11"/>
    <w:rsid w:val="000A4AF3"/>
    <w:rsid w:val="000A57CD"/>
    <w:rsid w:val="000A65A1"/>
    <w:rsid w:val="000A6BAB"/>
    <w:rsid w:val="000B3758"/>
    <w:rsid w:val="000B7681"/>
    <w:rsid w:val="000B7B42"/>
    <w:rsid w:val="000C02B7"/>
    <w:rsid w:val="000C5100"/>
    <w:rsid w:val="000C5342"/>
    <w:rsid w:val="000C706A"/>
    <w:rsid w:val="000D2887"/>
    <w:rsid w:val="000D6D63"/>
    <w:rsid w:val="000E0081"/>
    <w:rsid w:val="000E07CF"/>
    <w:rsid w:val="000E2309"/>
    <w:rsid w:val="000E2C6D"/>
    <w:rsid w:val="000E31C1"/>
    <w:rsid w:val="000E4FD9"/>
    <w:rsid w:val="000E6A61"/>
    <w:rsid w:val="000E754B"/>
    <w:rsid w:val="000F2CF2"/>
    <w:rsid w:val="00100BEF"/>
    <w:rsid w:val="001042F2"/>
    <w:rsid w:val="00104A1A"/>
    <w:rsid w:val="001052C3"/>
    <w:rsid w:val="001061A6"/>
    <w:rsid w:val="00111326"/>
    <w:rsid w:val="0011498E"/>
    <w:rsid w:val="00117A45"/>
    <w:rsid w:val="001224AE"/>
    <w:rsid w:val="001337D4"/>
    <w:rsid w:val="00147C12"/>
    <w:rsid w:val="00151C3F"/>
    <w:rsid w:val="001527A1"/>
    <w:rsid w:val="001530DC"/>
    <w:rsid w:val="00154989"/>
    <w:rsid w:val="00155A9F"/>
    <w:rsid w:val="00160262"/>
    <w:rsid w:val="001649B0"/>
    <w:rsid w:val="0016780A"/>
    <w:rsid w:val="001713FA"/>
    <w:rsid w:val="00173EBF"/>
    <w:rsid w:val="00175ED3"/>
    <w:rsid w:val="0017614C"/>
    <w:rsid w:val="001842A2"/>
    <w:rsid w:val="001845DC"/>
    <w:rsid w:val="00184AE7"/>
    <w:rsid w:val="00187FA8"/>
    <w:rsid w:val="00192F5E"/>
    <w:rsid w:val="00197772"/>
    <w:rsid w:val="001A51C8"/>
    <w:rsid w:val="001B4CA8"/>
    <w:rsid w:val="001B5EA1"/>
    <w:rsid w:val="001C2CB9"/>
    <w:rsid w:val="001C4ECE"/>
    <w:rsid w:val="001C4F3D"/>
    <w:rsid w:val="001D0CDC"/>
    <w:rsid w:val="001D1D82"/>
    <w:rsid w:val="001D635B"/>
    <w:rsid w:val="001E1182"/>
    <w:rsid w:val="001E7D77"/>
    <w:rsid w:val="001F241C"/>
    <w:rsid w:val="00202C90"/>
    <w:rsid w:val="002030CF"/>
    <w:rsid w:val="002050EE"/>
    <w:rsid w:val="00213DE8"/>
    <w:rsid w:val="00215AF8"/>
    <w:rsid w:val="00216118"/>
    <w:rsid w:val="0021746C"/>
    <w:rsid w:val="002209AB"/>
    <w:rsid w:val="00220E9A"/>
    <w:rsid w:val="002251E3"/>
    <w:rsid w:val="00225688"/>
    <w:rsid w:val="00227A95"/>
    <w:rsid w:val="002316BD"/>
    <w:rsid w:val="00231FF0"/>
    <w:rsid w:val="0024130C"/>
    <w:rsid w:val="002473FC"/>
    <w:rsid w:val="002505F8"/>
    <w:rsid w:val="00252E3C"/>
    <w:rsid w:val="002539C0"/>
    <w:rsid w:val="00261195"/>
    <w:rsid w:val="00262198"/>
    <w:rsid w:val="00262E5D"/>
    <w:rsid w:val="002635BF"/>
    <w:rsid w:val="00270810"/>
    <w:rsid w:val="00276611"/>
    <w:rsid w:val="00281C15"/>
    <w:rsid w:val="002821EB"/>
    <w:rsid w:val="00285F1B"/>
    <w:rsid w:val="00290BB0"/>
    <w:rsid w:val="00292B81"/>
    <w:rsid w:val="00294F41"/>
    <w:rsid w:val="00297097"/>
    <w:rsid w:val="002B18AE"/>
    <w:rsid w:val="002C1C93"/>
    <w:rsid w:val="002C3D50"/>
    <w:rsid w:val="002C5066"/>
    <w:rsid w:val="002C5813"/>
    <w:rsid w:val="002D0C11"/>
    <w:rsid w:val="002D4AAC"/>
    <w:rsid w:val="002D5E14"/>
    <w:rsid w:val="002F045A"/>
    <w:rsid w:val="0030039D"/>
    <w:rsid w:val="0030082F"/>
    <w:rsid w:val="0030326F"/>
    <w:rsid w:val="00310701"/>
    <w:rsid w:val="00315980"/>
    <w:rsid w:val="00316F7F"/>
    <w:rsid w:val="003218E8"/>
    <w:rsid w:val="00325E34"/>
    <w:rsid w:val="00330071"/>
    <w:rsid w:val="00330DCE"/>
    <w:rsid w:val="00331E11"/>
    <w:rsid w:val="00334761"/>
    <w:rsid w:val="00337EBC"/>
    <w:rsid w:val="00341DCD"/>
    <w:rsid w:val="00344082"/>
    <w:rsid w:val="0034563E"/>
    <w:rsid w:val="003518D6"/>
    <w:rsid w:val="0035460C"/>
    <w:rsid w:val="00354E3E"/>
    <w:rsid w:val="003556BD"/>
    <w:rsid w:val="0036037A"/>
    <w:rsid w:val="00361401"/>
    <w:rsid w:val="00364438"/>
    <w:rsid w:val="00364B7F"/>
    <w:rsid w:val="00365147"/>
    <w:rsid w:val="003661CD"/>
    <w:rsid w:val="0036636C"/>
    <w:rsid w:val="0037016E"/>
    <w:rsid w:val="003723AF"/>
    <w:rsid w:val="00372908"/>
    <w:rsid w:val="00383020"/>
    <w:rsid w:val="0039013B"/>
    <w:rsid w:val="00394D7E"/>
    <w:rsid w:val="003975FD"/>
    <w:rsid w:val="003A111D"/>
    <w:rsid w:val="003A1C29"/>
    <w:rsid w:val="003A4B2F"/>
    <w:rsid w:val="003B057D"/>
    <w:rsid w:val="003B276B"/>
    <w:rsid w:val="003B60CC"/>
    <w:rsid w:val="003C0552"/>
    <w:rsid w:val="003C1B25"/>
    <w:rsid w:val="003C2100"/>
    <w:rsid w:val="003C2443"/>
    <w:rsid w:val="003C38F5"/>
    <w:rsid w:val="003C5DA3"/>
    <w:rsid w:val="003C6DDC"/>
    <w:rsid w:val="003D4BCD"/>
    <w:rsid w:val="003D6C2B"/>
    <w:rsid w:val="003D74D8"/>
    <w:rsid w:val="003E01D8"/>
    <w:rsid w:val="003E2100"/>
    <w:rsid w:val="003E3CC8"/>
    <w:rsid w:val="003E5CF4"/>
    <w:rsid w:val="003F6F5B"/>
    <w:rsid w:val="0040342D"/>
    <w:rsid w:val="00407978"/>
    <w:rsid w:val="0041192D"/>
    <w:rsid w:val="00413EE1"/>
    <w:rsid w:val="004177B8"/>
    <w:rsid w:val="0042128E"/>
    <w:rsid w:val="004216EF"/>
    <w:rsid w:val="0042594F"/>
    <w:rsid w:val="00432B60"/>
    <w:rsid w:val="00440698"/>
    <w:rsid w:val="00452C9D"/>
    <w:rsid w:val="004540E2"/>
    <w:rsid w:val="00454454"/>
    <w:rsid w:val="00455FCA"/>
    <w:rsid w:val="00457D09"/>
    <w:rsid w:val="0046232A"/>
    <w:rsid w:val="0046427B"/>
    <w:rsid w:val="00467924"/>
    <w:rsid w:val="004712A5"/>
    <w:rsid w:val="0047266F"/>
    <w:rsid w:val="00476D6B"/>
    <w:rsid w:val="00492C16"/>
    <w:rsid w:val="0049601F"/>
    <w:rsid w:val="004A0678"/>
    <w:rsid w:val="004A48A3"/>
    <w:rsid w:val="004B0D92"/>
    <w:rsid w:val="004B0EC0"/>
    <w:rsid w:val="004B66F1"/>
    <w:rsid w:val="004C2A7C"/>
    <w:rsid w:val="004C3EA0"/>
    <w:rsid w:val="004D1126"/>
    <w:rsid w:val="004D5A93"/>
    <w:rsid w:val="004F7169"/>
    <w:rsid w:val="00500D66"/>
    <w:rsid w:val="0050103F"/>
    <w:rsid w:val="00505819"/>
    <w:rsid w:val="00512210"/>
    <w:rsid w:val="00514C8E"/>
    <w:rsid w:val="00523917"/>
    <w:rsid w:val="00531BA6"/>
    <w:rsid w:val="00531DBF"/>
    <w:rsid w:val="005343B4"/>
    <w:rsid w:val="00545759"/>
    <w:rsid w:val="00545BE0"/>
    <w:rsid w:val="00546930"/>
    <w:rsid w:val="00554C6A"/>
    <w:rsid w:val="0056251E"/>
    <w:rsid w:val="00562E85"/>
    <w:rsid w:val="0056332F"/>
    <w:rsid w:val="005637F7"/>
    <w:rsid w:val="0056544C"/>
    <w:rsid w:val="00566F9D"/>
    <w:rsid w:val="005719B3"/>
    <w:rsid w:val="0057295E"/>
    <w:rsid w:val="00574BD6"/>
    <w:rsid w:val="00581C39"/>
    <w:rsid w:val="005835B6"/>
    <w:rsid w:val="005853A0"/>
    <w:rsid w:val="005903B6"/>
    <w:rsid w:val="00595D5B"/>
    <w:rsid w:val="005A0247"/>
    <w:rsid w:val="005A126E"/>
    <w:rsid w:val="005A452F"/>
    <w:rsid w:val="005A4721"/>
    <w:rsid w:val="005B105E"/>
    <w:rsid w:val="005B140D"/>
    <w:rsid w:val="005B249E"/>
    <w:rsid w:val="005B2DFF"/>
    <w:rsid w:val="005C1FEA"/>
    <w:rsid w:val="005C3495"/>
    <w:rsid w:val="005D2131"/>
    <w:rsid w:val="005D5C49"/>
    <w:rsid w:val="005E3DFC"/>
    <w:rsid w:val="005E5942"/>
    <w:rsid w:val="005E60AF"/>
    <w:rsid w:val="005F1DEA"/>
    <w:rsid w:val="006015DE"/>
    <w:rsid w:val="00607646"/>
    <w:rsid w:val="00607EF8"/>
    <w:rsid w:val="00607FC9"/>
    <w:rsid w:val="00622FE1"/>
    <w:rsid w:val="0062521C"/>
    <w:rsid w:val="00630A2B"/>
    <w:rsid w:val="00632DC7"/>
    <w:rsid w:val="006357FB"/>
    <w:rsid w:val="006406FC"/>
    <w:rsid w:val="00640E57"/>
    <w:rsid w:val="00640FFC"/>
    <w:rsid w:val="006436F9"/>
    <w:rsid w:val="00646122"/>
    <w:rsid w:val="00653E16"/>
    <w:rsid w:val="00657220"/>
    <w:rsid w:val="00657362"/>
    <w:rsid w:val="00657AB5"/>
    <w:rsid w:val="006605EC"/>
    <w:rsid w:val="0066104B"/>
    <w:rsid w:val="006655EE"/>
    <w:rsid w:val="0066612A"/>
    <w:rsid w:val="006668EE"/>
    <w:rsid w:val="00667C10"/>
    <w:rsid w:val="00667EF4"/>
    <w:rsid w:val="0067068A"/>
    <w:rsid w:val="00675574"/>
    <w:rsid w:val="00675A68"/>
    <w:rsid w:val="006761DC"/>
    <w:rsid w:val="00676FCA"/>
    <w:rsid w:val="00677177"/>
    <w:rsid w:val="00680365"/>
    <w:rsid w:val="0068612E"/>
    <w:rsid w:val="00686805"/>
    <w:rsid w:val="00687731"/>
    <w:rsid w:val="00687C92"/>
    <w:rsid w:val="00687D96"/>
    <w:rsid w:val="0069534E"/>
    <w:rsid w:val="0069669C"/>
    <w:rsid w:val="00696BE5"/>
    <w:rsid w:val="006A1200"/>
    <w:rsid w:val="006A1228"/>
    <w:rsid w:val="006A35A5"/>
    <w:rsid w:val="006A4F4E"/>
    <w:rsid w:val="006A6C23"/>
    <w:rsid w:val="006B14DB"/>
    <w:rsid w:val="006B2028"/>
    <w:rsid w:val="006B21C4"/>
    <w:rsid w:val="006B68EA"/>
    <w:rsid w:val="006C4A1A"/>
    <w:rsid w:val="006C724F"/>
    <w:rsid w:val="006D0393"/>
    <w:rsid w:val="006D1A83"/>
    <w:rsid w:val="006E1CFE"/>
    <w:rsid w:val="006E3AA3"/>
    <w:rsid w:val="006F10C4"/>
    <w:rsid w:val="006F40E9"/>
    <w:rsid w:val="006F5603"/>
    <w:rsid w:val="006F6C1C"/>
    <w:rsid w:val="006F7B87"/>
    <w:rsid w:val="00701400"/>
    <w:rsid w:val="007035FB"/>
    <w:rsid w:val="007037CF"/>
    <w:rsid w:val="007070C1"/>
    <w:rsid w:val="007167C0"/>
    <w:rsid w:val="00720481"/>
    <w:rsid w:val="00731AF4"/>
    <w:rsid w:val="00733193"/>
    <w:rsid w:val="00734945"/>
    <w:rsid w:val="00744DDA"/>
    <w:rsid w:val="00745E03"/>
    <w:rsid w:val="00747EA8"/>
    <w:rsid w:val="00753552"/>
    <w:rsid w:val="0075704A"/>
    <w:rsid w:val="0075732A"/>
    <w:rsid w:val="007600F8"/>
    <w:rsid w:val="00760262"/>
    <w:rsid w:val="00761555"/>
    <w:rsid w:val="00761586"/>
    <w:rsid w:val="00762B21"/>
    <w:rsid w:val="0076310C"/>
    <w:rsid w:val="0076744F"/>
    <w:rsid w:val="00767BCE"/>
    <w:rsid w:val="00767EFC"/>
    <w:rsid w:val="007707DE"/>
    <w:rsid w:val="00770B5D"/>
    <w:rsid w:val="007752F1"/>
    <w:rsid w:val="00776768"/>
    <w:rsid w:val="007771FE"/>
    <w:rsid w:val="007773BA"/>
    <w:rsid w:val="0078187A"/>
    <w:rsid w:val="00783900"/>
    <w:rsid w:val="00793D26"/>
    <w:rsid w:val="00794ED8"/>
    <w:rsid w:val="00797CC0"/>
    <w:rsid w:val="007A0022"/>
    <w:rsid w:val="007A140B"/>
    <w:rsid w:val="007A2573"/>
    <w:rsid w:val="007B106C"/>
    <w:rsid w:val="007B1A4E"/>
    <w:rsid w:val="007B3D05"/>
    <w:rsid w:val="007B5503"/>
    <w:rsid w:val="007B5ED0"/>
    <w:rsid w:val="007B63F9"/>
    <w:rsid w:val="007C0673"/>
    <w:rsid w:val="007C179C"/>
    <w:rsid w:val="007C3EF3"/>
    <w:rsid w:val="007C3F44"/>
    <w:rsid w:val="007C6BB3"/>
    <w:rsid w:val="007D14B4"/>
    <w:rsid w:val="007D3AD7"/>
    <w:rsid w:val="007E24F6"/>
    <w:rsid w:val="007E632D"/>
    <w:rsid w:val="007E7DC6"/>
    <w:rsid w:val="007F59B4"/>
    <w:rsid w:val="007F6CB4"/>
    <w:rsid w:val="00800F64"/>
    <w:rsid w:val="00801050"/>
    <w:rsid w:val="00802F0B"/>
    <w:rsid w:val="00810931"/>
    <w:rsid w:val="00810A67"/>
    <w:rsid w:val="008154DE"/>
    <w:rsid w:val="00817639"/>
    <w:rsid w:val="008245A3"/>
    <w:rsid w:val="00825FF1"/>
    <w:rsid w:val="00833498"/>
    <w:rsid w:val="00833CF7"/>
    <w:rsid w:val="00834CDE"/>
    <w:rsid w:val="00842464"/>
    <w:rsid w:val="00845601"/>
    <w:rsid w:val="00850B22"/>
    <w:rsid w:val="008532CE"/>
    <w:rsid w:val="00855C5C"/>
    <w:rsid w:val="00871D61"/>
    <w:rsid w:val="00881F23"/>
    <w:rsid w:val="008917F8"/>
    <w:rsid w:val="008A36D0"/>
    <w:rsid w:val="008A3C96"/>
    <w:rsid w:val="008A618A"/>
    <w:rsid w:val="008B4019"/>
    <w:rsid w:val="008B5C28"/>
    <w:rsid w:val="008B65C9"/>
    <w:rsid w:val="008C2D4A"/>
    <w:rsid w:val="008D3900"/>
    <w:rsid w:val="008D6E1D"/>
    <w:rsid w:val="008F39B4"/>
    <w:rsid w:val="008F3A67"/>
    <w:rsid w:val="008F4162"/>
    <w:rsid w:val="008F4AEB"/>
    <w:rsid w:val="00903E02"/>
    <w:rsid w:val="00905A01"/>
    <w:rsid w:val="00905CA9"/>
    <w:rsid w:val="0091230C"/>
    <w:rsid w:val="00913175"/>
    <w:rsid w:val="00916EDB"/>
    <w:rsid w:val="00920861"/>
    <w:rsid w:val="00922B13"/>
    <w:rsid w:val="009242EF"/>
    <w:rsid w:val="00932291"/>
    <w:rsid w:val="00932328"/>
    <w:rsid w:val="00932861"/>
    <w:rsid w:val="0093408E"/>
    <w:rsid w:val="00934224"/>
    <w:rsid w:val="00944C55"/>
    <w:rsid w:val="00945C7C"/>
    <w:rsid w:val="00950685"/>
    <w:rsid w:val="00952DDF"/>
    <w:rsid w:val="00954631"/>
    <w:rsid w:val="0096108B"/>
    <w:rsid w:val="009610A3"/>
    <w:rsid w:val="00963B6A"/>
    <w:rsid w:val="00970950"/>
    <w:rsid w:val="009812D4"/>
    <w:rsid w:val="009920D8"/>
    <w:rsid w:val="009952F5"/>
    <w:rsid w:val="009B025A"/>
    <w:rsid w:val="009B38BE"/>
    <w:rsid w:val="009C3D0F"/>
    <w:rsid w:val="009D4A8C"/>
    <w:rsid w:val="009E0FC7"/>
    <w:rsid w:val="009E1B19"/>
    <w:rsid w:val="009E5C3E"/>
    <w:rsid w:val="009F226D"/>
    <w:rsid w:val="009F2E85"/>
    <w:rsid w:val="009F34C7"/>
    <w:rsid w:val="009F35E2"/>
    <w:rsid w:val="009F65F9"/>
    <w:rsid w:val="009F68BA"/>
    <w:rsid w:val="00A044C7"/>
    <w:rsid w:val="00A06277"/>
    <w:rsid w:val="00A06590"/>
    <w:rsid w:val="00A079DC"/>
    <w:rsid w:val="00A111C2"/>
    <w:rsid w:val="00A1454F"/>
    <w:rsid w:val="00A16408"/>
    <w:rsid w:val="00A17FF6"/>
    <w:rsid w:val="00A23DAA"/>
    <w:rsid w:val="00A26F24"/>
    <w:rsid w:val="00A32344"/>
    <w:rsid w:val="00A338E7"/>
    <w:rsid w:val="00A35CAA"/>
    <w:rsid w:val="00A36E7F"/>
    <w:rsid w:val="00A41E65"/>
    <w:rsid w:val="00A43E0A"/>
    <w:rsid w:val="00A45BDE"/>
    <w:rsid w:val="00A52BD0"/>
    <w:rsid w:val="00A52CB6"/>
    <w:rsid w:val="00A530C7"/>
    <w:rsid w:val="00A53D26"/>
    <w:rsid w:val="00A55F5B"/>
    <w:rsid w:val="00A60185"/>
    <w:rsid w:val="00A63170"/>
    <w:rsid w:val="00A661EA"/>
    <w:rsid w:val="00A7303D"/>
    <w:rsid w:val="00A82B34"/>
    <w:rsid w:val="00A830E5"/>
    <w:rsid w:val="00A87135"/>
    <w:rsid w:val="00A875EF"/>
    <w:rsid w:val="00A93280"/>
    <w:rsid w:val="00A951EA"/>
    <w:rsid w:val="00A96726"/>
    <w:rsid w:val="00AA1B14"/>
    <w:rsid w:val="00AA2548"/>
    <w:rsid w:val="00AA58C4"/>
    <w:rsid w:val="00AA7003"/>
    <w:rsid w:val="00AB11C8"/>
    <w:rsid w:val="00AB5239"/>
    <w:rsid w:val="00AC08A8"/>
    <w:rsid w:val="00AC1C7F"/>
    <w:rsid w:val="00AC2633"/>
    <w:rsid w:val="00AD176E"/>
    <w:rsid w:val="00AD1FB6"/>
    <w:rsid w:val="00AD2D7B"/>
    <w:rsid w:val="00AD56C8"/>
    <w:rsid w:val="00AD58F2"/>
    <w:rsid w:val="00AE4C5C"/>
    <w:rsid w:val="00AE7917"/>
    <w:rsid w:val="00AE7DF3"/>
    <w:rsid w:val="00AF34D8"/>
    <w:rsid w:val="00AF497B"/>
    <w:rsid w:val="00B0512A"/>
    <w:rsid w:val="00B0529F"/>
    <w:rsid w:val="00B074E0"/>
    <w:rsid w:val="00B10C77"/>
    <w:rsid w:val="00B1418B"/>
    <w:rsid w:val="00B17F07"/>
    <w:rsid w:val="00B21195"/>
    <w:rsid w:val="00B2274B"/>
    <w:rsid w:val="00B24B22"/>
    <w:rsid w:val="00B25310"/>
    <w:rsid w:val="00B26F41"/>
    <w:rsid w:val="00B311BF"/>
    <w:rsid w:val="00B32AB8"/>
    <w:rsid w:val="00B32F8F"/>
    <w:rsid w:val="00B3308A"/>
    <w:rsid w:val="00B3492A"/>
    <w:rsid w:val="00B4636B"/>
    <w:rsid w:val="00B54DE9"/>
    <w:rsid w:val="00B553EC"/>
    <w:rsid w:val="00B55E3F"/>
    <w:rsid w:val="00B57567"/>
    <w:rsid w:val="00B6301B"/>
    <w:rsid w:val="00B63C1E"/>
    <w:rsid w:val="00B63C4B"/>
    <w:rsid w:val="00B66CA9"/>
    <w:rsid w:val="00B66D1E"/>
    <w:rsid w:val="00B71C48"/>
    <w:rsid w:val="00B813C0"/>
    <w:rsid w:val="00B93DD0"/>
    <w:rsid w:val="00B97732"/>
    <w:rsid w:val="00B9797B"/>
    <w:rsid w:val="00BA3D6A"/>
    <w:rsid w:val="00BA65A8"/>
    <w:rsid w:val="00BA6D19"/>
    <w:rsid w:val="00BA70BB"/>
    <w:rsid w:val="00BA7461"/>
    <w:rsid w:val="00BA7DA9"/>
    <w:rsid w:val="00BC2041"/>
    <w:rsid w:val="00BC3698"/>
    <w:rsid w:val="00BC4215"/>
    <w:rsid w:val="00BD1A6F"/>
    <w:rsid w:val="00BD1DF5"/>
    <w:rsid w:val="00BD4ECA"/>
    <w:rsid w:val="00BE6D3C"/>
    <w:rsid w:val="00BE7852"/>
    <w:rsid w:val="00BF5762"/>
    <w:rsid w:val="00BF7895"/>
    <w:rsid w:val="00BF7CEE"/>
    <w:rsid w:val="00C0157D"/>
    <w:rsid w:val="00C03880"/>
    <w:rsid w:val="00C10A41"/>
    <w:rsid w:val="00C135CF"/>
    <w:rsid w:val="00C13CC9"/>
    <w:rsid w:val="00C2005F"/>
    <w:rsid w:val="00C22A33"/>
    <w:rsid w:val="00C25A1A"/>
    <w:rsid w:val="00C2683F"/>
    <w:rsid w:val="00C3184D"/>
    <w:rsid w:val="00C41874"/>
    <w:rsid w:val="00C42CA5"/>
    <w:rsid w:val="00C4714E"/>
    <w:rsid w:val="00C51CCA"/>
    <w:rsid w:val="00C5504F"/>
    <w:rsid w:val="00C57B55"/>
    <w:rsid w:val="00C61CE2"/>
    <w:rsid w:val="00C63376"/>
    <w:rsid w:val="00C65404"/>
    <w:rsid w:val="00C705BD"/>
    <w:rsid w:val="00C72C15"/>
    <w:rsid w:val="00C74F97"/>
    <w:rsid w:val="00C7565E"/>
    <w:rsid w:val="00C8276E"/>
    <w:rsid w:val="00C842AC"/>
    <w:rsid w:val="00C85860"/>
    <w:rsid w:val="00C9618E"/>
    <w:rsid w:val="00C96688"/>
    <w:rsid w:val="00CA0723"/>
    <w:rsid w:val="00CB1690"/>
    <w:rsid w:val="00CB681E"/>
    <w:rsid w:val="00CC4365"/>
    <w:rsid w:val="00CD11B0"/>
    <w:rsid w:val="00CD4482"/>
    <w:rsid w:val="00CD6871"/>
    <w:rsid w:val="00CE0737"/>
    <w:rsid w:val="00CE3D37"/>
    <w:rsid w:val="00CE4E64"/>
    <w:rsid w:val="00CE71C2"/>
    <w:rsid w:val="00CF0729"/>
    <w:rsid w:val="00CF34E9"/>
    <w:rsid w:val="00CF42D5"/>
    <w:rsid w:val="00CF4EDA"/>
    <w:rsid w:val="00CF51E1"/>
    <w:rsid w:val="00CF7F15"/>
    <w:rsid w:val="00D021CB"/>
    <w:rsid w:val="00D10F1A"/>
    <w:rsid w:val="00D116F8"/>
    <w:rsid w:val="00D17596"/>
    <w:rsid w:val="00D21D54"/>
    <w:rsid w:val="00D22640"/>
    <w:rsid w:val="00D2556F"/>
    <w:rsid w:val="00D26D3A"/>
    <w:rsid w:val="00D3056A"/>
    <w:rsid w:val="00D31C2F"/>
    <w:rsid w:val="00D45EE3"/>
    <w:rsid w:val="00D50618"/>
    <w:rsid w:val="00D509E9"/>
    <w:rsid w:val="00D53B1C"/>
    <w:rsid w:val="00D55699"/>
    <w:rsid w:val="00D66985"/>
    <w:rsid w:val="00D7443A"/>
    <w:rsid w:val="00D749DF"/>
    <w:rsid w:val="00D76CF1"/>
    <w:rsid w:val="00D81A2C"/>
    <w:rsid w:val="00DA1B12"/>
    <w:rsid w:val="00DA1DCD"/>
    <w:rsid w:val="00DA3D50"/>
    <w:rsid w:val="00DA54C9"/>
    <w:rsid w:val="00DA6739"/>
    <w:rsid w:val="00DA6CAE"/>
    <w:rsid w:val="00DB1A9E"/>
    <w:rsid w:val="00DB1BC2"/>
    <w:rsid w:val="00DB31D6"/>
    <w:rsid w:val="00DB33E3"/>
    <w:rsid w:val="00DB4005"/>
    <w:rsid w:val="00DC257B"/>
    <w:rsid w:val="00DC274B"/>
    <w:rsid w:val="00DC34EB"/>
    <w:rsid w:val="00DC5A60"/>
    <w:rsid w:val="00DD3111"/>
    <w:rsid w:val="00DE0236"/>
    <w:rsid w:val="00DF1E5B"/>
    <w:rsid w:val="00DF2275"/>
    <w:rsid w:val="00DF3F5E"/>
    <w:rsid w:val="00DF5653"/>
    <w:rsid w:val="00E00E22"/>
    <w:rsid w:val="00E029FF"/>
    <w:rsid w:val="00E0596E"/>
    <w:rsid w:val="00E06F66"/>
    <w:rsid w:val="00E15105"/>
    <w:rsid w:val="00E15C5D"/>
    <w:rsid w:val="00E170F8"/>
    <w:rsid w:val="00E234AF"/>
    <w:rsid w:val="00E356E5"/>
    <w:rsid w:val="00E368A2"/>
    <w:rsid w:val="00E36F81"/>
    <w:rsid w:val="00E45765"/>
    <w:rsid w:val="00E5098C"/>
    <w:rsid w:val="00E57947"/>
    <w:rsid w:val="00E60040"/>
    <w:rsid w:val="00E60213"/>
    <w:rsid w:val="00E61960"/>
    <w:rsid w:val="00E654D4"/>
    <w:rsid w:val="00E661B2"/>
    <w:rsid w:val="00E70129"/>
    <w:rsid w:val="00E74D29"/>
    <w:rsid w:val="00E82DE4"/>
    <w:rsid w:val="00E83C74"/>
    <w:rsid w:val="00E83CEE"/>
    <w:rsid w:val="00E90346"/>
    <w:rsid w:val="00E91F18"/>
    <w:rsid w:val="00E92020"/>
    <w:rsid w:val="00E9226D"/>
    <w:rsid w:val="00EA015D"/>
    <w:rsid w:val="00EA0E23"/>
    <w:rsid w:val="00EA416C"/>
    <w:rsid w:val="00EA5941"/>
    <w:rsid w:val="00EA71E9"/>
    <w:rsid w:val="00EA7995"/>
    <w:rsid w:val="00EB284B"/>
    <w:rsid w:val="00EB41E5"/>
    <w:rsid w:val="00EB60CE"/>
    <w:rsid w:val="00EB7D53"/>
    <w:rsid w:val="00EC66F0"/>
    <w:rsid w:val="00ED73B0"/>
    <w:rsid w:val="00EE3146"/>
    <w:rsid w:val="00EE3263"/>
    <w:rsid w:val="00EE5EDE"/>
    <w:rsid w:val="00EF50BB"/>
    <w:rsid w:val="00EF53FF"/>
    <w:rsid w:val="00EF7F15"/>
    <w:rsid w:val="00F00192"/>
    <w:rsid w:val="00F00F32"/>
    <w:rsid w:val="00F01DF6"/>
    <w:rsid w:val="00F0340D"/>
    <w:rsid w:val="00F059A6"/>
    <w:rsid w:val="00F14ACA"/>
    <w:rsid w:val="00F170C1"/>
    <w:rsid w:val="00F213A1"/>
    <w:rsid w:val="00F23756"/>
    <w:rsid w:val="00F2523A"/>
    <w:rsid w:val="00F25FFA"/>
    <w:rsid w:val="00F310D2"/>
    <w:rsid w:val="00F32371"/>
    <w:rsid w:val="00F345EB"/>
    <w:rsid w:val="00F35445"/>
    <w:rsid w:val="00F36F3D"/>
    <w:rsid w:val="00F402D9"/>
    <w:rsid w:val="00F4188A"/>
    <w:rsid w:val="00F44ED3"/>
    <w:rsid w:val="00F4769A"/>
    <w:rsid w:val="00F477BD"/>
    <w:rsid w:val="00F51CC9"/>
    <w:rsid w:val="00F51E5D"/>
    <w:rsid w:val="00F53491"/>
    <w:rsid w:val="00F54FF4"/>
    <w:rsid w:val="00F65A1C"/>
    <w:rsid w:val="00F6660E"/>
    <w:rsid w:val="00F66F50"/>
    <w:rsid w:val="00F74C6F"/>
    <w:rsid w:val="00F75876"/>
    <w:rsid w:val="00F82FF8"/>
    <w:rsid w:val="00F8330D"/>
    <w:rsid w:val="00F84305"/>
    <w:rsid w:val="00F8485C"/>
    <w:rsid w:val="00F86449"/>
    <w:rsid w:val="00F87149"/>
    <w:rsid w:val="00F87FFE"/>
    <w:rsid w:val="00F954C9"/>
    <w:rsid w:val="00FA4001"/>
    <w:rsid w:val="00FA4CF0"/>
    <w:rsid w:val="00FA61AA"/>
    <w:rsid w:val="00FA648C"/>
    <w:rsid w:val="00FA69A4"/>
    <w:rsid w:val="00FB1279"/>
    <w:rsid w:val="00FB1495"/>
    <w:rsid w:val="00FB2A85"/>
    <w:rsid w:val="00FC2629"/>
    <w:rsid w:val="00FD11DC"/>
    <w:rsid w:val="00FD1694"/>
    <w:rsid w:val="00FD47EB"/>
    <w:rsid w:val="00FD5296"/>
    <w:rsid w:val="00FD666A"/>
    <w:rsid w:val="00FD7636"/>
    <w:rsid w:val="00FE3229"/>
    <w:rsid w:val="00FE74C3"/>
    <w:rsid w:val="00FF215C"/>
    <w:rsid w:val="00FF46A6"/>
    <w:rsid w:val="00FF49E8"/>
    <w:rsid w:val="00FF67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AD7"/>
    <w:pPr>
      <w:spacing w:after="200" w:line="276" w:lineRule="auto"/>
    </w:pPr>
    <w:rPr>
      <w:sz w:val="22"/>
      <w:szCs w:val="22"/>
      <w:lang w:eastAsia="en-US"/>
    </w:rPr>
  </w:style>
  <w:style w:type="paragraph" w:styleId="Heading1">
    <w:name w:val="heading 1"/>
    <w:basedOn w:val="Normal"/>
    <w:next w:val="Normal"/>
    <w:link w:val="Heading1Char"/>
    <w:uiPriority w:val="9"/>
    <w:qFormat/>
    <w:rsid w:val="00C51CCA"/>
    <w:pPr>
      <w:keepNext/>
      <w:outlineLvl w:val="0"/>
    </w:pPr>
    <w:rPr>
      <w:rFonts w:cs="Arial"/>
      <w:b/>
      <w:caps/>
    </w:rPr>
  </w:style>
  <w:style w:type="paragraph" w:styleId="Heading2">
    <w:name w:val="heading 2"/>
    <w:basedOn w:val="Normal"/>
    <w:next w:val="Normal"/>
    <w:link w:val="Heading2Char"/>
    <w:uiPriority w:val="9"/>
    <w:qFormat/>
    <w:rsid w:val="000E31C1"/>
    <w:pPr>
      <w:keepNext/>
      <w:outlineLvl w:val="1"/>
    </w:pPr>
    <w:rPr>
      <w:rFonts w:cs="Arial"/>
      <w:b/>
    </w:rPr>
  </w:style>
  <w:style w:type="paragraph" w:styleId="Heading3">
    <w:name w:val="heading 3"/>
    <w:basedOn w:val="Normal"/>
    <w:next w:val="Normal"/>
    <w:link w:val="Heading3Char"/>
    <w:uiPriority w:val="9"/>
    <w:qFormat/>
    <w:rsid w:val="000E31C1"/>
    <w:pPr>
      <w:keepNext/>
      <w:outlineLvl w:val="2"/>
    </w:pPr>
    <w:rPr>
      <w:rFonts w:cs="Arial"/>
      <w:b/>
      <w:i/>
    </w:rPr>
  </w:style>
  <w:style w:type="paragraph" w:styleId="Heading4">
    <w:name w:val="heading 4"/>
    <w:basedOn w:val="Normal"/>
    <w:next w:val="Normal"/>
    <w:link w:val="Heading4Char"/>
    <w:uiPriority w:val="9"/>
    <w:qFormat/>
    <w:rsid w:val="000E31C1"/>
    <w:pPr>
      <w:keepNext/>
      <w:outlineLvl w:val="3"/>
    </w:pPr>
    <w:rPr>
      <w:rFonts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1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185"/>
  </w:style>
  <w:style w:type="paragraph" w:styleId="Footer">
    <w:name w:val="footer"/>
    <w:basedOn w:val="Normal"/>
    <w:link w:val="FooterChar"/>
    <w:uiPriority w:val="99"/>
    <w:unhideWhenUsed/>
    <w:rsid w:val="00A601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185"/>
  </w:style>
  <w:style w:type="paragraph" w:styleId="BalloonText">
    <w:name w:val="Balloon Text"/>
    <w:basedOn w:val="Normal"/>
    <w:link w:val="BalloonTextChar"/>
    <w:uiPriority w:val="99"/>
    <w:semiHidden/>
    <w:unhideWhenUsed/>
    <w:rsid w:val="00A60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rsid w:val="00BD1A6F"/>
    <w:pPr>
      <w:numPr>
        <w:numId w:val="0"/>
      </w:numPr>
    </w:pPr>
  </w:style>
  <w:style w:type="numbering" w:customStyle="1" w:styleId="BulletList">
    <w:name w:val="Bullet List"/>
    <w:uiPriority w:val="99"/>
    <w:rsid w:val="00091608"/>
    <w:pPr>
      <w:numPr>
        <w:numId w:val="2"/>
      </w:numPr>
    </w:pPr>
  </w:style>
  <w:style w:type="paragraph" w:customStyle="1" w:styleId="1BulletStyleList">
    <w:name w:val="1. Bullet Style List"/>
    <w:basedOn w:val="Normal"/>
    <w:rsid w:val="00CE71C2"/>
    <w:pPr>
      <w:spacing w:line="240" w:lineRule="auto"/>
    </w:pPr>
    <w:rPr>
      <w:rFonts w:eastAsia="Times New Roman"/>
      <w:szCs w:val="20"/>
      <w:lang w:eastAsia="en-AU"/>
    </w:rPr>
  </w:style>
  <w:style w:type="character" w:customStyle="1" w:styleId="Heading1Char">
    <w:name w:val="Heading 1 Char"/>
    <w:basedOn w:val="DefaultParagraphFont"/>
    <w:link w:val="Heading1"/>
    <w:uiPriority w:val="9"/>
    <w:rsid w:val="00C51CCA"/>
    <w:rPr>
      <w:rFonts w:cs="Arial"/>
      <w:b/>
      <w:caps/>
      <w:sz w:val="22"/>
      <w:szCs w:val="22"/>
      <w:lang w:eastAsia="en-US"/>
    </w:rPr>
  </w:style>
  <w:style w:type="character" w:customStyle="1" w:styleId="Heading2Char">
    <w:name w:val="Heading 2 Char"/>
    <w:basedOn w:val="DefaultParagraphFont"/>
    <w:link w:val="Heading2"/>
    <w:uiPriority w:val="9"/>
    <w:rsid w:val="000E31C1"/>
    <w:rPr>
      <w:rFonts w:cs="Arial"/>
      <w:b/>
      <w:sz w:val="22"/>
      <w:szCs w:val="22"/>
      <w:lang w:eastAsia="en-US"/>
    </w:rPr>
  </w:style>
  <w:style w:type="character" w:customStyle="1" w:styleId="Heading3Char">
    <w:name w:val="Heading 3 Char"/>
    <w:basedOn w:val="DefaultParagraphFont"/>
    <w:link w:val="Heading3"/>
    <w:uiPriority w:val="9"/>
    <w:rsid w:val="000E31C1"/>
    <w:rPr>
      <w:rFonts w:cs="Arial"/>
      <w:b/>
      <w:i/>
      <w:sz w:val="22"/>
      <w:szCs w:val="22"/>
      <w:lang w:eastAsia="en-US"/>
    </w:rPr>
  </w:style>
  <w:style w:type="character" w:customStyle="1" w:styleId="Heading4Char">
    <w:name w:val="Heading 4 Char"/>
    <w:basedOn w:val="DefaultParagraphFont"/>
    <w:link w:val="Heading4"/>
    <w:uiPriority w:val="9"/>
    <w:rsid w:val="000E31C1"/>
    <w:rPr>
      <w:rFonts w:cs="Arial"/>
      <w:i/>
      <w:sz w:val="22"/>
      <w:szCs w:val="22"/>
      <w:lang w:eastAsia="en-US"/>
    </w:rPr>
  </w:style>
  <w:style w:type="paragraph" w:styleId="ListBullet">
    <w:name w:val="List Bullet"/>
    <w:basedOn w:val="Normal"/>
    <w:uiPriority w:val="99"/>
    <w:unhideWhenUsed/>
    <w:qFormat/>
    <w:rsid w:val="00091608"/>
    <w:pPr>
      <w:numPr>
        <w:numId w:val="6"/>
      </w:numPr>
    </w:pPr>
  </w:style>
  <w:style w:type="paragraph" w:styleId="ListBullet2">
    <w:name w:val="List Bullet 2"/>
    <w:basedOn w:val="Normal"/>
    <w:uiPriority w:val="99"/>
    <w:unhideWhenUsed/>
    <w:rsid w:val="00091608"/>
    <w:pPr>
      <w:numPr>
        <w:ilvl w:val="1"/>
        <w:numId w:val="6"/>
      </w:numPr>
    </w:pPr>
  </w:style>
  <w:style w:type="paragraph" w:styleId="ListBullet3">
    <w:name w:val="List Bullet 3"/>
    <w:basedOn w:val="Normal"/>
    <w:uiPriority w:val="99"/>
    <w:unhideWhenUsed/>
    <w:rsid w:val="00091608"/>
    <w:pPr>
      <w:numPr>
        <w:ilvl w:val="2"/>
        <w:numId w:val="6"/>
      </w:numPr>
    </w:pPr>
  </w:style>
  <w:style w:type="paragraph" w:styleId="ListBullet4">
    <w:name w:val="List Bullet 4"/>
    <w:basedOn w:val="Normal"/>
    <w:uiPriority w:val="99"/>
    <w:unhideWhenUsed/>
    <w:rsid w:val="00091608"/>
    <w:pPr>
      <w:numPr>
        <w:ilvl w:val="3"/>
        <w:numId w:val="6"/>
      </w:numPr>
    </w:pPr>
  </w:style>
  <w:style w:type="paragraph" w:styleId="ListBullet5">
    <w:name w:val="List Bullet 5"/>
    <w:basedOn w:val="Normal"/>
    <w:uiPriority w:val="99"/>
    <w:unhideWhenUsed/>
    <w:rsid w:val="00091608"/>
    <w:pPr>
      <w:numPr>
        <w:ilvl w:val="4"/>
        <w:numId w:val="6"/>
      </w:numPr>
    </w:pPr>
  </w:style>
  <w:style w:type="numbering" w:customStyle="1" w:styleId="Attach">
    <w:name w:val="Attach"/>
    <w:basedOn w:val="NoList"/>
    <w:uiPriority w:val="99"/>
    <w:rsid w:val="00607FC9"/>
    <w:pPr>
      <w:numPr>
        <w:numId w:val="3"/>
      </w:numPr>
    </w:pPr>
  </w:style>
  <w:style w:type="paragraph" w:customStyle="1" w:styleId="Classification">
    <w:name w:val="Classification"/>
    <w:basedOn w:val="Normal"/>
    <w:uiPriority w:val="10"/>
    <w:qFormat/>
    <w:rsid w:val="00646122"/>
    <w:pPr>
      <w:tabs>
        <w:tab w:val="center" w:pos="4536"/>
        <w:tab w:val="center" w:pos="4819"/>
        <w:tab w:val="right" w:pos="9356"/>
      </w:tabs>
      <w:spacing w:after="240"/>
      <w:jc w:val="center"/>
    </w:pPr>
    <w:rPr>
      <w:rFonts w:eastAsia="Times New Roman" w:cs="Arial"/>
      <w:color w:val="FF0000"/>
      <w:sz w:val="28"/>
      <w:szCs w:val="28"/>
      <w:lang w:eastAsia="en-AU"/>
    </w:rPr>
  </w:style>
  <w:style w:type="paragraph" w:styleId="ListParagraph">
    <w:name w:val="List Paragraph"/>
    <w:basedOn w:val="Normal"/>
    <w:uiPriority w:val="34"/>
    <w:qFormat/>
    <w:rsid w:val="003556BD"/>
    <w:pPr>
      <w:numPr>
        <w:numId w:val="4"/>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numPr>
        <w:numId w:val="5"/>
      </w:numPr>
    </w:pPr>
  </w:style>
  <w:style w:type="paragraph" w:styleId="ListNumber2">
    <w:name w:val="List Number 2"/>
    <w:basedOn w:val="Normal"/>
    <w:uiPriority w:val="99"/>
    <w:rsid w:val="00005CAA"/>
    <w:pPr>
      <w:numPr>
        <w:ilvl w:val="1"/>
        <w:numId w:val="5"/>
      </w:numPr>
    </w:pPr>
  </w:style>
  <w:style w:type="paragraph" w:styleId="ListNumber3">
    <w:name w:val="List Number 3"/>
    <w:basedOn w:val="Normal"/>
    <w:uiPriority w:val="99"/>
    <w:rsid w:val="00005CAA"/>
    <w:pPr>
      <w:numPr>
        <w:ilvl w:val="2"/>
        <w:numId w:val="5"/>
      </w:numPr>
    </w:pPr>
  </w:style>
  <w:style w:type="paragraph" w:styleId="ListNumber4">
    <w:name w:val="List Number 4"/>
    <w:basedOn w:val="Normal"/>
    <w:uiPriority w:val="99"/>
    <w:rsid w:val="00005CAA"/>
    <w:pPr>
      <w:numPr>
        <w:ilvl w:val="3"/>
        <w:numId w:val="5"/>
      </w:numPr>
    </w:pPr>
  </w:style>
  <w:style w:type="paragraph" w:styleId="ListNumber5">
    <w:name w:val="List Number 5"/>
    <w:basedOn w:val="Normal"/>
    <w:uiPriority w:val="99"/>
    <w:rsid w:val="00005CAA"/>
    <w:pPr>
      <w:numPr>
        <w:ilvl w:val="4"/>
        <w:numId w:val="5"/>
      </w:numPr>
    </w:pPr>
  </w:style>
  <w:style w:type="paragraph" w:customStyle="1" w:styleId="Footerclassification">
    <w:name w:val="Footer classification"/>
    <w:basedOn w:val="Classification"/>
    <w:rsid w:val="00D021CB"/>
    <w:pPr>
      <w:spacing w:before="240" w:after="0"/>
    </w:pPr>
  </w:style>
  <w:style w:type="table" w:styleId="TableGrid">
    <w:name w:val="Table Grid"/>
    <w:basedOn w:val="TableNormal"/>
    <w:uiPriority w:val="59"/>
    <w:rsid w:val="00100BEF"/>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Tabletext">
    <w:name w:val="Table text"/>
    <w:basedOn w:val="Normal"/>
    <w:uiPriority w:val="9"/>
    <w:qFormat/>
    <w:rsid w:val="005A126E"/>
    <w:pPr>
      <w:spacing w:after="0"/>
    </w:pPr>
  </w:style>
  <w:style w:type="paragraph" w:customStyle="1" w:styleId="Classificationsensitivity">
    <w:name w:val="Classification sensitivity"/>
    <w:basedOn w:val="Classification"/>
    <w:rsid w:val="002C5813"/>
    <w:rPr>
      <w:sz w:val="22"/>
    </w:rPr>
  </w:style>
  <w:style w:type="character" w:styleId="CommentReference">
    <w:name w:val="annotation reference"/>
    <w:basedOn w:val="DefaultParagraphFont"/>
    <w:uiPriority w:val="99"/>
    <w:semiHidden/>
    <w:unhideWhenUsed/>
    <w:rsid w:val="00CF51E1"/>
    <w:rPr>
      <w:sz w:val="16"/>
      <w:szCs w:val="16"/>
    </w:rPr>
  </w:style>
  <w:style w:type="paragraph" w:styleId="CommentText">
    <w:name w:val="annotation text"/>
    <w:basedOn w:val="Normal"/>
    <w:link w:val="CommentTextChar"/>
    <w:uiPriority w:val="99"/>
    <w:semiHidden/>
    <w:unhideWhenUsed/>
    <w:rsid w:val="00CF51E1"/>
    <w:pPr>
      <w:spacing w:line="240" w:lineRule="auto"/>
    </w:pPr>
    <w:rPr>
      <w:sz w:val="20"/>
      <w:szCs w:val="20"/>
    </w:rPr>
  </w:style>
  <w:style w:type="character" w:customStyle="1" w:styleId="CommentTextChar">
    <w:name w:val="Comment Text Char"/>
    <w:basedOn w:val="DefaultParagraphFont"/>
    <w:link w:val="CommentText"/>
    <w:uiPriority w:val="99"/>
    <w:semiHidden/>
    <w:rsid w:val="00CF51E1"/>
    <w:rPr>
      <w:lang w:eastAsia="en-US"/>
    </w:rPr>
  </w:style>
  <w:style w:type="paragraph" w:styleId="CommentSubject">
    <w:name w:val="annotation subject"/>
    <w:basedOn w:val="CommentText"/>
    <w:next w:val="CommentText"/>
    <w:link w:val="CommentSubjectChar"/>
    <w:uiPriority w:val="99"/>
    <w:semiHidden/>
    <w:unhideWhenUsed/>
    <w:rsid w:val="00CF51E1"/>
    <w:rPr>
      <w:b/>
      <w:bCs/>
    </w:rPr>
  </w:style>
  <w:style w:type="character" w:customStyle="1" w:styleId="CommentSubjectChar">
    <w:name w:val="Comment Subject Char"/>
    <w:basedOn w:val="CommentTextChar"/>
    <w:link w:val="CommentSubject"/>
    <w:uiPriority w:val="99"/>
    <w:semiHidden/>
    <w:rsid w:val="00CF51E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97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C4A9B-F188-486C-9355-035B15917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BC1B5D4D.dotm</Template>
  <TotalTime>0</TotalTime>
  <Pages>7</Pages>
  <Words>2322</Words>
  <Characters>13239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2018-06-19T05:17:00Z</dcterms:created>
  <dcterms:modified xsi:type="dcterms:W3CDTF">2018-06-19T05:17:00Z</dcterms:modified>
</cp:coreProperties>
</file>