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4E91E" w14:textId="77777777" w:rsidR="002A1E02" w:rsidRPr="009C6520" w:rsidRDefault="002A1E02" w:rsidP="00790D7A">
      <w:pPr>
        <w:pStyle w:val="Title"/>
        <w:pBdr>
          <w:bottom w:val="single" w:sz="4" w:space="4" w:color="auto"/>
        </w:pBdr>
        <w:rPr>
          <w:rFonts w:eastAsia="Times New Roman"/>
          <w:lang w:eastAsia="en-AU"/>
        </w:rPr>
      </w:pPr>
      <w:r w:rsidRPr="009C6520">
        <w:rPr>
          <w:rFonts w:eastAsia="Times New Roman"/>
          <w:lang w:eastAsia="en-AU"/>
        </w:rPr>
        <w:t>Explanatory Statement</w:t>
      </w:r>
    </w:p>
    <w:p w14:paraId="154FF533" w14:textId="77777777" w:rsidR="005D5908" w:rsidRPr="003A6317" w:rsidRDefault="00BA6C2A" w:rsidP="005D5908">
      <w:pPr>
        <w:keepNext/>
        <w:keepLines/>
        <w:jc w:val="center"/>
        <w:outlineLvl w:val="0"/>
        <w:rPr>
          <w:rFonts w:eastAsia="Times New Roman"/>
          <w:b/>
          <w:bCs/>
          <w:i/>
          <w:szCs w:val="24"/>
          <w:lang w:eastAsia="en-AU"/>
        </w:rPr>
      </w:pPr>
      <w:r w:rsidRPr="00BA6C2A">
        <w:rPr>
          <w:rFonts w:eastAsia="Times New Roman"/>
          <w:b/>
          <w:bCs/>
          <w:i/>
          <w:szCs w:val="24"/>
          <w:lang w:eastAsia="en-AU"/>
        </w:rPr>
        <w:t>Child Care (Family Assistance)</w:t>
      </w:r>
      <w:r w:rsidR="007E2060">
        <w:rPr>
          <w:rFonts w:eastAsia="Times New Roman"/>
          <w:b/>
          <w:bCs/>
          <w:i/>
          <w:szCs w:val="24"/>
          <w:lang w:eastAsia="en-AU"/>
        </w:rPr>
        <w:t xml:space="preserve"> Revocation Determination (No. 2</w:t>
      </w:r>
      <w:r w:rsidRPr="00BA6C2A">
        <w:rPr>
          <w:rFonts w:eastAsia="Times New Roman"/>
          <w:b/>
          <w:bCs/>
          <w:i/>
          <w:szCs w:val="24"/>
          <w:lang w:eastAsia="en-AU"/>
        </w:rPr>
        <w:t>) 201</w:t>
      </w:r>
      <w:r w:rsidR="00A80074">
        <w:rPr>
          <w:rFonts w:eastAsia="Times New Roman"/>
          <w:b/>
          <w:bCs/>
          <w:i/>
          <w:szCs w:val="24"/>
          <w:lang w:eastAsia="en-AU"/>
        </w:rPr>
        <w:t>8</w:t>
      </w:r>
    </w:p>
    <w:p w14:paraId="377E5C13" w14:textId="77777777" w:rsidR="002A1E02" w:rsidRDefault="002A1E02" w:rsidP="00486000">
      <w:pPr>
        <w:pStyle w:val="Heading2"/>
        <w:keepNext w:val="0"/>
        <w:keepLines w:val="0"/>
        <w:rPr>
          <w:rFonts w:eastAsia="Times New Roman"/>
          <w:lang w:eastAsia="en-AU"/>
        </w:rPr>
      </w:pPr>
      <w:r w:rsidRPr="009C6520">
        <w:rPr>
          <w:rFonts w:eastAsia="Times New Roman"/>
          <w:lang w:eastAsia="en-AU"/>
        </w:rPr>
        <w:t>Summary</w:t>
      </w:r>
    </w:p>
    <w:p w14:paraId="059F27BD" w14:textId="6EC82D4B" w:rsidR="00BA6C2A" w:rsidRPr="00DE49F5" w:rsidRDefault="00AA07E6" w:rsidP="00900720">
      <w:pPr>
        <w:spacing w:after="240"/>
        <w:jc w:val="both"/>
        <w:rPr>
          <w:color w:val="000000" w:themeColor="text1"/>
        </w:rPr>
      </w:pPr>
      <w:r w:rsidRPr="005B4BA3">
        <w:rPr>
          <w:rFonts w:eastAsiaTheme="minorEastAsia"/>
          <w:szCs w:val="24"/>
        </w:rPr>
        <w:t xml:space="preserve">The </w:t>
      </w:r>
      <w:r w:rsidR="00BA6C2A" w:rsidRPr="00BA6C2A">
        <w:rPr>
          <w:i/>
        </w:rPr>
        <w:t xml:space="preserve">Child Care (Family Assistance) Revocation Determination (No. </w:t>
      </w:r>
      <w:r w:rsidR="00AA6897">
        <w:rPr>
          <w:i/>
        </w:rPr>
        <w:t>2</w:t>
      </w:r>
      <w:r w:rsidR="00BA6C2A" w:rsidRPr="00BA6C2A">
        <w:rPr>
          <w:i/>
        </w:rPr>
        <w:t>) 201</w:t>
      </w:r>
      <w:r w:rsidR="00A80074">
        <w:rPr>
          <w:i/>
        </w:rPr>
        <w:t>8</w:t>
      </w:r>
      <w:r w:rsidR="00BA6C2A" w:rsidRPr="00BA6C2A">
        <w:rPr>
          <w:i/>
        </w:rPr>
        <w:t xml:space="preserve"> </w:t>
      </w:r>
      <w:r w:rsidR="00516919">
        <w:rPr>
          <w:rFonts w:eastAsiaTheme="minorEastAsia"/>
          <w:szCs w:val="24"/>
        </w:rPr>
        <w:t>(</w:t>
      </w:r>
      <w:r w:rsidR="00FC41E6">
        <w:rPr>
          <w:rFonts w:eastAsiaTheme="minorEastAsia"/>
          <w:szCs w:val="24"/>
        </w:rPr>
        <w:t xml:space="preserve">the </w:t>
      </w:r>
      <w:r w:rsidR="00516919">
        <w:rPr>
          <w:rFonts w:eastAsiaTheme="minorEastAsia"/>
          <w:szCs w:val="24"/>
        </w:rPr>
        <w:t>Determination</w:t>
      </w:r>
      <w:r w:rsidRPr="005B4BA3">
        <w:rPr>
          <w:rFonts w:eastAsiaTheme="minorEastAsia"/>
          <w:szCs w:val="24"/>
        </w:rPr>
        <w:t xml:space="preserve">) </w:t>
      </w:r>
      <w:r w:rsidR="00BA6C2A">
        <w:rPr>
          <w:color w:val="000000" w:themeColor="text1"/>
        </w:rPr>
        <w:t xml:space="preserve">revokes </w:t>
      </w:r>
      <w:r w:rsidR="007E2060">
        <w:rPr>
          <w:color w:val="000000" w:themeColor="text1"/>
        </w:rPr>
        <w:t>two</w:t>
      </w:r>
      <w:r w:rsidR="00BA6C2A">
        <w:rPr>
          <w:color w:val="000000" w:themeColor="text1"/>
        </w:rPr>
        <w:t xml:space="preserve"> legislative instruments </w:t>
      </w:r>
      <w:r w:rsidR="004D1CD5">
        <w:rPr>
          <w:color w:val="000000" w:themeColor="text1"/>
        </w:rPr>
        <w:t xml:space="preserve">that are </w:t>
      </w:r>
      <w:r w:rsidR="00BA6C2A">
        <w:rPr>
          <w:color w:val="000000" w:themeColor="text1"/>
        </w:rPr>
        <w:t>administered by the Depart</w:t>
      </w:r>
      <w:r w:rsidR="007E2060">
        <w:rPr>
          <w:color w:val="000000" w:themeColor="text1"/>
        </w:rPr>
        <w:t>ment of Education and Training</w:t>
      </w:r>
      <w:r w:rsidR="00CB4ABA">
        <w:rPr>
          <w:color w:val="000000" w:themeColor="text1"/>
        </w:rPr>
        <w:t xml:space="preserve"> (the department)</w:t>
      </w:r>
      <w:r w:rsidR="004D1CD5">
        <w:rPr>
          <w:color w:val="000000" w:themeColor="text1"/>
        </w:rPr>
        <w:t>. The instruments</w:t>
      </w:r>
      <w:r w:rsidR="007E2060">
        <w:rPr>
          <w:color w:val="000000" w:themeColor="text1"/>
        </w:rPr>
        <w:t xml:space="preserve"> </w:t>
      </w:r>
      <w:r w:rsidR="00DE49F5">
        <w:rPr>
          <w:color w:val="000000" w:themeColor="text1"/>
        </w:rPr>
        <w:t>are</w:t>
      </w:r>
      <w:r w:rsidR="00BA6C2A">
        <w:rPr>
          <w:color w:val="000000" w:themeColor="text1"/>
        </w:rPr>
        <w:t xml:space="preserve"> </w:t>
      </w:r>
      <w:r w:rsidR="004F2B6D">
        <w:rPr>
          <w:color w:val="000000" w:themeColor="text1"/>
        </w:rPr>
        <w:t>redundant</w:t>
      </w:r>
      <w:r w:rsidR="00DE49F5">
        <w:rPr>
          <w:color w:val="000000" w:themeColor="text1"/>
        </w:rPr>
        <w:t xml:space="preserve"> </w:t>
      </w:r>
      <w:r w:rsidR="00BA6C2A">
        <w:rPr>
          <w:color w:val="000000" w:themeColor="text1"/>
        </w:rPr>
        <w:t>when</w:t>
      </w:r>
      <w:r w:rsidR="00BA6C2A">
        <w:t xml:space="preserve"> Schedule 1 to the </w:t>
      </w:r>
      <w:r w:rsidR="00BA6C2A">
        <w:rPr>
          <w:i/>
        </w:rPr>
        <w:t>Family Assistance Legislation Amendment (Jobs for Families Child Care Package) Act 2017</w:t>
      </w:r>
      <w:r w:rsidR="00BA6C2A" w:rsidRPr="00F82F90">
        <w:t xml:space="preserve"> </w:t>
      </w:r>
      <w:r w:rsidR="001202DA">
        <w:t>(</w:t>
      </w:r>
      <w:r w:rsidR="00FC41E6">
        <w:t xml:space="preserve">the </w:t>
      </w:r>
      <w:r w:rsidR="001202DA">
        <w:t>Amendment Act</w:t>
      </w:r>
      <w:r w:rsidR="004F7A2F">
        <w:t xml:space="preserve">) </w:t>
      </w:r>
      <w:r w:rsidR="00BA6C2A">
        <w:t>commences</w:t>
      </w:r>
      <w:r w:rsidR="007E2060">
        <w:t xml:space="preserve"> on 2 July 2018</w:t>
      </w:r>
      <w:r w:rsidR="00BA6C2A">
        <w:t xml:space="preserve">. </w:t>
      </w:r>
    </w:p>
    <w:p w14:paraId="45C4212D" w14:textId="77777777" w:rsidR="002A1E02" w:rsidRDefault="002A1E02" w:rsidP="00486000">
      <w:pPr>
        <w:pStyle w:val="Heading2"/>
        <w:keepNext w:val="0"/>
        <w:keepLines w:val="0"/>
        <w:rPr>
          <w:rFonts w:eastAsia="Times New Roman"/>
          <w:lang w:eastAsia="en-AU"/>
        </w:rPr>
      </w:pPr>
      <w:r w:rsidRPr="00BC582A">
        <w:rPr>
          <w:rFonts w:eastAsia="Times New Roman"/>
          <w:lang w:eastAsia="en-AU"/>
        </w:rPr>
        <w:t>Background</w:t>
      </w:r>
    </w:p>
    <w:p w14:paraId="103998F0" w14:textId="2C994945" w:rsidR="00363320" w:rsidRDefault="00135F99" w:rsidP="00900720">
      <w:pPr>
        <w:spacing w:after="240"/>
        <w:jc w:val="both"/>
        <w:rPr>
          <w:szCs w:val="24"/>
        </w:rPr>
      </w:pPr>
      <w:r>
        <w:t>The Amendment Act</w:t>
      </w:r>
      <w:r w:rsidR="001D5869">
        <w:t xml:space="preserve"> </w:t>
      </w:r>
      <w:r>
        <w:t>was enacted on 4 April 2017</w:t>
      </w:r>
      <w:r w:rsidR="001D5869">
        <w:t xml:space="preserve"> and</w:t>
      </w:r>
      <w:r>
        <w:t xml:space="preserve"> gives effect to the legislative elements of the</w:t>
      </w:r>
      <w:r w:rsidR="004F7A2F">
        <w:t xml:space="preserve"> Australian</w:t>
      </w:r>
      <w:r>
        <w:t xml:space="preserve"> Government’s new child care </w:t>
      </w:r>
      <w:r w:rsidR="004F7A2F">
        <w:t>package</w:t>
      </w:r>
      <w:r w:rsidR="00CB4ABA">
        <w:t xml:space="preserve"> (the package)</w:t>
      </w:r>
      <w:r>
        <w:t>, including the Child Care Subsidy</w:t>
      </w:r>
      <w:r w:rsidR="00AA6897">
        <w:t xml:space="preserve"> (CCS)</w:t>
      </w:r>
      <w:r>
        <w:t xml:space="preserve"> and Additional Child Care Su</w:t>
      </w:r>
      <w:r w:rsidR="005B4BA3">
        <w:t>bsi</w:t>
      </w:r>
      <w:r>
        <w:t>dy</w:t>
      </w:r>
      <w:r w:rsidR="00AA6897">
        <w:t xml:space="preserve"> (ACCS)</w:t>
      </w:r>
      <w:r>
        <w:t xml:space="preserve"> from 2 July 2018.</w:t>
      </w:r>
    </w:p>
    <w:p w14:paraId="0CACDDA6" w14:textId="68681988" w:rsidR="00363320" w:rsidRDefault="003122AC" w:rsidP="00900720">
      <w:pPr>
        <w:spacing w:after="240"/>
        <w:jc w:val="both"/>
        <w:rPr>
          <w:szCs w:val="24"/>
        </w:rPr>
      </w:pPr>
      <w:r>
        <w:t>T</w:t>
      </w:r>
      <w:r w:rsidR="000873F6">
        <w:t xml:space="preserve">he Amendment Act repeals </w:t>
      </w:r>
      <w:r w:rsidR="00A26805">
        <w:t>provisions in the</w:t>
      </w:r>
      <w:r w:rsidR="004F7A2F">
        <w:t xml:space="preserve"> </w:t>
      </w:r>
      <w:r w:rsidR="004F7A2F">
        <w:rPr>
          <w:i/>
        </w:rPr>
        <w:t>A New Tax System (Family</w:t>
      </w:r>
      <w:r w:rsidR="00A26805">
        <w:t xml:space="preserve"> </w:t>
      </w:r>
      <w:r w:rsidR="000873F6" w:rsidRPr="00825C0F">
        <w:rPr>
          <w:i/>
        </w:rPr>
        <w:t>Assistance</w:t>
      </w:r>
      <w:r w:rsidR="004F7A2F" w:rsidRPr="00825C0F">
        <w:rPr>
          <w:i/>
        </w:rPr>
        <w:t>)</w:t>
      </w:r>
      <w:r w:rsidR="000873F6" w:rsidRPr="00825C0F">
        <w:rPr>
          <w:i/>
        </w:rPr>
        <w:t xml:space="preserve"> Act</w:t>
      </w:r>
      <w:r w:rsidR="004F7A2F" w:rsidRPr="00825C0F">
        <w:rPr>
          <w:i/>
        </w:rPr>
        <w:t xml:space="preserve"> 1999</w:t>
      </w:r>
      <w:r w:rsidR="000873F6">
        <w:t xml:space="preserve"> </w:t>
      </w:r>
      <w:r w:rsidR="001D5869">
        <w:t>(</w:t>
      </w:r>
      <w:r w:rsidR="00FC41E6">
        <w:t xml:space="preserve">the </w:t>
      </w:r>
      <w:r w:rsidR="001D5869">
        <w:t xml:space="preserve">Assistance Act) </w:t>
      </w:r>
      <w:r w:rsidR="00A26805">
        <w:t xml:space="preserve">and </w:t>
      </w:r>
      <w:r w:rsidR="00825C0F">
        <w:t xml:space="preserve">the </w:t>
      </w:r>
      <w:r w:rsidR="001D5869">
        <w:rPr>
          <w:i/>
        </w:rPr>
        <w:t xml:space="preserve">A New Tax System (Family Assistance) (Administration) Act 1999 </w:t>
      </w:r>
      <w:r w:rsidR="001D5869">
        <w:t>(</w:t>
      </w:r>
      <w:r w:rsidR="00FC41E6">
        <w:t xml:space="preserve">the </w:t>
      </w:r>
      <w:r w:rsidR="00A26805">
        <w:t>Administration Act</w:t>
      </w:r>
      <w:r w:rsidR="001D5869">
        <w:t>)</w:t>
      </w:r>
      <w:r w:rsidR="00A26805">
        <w:t xml:space="preserve"> </w:t>
      </w:r>
      <w:r w:rsidR="001D5869">
        <w:t xml:space="preserve">under which </w:t>
      </w:r>
      <w:proofErr w:type="gramStart"/>
      <w:r w:rsidR="003D5A0B">
        <w:t>child care</w:t>
      </w:r>
      <w:proofErr w:type="gramEnd"/>
      <w:r w:rsidR="001D5869">
        <w:t xml:space="preserve"> instruments </w:t>
      </w:r>
      <w:r w:rsidR="00874503">
        <w:t xml:space="preserve">relevant to child care benefit and child care rebate </w:t>
      </w:r>
      <w:r w:rsidR="00AA6897">
        <w:t>were</w:t>
      </w:r>
      <w:r w:rsidR="00BD392E">
        <w:t xml:space="preserve"> made</w:t>
      </w:r>
      <w:r w:rsidR="003D5A0B">
        <w:t>.</w:t>
      </w:r>
      <w:r w:rsidR="004C380C">
        <w:t xml:space="preserve"> These instruments </w:t>
      </w:r>
      <w:r w:rsidR="00DA3C67">
        <w:t>will</w:t>
      </w:r>
      <w:r w:rsidR="004C380C">
        <w:t xml:space="preserve"> therefore</w:t>
      </w:r>
      <w:r w:rsidR="00B35C59">
        <w:t xml:space="preserve"> be</w:t>
      </w:r>
      <w:r w:rsidR="004C380C">
        <w:t xml:space="preserve"> redundant</w:t>
      </w:r>
      <w:r w:rsidR="00DA3C67">
        <w:t xml:space="preserve"> from 2 July 2018</w:t>
      </w:r>
      <w:r w:rsidR="004C380C">
        <w:t>.</w:t>
      </w:r>
      <w:r w:rsidR="00BD392E">
        <w:t xml:space="preserve"> </w:t>
      </w:r>
      <w:r w:rsidR="004C380C">
        <w:t>Further, n</w:t>
      </w:r>
      <w:r w:rsidR="00BD392E">
        <w:t xml:space="preserve">ew subordinate legislation, the </w:t>
      </w:r>
      <w:r w:rsidR="00BD392E">
        <w:rPr>
          <w:i/>
        </w:rPr>
        <w:t>Child Care Subsidy Secretary’s Rules 2017</w:t>
      </w:r>
      <w:r w:rsidR="00BD392E">
        <w:t xml:space="preserve"> cover the matters that </w:t>
      </w:r>
      <w:r w:rsidR="004C380C">
        <w:t>are</w:t>
      </w:r>
      <w:r w:rsidR="00BD392E">
        <w:t xml:space="preserve"> dealt with by the </w:t>
      </w:r>
      <w:proofErr w:type="gramStart"/>
      <w:r w:rsidR="004C380C">
        <w:t>child care</w:t>
      </w:r>
      <w:proofErr w:type="gramEnd"/>
      <w:r w:rsidR="00B5507E">
        <w:t xml:space="preserve"> </w:t>
      </w:r>
      <w:r w:rsidR="00BD392E">
        <w:t xml:space="preserve">instruments </w:t>
      </w:r>
      <w:r w:rsidR="004C380C">
        <w:t xml:space="preserve">revoked by this Determination </w:t>
      </w:r>
      <w:r w:rsidR="00AA6897">
        <w:t xml:space="preserve">for the purposes of CCS and ACCS </w:t>
      </w:r>
      <w:r w:rsidR="00BD392E">
        <w:t>(being the requirement to give statements</w:t>
      </w:r>
      <w:r w:rsidR="003D5A0B">
        <w:t xml:space="preserve"> </w:t>
      </w:r>
      <w:r w:rsidR="00BD392E">
        <w:t xml:space="preserve">and matters relating to conditions </w:t>
      </w:r>
      <w:r w:rsidR="00CC13CB">
        <w:t xml:space="preserve">for </w:t>
      </w:r>
      <w:r w:rsidR="00BD392E">
        <w:t>approval of child care providers and services).</w:t>
      </w:r>
    </w:p>
    <w:p w14:paraId="5EBFCE18" w14:textId="77777777" w:rsidR="00454584" w:rsidRDefault="00454584" w:rsidP="00454584">
      <w:pPr>
        <w:pStyle w:val="Heading2"/>
        <w:rPr>
          <w:rFonts w:eastAsia="Times New Roman"/>
          <w:lang w:eastAsia="en-AU"/>
        </w:rPr>
      </w:pPr>
      <w:r w:rsidRPr="00847406">
        <w:rPr>
          <w:rFonts w:eastAsia="Times New Roman"/>
          <w:lang w:eastAsia="en-AU"/>
        </w:rPr>
        <w:t>Consultation</w:t>
      </w:r>
    </w:p>
    <w:p w14:paraId="0E1DBD87" w14:textId="62A9302B" w:rsidR="004F124E" w:rsidRDefault="004F124E" w:rsidP="00874503">
      <w:pPr>
        <w:spacing w:before="120"/>
        <w:jc w:val="both"/>
        <w:rPr>
          <w:lang w:eastAsia="en-AU"/>
        </w:rPr>
      </w:pPr>
      <w:r>
        <w:rPr>
          <w:lang w:eastAsia="en-AU"/>
        </w:rPr>
        <w:t xml:space="preserve">The package reflects extensive consultation and expert analysis over several years commencing with the Productivity Commission’s 2014 report into Childcare and Early Childhood Learning. This was followed by a Regulation Impact Statement (RIS) consultation process, three Senate Inquiry processes and ongoing consultation with the </w:t>
      </w:r>
      <w:proofErr w:type="gramStart"/>
      <w:r>
        <w:rPr>
          <w:lang w:eastAsia="en-AU"/>
        </w:rPr>
        <w:t>child care</w:t>
      </w:r>
      <w:proofErr w:type="gramEnd"/>
      <w:r>
        <w:rPr>
          <w:lang w:eastAsia="en-AU"/>
        </w:rPr>
        <w:t xml:space="preserve"> sector by the department.</w:t>
      </w:r>
    </w:p>
    <w:p w14:paraId="4F9010B2" w14:textId="77777777" w:rsidR="00874503" w:rsidRDefault="004F124E" w:rsidP="00874503">
      <w:pPr>
        <w:spacing w:before="120"/>
        <w:jc w:val="both"/>
        <w:rPr>
          <w:lang w:eastAsia="en-AU"/>
        </w:rPr>
      </w:pPr>
      <w:r>
        <w:rPr>
          <w:lang w:eastAsia="en-AU"/>
        </w:rPr>
        <w:t>The making of the Determination is to support the implementation of the package to commence on 2 July 2018 and</w:t>
      </w:r>
      <w:r w:rsidRPr="00591266">
        <w:rPr>
          <w:lang w:eastAsia="en-AU"/>
        </w:rPr>
        <w:t xml:space="preserve"> </w:t>
      </w:r>
      <w:r w:rsidRPr="006B6185">
        <w:rPr>
          <w:lang w:eastAsia="en-AU"/>
        </w:rPr>
        <w:t xml:space="preserve">is machinery in nature </w:t>
      </w:r>
      <w:r>
        <w:rPr>
          <w:lang w:eastAsia="en-AU"/>
        </w:rPr>
        <w:t>to</w:t>
      </w:r>
      <w:r w:rsidRPr="006B6185">
        <w:rPr>
          <w:lang w:eastAsia="en-AU"/>
        </w:rPr>
        <w:t xml:space="preserve"> </w:t>
      </w:r>
      <w:r>
        <w:rPr>
          <w:lang w:eastAsia="en-AU"/>
        </w:rPr>
        <w:t xml:space="preserve">revoke spent or redundant </w:t>
      </w:r>
      <w:proofErr w:type="gramStart"/>
      <w:r>
        <w:rPr>
          <w:lang w:eastAsia="en-AU"/>
        </w:rPr>
        <w:t>child care</w:t>
      </w:r>
      <w:proofErr w:type="gramEnd"/>
      <w:r>
        <w:rPr>
          <w:lang w:eastAsia="en-AU"/>
        </w:rPr>
        <w:t xml:space="preserve"> instruments.</w:t>
      </w:r>
    </w:p>
    <w:p w14:paraId="6A68F230" w14:textId="2D1A1022" w:rsidR="004F124E" w:rsidRDefault="004F124E" w:rsidP="00874503">
      <w:pPr>
        <w:spacing w:before="120"/>
        <w:jc w:val="both"/>
        <w:rPr>
          <w:lang w:eastAsia="en-AU"/>
        </w:rPr>
      </w:pPr>
      <w:r>
        <w:rPr>
          <w:lang w:eastAsia="en-AU"/>
        </w:rPr>
        <w:t xml:space="preserve">In developing the Determination, the department consulted with a wide range of stakeholders, including </w:t>
      </w:r>
      <w:proofErr w:type="gramStart"/>
      <w:r>
        <w:rPr>
          <w:lang w:eastAsia="en-AU"/>
        </w:rPr>
        <w:t>child care</w:t>
      </w:r>
      <w:proofErr w:type="gramEnd"/>
      <w:r>
        <w:rPr>
          <w:lang w:eastAsia="en-AU"/>
        </w:rPr>
        <w:t xml:space="preserve"> providers and relevant Government departments through targeted consultation and an exposure draft of the Determination.</w:t>
      </w:r>
    </w:p>
    <w:p w14:paraId="13C77B57" w14:textId="60C94BE6" w:rsidR="00DE190E" w:rsidRDefault="004F124E" w:rsidP="00900720">
      <w:pPr>
        <w:spacing w:before="120"/>
        <w:jc w:val="both"/>
        <w:rPr>
          <w:lang w:eastAsia="en-AU"/>
        </w:rPr>
      </w:pPr>
      <w:r>
        <w:rPr>
          <w:lang w:eastAsia="en-AU"/>
        </w:rPr>
        <w:t>St</w:t>
      </w:r>
      <w:r w:rsidR="00DE190E">
        <w:rPr>
          <w:lang w:eastAsia="en-AU"/>
        </w:rPr>
        <w:t>akeholders</w:t>
      </w:r>
      <w:r>
        <w:rPr>
          <w:lang w:eastAsia="en-AU"/>
        </w:rPr>
        <w:t xml:space="preserve"> were</w:t>
      </w:r>
      <w:r w:rsidR="00DE190E">
        <w:rPr>
          <w:lang w:eastAsia="en-AU"/>
        </w:rPr>
        <w:t xml:space="preserve"> advis</w:t>
      </w:r>
      <w:r>
        <w:rPr>
          <w:lang w:eastAsia="en-AU"/>
        </w:rPr>
        <w:t>ed</w:t>
      </w:r>
      <w:r w:rsidR="00DE190E">
        <w:rPr>
          <w:lang w:eastAsia="en-AU"/>
        </w:rPr>
        <w:t xml:space="preserve"> </w:t>
      </w:r>
      <w:r w:rsidR="00F84021">
        <w:rPr>
          <w:lang w:eastAsia="en-AU"/>
        </w:rPr>
        <w:t>that</w:t>
      </w:r>
      <w:r w:rsidR="00C5370B">
        <w:rPr>
          <w:lang w:eastAsia="en-AU"/>
        </w:rPr>
        <w:t xml:space="preserve"> </w:t>
      </w:r>
      <w:r w:rsidR="00DE190E">
        <w:rPr>
          <w:lang w:eastAsia="en-AU"/>
        </w:rPr>
        <w:t xml:space="preserve">a review of all instruments relating to </w:t>
      </w:r>
      <w:proofErr w:type="gramStart"/>
      <w:r w:rsidR="00DE190E">
        <w:rPr>
          <w:lang w:eastAsia="en-AU"/>
        </w:rPr>
        <w:t>child care</w:t>
      </w:r>
      <w:proofErr w:type="gramEnd"/>
      <w:r w:rsidR="00B75AAB">
        <w:rPr>
          <w:lang w:eastAsia="en-AU"/>
        </w:rPr>
        <w:t xml:space="preserve"> had identified</w:t>
      </w:r>
      <w:r w:rsidR="00E92228">
        <w:rPr>
          <w:lang w:eastAsia="en-AU"/>
        </w:rPr>
        <w:t xml:space="preserve"> </w:t>
      </w:r>
      <w:r w:rsidR="00DE190E">
        <w:rPr>
          <w:lang w:eastAsia="en-AU"/>
        </w:rPr>
        <w:t xml:space="preserve">spent or redundant instruments </w:t>
      </w:r>
      <w:r w:rsidR="00774337">
        <w:rPr>
          <w:lang w:eastAsia="en-AU"/>
        </w:rPr>
        <w:t>that are</w:t>
      </w:r>
      <w:r w:rsidR="00DE190E">
        <w:rPr>
          <w:lang w:eastAsia="en-AU"/>
        </w:rPr>
        <w:t xml:space="preserve"> not required from 2 July 2018.</w:t>
      </w:r>
    </w:p>
    <w:p w14:paraId="66D363D6" w14:textId="54CA12F5" w:rsidR="00DE190E" w:rsidRDefault="00173C02" w:rsidP="00900720">
      <w:pPr>
        <w:pStyle w:val="Heading2"/>
        <w:jc w:val="both"/>
        <w:rPr>
          <w:rFonts w:eastAsia="Times New Roman"/>
          <w:lang w:eastAsia="en-AU"/>
        </w:rPr>
      </w:pPr>
      <w:r>
        <w:rPr>
          <w:rFonts w:eastAsia="Times New Roman"/>
          <w:lang w:eastAsia="en-AU"/>
        </w:rPr>
        <w:t>Regulation</w:t>
      </w:r>
      <w:r w:rsidR="00DE190E" w:rsidRPr="00847406">
        <w:rPr>
          <w:rFonts w:eastAsia="Times New Roman"/>
          <w:lang w:eastAsia="en-AU"/>
        </w:rPr>
        <w:t xml:space="preserve"> Impact Statement</w:t>
      </w:r>
    </w:p>
    <w:p w14:paraId="56AA0187" w14:textId="21E6FC42" w:rsidR="00DE190E" w:rsidRDefault="00F4177B" w:rsidP="00900720">
      <w:pPr>
        <w:jc w:val="both"/>
        <w:rPr>
          <w:lang w:eastAsia="en-AU"/>
        </w:rPr>
      </w:pPr>
      <w:r w:rsidRPr="002078FB">
        <w:rPr>
          <w:lang w:eastAsia="en-AU"/>
        </w:rPr>
        <w:t xml:space="preserve">The revocation of </w:t>
      </w:r>
      <w:r>
        <w:rPr>
          <w:lang w:eastAsia="en-AU"/>
        </w:rPr>
        <w:t>spent and redundant</w:t>
      </w:r>
      <w:r w:rsidRPr="002078FB">
        <w:rPr>
          <w:lang w:eastAsia="en-AU"/>
        </w:rPr>
        <w:t xml:space="preserve"> instruments will </w:t>
      </w:r>
      <w:r>
        <w:rPr>
          <w:lang w:eastAsia="en-AU"/>
        </w:rPr>
        <w:t xml:space="preserve">ensure that those instruments are marked as having ceased on </w:t>
      </w:r>
      <w:r w:rsidRPr="002078FB">
        <w:rPr>
          <w:lang w:eastAsia="en-AU"/>
        </w:rPr>
        <w:t>the Federal Register of Legislation</w:t>
      </w:r>
      <w:r>
        <w:rPr>
          <w:lang w:eastAsia="en-AU"/>
        </w:rPr>
        <w:t xml:space="preserve"> when they</w:t>
      </w:r>
      <w:r w:rsidRPr="002078FB">
        <w:rPr>
          <w:lang w:eastAsia="en-AU"/>
        </w:rPr>
        <w:t xml:space="preserve"> no</w:t>
      </w:r>
      <w:r>
        <w:rPr>
          <w:lang w:eastAsia="en-AU"/>
        </w:rPr>
        <w:t xml:space="preserve"> longer have any</w:t>
      </w:r>
      <w:r w:rsidRPr="002078FB">
        <w:rPr>
          <w:lang w:eastAsia="en-AU"/>
        </w:rPr>
        <w:t xml:space="preserve"> practical application</w:t>
      </w:r>
      <w:r w:rsidR="00DE190E">
        <w:rPr>
          <w:lang w:eastAsia="en-AU"/>
        </w:rPr>
        <w:t xml:space="preserve">. This provides businesses, community organisations or individuals with a clearer picture of their obligations under </w:t>
      </w:r>
      <w:r w:rsidR="00F84021">
        <w:rPr>
          <w:lang w:eastAsia="en-AU"/>
        </w:rPr>
        <w:t xml:space="preserve">the </w:t>
      </w:r>
      <w:r w:rsidR="00DE190E">
        <w:rPr>
          <w:lang w:eastAsia="en-AU"/>
        </w:rPr>
        <w:t>family assistance law and removes complexity by reducing the number of instruments in effect, thereby reducing red tape.</w:t>
      </w:r>
    </w:p>
    <w:p w14:paraId="53096A63" w14:textId="155120D3" w:rsidR="00DE190E" w:rsidRPr="00FB616E" w:rsidRDefault="00DE190E" w:rsidP="00900720">
      <w:pPr>
        <w:spacing w:before="120"/>
        <w:jc w:val="both"/>
        <w:rPr>
          <w:lang w:eastAsia="en-AU"/>
        </w:rPr>
      </w:pPr>
      <w:r w:rsidRPr="00F87B2A">
        <w:rPr>
          <w:lang w:eastAsia="en-AU"/>
        </w:rPr>
        <w:t>The Office</w:t>
      </w:r>
      <w:r>
        <w:rPr>
          <w:lang w:eastAsia="en-AU"/>
        </w:rPr>
        <w:t xml:space="preserve"> of Best Practice Regulation (OBPR) assessed and determined a </w:t>
      </w:r>
      <w:r w:rsidR="00C11E1E">
        <w:rPr>
          <w:lang w:eastAsia="en-AU"/>
        </w:rPr>
        <w:t>RIS</w:t>
      </w:r>
      <w:bookmarkStart w:id="0" w:name="_GoBack"/>
      <w:bookmarkEnd w:id="0"/>
      <w:r>
        <w:rPr>
          <w:lang w:eastAsia="en-AU"/>
        </w:rPr>
        <w:t xml:space="preserve"> was not required (OBPR reference: 22401).</w:t>
      </w:r>
    </w:p>
    <w:p w14:paraId="2B4349B5" w14:textId="77777777" w:rsidR="002A1E02" w:rsidRDefault="002A1E02" w:rsidP="00900720">
      <w:pPr>
        <w:pStyle w:val="Heading2"/>
        <w:jc w:val="both"/>
        <w:rPr>
          <w:rFonts w:eastAsia="Times New Roman"/>
          <w:lang w:eastAsia="en-AU"/>
        </w:rPr>
      </w:pPr>
      <w:r w:rsidRPr="009C6520">
        <w:rPr>
          <w:rFonts w:eastAsia="Times New Roman"/>
          <w:lang w:eastAsia="en-AU"/>
        </w:rPr>
        <w:t>Authority</w:t>
      </w:r>
    </w:p>
    <w:p w14:paraId="4F6F7441" w14:textId="4721DB3D" w:rsidR="00330434" w:rsidRDefault="00330434" w:rsidP="00900720">
      <w:pPr>
        <w:spacing w:after="240"/>
        <w:jc w:val="both"/>
        <w:rPr>
          <w:color w:val="000000" w:themeColor="text1"/>
        </w:rPr>
      </w:pPr>
      <w:r w:rsidRPr="005B4BA3">
        <w:rPr>
          <w:rFonts w:eastAsiaTheme="minorEastAsia"/>
          <w:szCs w:val="24"/>
        </w:rPr>
        <w:t xml:space="preserve">The </w:t>
      </w:r>
      <w:r w:rsidRPr="00BA6C2A">
        <w:rPr>
          <w:i/>
        </w:rPr>
        <w:t xml:space="preserve">Child Care (Family Assistance) Revocation Determination (No. </w:t>
      </w:r>
      <w:r w:rsidR="00AA6897">
        <w:rPr>
          <w:i/>
        </w:rPr>
        <w:t>2</w:t>
      </w:r>
      <w:r w:rsidRPr="00BA6C2A">
        <w:rPr>
          <w:i/>
        </w:rPr>
        <w:t>) 201</w:t>
      </w:r>
      <w:r w:rsidR="00AA6897">
        <w:rPr>
          <w:i/>
        </w:rPr>
        <w:t>8</w:t>
      </w:r>
      <w:r w:rsidRPr="00BA6C2A">
        <w:rPr>
          <w:i/>
        </w:rPr>
        <w:t xml:space="preserve"> </w:t>
      </w:r>
      <w:r w:rsidRPr="005D5908">
        <w:rPr>
          <w:color w:val="000000" w:themeColor="text1"/>
        </w:rPr>
        <w:t xml:space="preserve">is made by the </w:t>
      </w:r>
      <w:r w:rsidR="004F7A2F">
        <w:rPr>
          <w:color w:val="000000" w:themeColor="text1"/>
        </w:rPr>
        <w:t>Secretary</w:t>
      </w:r>
      <w:r w:rsidR="004F7A2F" w:rsidRPr="005D5908">
        <w:rPr>
          <w:color w:val="000000" w:themeColor="text1"/>
        </w:rPr>
        <w:t xml:space="preserve"> </w:t>
      </w:r>
      <w:r>
        <w:rPr>
          <w:color w:val="000000" w:themeColor="text1"/>
        </w:rPr>
        <w:t>for</w:t>
      </w:r>
      <w:r w:rsidR="004F7A2F">
        <w:rPr>
          <w:color w:val="000000" w:themeColor="text1"/>
        </w:rPr>
        <w:t xml:space="preserve"> the Department of</w:t>
      </w:r>
      <w:r>
        <w:rPr>
          <w:color w:val="000000" w:themeColor="text1"/>
        </w:rPr>
        <w:t xml:space="preserve"> Education and Training</w:t>
      </w:r>
      <w:r w:rsidR="004F7A2F">
        <w:rPr>
          <w:color w:val="000000" w:themeColor="text1"/>
        </w:rPr>
        <w:t xml:space="preserve"> under</w:t>
      </w:r>
      <w:r>
        <w:rPr>
          <w:color w:val="000000" w:themeColor="text1"/>
        </w:rPr>
        <w:t xml:space="preserve"> </w:t>
      </w:r>
      <w:r w:rsidR="000905CC">
        <w:t>paragraph 205</w:t>
      </w:r>
      <w:r w:rsidR="000905CC" w:rsidRPr="005D5488">
        <w:t>(3)(b)</w:t>
      </w:r>
      <w:r w:rsidR="000905CC">
        <w:t xml:space="preserve"> and </w:t>
      </w:r>
      <w:r w:rsidR="000905CC" w:rsidRPr="005D5488">
        <w:lastRenderedPageBreak/>
        <w:t xml:space="preserve">subsection 219E(6) </w:t>
      </w:r>
      <w:r w:rsidR="000905CC">
        <w:t xml:space="preserve">of the </w:t>
      </w:r>
      <w:r w:rsidR="000905CC">
        <w:rPr>
          <w:i/>
        </w:rPr>
        <w:t>A New Tax System (Family Assistance) (Administration) Act 1999</w:t>
      </w:r>
      <w:r w:rsidR="00874503" w:rsidRPr="00874503">
        <w:rPr>
          <w:color w:val="000000" w:themeColor="text1"/>
        </w:rPr>
        <w:t xml:space="preserve"> </w:t>
      </w:r>
      <w:r w:rsidR="00874503">
        <w:rPr>
          <w:color w:val="000000" w:themeColor="text1"/>
        </w:rPr>
        <w:t xml:space="preserve">and relies on subsection 33(3) </w:t>
      </w:r>
      <w:r w:rsidR="00874503">
        <w:t xml:space="preserve">of the </w:t>
      </w:r>
      <w:r w:rsidR="00874503">
        <w:rPr>
          <w:i/>
        </w:rPr>
        <w:t>Acts Interpretation Act 1901</w:t>
      </w:r>
      <w:r w:rsidR="00874503">
        <w:rPr>
          <w:color w:val="000000" w:themeColor="text1"/>
        </w:rPr>
        <w:t xml:space="preserve"> to revoke the relevant instruments</w:t>
      </w:r>
      <w:r w:rsidR="000905CC" w:rsidRPr="00E16173">
        <w:rPr>
          <w:i/>
        </w:rPr>
        <w:t>.</w:t>
      </w:r>
    </w:p>
    <w:p w14:paraId="01CBB0BE" w14:textId="77777777" w:rsidR="002A1E02" w:rsidRPr="009C6520" w:rsidRDefault="002A1E02" w:rsidP="00900720">
      <w:pPr>
        <w:pStyle w:val="Heading2"/>
        <w:jc w:val="both"/>
        <w:rPr>
          <w:rFonts w:eastAsia="Times New Roman"/>
          <w:lang w:eastAsia="en-AU"/>
        </w:rPr>
      </w:pPr>
      <w:r w:rsidRPr="009C6520">
        <w:rPr>
          <w:rFonts w:eastAsia="Times New Roman"/>
          <w:lang w:eastAsia="en-AU"/>
        </w:rPr>
        <w:t>Explanation of Provisions</w:t>
      </w:r>
    </w:p>
    <w:p w14:paraId="7E48154D" w14:textId="77777777" w:rsidR="00451AD6" w:rsidRDefault="002B417A" w:rsidP="00900720">
      <w:pPr>
        <w:keepNext/>
        <w:keepLines/>
        <w:spacing w:before="120"/>
        <w:jc w:val="both"/>
        <w:outlineLvl w:val="2"/>
        <w:rPr>
          <w:i/>
        </w:rPr>
      </w:pPr>
      <w:r>
        <w:rPr>
          <w:rFonts w:eastAsia="Times New Roman"/>
          <w:b/>
          <w:bCs/>
          <w:szCs w:val="24"/>
          <w:lang w:eastAsia="en-AU"/>
        </w:rPr>
        <w:t>Section</w:t>
      </w:r>
      <w:r w:rsidR="002A1E02" w:rsidRPr="00B70DCC">
        <w:rPr>
          <w:rFonts w:eastAsia="Times New Roman"/>
          <w:b/>
          <w:bCs/>
          <w:szCs w:val="24"/>
          <w:lang w:eastAsia="en-AU"/>
        </w:rPr>
        <w:t xml:space="preserve"> 1</w:t>
      </w:r>
      <w:r>
        <w:rPr>
          <w:rFonts w:eastAsia="Times New Roman"/>
          <w:b/>
          <w:bCs/>
          <w:szCs w:val="24"/>
          <w:lang w:eastAsia="en-AU"/>
        </w:rPr>
        <w:t xml:space="preserve"> </w:t>
      </w:r>
      <w:r w:rsidR="00F84021">
        <w:t>provides</w:t>
      </w:r>
      <w:r w:rsidR="00276C24">
        <w:t xml:space="preserve"> the name of th</w:t>
      </w:r>
      <w:r w:rsidR="00273E9D">
        <w:t>is Determination</w:t>
      </w:r>
      <w:r w:rsidR="0043223B">
        <w:t xml:space="preserve"> </w:t>
      </w:r>
      <w:r w:rsidR="00451AD6">
        <w:t xml:space="preserve">is the </w:t>
      </w:r>
      <w:r w:rsidR="007128B3" w:rsidRPr="004117EA">
        <w:rPr>
          <w:i/>
        </w:rPr>
        <w:t xml:space="preserve">Child Care (Family Assistance) Revocation Determination (No. </w:t>
      </w:r>
      <w:r w:rsidR="00AA6897">
        <w:rPr>
          <w:i/>
        </w:rPr>
        <w:t>2</w:t>
      </w:r>
      <w:r w:rsidR="007128B3" w:rsidRPr="004117EA">
        <w:rPr>
          <w:i/>
        </w:rPr>
        <w:t>) 201</w:t>
      </w:r>
      <w:r w:rsidR="00A80074">
        <w:rPr>
          <w:i/>
        </w:rPr>
        <w:t>8</w:t>
      </w:r>
      <w:r w:rsidR="007128B3">
        <w:rPr>
          <w:i/>
        </w:rPr>
        <w:t>.</w:t>
      </w:r>
    </w:p>
    <w:p w14:paraId="2E663897" w14:textId="77777777" w:rsidR="00451AD6" w:rsidRDefault="00451AD6" w:rsidP="00900720">
      <w:pPr>
        <w:keepNext/>
        <w:keepLines/>
        <w:spacing w:before="120"/>
        <w:jc w:val="both"/>
        <w:outlineLvl w:val="2"/>
      </w:pPr>
      <w:r w:rsidRPr="00451AD6">
        <w:rPr>
          <w:b/>
        </w:rPr>
        <w:t>S</w:t>
      </w:r>
      <w:r w:rsidR="00276C24" w:rsidRPr="00451AD6">
        <w:rPr>
          <w:b/>
        </w:rPr>
        <w:t>ection 2</w:t>
      </w:r>
      <w:r w:rsidR="00276C24">
        <w:t xml:space="preserve"> </w:t>
      </w:r>
      <w:r>
        <w:t xml:space="preserve">provides that </w:t>
      </w:r>
      <w:r w:rsidR="0043223B">
        <w:t>this Determination</w:t>
      </w:r>
      <w:r w:rsidR="00A73771">
        <w:t xml:space="preserve"> </w:t>
      </w:r>
      <w:proofErr w:type="gramStart"/>
      <w:r w:rsidR="00A73771">
        <w:t>commences</w:t>
      </w:r>
      <w:proofErr w:type="gramEnd"/>
      <w:r w:rsidR="00A73771">
        <w:t xml:space="preserve"> </w:t>
      </w:r>
      <w:r w:rsidR="0043223B">
        <w:t>immediately after the commencement of Schedule 1 to the Amend</w:t>
      </w:r>
      <w:r w:rsidR="00FC41E6">
        <w:t>ment</w:t>
      </w:r>
      <w:r w:rsidR="0043223B">
        <w:t xml:space="preserve"> Act (</w:t>
      </w:r>
      <w:r w:rsidR="00A73771">
        <w:t>2 July 2018</w:t>
      </w:r>
      <w:r w:rsidR="0043223B">
        <w:t>)</w:t>
      </w:r>
      <w:r w:rsidR="00A73771">
        <w:t>.</w:t>
      </w:r>
    </w:p>
    <w:p w14:paraId="2295CEF3" w14:textId="77777777" w:rsidR="002B417A" w:rsidRDefault="00276C24" w:rsidP="00900720">
      <w:pPr>
        <w:keepNext/>
        <w:keepLines/>
        <w:spacing w:before="120"/>
        <w:jc w:val="both"/>
        <w:outlineLvl w:val="2"/>
      </w:pPr>
      <w:r w:rsidRPr="00451AD6">
        <w:rPr>
          <w:b/>
        </w:rPr>
        <w:t>Section 3</w:t>
      </w:r>
      <w:r>
        <w:t xml:space="preserve"> </w:t>
      </w:r>
      <w:r w:rsidR="00A73771">
        <w:t xml:space="preserve">sets out </w:t>
      </w:r>
      <w:r w:rsidR="00451AD6">
        <w:t>the authority for th</w:t>
      </w:r>
      <w:r w:rsidR="00BB75F3">
        <w:t xml:space="preserve">is Determination </w:t>
      </w:r>
      <w:r w:rsidR="00A73771">
        <w:t>under relevant sections of the Assistance Act</w:t>
      </w:r>
      <w:r w:rsidR="005F4501">
        <w:t xml:space="preserve"> and </w:t>
      </w:r>
      <w:r w:rsidR="00A73771">
        <w:t>Administration Act</w:t>
      </w:r>
      <w:r w:rsidR="005F4501">
        <w:rPr>
          <w:i/>
        </w:rPr>
        <w:t xml:space="preserve">. </w:t>
      </w:r>
      <w:proofErr w:type="gramStart"/>
      <w:r w:rsidR="005F4501">
        <w:t xml:space="preserve">Further, under subsection 33(3) of the </w:t>
      </w:r>
      <w:r w:rsidR="005F4501">
        <w:rPr>
          <w:i/>
        </w:rPr>
        <w:t xml:space="preserve">Acts Interpretation Act 1901, </w:t>
      </w:r>
      <w:r w:rsidR="005F4501">
        <w:t>where an Act confers a power to make, grant or issue any instrument of a legislative or administrative character, the power is construed as including a power exercisable in the like manner and subject to the like conditions (if any) to repeal, rescind, revoke, ame</w:t>
      </w:r>
      <w:r w:rsidR="00900720">
        <w:t>nd or vary any such instrument.</w:t>
      </w:r>
      <w:proofErr w:type="gramEnd"/>
    </w:p>
    <w:p w14:paraId="68310ECD" w14:textId="77777777" w:rsidR="00A73771" w:rsidRDefault="00AF03D1" w:rsidP="00900720">
      <w:pPr>
        <w:keepNext/>
        <w:keepLines/>
        <w:spacing w:before="120"/>
        <w:jc w:val="both"/>
        <w:outlineLvl w:val="2"/>
      </w:pPr>
      <w:r>
        <w:rPr>
          <w:b/>
        </w:rPr>
        <w:t>Section 4</w:t>
      </w:r>
      <w:r w:rsidR="00BC633A">
        <w:t xml:space="preserve"> </w:t>
      </w:r>
      <w:r w:rsidR="00A73771">
        <w:t xml:space="preserve">provides that each instrument </w:t>
      </w:r>
      <w:r w:rsidR="00F84021">
        <w:t xml:space="preserve">specified </w:t>
      </w:r>
      <w:r w:rsidR="00A73771">
        <w:t>in Sche</w:t>
      </w:r>
      <w:r>
        <w:t>dule 1</w:t>
      </w:r>
      <w:r w:rsidR="00A73771">
        <w:t xml:space="preserve"> to </w:t>
      </w:r>
      <w:r w:rsidR="00BB75F3">
        <w:t>this Determination</w:t>
      </w:r>
      <w:r w:rsidR="00A73771">
        <w:t xml:space="preserve"> </w:t>
      </w:r>
      <w:proofErr w:type="gramStart"/>
      <w:r w:rsidR="00A73771">
        <w:t>is</w:t>
      </w:r>
      <w:proofErr w:type="gramEnd"/>
      <w:r w:rsidR="00A73771">
        <w:t xml:space="preserve"> revoked </w:t>
      </w:r>
      <w:r w:rsidR="00BB75F3">
        <w:t>immediately after the commencement of Schedule 1 to the Amend</w:t>
      </w:r>
      <w:r w:rsidR="00FC41E6">
        <w:t>ment</w:t>
      </w:r>
      <w:r w:rsidR="00BB75F3">
        <w:t xml:space="preserve"> Act </w:t>
      </w:r>
      <w:r w:rsidR="00A73771">
        <w:t>on 2</w:t>
      </w:r>
      <w:r w:rsidR="00FC41E6">
        <w:t> </w:t>
      </w:r>
      <w:r w:rsidR="00A73771">
        <w:t>July</w:t>
      </w:r>
      <w:r w:rsidR="00FC41E6">
        <w:t> </w:t>
      </w:r>
      <w:r w:rsidR="00A73771">
        <w:t xml:space="preserve">2018. The revocation of these instruments is subject to </w:t>
      </w:r>
      <w:r w:rsidR="00A73771" w:rsidRPr="00A73771">
        <w:t>paragraph</w:t>
      </w:r>
      <w:r w:rsidR="00782D5E">
        <w:t>s</w:t>
      </w:r>
      <w:r w:rsidR="00A73771" w:rsidRPr="00A73771">
        <w:t xml:space="preserve"> 8(1</w:t>
      </w:r>
      <w:proofErr w:type="gramStart"/>
      <w:r w:rsidR="00A73771" w:rsidRPr="00A73771">
        <w:t>)(</w:t>
      </w:r>
      <w:proofErr w:type="gramEnd"/>
      <w:r w:rsidR="00A73771" w:rsidRPr="00A73771">
        <w:t>c)</w:t>
      </w:r>
      <w:r w:rsidR="00782D5E">
        <w:t xml:space="preserve"> and 10(1)(c)</w:t>
      </w:r>
      <w:r w:rsidR="00A73771" w:rsidRPr="00A73771">
        <w:t xml:space="preserve"> in Schedule 4 to the</w:t>
      </w:r>
      <w:r w:rsidR="004F7A2F">
        <w:t xml:space="preserve"> Amendment Act.</w:t>
      </w:r>
      <w:r w:rsidR="00A73771">
        <w:t xml:space="preserve"> </w:t>
      </w:r>
      <w:proofErr w:type="gramStart"/>
      <w:r w:rsidR="004F7A2F">
        <w:t xml:space="preserve">These </w:t>
      </w:r>
      <w:r w:rsidR="00AA6897">
        <w:t>are savings provisions that apply to an instrument (whether legislative or administrative) in force immediately prior to 2 July 2018 to ensure that the former law</w:t>
      </w:r>
      <w:r w:rsidR="00F84021">
        <w:t xml:space="preserve"> in relation to</w:t>
      </w:r>
      <w:r w:rsidR="00AA6897">
        <w:t xml:space="preserve"> child care benefit</w:t>
      </w:r>
      <w:r w:rsidR="00825C0F">
        <w:t>,</w:t>
      </w:r>
      <w:r w:rsidR="00AA6897">
        <w:t xml:space="preserve"> child care rebate </w:t>
      </w:r>
      <w:r w:rsidR="00825C0F">
        <w:t xml:space="preserve">and operators of </w:t>
      </w:r>
      <w:r w:rsidR="00EE4155">
        <w:t xml:space="preserve">approved </w:t>
      </w:r>
      <w:r w:rsidR="00825C0F">
        <w:t xml:space="preserve">child care services </w:t>
      </w:r>
      <w:r w:rsidR="00AA6897">
        <w:t>still applies in relation to sessions of care that occurred before 2 July 2018 but in respect to which decisions may still need to be made (such as in relation to past period claims or appeals).</w:t>
      </w:r>
      <w:proofErr w:type="gramEnd"/>
    </w:p>
    <w:p w14:paraId="3D11B619" w14:textId="77777777" w:rsidR="00FD2789" w:rsidRDefault="00FD2789" w:rsidP="00900720">
      <w:pPr>
        <w:jc w:val="both"/>
      </w:pPr>
    </w:p>
    <w:p w14:paraId="6B83BEF0" w14:textId="77777777" w:rsidR="001C052D" w:rsidRDefault="001C052D" w:rsidP="00900720">
      <w:pPr>
        <w:jc w:val="both"/>
        <w:rPr>
          <w:b/>
        </w:rPr>
      </w:pPr>
      <w:r>
        <w:rPr>
          <w:b/>
        </w:rPr>
        <w:t>Schedule 1</w:t>
      </w:r>
    </w:p>
    <w:p w14:paraId="3840DF92" w14:textId="77777777" w:rsidR="001C052D" w:rsidRDefault="001C052D" w:rsidP="00900720">
      <w:pPr>
        <w:jc w:val="both"/>
      </w:pPr>
    </w:p>
    <w:p w14:paraId="2BCDAA8C" w14:textId="15F3085C" w:rsidR="001C052D" w:rsidRDefault="001C052D" w:rsidP="00900720">
      <w:pPr>
        <w:jc w:val="both"/>
      </w:pPr>
      <w:r>
        <w:t xml:space="preserve">Schedule 1 </w:t>
      </w:r>
      <w:r w:rsidR="002D2C1C">
        <w:t xml:space="preserve">specifies the </w:t>
      </w:r>
      <w:proofErr w:type="gramStart"/>
      <w:r w:rsidR="002D2C1C">
        <w:t>child care</w:t>
      </w:r>
      <w:proofErr w:type="gramEnd"/>
      <w:r w:rsidR="002D2C1C">
        <w:t xml:space="preserve"> instruments that</w:t>
      </w:r>
      <w:r>
        <w:t xml:space="preserve"> are revoked </w:t>
      </w:r>
      <w:r w:rsidR="00BB75F3">
        <w:t xml:space="preserve">immediately after the commencement of Schedule 1 to the Amendment Act </w:t>
      </w:r>
      <w:r>
        <w:t>on 2 July 2018</w:t>
      </w:r>
      <w:r w:rsidR="008F32BE">
        <w:t>, due to becoming spent and redundant</w:t>
      </w:r>
      <w:r w:rsidR="004F7A2F">
        <w:t>.</w:t>
      </w:r>
      <w:r w:rsidR="003D636A">
        <w:t xml:space="preserve"> </w:t>
      </w:r>
    </w:p>
    <w:p w14:paraId="0C1493C8" w14:textId="77777777" w:rsidR="00CA7000" w:rsidRDefault="00CA7000" w:rsidP="00900720">
      <w:pPr>
        <w:jc w:val="both"/>
        <w:rPr>
          <w:b/>
          <w:szCs w:val="24"/>
        </w:rPr>
      </w:pPr>
      <w:r>
        <w:rPr>
          <w:b/>
          <w:szCs w:val="24"/>
        </w:rPr>
        <w:br w:type="page"/>
      </w:r>
    </w:p>
    <w:p w14:paraId="0C7607BF" w14:textId="77777777" w:rsidR="009C6520" w:rsidRPr="0046384A" w:rsidRDefault="009C6520" w:rsidP="00790D7A">
      <w:pPr>
        <w:pStyle w:val="Title"/>
        <w:pBdr>
          <w:bottom w:val="single" w:sz="4" w:space="4" w:color="000000" w:themeColor="text1"/>
        </w:pBdr>
      </w:pPr>
      <w:r w:rsidRPr="0046384A">
        <w:lastRenderedPageBreak/>
        <w:t>Statement of Compatibility with Human Rights</w:t>
      </w:r>
    </w:p>
    <w:p w14:paraId="2713E4AF" w14:textId="77777777" w:rsidR="009C6520" w:rsidRPr="0046384A" w:rsidRDefault="009C6520" w:rsidP="009C6520">
      <w:pPr>
        <w:jc w:val="center"/>
        <w:rPr>
          <w:szCs w:val="24"/>
        </w:rPr>
      </w:pPr>
      <w:r w:rsidRPr="0046384A">
        <w:rPr>
          <w:i/>
          <w:szCs w:val="24"/>
        </w:rPr>
        <w:t>Prepared in accordance with Part 3 of the Human Rights (Parliamentary Scrutiny) Act 2011</w:t>
      </w:r>
    </w:p>
    <w:p w14:paraId="4138CD30" w14:textId="77777777" w:rsidR="009C6520" w:rsidRPr="0046384A" w:rsidRDefault="009C6520" w:rsidP="009C6520">
      <w:pPr>
        <w:jc w:val="center"/>
        <w:rPr>
          <w:szCs w:val="24"/>
        </w:rPr>
      </w:pPr>
    </w:p>
    <w:p w14:paraId="3B248C72" w14:textId="77777777" w:rsidR="00284DE0" w:rsidRPr="0046384A" w:rsidRDefault="00330434" w:rsidP="00284DE0">
      <w:pPr>
        <w:pStyle w:val="BodyText"/>
        <w:keepNext/>
        <w:keepLines/>
        <w:spacing w:before="0" w:after="240"/>
        <w:rPr>
          <w:i/>
        </w:rPr>
      </w:pPr>
      <w:r w:rsidRPr="0046384A">
        <w:rPr>
          <w:i/>
        </w:rPr>
        <w:t>Child Care (Family Assistance)</w:t>
      </w:r>
      <w:r w:rsidR="000905CC" w:rsidRPr="0046384A">
        <w:rPr>
          <w:i/>
        </w:rPr>
        <w:t xml:space="preserve"> Revocation Determination (No. 2</w:t>
      </w:r>
      <w:r w:rsidRPr="0046384A">
        <w:rPr>
          <w:i/>
        </w:rPr>
        <w:t>) 201</w:t>
      </w:r>
      <w:r w:rsidR="00A80074" w:rsidRPr="0046384A">
        <w:rPr>
          <w:i/>
        </w:rPr>
        <w:t>8</w:t>
      </w:r>
    </w:p>
    <w:p w14:paraId="042CBB5F" w14:textId="77777777" w:rsidR="009C6520" w:rsidRPr="0046384A" w:rsidRDefault="009C6520" w:rsidP="00900720">
      <w:pPr>
        <w:jc w:val="both"/>
        <w:rPr>
          <w:szCs w:val="24"/>
        </w:rPr>
      </w:pPr>
      <w:r w:rsidRPr="0046384A">
        <w:rPr>
          <w:szCs w:val="24"/>
        </w:rPr>
        <w:t>Th</w:t>
      </w:r>
      <w:r w:rsidR="009E67C5" w:rsidRPr="0046384A">
        <w:rPr>
          <w:szCs w:val="24"/>
        </w:rPr>
        <w:t xml:space="preserve">e </w:t>
      </w:r>
      <w:r w:rsidR="009E67C5" w:rsidRPr="0046384A">
        <w:rPr>
          <w:i/>
          <w:szCs w:val="24"/>
        </w:rPr>
        <w:t xml:space="preserve">Child Care (Family Assistance) Revocation Determination (No.2) 2018 </w:t>
      </w:r>
      <w:r w:rsidR="009E67C5" w:rsidRPr="0046384A">
        <w:rPr>
          <w:szCs w:val="24"/>
        </w:rPr>
        <w:t>(</w:t>
      </w:r>
      <w:r w:rsidR="00FC41E6">
        <w:rPr>
          <w:szCs w:val="24"/>
        </w:rPr>
        <w:t xml:space="preserve">the </w:t>
      </w:r>
      <w:r w:rsidR="00330434" w:rsidRPr="0046384A">
        <w:rPr>
          <w:szCs w:val="24"/>
        </w:rPr>
        <w:t>Determination</w:t>
      </w:r>
      <w:r w:rsidR="009E67C5" w:rsidRPr="0046384A">
        <w:rPr>
          <w:szCs w:val="24"/>
        </w:rPr>
        <w:t>)</w:t>
      </w:r>
      <w:r w:rsidRPr="0046384A">
        <w:rPr>
          <w:szCs w:val="24"/>
        </w:rPr>
        <w:t xml:space="preserve"> is compatible with the human rights and freedoms recognised or declared in the international instruments listed in section 3 of the </w:t>
      </w:r>
      <w:r w:rsidRPr="0046384A">
        <w:rPr>
          <w:i/>
          <w:szCs w:val="24"/>
        </w:rPr>
        <w:t>Human Rights (Parliamentary Scrutiny) Act 2011</w:t>
      </w:r>
      <w:r w:rsidRPr="0046384A">
        <w:rPr>
          <w:szCs w:val="24"/>
        </w:rPr>
        <w:t>.</w:t>
      </w:r>
    </w:p>
    <w:p w14:paraId="431CE9B4" w14:textId="77777777" w:rsidR="009C6520" w:rsidRPr="0046384A" w:rsidRDefault="009C6520" w:rsidP="00900720">
      <w:pPr>
        <w:pStyle w:val="Heading2"/>
        <w:jc w:val="both"/>
      </w:pPr>
      <w:r w:rsidRPr="0046384A">
        <w:t>Overview of the Legislative Instrument</w:t>
      </w:r>
    </w:p>
    <w:p w14:paraId="473E6F17" w14:textId="77777777" w:rsidR="001172F1" w:rsidRDefault="004F7A2F" w:rsidP="00900720">
      <w:pPr>
        <w:jc w:val="both"/>
        <w:rPr>
          <w:lang w:eastAsia="en-AU"/>
        </w:rPr>
      </w:pPr>
      <w:r w:rsidRPr="0046384A">
        <w:rPr>
          <w:color w:val="000000" w:themeColor="text1"/>
        </w:rPr>
        <w:t>This Determination</w:t>
      </w:r>
      <w:r w:rsidR="0046384A">
        <w:rPr>
          <w:color w:val="000000" w:themeColor="text1"/>
        </w:rPr>
        <w:t xml:space="preserve">, </w:t>
      </w:r>
      <w:r w:rsidRPr="0046384A">
        <w:rPr>
          <w:color w:val="000000" w:themeColor="text1"/>
        </w:rPr>
        <w:t xml:space="preserve">made under </w:t>
      </w:r>
      <w:r w:rsidRPr="0046384A">
        <w:t xml:space="preserve">paragraph 205(3)(b) and subsection 219E(6) of the </w:t>
      </w:r>
      <w:r w:rsidRPr="0046384A">
        <w:rPr>
          <w:i/>
        </w:rPr>
        <w:t>A New Tax System (Family Assistance) (Administration) Act 1999</w:t>
      </w:r>
      <w:r w:rsidR="00FC41E6">
        <w:t xml:space="preserve"> (the Administration Act)</w:t>
      </w:r>
      <w:r w:rsidR="0046384A">
        <w:rPr>
          <w:lang w:eastAsia="en-AU"/>
        </w:rPr>
        <w:t xml:space="preserve">, </w:t>
      </w:r>
      <w:r w:rsidR="001172F1" w:rsidRPr="0046384A">
        <w:rPr>
          <w:lang w:eastAsia="en-AU"/>
        </w:rPr>
        <w:t xml:space="preserve">revokes two legislative instruments administered by the Department of Education and Training </w:t>
      </w:r>
      <w:r w:rsidR="0046384A">
        <w:rPr>
          <w:lang w:eastAsia="en-AU"/>
        </w:rPr>
        <w:t>(</w:t>
      </w:r>
      <w:r w:rsidR="001172F1" w:rsidRPr="0046384A">
        <w:rPr>
          <w:lang w:eastAsia="en-AU"/>
        </w:rPr>
        <w:t>or predecessor departments which held responsibility in relation to child care matters under the</w:t>
      </w:r>
      <w:r w:rsidR="0046384A">
        <w:rPr>
          <w:lang w:eastAsia="en-AU"/>
        </w:rPr>
        <w:t xml:space="preserve"> then current</w:t>
      </w:r>
      <w:r w:rsidR="001172F1" w:rsidRPr="0046384A">
        <w:rPr>
          <w:lang w:eastAsia="en-AU"/>
        </w:rPr>
        <w:t xml:space="preserve"> Administrative Arrangements Order</w:t>
      </w:r>
      <w:r w:rsidR="0046384A">
        <w:rPr>
          <w:lang w:eastAsia="en-AU"/>
        </w:rPr>
        <w:t>s)</w:t>
      </w:r>
      <w:r w:rsidR="001172F1" w:rsidRPr="0046384A">
        <w:rPr>
          <w:lang w:eastAsia="en-AU"/>
        </w:rPr>
        <w:t xml:space="preserve">. </w:t>
      </w:r>
    </w:p>
    <w:p w14:paraId="413890E2" w14:textId="77777777" w:rsidR="00900720" w:rsidRPr="0046384A" w:rsidRDefault="00900720" w:rsidP="00900720">
      <w:pPr>
        <w:jc w:val="both"/>
        <w:rPr>
          <w:lang w:eastAsia="en-AU"/>
        </w:rPr>
      </w:pPr>
    </w:p>
    <w:p w14:paraId="321B0B8A" w14:textId="220966CB" w:rsidR="00903A24" w:rsidRPr="00900720" w:rsidRDefault="00F4177B" w:rsidP="00900720">
      <w:pPr>
        <w:spacing w:after="240"/>
        <w:jc w:val="both"/>
        <w:rPr>
          <w:szCs w:val="24"/>
        </w:rPr>
      </w:pPr>
      <w:r w:rsidRPr="002078FB">
        <w:rPr>
          <w:lang w:eastAsia="en-AU"/>
        </w:rPr>
        <w:t xml:space="preserve">The revocation of </w:t>
      </w:r>
      <w:r>
        <w:rPr>
          <w:lang w:eastAsia="en-AU"/>
        </w:rPr>
        <w:t>spent and redundant</w:t>
      </w:r>
      <w:r w:rsidRPr="002078FB">
        <w:rPr>
          <w:lang w:eastAsia="en-AU"/>
        </w:rPr>
        <w:t xml:space="preserve"> instruments will </w:t>
      </w:r>
      <w:r>
        <w:rPr>
          <w:lang w:eastAsia="en-AU"/>
        </w:rPr>
        <w:t xml:space="preserve">ensure that those instruments are marked as having ceased on </w:t>
      </w:r>
      <w:r w:rsidRPr="002078FB">
        <w:rPr>
          <w:lang w:eastAsia="en-AU"/>
        </w:rPr>
        <w:t>the Federal Register of Legislation</w:t>
      </w:r>
      <w:r>
        <w:rPr>
          <w:lang w:eastAsia="en-AU"/>
        </w:rPr>
        <w:t xml:space="preserve"> when they</w:t>
      </w:r>
      <w:r w:rsidRPr="002078FB">
        <w:rPr>
          <w:lang w:eastAsia="en-AU"/>
        </w:rPr>
        <w:t xml:space="preserve"> no</w:t>
      </w:r>
      <w:r>
        <w:rPr>
          <w:lang w:eastAsia="en-AU"/>
        </w:rPr>
        <w:t xml:space="preserve"> longer have any</w:t>
      </w:r>
      <w:r w:rsidRPr="002078FB">
        <w:rPr>
          <w:lang w:eastAsia="en-AU"/>
        </w:rPr>
        <w:t xml:space="preserve"> practical application</w:t>
      </w:r>
      <w:r w:rsidR="001172F1" w:rsidRPr="0046384A">
        <w:rPr>
          <w:lang w:eastAsia="en-AU"/>
        </w:rPr>
        <w:t xml:space="preserve">. </w:t>
      </w:r>
      <w:r w:rsidR="007A69C2">
        <w:rPr>
          <w:lang w:eastAsia="en-AU"/>
        </w:rPr>
        <w:t xml:space="preserve">The instruments specified in Schedule 1 of this Determination are no longer required </w:t>
      </w:r>
      <w:r w:rsidR="007A69C2">
        <w:t xml:space="preserve">when Schedule 1 to </w:t>
      </w:r>
      <w:r w:rsidR="00A55C6C">
        <w:t xml:space="preserve">the </w:t>
      </w:r>
      <w:r w:rsidR="00A55C6C">
        <w:rPr>
          <w:i/>
        </w:rPr>
        <w:t>Family Assistance Legislation Amendment (Jobs for Families Child Care Package) Act 2017</w:t>
      </w:r>
      <w:r w:rsidR="00A55C6C">
        <w:t xml:space="preserve"> (</w:t>
      </w:r>
      <w:r w:rsidR="007A69C2">
        <w:t>the Amendment Act</w:t>
      </w:r>
      <w:r w:rsidR="00A55C6C">
        <w:t>)</w:t>
      </w:r>
      <w:r w:rsidR="007A69C2">
        <w:t xml:space="preserve"> commences. This is because the Amendment Act repeals and replaces provisions in the </w:t>
      </w:r>
      <w:r w:rsidR="007A69C2">
        <w:rPr>
          <w:i/>
        </w:rPr>
        <w:t>A New Tax System (Family</w:t>
      </w:r>
      <w:r w:rsidR="007A69C2">
        <w:t xml:space="preserve"> </w:t>
      </w:r>
      <w:r w:rsidR="007A69C2" w:rsidRPr="00825C0F">
        <w:rPr>
          <w:i/>
        </w:rPr>
        <w:t>Assistance) Act 1999</w:t>
      </w:r>
      <w:r w:rsidR="007A69C2">
        <w:t xml:space="preserve"> and the Administration Act under which current </w:t>
      </w:r>
      <w:proofErr w:type="gramStart"/>
      <w:r w:rsidR="007A69C2">
        <w:t>child care</w:t>
      </w:r>
      <w:proofErr w:type="gramEnd"/>
      <w:r w:rsidR="007A69C2">
        <w:t xml:space="preserve"> instruments were made. Further, new subordinate legislation, the </w:t>
      </w:r>
      <w:r w:rsidR="007A69C2">
        <w:rPr>
          <w:i/>
        </w:rPr>
        <w:t>Child Care Subsidy Secretary’s Rules 2017</w:t>
      </w:r>
      <w:r w:rsidR="007A69C2">
        <w:t xml:space="preserve"> cover</w:t>
      </w:r>
      <w:r w:rsidR="00235F00">
        <w:t>s</w:t>
      </w:r>
      <w:r w:rsidR="007A69C2">
        <w:t xml:space="preserve"> the matters that are dealt with by the </w:t>
      </w:r>
      <w:proofErr w:type="gramStart"/>
      <w:r w:rsidR="007A69C2">
        <w:t>child care</w:t>
      </w:r>
      <w:proofErr w:type="gramEnd"/>
      <w:r w:rsidR="007A69C2">
        <w:t xml:space="preserve"> instruments revoked by this Determination for the purposes of C</w:t>
      </w:r>
      <w:r w:rsidR="00F21775">
        <w:t xml:space="preserve">hild </w:t>
      </w:r>
      <w:r w:rsidR="007A69C2">
        <w:t>C</w:t>
      </w:r>
      <w:r w:rsidR="00F21775">
        <w:t xml:space="preserve">are </w:t>
      </w:r>
      <w:r w:rsidR="007A69C2">
        <w:t>S</w:t>
      </w:r>
      <w:r w:rsidR="00F21775">
        <w:t>ubsidy</w:t>
      </w:r>
      <w:r w:rsidR="00DF2EBD">
        <w:t xml:space="preserve"> (CCS)</w:t>
      </w:r>
      <w:r w:rsidR="007A69C2">
        <w:t xml:space="preserve"> and A</w:t>
      </w:r>
      <w:r w:rsidR="00F21775">
        <w:t xml:space="preserve">dditional </w:t>
      </w:r>
      <w:r w:rsidR="007A69C2">
        <w:t>C</w:t>
      </w:r>
      <w:r w:rsidR="00F21775">
        <w:t xml:space="preserve">hild </w:t>
      </w:r>
      <w:r w:rsidR="007A69C2">
        <w:t>C</w:t>
      </w:r>
      <w:r w:rsidR="00F21775">
        <w:t xml:space="preserve">are </w:t>
      </w:r>
      <w:r w:rsidR="007A69C2">
        <w:t>S</w:t>
      </w:r>
      <w:r w:rsidR="00F21775">
        <w:t>ubsidy</w:t>
      </w:r>
      <w:r w:rsidR="00DF2EBD">
        <w:t xml:space="preserve"> (ACCS)</w:t>
      </w:r>
      <w:r w:rsidR="007A69C2">
        <w:t xml:space="preserve"> (being the requirement to give statements and matters relating to conditions of approval of child care providers and services).</w:t>
      </w:r>
    </w:p>
    <w:p w14:paraId="52967404" w14:textId="77777777" w:rsidR="00790D7A" w:rsidRPr="0046384A" w:rsidRDefault="00790D7A" w:rsidP="009403C4">
      <w:pPr>
        <w:pStyle w:val="Heading2"/>
        <w:keepNext w:val="0"/>
        <w:keepLines w:val="0"/>
        <w:jc w:val="both"/>
      </w:pPr>
      <w:r w:rsidRPr="0046384A">
        <w:t>Human Rights Implications</w:t>
      </w:r>
    </w:p>
    <w:p w14:paraId="70ED90D8" w14:textId="2F5179C7" w:rsidR="00142043" w:rsidRDefault="00846C72" w:rsidP="009403C4">
      <w:pPr>
        <w:spacing w:before="120"/>
        <w:jc w:val="both"/>
        <w:outlineLvl w:val="2"/>
      </w:pPr>
      <w:r w:rsidRPr="0046384A">
        <w:t>Th</w:t>
      </w:r>
      <w:r w:rsidR="00AA6897" w:rsidRPr="0046384A">
        <w:t xml:space="preserve">is </w:t>
      </w:r>
      <w:r w:rsidR="00996CBD" w:rsidRPr="0046384A">
        <w:t xml:space="preserve">Determination </w:t>
      </w:r>
      <w:r w:rsidR="00142043">
        <w:t>engage</w:t>
      </w:r>
      <w:r w:rsidR="00AF5262">
        <w:t>s the following rights:</w:t>
      </w:r>
    </w:p>
    <w:p w14:paraId="64DAB50A" w14:textId="77777777" w:rsidR="00AF5262" w:rsidRDefault="00AF5262" w:rsidP="009403C4">
      <w:pPr>
        <w:pStyle w:val="ListParagraph"/>
        <w:numPr>
          <w:ilvl w:val="0"/>
          <w:numId w:val="17"/>
        </w:numPr>
        <w:spacing w:before="120"/>
        <w:jc w:val="both"/>
        <w:outlineLvl w:val="2"/>
      </w:pPr>
      <w:r>
        <w:rPr>
          <w:i/>
        </w:rPr>
        <w:t xml:space="preserve">Rights of parents and children </w:t>
      </w:r>
    </w:p>
    <w:p w14:paraId="3560232A" w14:textId="62CC2E01" w:rsidR="00155E89" w:rsidRDefault="00155E89" w:rsidP="009403C4">
      <w:pPr>
        <w:spacing w:before="120"/>
        <w:jc w:val="both"/>
        <w:outlineLvl w:val="2"/>
      </w:pPr>
      <w:r>
        <w:t>The rights of parents and children are contained in Article</w:t>
      </w:r>
      <w:r w:rsidR="00765931">
        <w:t>s</w:t>
      </w:r>
      <w:r>
        <w:t xml:space="preserve"> 3 </w:t>
      </w:r>
      <w:r w:rsidR="00765931">
        <w:t xml:space="preserve">and 18 </w:t>
      </w:r>
      <w:r>
        <w:t xml:space="preserve">of the Convention of the Rights of the Child (CRC) and Article 24(1) of the International Covenant on Civil and Political Rights (ICCPR). The scope of the rights of parents and children is broad. The rights include the requirement to apply the principle of best interests of the child as a measure to support and assist parents and others who have day-to-day responsibility for ensuring recognition of children’s rights. This requires all legislative, administrative and judicial bodies and institutions </w:t>
      </w:r>
      <w:proofErr w:type="gramStart"/>
      <w:r>
        <w:t>to systematically consider</w:t>
      </w:r>
      <w:proofErr w:type="gramEnd"/>
      <w:r>
        <w:t xml:space="preserve"> how children’s rights and interests are or will be affected directly or indirectly by their decision and action. The rights of parents and children also includes respect for the responsibilities, rights and duties of parents or other persons who have responsibility for the child</w:t>
      </w:r>
      <w:r w:rsidR="00765931">
        <w:t>. This</w:t>
      </w:r>
      <w:r>
        <w:t xml:space="preserve"> includ</w:t>
      </w:r>
      <w:r w:rsidR="00765931">
        <w:t>es</w:t>
      </w:r>
      <w:r>
        <w:t xml:space="preserve"> providing appropriate assistance to parents and legal guardians in the performance of their child-rearing </w:t>
      </w:r>
      <w:proofErr w:type="gramStart"/>
      <w:r>
        <w:t>responsibilities,</w:t>
      </w:r>
      <w:proofErr w:type="gramEnd"/>
      <w:r>
        <w:t xml:space="preserve"> in particular to ensure </w:t>
      </w:r>
      <w:r w:rsidR="00765931">
        <w:t xml:space="preserve">the development of services for the care of children and </w:t>
      </w:r>
      <w:r>
        <w:t xml:space="preserve">that children of working parents have the right to benefit from child-care services and facilities for which they are eligible. </w:t>
      </w:r>
    </w:p>
    <w:p w14:paraId="4431D6A1" w14:textId="0B35A021" w:rsidR="002E632F" w:rsidRDefault="00142043" w:rsidP="009403C4">
      <w:pPr>
        <w:spacing w:before="120"/>
        <w:jc w:val="both"/>
        <w:outlineLvl w:val="2"/>
      </w:pPr>
      <w:r>
        <w:t xml:space="preserve">The making of this Determination is machinery in nature to </w:t>
      </w:r>
      <w:r w:rsidR="00AA6897" w:rsidRPr="0046384A">
        <w:t>revoke two instruments that are spent</w:t>
      </w:r>
      <w:r w:rsidR="00D857C6">
        <w:t xml:space="preserve"> or redundant</w:t>
      </w:r>
      <w:r w:rsidR="00AA6897" w:rsidRPr="0046384A">
        <w:t xml:space="preserve"> </w:t>
      </w:r>
      <w:proofErr w:type="gramStart"/>
      <w:r w:rsidR="00457FAF">
        <w:t>as a consequence</w:t>
      </w:r>
      <w:proofErr w:type="gramEnd"/>
      <w:r w:rsidR="00457FAF" w:rsidRPr="0046384A">
        <w:t xml:space="preserve"> </w:t>
      </w:r>
      <w:r w:rsidR="00AA6897" w:rsidRPr="0046384A">
        <w:t>of</w:t>
      </w:r>
      <w:r w:rsidR="00D857C6">
        <w:t xml:space="preserve"> </w:t>
      </w:r>
      <w:r w:rsidR="00AA6897" w:rsidRPr="0046384A">
        <w:t xml:space="preserve">the </w:t>
      </w:r>
      <w:r w:rsidR="00476384">
        <w:t xml:space="preserve">Australian Government’s </w:t>
      </w:r>
      <w:r w:rsidR="00AA6897" w:rsidRPr="0046384A">
        <w:t xml:space="preserve">new </w:t>
      </w:r>
      <w:r w:rsidR="00511490" w:rsidRPr="0046384A">
        <w:t xml:space="preserve">child care </w:t>
      </w:r>
      <w:r w:rsidR="00903A24" w:rsidRPr="0046384A">
        <w:t>package</w:t>
      </w:r>
      <w:r w:rsidR="00D857C6">
        <w:t xml:space="preserve"> implemented by the Amendment Act</w:t>
      </w:r>
      <w:r w:rsidR="00903A24" w:rsidRPr="0046384A">
        <w:t xml:space="preserve"> </w:t>
      </w:r>
      <w:r w:rsidR="00511490" w:rsidRPr="0046384A">
        <w:t xml:space="preserve">involving the </w:t>
      </w:r>
      <w:r w:rsidR="00AA6897" w:rsidRPr="0046384A">
        <w:t xml:space="preserve">CCS </w:t>
      </w:r>
      <w:r w:rsidR="00511490" w:rsidRPr="0046384A">
        <w:t>and ACCS</w:t>
      </w:r>
      <w:r w:rsidR="00D857C6">
        <w:t xml:space="preserve"> </w:t>
      </w:r>
      <w:r w:rsidR="00AA6897" w:rsidRPr="0046384A">
        <w:t>which commence on 2 July 2018.</w:t>
      </w:r>
    </w:p>
    <w:p w14:paraId="4703A632" w14:textId="2439932F" w:rsidR="00457FAF" w:rsidRPr="0046384A" w:rsidRDefault="00457FAF" w:rsidP="00D81023">
      <w:pPr>
        <w:keepNext/>
        <w:keepLines/>
        <w:spacing w:before="120"/>
        <w:jc w:val="both"/>
        <w:outlineLvl w:val="2"/>
      </w:pPr>
      <w:r w:rsidRPr="00D60BFD">
        <w:rPr>
          <w:lang w:eastAsia="en-AU"/>
        </w:rPr>
        <w:lastRenderedPageBreak/>
        <w:t xml:space="preserve">The </w:t>
      </w:r>
      <w:r>
        <w:rPr>
          <w:lang w:eastAsia="en-AU"/>
        </w:rPr>
        <w:t xml:space="preserve">measures in this Determination </w:t>
      </w:r>
      <w:r w:rsidR="00155E89">
        <w:rPr>
          <w:lang w:eastAsia="en-AU"/>
        </w:rPr>
        <w:t xml:space="preserve">have a neutral effect on the rights of parents and children as they revoke redundant and spent instruments. This minimises the complexity of the family assistance law by </w:t>
      </w:r>
      <w:r w:rsidR="00F4177B">
        <w:rPr>
          <w:lang w:eastAsia="en-AU"/>
        </w:rPr>
        <w:t xml:space="preserve">marking </w:t>
      </w:r>
      <w:r w:rsidR="00155E89">
        <w:rPr>
          <w:lang w:eastAsia="en-AU"/>
        </w:rPr>
        <w:t>redundant and spent instruments</w:t>
      </w:r>
      <w:r w:rsidR="00F4177B">
        <w:rPr>
          <w:lang w:eastAsia="en-AU"/>
        </w:rPr>
        <w:t xml:space="preserve"> as having ceased on</w:t>
      </w:r>
      <w:r w:rsidR="00155E89">
        <w:rPr>
          <w:lang w:eastAsia="en-AU"/>
        </w:rPr>
        <w:t xml:space="preserve"> the Federal Register of Legislation, and ensures the current relevant instruments in relation to child care are identifiable and accessible to child care stakeholders, including parents. The measures in this Determination </w:t>
      </w:r>
      <w:r w:rsidRPr="00D60BFD">
        <w:rPr>
          <w:lang w:eastAsia="en-AU"/>
        </w:rPr>
        <w:t>do</w:t>
      </w:r>
      <w:r>
        <w:rPr>
          <w:lang w:eastAsia="en-AU"/>
        </w:rPr>
        <w:t xml:space="preserve"> not </w:t>
      </w:r>
      <w:r w:rsidR="00155E89">
        <w:rPr>
          <w:lang w:eastAsia="en-AU"/>
        </w:rPr>
        <w:t xml:space="preserve">limit the rights of parents and children as they do not </w:t>
      </w:r>
      <w:r>
        <w:rPr>
          <w:lang w:eastAsia="en-AU"/>
        </w:rPr>
        <w:t>represent a</w:t>
      </w:r>
      <w:r w:rsidRPr="00D60BFD">
        <w:rPr>
          <w:lang w:eastAsia="en-AU"/>
        </w:rPr>
        <w:t xml:space="preserve"> substanti</w:t>
      </w:r>
      <w:r>
        <w:rPr>
          <w:lang w:eastAsia="en-AU"/>
        </w:rPr>
        <w:t>ve change in the requirements that currently apply to</w:t>
      </w:r>
      <w:r w:rsidR="008A1C4E">
        <w:rPr>
          <w:lang w:eastAsia="en-AU"/>
        </w:rPr>
        <w:t xml:space="preserve"> </w:t>
      </w:r>
      <w:r w:rsidR="00C335D8">
        <w:rPr>
          <w:lang w:eastAsia="en-AU"/>
        </w:rPr>
        <w:t xml:space="preserve">families and </w:t>
      </w:r>
      <w:proofErr w:type="gramStart"/>
      <w:r w:rsidR="00C335D8" w:rsidRPr="00C10C8F">
        <w:rPr>
          <w:lang w:eastAsia="en-AU"/>
        </w:rPr>
        <w:t>child care</w:t>
      </w:r>
      <w:proofErr w:type="gramEnd"/>
      <w:r w:rsidRPr="00C10C8F">
        <w:rPr>
          <w:lang w:eastAsia="en-AU"/>
        </w:rPr>
        <w:t xml:space="preserve">. This is because the </w:t>
      </w:r>
      <w:proofErr w:type="gramStart"/>
      <w:r w:rsidR="00235F00" w:rsidRPr="00C10C8F">
        <w:rPr>
          <w:lang w:eastAsia="en-AU"/>
        </w:rPr>
        <w:t xml:space="preserve">provisions under which these </w:t>
      </w:r>
      <w:r w:rsidRPr="00C10C8F">
        <w:rPr>
          <w:lang w:eastAsia="en-AU"/>
        </w:rPr>
        <w:t>instruments</w:t>
      </w:r>
      <w:r w:rsidR="00235F00" w:rsidRPr="00C10C8F">
        <w:rPr>
          <w:lang w:eastAsia="en-AU"/>
        </w:rPr>
        <w:t xml:space="preserve"> were made are being repealed by the Amendment Act</w:t>
      </w:r>
      <w:proofErr w:type="gramEnd"/>
      <w:r w:rsidR="00235F00" w:rsidRPr="00C10C8F">
        <w:rPr>
          <w:lang w:eastAsia="en-AU"/>
        </w:rPr>
        <w:t xml:space="preserve"> and </w:t>
      </w:r>
      <w:r w:rsidR="00C10C8F" w:rsidRPr="00C10C8F">
        <w:rPr>
          <w:lang w:eastAsia="en-AU"/>
        </w:rPr>
        <w:t xml:space="preserve">certain matters in the instruments will be </w:t>
      </w:r>
      <w:r w:rsidR="0062394D">
        <w:rPr>
          <w:lang w:eastAsia="en-AU"/>
        </w:rPr>
        <w:t>replaced by</w:t>
      </w:r>
      <w:r w:rsidR="00C10C8F" w:rsidRPr="00C10C8F">
        <w:rPr>
          <w:lang w:eastAsia="en-AU"/>
        </w:rPr>
        <w:t xml:space="preserve"> </w:t>
      </w:r>
      <w:r w:rsidR="00235F00" w:rsidRPr="00C10C8F">
        <w:rPr>
          <w:lang w:eastAsia="en-AU"/>
        </w:rPr>
        <w:t xml:space="preserve">the </w:t>
      </w:r>
      <w:r w:rsidR="00235F00" w:rsidRPr="00C10C8F">
        <w:rPr>
          <w:i/>
          <w:lang w:eastAsia="en-AU"/>
        </w:rPr>
        <w:t>Child Care Subsidy Secretary’s Rules 2017</w:t>
      </w:r>
      <w:r w:rsidR="00235F00" w:rsidRPr="00235F00">
        <w:rPr>
          <w:lang w:eastAsia="en-AU"/>
        </w:rPr>
        <w:t xml:space="preserve"> </w:t>
      </w:r>
      <w:r w:rsidR="00C10C8F">
        <w:rPr>
          <w:lang w:eastAsia="en-AU"/>
        </w:rPr>
        <w:t>from 2</w:t>
      </w:r>
      <w:r w:rsidR="00F21775">
        <w:rPr>
          <w:lang w:eastAsia="en-AU"/>
        </w:rPr>
        <w:t> </w:t>
      </w:r>
      <w:r w:rsidR="00C10C8F">
        <w:rPr>
          <w:lang w:eastAsia="en-AU"/>
        </w:rPr>
        <w:t>July</w:t>
      </w:r>
      <w:r w:rsidR="00F21775">
        <w:rPr>
          <w:lang w:eastAsia="en-AU"/>
        </w:rPr>
        <w:t> </w:t>
      </w:r>
      <w:r w:rsidR="00C10C8F">
        <w:rPr>
          <w:lang w:eastAsia="en-AU"/>
        </w:rPr>
        <w:t xml:space="preserve">2018. </w:t>
      </w:r>
    </w:p>
    <w:p w14:paraId="720B9F7B" w14:textId="77777777" w:rsidR="009C6520" w:rsidRPr="00142043" w:rsidRDefault="009C6520" w:rsidP="009403C4">
      <w:pPr>
        <w:pStyle w:val="Heading2"/>
        <w:keepNext w:val="0"/>
        <w:keepLines w:val="0"/>
        <w:jc w:val="both"/>
      </w:pPr>
      <w:r w:rsidRPr="00142043">
        <w:t>Conclusion</w:t>
      </w:r>
    </w:p>
    <w:p w14:paraId="42F23149" w14:textId="77777777" w:rsidR="009C6520" w:rsidRPr="00142043" w:rsidRDefault="00284DE0" w:rsidP="00D81023">
      <w:pPr>
        <w:jc w:val="both"/>
      </w:pPr>
      <w:r w:rsidRPr="00142043">
        <w:t>This</w:t>
      </w:r>
      <w:r w:rsidR="00996CBD" w:rsidRPr="00142043">
        <w:t xml:space="preserve"> Determination</w:t>
      </w:r>
      <w:r w:rsidR="009C6520" w:rsidRPr="00142043">
        <w:t xml:space="preserve"> is compati</w:t>
      </w:r>
      <w:r w:rsidR="00D82BAF" w:rsidRPr="00142043">
        <w:t>ble with human rights</w:t>
      </w:r>
      <w:r w:rsidR="00457FAF">
        <w:t xml:space="preserve">. </w:t>
      </w:r>
    </w:p>
    <w:p w14:paraId="6059A43F" w14:textId="77777777" w:rsidR="009C6520" w:rsidRPr="00142043" w:rsidRDefault="009C6520">
      <w:pPr>
        <w:jc w:val="both"/>
      </w:pPr>
    </w:p>
    <w:p w14:paraId="69FEDFD9" w14:textId="77777777" w:rsidR="009C6520" w:rsidRPr="00142043" w:rsidRDefault="00A4586F">
      <w:pPr>
        <w:jc w:val="both"/>
        <w:rPr>
          <w:b/>
        </w:rPr>
      </w:pPr>
      <w:r w:rsidRPr="00142043">
        <w:rPr>
          <w:b/>
        </w:rPr>
        <w:t xml:space="preserve">Dr Michele </w:t>
      </w:r>
      <w:proofErr w:type="spellStart"/>
      <w:r w:rsidRPr="00142043">
        <w:rPr>
          <w:b/>
        </w:rPr>
        <w:t>Bruniges</w:t>
      </w:r>
      <w:proofErr w:type="spellEnd"/>
      <w:r w:rsidRPr="00142043">
        <w:rPr>
          <w:b/>
        </w:rPr>
        <w:t xml:space="preserve"> AM</w:t>
      </w:r>
    </w:p>
    <w:p w14:paraId="71DE754D" w14:textId="77777777" w:rsidR="00C2777F" w:rsidRPr="003B6664" w:rsidRDefault="00A4586F">
      <w:pPr>
        <w:jc w:val="both"/>
      </w:pPr>
      <w:r w:rsidRPr="00142043">
        <w:rPr>
          <w:b/>
        </w:rPr>
        <w:t xml:space="preserve">Secretary of the Department of </w:t>
      </w:r>
      <w:r w:rsidR="009C6520" w:rsidRPr="00142043">
        <w:rPr>
          <w:b/>
        </w:rPr>
        <w:t>Education</w:t>
      </w:r>
      <w:r w:rsidR="00947325" w:rsidRPr="00142043">
        <w:rPr>
          <w:b/>
        </w:rPr>
        <w:t xml:space="preserve"> and Training</w:t>
      </w:r>
    </w:p>
    <w:sectPr w:rsidR="00C2777F" w:rsidRPr="003B6664" w:rsidSect="008237B6">
      <w:footerReference w:type="default" r:id="rId11"/>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AE04" w14:textId="77777777" w:rsidR="008208C0" w:rsidRDefault="008208C0" w:rsidP="009C6520">
      <w:r>
        <w:separator/>
      </w:r>
    </w:p>
  </w:endnote>
  <w:endnote w:type="continuationSeparator" w:id="0">
    <w:p w14:paraId="24B8BB4F" w14:textId="77777777" w:rsidR="008208C0" w:rsidRDefault="008208C0" w:rsidP="009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95030"/>
      <w:docPartObj>
        <w:docPartGallery w:val="Page Numbers (Bottom of Page)"/>
        <w:docPartUnique/>
      </w:docPartObj>
    </w:sdtPr>
    <w:sdtEndPr>
      <w:rPr>
        <w:noProof/>
      </w:rPr>
    </w:sdtEndPr>
    <w:sdtContent>
      <w:p w14:paraId="55373223" w14:textId="3C097319" w:rsidR="003B6664" w:rsidRDefault="003B6664">
        <w:pPr>
          <w:pStyle w:val="Footer"/>
          <w:jc w:val="right"/>
        </w:pPr>
        <w:r>
          <w:fldChar w:fldCharType="begin"/>
        </w:r>
        <w:r>
          <w:instrText xml:space="preserve"> PAGE   \* MERGEFORMAT </w:instrText>
        </w:r>
        <w:r>
          <w:fldChar w:fldCharType="separate"/>
        </w:r>
        <w:r w:rsidR="00C11E1E">
          <w:rPr>
            <w:noProof/>
          </w:rPr>
          <w:t>4</w:t>
        </w:r>
        <w:r>
          <w:rPr>
            <w:noProof/>
          </w:rPr>
          <w:fldChar w:fldCharType="end"/>
        </w:r>
      </w:p>
    </w:sdtContent>
  </w:sdt>
  <w:p w14:paraId="418B4E3E" w14:textId="77777777" w:rsidR="003B6664" w:rsidRDefault="003B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FECE" w14:textId="77777777" w:rsidR="008208C0" w:rsidRDefault="008208C0" w:rsidP="009C6520">
      <w:r>
        <w:separator/>
      </w:r>
    </w:p>
  </w:footnote>
  <w:footnote w:type="continuationSeparator" w:id="0">
    <w:p w14:paraId="488E79A8" w14:textId="77777777" w:rsidR="008208C0" w:rsidRDefault="008208C0" w:rsidP="009C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281"/>
    <w:multiLevelType w:val="hybridMultilevel"/>
    <w:tmpl w:val="141CE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D35AC"/>
    <w:multiLevelType w:val="hybridMultilevel"/>
    <w:tmpl w:val="A5CAA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62662"/>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D6087E"/>
    <w:multiLevelType w:val="hybridMultilevel"/>
    <w:tmpl w:val="2640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4F3115"/>
    <w:multiLevelType w:val="hybridMultilevel"/>
    <w:tmpl w:val="63400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4B0576"/>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6E29C3"/>
    <w:multiLevelType w:val="hybridMultilevel"/>
    <w:tmpl w:val="AF64FF80"/>
    <w:lvl w:ilvl="0" w:tplc="8D1859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1E02AF"/>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7D721E"/>
    <w:multiLevelType w:val="hybridMultilevel"/>
    <w:tmpl w:val="6A50E1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50730A3A"/>
    <w:multiLevelType w:val="hybridMultilevel"/>
    <w:tmpl w:val="82CEADDE"/>
    <w:lvl w:ilvl="0" w:tplc="90B0126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15:restartNumberingAfterBreak="0">
    <w:nsid w:val="52153119"/>
    <w:multiLevelType w:val="hybridMultilevel"/>
    <w:tmpl w:val="8EC8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65DBE"/>
    <w:multiLevelType w:val="hybridMultilevel"/>
    <w:tmpl w:val="F552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04FCE"/>
    <w:multiLevelType w:val="hybridMultilevel"/>
    <w:tmpl w:val="66868580"/>
    <w:lvl w:ilvl="0" w:tplc="EAB4AFCE">
      <w:start w:val="1"/>
      <w:numFmt w:val="decimal"/>
      <w:lvlText w:val="%1."/>
      <w:lvlJc w:val="left"/>
      <w:pPr>
        <w:ind w:left="-207" w:hanging="360"/>
      </w:pPr>
      <w:rPr>
        <w:rFonts w:hint="default"/>
        <w:i w:val="0"/>
      </w:rPr>
    </w:lvl>
    <w:lvl w:ilvl="1" w:tplc="0C090003">
      <w:start w:val="1"/>
      <w:numFmt w:val="bullet"/>
      <w:lvlText w:val="o"/>
      <w:lvlJc w:val="left"/>
      <w:pPr>
        <w:ind w:left="513" w:hanging="360"/>
      </w:pPr>
      <w:rPr>
        <w:rFonts w:ascii="Courier New" w:hAnsi="Courier New" w:cs="Courier New" w:hint="default"/>
      </w:rPr>
    </w:lvl>
    <w:lvl w:ilvl="2" w:tplc="261458FE" w:tentative="1">
      <w:start w:val="1"/>
      <w:numFmt w:val="lowerRoman"/>
      <w:lvlText w:val="%3."/>
      <w:lvlJc w:val="right"/>
      <w:pPr>
        <w:ind w:left="1233" w:hanging="180"/>
      </w:pPr>
    </w:lvl>
    <w:lvl w:ilvl="3" w:tplc="9EA8358C" w:tentative="1">
      <w:start w:val="1"/>
      <w:numFmt w:val="decimal"/>
      <w:lvlText w:val="%4."/>
      <w:lvlJc w:val="left"/>
      <w:pPr>
        <w:ind w:left="1953" w:hanging="360"/>
      </w:pPr>
    </w:lvl>
    <w:lvl w:ilvl="4" w:tplc="BF440BEC" w:tentative="1">
      <w:start w:val="1"/>
      <w:numFmt w:val="lowerLetter"/>
      <w:lvlText w:val="%5."/>
      <w:lvlJc w:val="left"/>
      <w:pPr>
        <w:ind w:left="2673" w:hanging="360"/>
      </w:pPr>
    </w:lvl>
    <w:lvl w:ilvl="5" w:tplc="9E7C6148" w:tentative="1">
      <w:start w:val="1"/>
      <w:numFmt w:val="lowerRoman"/>
      <w:lvlText w:val="%6."/>
      <w:lvlJc w:val="right"/>
      <w:pPr>
        <w:ind w:left="3393" w:hanging="180"/>
      </w:pPr>
    </w:lvl>
    <w:lvl w:ilvl="6" w:tplc="69100598" w:tentative="1">
      <w:start w:val="1"/>
      <w:numFmt w:val="decimal"/>
      <w:lvlText w:val="%7."/>
      <w:lvlJc w:val="left"/>
      <w:pPr>
        <w:ind w:left="4113" w:hanging="360"/>
      </w:pPr>
    </w:lvl>
    <w:lvl w:ilvl="7" w:tplc="011E1B3A" w:tentative="1">
      <w:start w:val="1"/>
      <w:numFmt w:val="lowerLetter"/>
      <w:lvlText w:val="%8."/>
      <w:lvlJc w:val="left"/>
      <w:pPr>
        <w:ind w:left="4833" w:hanging="360"/>
      </w:pPr>
    </w:lvl>
    <w:lvl w:ilvl="8" w:tplc="01A4384A" w:tentative="1">
      <w:start w:val="1"/>
      <w:numFmt w:val="lowerRoman"/>
      <w:lvlText w:val="%9."/>
      <w:lvlJc w:val="right"/>
      <w:pPr>
        <w:ind w:left="5553" w:hanging="180"/>
      </w:pPr>
    </w:lvl>
  </w:abstractNum>
  <w:abstractNum w:abstractNumId="15"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90356A"/>
    <w:multiLevelType w:val="hybridMultilevel"/>
    <w:tmpl w:val="013E0004"/>
    <w:lvl w:ilvl="0" w:tplc="A5F06ACE">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4"/>
  </w:num>
  <w:num w:numId="4">
    <w:abstractNumId w:val="14"/>
  </w:num>
  <w:num w:numId="5">
    <w:abstractNumId w:val="5"/>
  </w:num>
  <w:num w:numId="6">
    <w:abstractNumId w:val="0"/>
  </w:num>
  <w:num w:numId="7">
    <w:abstractNumId w:val="13"/>
  </w:num>
  <w:num w:numId="8">
    <w:abstractNumId w:val="8"/>
  </w:num>
  <w:num w:numId="9">
    <w:abstractNumId w:val="6"/>
  </w:num>
  <w:num w:numId="10">
    <w:abstractNumId w:val="9"/>
  </w:num>
  <w:num w:numId="11">
    <w:abstractNumId w:val="2"/>
  </w:num>
  <w:num w:numId="12">
    <w:abstractNumId w:val="10"/>
  </w:num>
  <w:num w:numId="13">
    <w:abstractNumId w:val="11"/>
  </w:num>
  <w:num w:numId="14">
    <w:abstractNumId w:val="12"/>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948b890-d9ff-4833-a4ec-08565716eb35"/>
  </w:docVars>
  <w:rsids>
    <w:rsidRoot w:val="002A1E02"/>
    <w:rsid w:val="00011C98"/>
    <w:rsid w:val="0001288C"/>
    <w:rsid w:val="000131CD"/>
    <w:rsid w:val="00022B3F"/>
    <w:rsid w:val="00023D83"/>
    <w:rsid w:val="00025D4E"/>
    <w:rsid w:val="00036E84"/>
    <w:rsid w:val="00047750"/>
    <w:rsid w:val="000515D4"/>
    <w:rsid w:val="000568CD"/>
    <w:rsid w:val="00066FFE"/>
    <w:rsid w:val="000743CF"/>
    <w:rsid w:val="0008074A"/>
    <w:rsid w:val="00084AD9"/>
    <w:rsid w:val="000852A4"/>
    <w:rsid w:val="00086CB8"/>
    <w:rsid w:val="000873F6"/>
    <w:rsid w:val="000905CC"/>
    <w:rsid w:val="00091E0D"/>
    <w:rsid w:val="000A05B0"/>
    <w:rsid w:val="000C3D0A"/>
    <w:rsid w:val="000C4DF1"/>
    <w:rsid w:val="000C72B5"/>
    <w:rsid w:val="000D39F5"/>
    <w:rsid w:val="000D6698"/>
    <w:rsid w:val="000E06AD"/>
    <w:rsid w:val="000F01A0"/>
    <w:rsid w:val="000F0436"/>
    <w:rsid w:val="000F3163"/>
    <w:rsid w:val="00110C31"/>
    <w:rsid w:val="0011606B"/>
    <w:rsid w:val="001172F1"/>
    <w:rsid w:val="001202DA"/>
    <w:rsid w:val="00121DAB"/>
    <w:rsid w:val="00130B77"/>
    <w:rsid w:val="00130DC0"/>
    <w:rsid w:val="00135F99"/>
    <w:rsid w:val="00142043"/>
    <w:rsid w:val="001456D5"/>
    <w:rsid w:val="001464C6"/>
    <w:rsid w:val="0015394A"/>
    <w:rsid w:val="00155E89"/>
    <w:rsid w:val="001727F5"/>
    <w:rsid w:val="001730D5"/>
    <w:rsid w:val="00173C02"/>
    <w:rsid w:val="0017687A"/>
    <w:rsid w:val="00177E1C"/>
    <w:rsid w:val="00187CCD"/>
    <w:rsid w:val="00191828"/>
    <w:rsid w:val="001A7D59"/>
    <w:rsid w:val="001B00BB"/>
    <w:rsid w:val="001B41C1"/>
    <w:rsid w:val="001C052D"/>
    <w:rsid w:val="001C0E6E"/>
    <w:rsid w:val="001C1DA3"/>
    <w:rsid w:val="001C50F3"/>
    <w:rsid w:val="001C76CC"/>
    <w:rsid w:val="001D0036"/>
    <w:rsid w:val="001D5869"/>
    <w:rsid w:val="001D7046"/>
    <w:rsid w:val="001D7FB4"/>
    <w:rsid w:val="001E2FFB"/>
    <w:rsid w:val="001E3BD8"/>
    <w:rsid w:val="001E3DE8"/>
    <w:rsid w:val="001E63B2"/>
    <w:rsid w:val="001E66E1"/>
    <w:rsid w:val="001F1FF7"/>
    <w:rsid w:val="001F3E05"/>
    <w:rsid w:val="001F4404"/>
    <w:rsid w:val="001F4649"/>
    <w:rsid w:val="0020317C"/>
    <w:rsid w:val="002079AF"/>
    <w:rsid w:val="00211C89"/>
    <w:rsid w:val="00212890"/>
    <w:rsid w:val="00214EAE"/>
    <w:rsid w:val="00215ADD"/>
    <w:rsid w:val="00222EAB"/>
    <w:rsid w:val="00223146"/>
    <w:rsid w:val="00223C13"/>
    <w:rsid w:val="0022525B"/>
    <w:rsid w:val="00232585"/>
    <w:rsid w:val="002353A4"/>
    <w:rsid w:val="00235F00"/>
    <w:rsid w:val="00236685"/>
    <w:rsid w:val="0024031A"/>
    <w:rsid w:val="00240D3B"/>
    <w:rsid w:val="00241F47"/>
    <w:rsid w:val="00243243"/>
    <w:rsid w:val="002438FA"/>
    <w:rsid w:val="00250C1D"/>
    <w:rsid w:val="00252C61"/>
    <w:rsid w:val="00253A30"/>
    <w:rsid w:val="0026770A"/>
    <w:rsid w:val="002702FA"/>
    <w:rsid w:val="00273E9D"/>
    <w:rsid w:val="00276C24"/>
    <w:rsid w:val="00280F46"/>
    <w:rsid w:val="00284A49"/>
    <w:rsid w:val="00284DE0"/>
    <w:rsid w:val="002A0BB6"/>
    <w:rsid w:val="002A1E02"/>
    <w:rsid w:val="002A3E4C"/>
    <w:rsid w:val="002A6952"/>
    <w:rsid w:val="002B0D02"/>
    <w:rsid w:val="002B417A"/>
    <w:rsid w:val="002C3391"/>
    <w:rsid w:val="002C3B5C"/>
    <w:rsid w:val="002C6A3E"/>
    <w:rsid w:val="002D2881"/>
    <w:rsid w:val="002D2C1C"/>
    <w:rsid w:val="002E632F"/>
    <w:rsid w:val="002F1569"/>
    <w:rsid w:val="002F28EE"/>
    <w:rsid w:val="002F5B7D"/>
    <w:rsid w:val="003079BB"/>
    <w:rsid w:val="00311F38"/>
    <w:rsid w:val="003122AC"/>
    <w:rsid w:val="00327536"/>
    <w:rsid w:val="00330434"/>
    <w:rsid w:val="003351A1"/>
    <w:rsid w:val="00335FBD"/>
    <w:rsid w:val="00343298"/>
    <w:rsid w:val="00352B37"/>
    <w:rsid w:val="003555FC"/>
    <w:rsid w:val="003576EC"/>
    <w:rsid w:val="00363320"/>
    <w:rsid w:val="0038286C"/>
    <w:rsid w:val="003A2B01"/>
    <w:rsid w:val="003A6317"/>
    <w:rsid w:val="003A72C8"/>
    <w:rsid w:val="003B1A6D"/>
    <w:rsid w:val="003B319D"/>
    <w:rsid w:val="003B6664"/>
    <w:rsid w:val="003B6AC1"/>
    <w:rsid w:val="003D1121"/>
    <w:rsid w:val="003D1914"/>
    <w:rsid w:val="003D268D"/>
    <w:rsid w:val="003D5A0B"/>
    <w:rsid w:val="003D636A"/>
    <w:rsid w:val="003E056E"/>
    <w:rsid w:val="003E3E75"/>
    <w:rsid w:val="003F1D54"/>
    <w:rsid w:val="003F4090"/>
    <w:rsid w:val="003F571A"/>
    <w:rsid w:val="003F7C84"/>
    <w:rsid w:val="0041529F"/>
    <w:rsid w:val="00426AAF"/>
    <w:rsid w:val="00427586"/>
    <w:rsid w:val="00430FB7"/>
    <w:rsid w:val="0043223B"/>
    <w:rsid w:val="00434282"/>
    <w:rsid w:val="00451AD6"/>
    <w:rsid w:val="00454584"/>
    <w:rsid w:val="0045539C"/>
    <w:rsid w:val="00457A47"/>
    <w:rsid w:val="00457FAF"/>
    <w:rsid w:val="0046094B"/>
    <w:rsid w:val="00461100"/>
    <w:rsid w:val="0046199A"/>
    <w:rsid w:val="0046384A"/>
    <w:rsid w:val="00473C3F"/>
    <w:rsid w:val="00476384"/>
    <w:rsid w:val="004811B9"/>
    <w:rsid w:val="00484843"/>
    <w:rsid w:val="00486000"/>
    <w:rsid w:val="00486A0B"/>
    <w:rsid w:val="004A260D"/>
    <w:rsid w:val="004A342E"/>
    <w:rsid w:val="004A39D5"/>
    <w:rsid w:val="004C2DE0"/>
    <w:rsid w:val="004C380C"/>
    <w:rsid w:val="004C57A0"/>
    <w:rsid w:val="004D1CD5"/>
    <w:rsid w:val="004D32C4"/>
    <w:rsid w:val="004D43AD"/>
    <w:rsid w:val="004D7718"/>
    <w:rsid w:val="004E7090"/>
    <w:rsid w:val="004F124E"/>
    <w:rsid w:val="004F2B6D"/>
    <w:rsid w:val="004F3455"/>
    <w:rsid w:val="004F476A"/>
    <w:rsid w:val="004F4AE2"/>
    <w:rsid w:val="004F7A2F"/>
    <w:rsid w:val="00501BA6"/>
    <w:rsid w:val="00502DDE"/>
    <w:rsid w:val="005058A2"/>
    <w:rsid w:val="005078D9"/>
    <w:rsid w:val="00511490"/>
    <w:rsid w:val="005135EE"/>
    <w:rsid w:val="00516919"/>
    <w:rsid w:val="00524C3C"/>
    <w:rsid w:val="00527368"/>
    <w:rsid w:val="00531B2F"/>
    <w:rsid w:val="0053285A"/>
    <w:rsid w:val="00533292"/>
    <w:rsid w:val="00540768"/>
    <w:rsid w:val="00552A93"/>
    <w:rsid w:val="00556868"/>
    <w:rsid w:val="00567E72"/>
    <w:rsid w:val="00571D3E"/>
    <w:rsid w:val="00574B03"/>
    <w:rsid w:val="00593FFF"/>
    <w:rsid w:val="00594860"/>
    <w:rsid w:val="005A1B0F"/>
    <w:rsid w:val="005A2690"/>
    <w:rsid w:val="005A48F1"/>
    <w:rsid w:val="005A4FD1"/>
    <w:rsid w:val="005B4A0B"/>
    <w:rsid w:val="005B4BA3"/>
    <w:rsid w:val="005B7FBE"/>
    <w:rsid w:val="005C0203"/>
    <w:rsid w:val="005D1326"/>
    <w:rsid w:val="005D3052"/>
    <w:rsid w:val="005D5908"/>
    <w:rsid w:val="005D6229"/>
    <w:rsid w:val="005D7ADA"/>
    <w:rsid w:val="005E2947"/>
    <w:rsid w:val="005E59D6"/>
    <w:rsid w:val="005F0820"/>
    <w:rsid w:val="005F4501"/>
    <w:rsid w:val="006041F9"/>
    <w:rsid w:val="0060522A"/>
    <w:rsid w:val="006058A9"/>
    <w:rsid w:val="00607978"/>
    <w:rsid w:val="00616234"/>
    <w:rsid w:val="00620677"/>
    <w:rsid w:val="0062394D"/>
    <w:rsid w:val="00633D0B"/>
    <w:rsid w:val="00636BDE"/>
    <w:rsid w:val="00640C44"/>
    <w:rsid w:val="00643058"/>
    <w:rsid w:val="0064366F"/>
    <w:rsid w:val="0065449B"/>
    <w:rsid w:val="00655F9B"/>
    <w:rsid w:val="00665F57"/>
    <w:rsid w:val="00670FC0"/>
    <w:rsid w:val="006710CA"/>
    <w:rsid w:val="00684B00"/>
    <w:rsid w:val="00685E86"/>
    <w:rsid w:val="006865B2"/>
    <w:rsid w:val="006A1642"/>
    <w:rsid w:val="006A4239"/>
    <w:rsid w:val="006A7BA7"/>
    <w:rsid w:val="006B1A66"/>
    <w:rsid w:val="006B734E"/>
    <w:rsid w:val="006C1A65"/>
    <w:rsid w:val="006D2E81"/>
    <w:rsid w:val="006D5217"/>
    <w:rsid w:val="006E4933"/>
    <w:rsid w:val="006E7AC3"/>
    <w:rsid w:val="006F438C"/>
    <w:rsid w:val="007049F9"/>
    <w:rsid w:val="00711C6E"/>
    <w:rsid w:val="007128B3"/>
    <w:rsid w:val="00727A1C"/>
    <w:rsid w:val="00735845"/>
    <w:rsid w:val="0073593E"/>
    <w:rsid w:val="0073775F"/>
    <w:rsid w:val="00740A15"/>
    <w:rsid w:val="007466DF"/>
    <w:rsid w:val="00746BA3"/>
    <w:rsid w:val="00753BBB"/>
    <w:rsid w:val="00765931"/>
    <w:rsid w:val="00766FE1"/>
    <w:rsid w:val="007701EA"/>
    <w:rsid w:val="00771F20"/>
    <w:rsid w:val="00773AB8"/>
    <w:rsid w:val="00774337"/>
    <w:rsid w:val="00774683"/>
    <w:rsid w:val="00782D5E"/>
    <w:rsid w:val="007838D2"/>
    <w:rsid w:val="00787B46"/>
    <w:rsid w:val="00790D7A"/>
    <w:rsid w:val="0079260E"/>
    <w:rsid w:val="00793F1B"/>
    <w:rsid w:val="007A0C6C"/>
    <w:rsid w:val="007A69C2"/>
    <w:rsid w:val="007A7894"/>
    <w:rsid w:val="007C223E"/>
    <w:rsid w:val="007C3FD6"/>
    <w:rsid w:val="007C5965"/>
    <w:rsid w:val="007D019B"/>
    <w:rsid w:val="007D4DF6"/>
    <w:rsid w:val="007E11F1"/>
    <w:rsid w:val="007E1AE9"/>
    <w:rsid w:val="007E2060"/>
    <w:rsid w:val="007E5F1F"/>
    <w:rsid w:val="007E6EBD"/>
    <w:rsid w:val="007F1552"/>
    <w:rsid w:val="007F6C5F"/>
    <w:rsid w:val="008040E9"/>
    <w:rsid w:val="00805F75"/>
    <w:rsid w:val="0081082D"/>
    <w:rsid w:val="00817104"/>
    <w:rsid w:val="008208C0"/>
    <w:rsid w:val="0082269C"/>
    <w:rsid w:val="0082378F"/>
    <w:rsid w:val="008237B6"/>
    <w:rsid w:val="00824762"/>
    <w:rsid w:val="00825C0F"/>
    <w:rsid w:val="008426CB"/>
    <w:rsid w:val="008431C2"/>
    <w:rsid w:val="00846C72"/>
    <w:rsid w:val="00847406"/>
    <w:rsid w:val="00860DD9"/>
    <w:rsid w:val="00862320"/>
    <w:rsid w:val="00862D62"/>
    <w:rsid w:val="00863440"/>
    <w:rsid w:val="00866598"/>
    <w:rsid w:val="00866C6F"/>
    <w:rsid w:val="00874503"/>
    <w:rsid w:val="00894332"/>
    <w:rsid w:val="00894929"/>
    <w:rsid w:val="008A1C4E"/>
    <w:rsid w:val="008A4799"/>
    <w:rsid w:val="008A67ED"/>
    <w:rsid w:val="008A76BB"/>
    <w:rsid w:val="008A7848"/>
    <w:rsid w:val="008C2801"/>
    <w:rsid w:val="008E16C0"/>
    <w:rsid w:val="008F10A1"/>
    <w:rsid w:val="008F2EBF"/>
    <w:rsid w:val="008F32BE"/>
    <w:rsid w:val="00900057"/>
    <w:rsid w:val="009006B4"/>
    <w:rsid w:val="00900720"/>
    <w:rsid w:val="0090339C"/>
    <w:rsid w:val="00903A24"/>
    <w:rsid w:val="009079A4"/>
    <w:rsid w:val="00914634"/>
    <w:rsid w:val="00915EE2"/>
    <w:rsid w:val="009263A3"/>
    <w:rsid w:val="00931A89"/>
    <w:rsid w:val="0093776E"/>
    <w:rsid w:val="009403C4"/>
    <w:rsid w:val="009446EA"/>
    <w:rsid w:val="00947325"/>
    <w:rsid w:val="0095033C"/>
    <w:rsid w:val="0097531A"/>
    <w:rsid w:val="00983F74"/>
    <w:rsid w:val="00994A99"/>
    <w:rsid w:val="00996CBD"/>
    <w:rsid w:val="009A0797"/>
    <w:rsid w:val="009B22FF"/>
    <w:rsid w:val="009C15A6"/>
    <w:rsid w:val="009C6520"/>
    <w:rsid w:val="009D05AF"/>
    <w:rsid w:val="009D46D4"/>
    <w:rsid w:val="009E4B48"/>
    <w:rsid w:val="009E6242"/>
    <w:rsid w:val="009E67C5"/>
    <w:rsid w:val="009F0420"/>
    <w:rsid w:val="009F06FA"/>
    <w:rsid w:val="009F1E89"/>
    <w:rsid w:val="009F78B0"/>
    <w:rsid w:val="00A07C2F"/>
    <w:rsid w:val="00A1432C"/>
    <w:rsid w:val="00A14D65"/>
    <w:rsid w:val="00A21D42"/>
    <w:rsid w:val="00A24B47"/>
    <w:rsid w:val="00A24E96"/>
    <w:rsid w:val="00A26805"/>
    <w:rsid w:val="00A27966"/>
    <w:rsid w:val="00A31F2A"/>
    <w:rsid w:val="00A421F1"/>
    <w:rsid w:val="00A4586F"/>
    <w:rsid w:val="00A531C9"/>
    <w:rsid w:val="00A55C6C"/>
    <w:rsid w:val="00A73771"/>
    <w:rsid w:val="00A7488F"/>
    <w:rsid w:val="00A80074"/>
    <w:rsid w:val="00A92437"/>
    <w:rsid w:val="00A955B2"/>
    <w:rsid w:val="00A97254"/>
    <w:rsid w:val="00AA07E6"/>
    <w:rsid w:val="00AA6897"/>
    <w:rsid w:val="00AA7386"/>
    <w:rsid w:val="00AB50E9"/>
    <w:rsid w:val="00AC0B62"/>
    <w:rsid w:val="00AC2039"/>
    <w:rsid w:val="00AC549D"/>
    <w:rsid w:val="00AD2DEF"/>
    <w:rsid w:val="00AF03D1"/>
    <w:rsid w:val="00AF0CC7"/>
    <w:rsid w:val="00AF4469"/>
    <w:rsid w:val="00AF5262"/>
    <w:rsid w:val="00B0143D"/>
    <w:rsid w:val="00B033E7"/>
    <w:rsid w:val="00B036F7"/>
    <w:rsid w:val="00B22DED"/>
    <w:rsid w:val="00B3335A"/>
    <w:rsid w:val="00B35C34"/>
    <w:rsid w:val="00B35C59"/>
    <w:rsid w:val="00B421A1"/>
    <w:rsid w:val="00B42575"/>
    <w:rsid w:val="00B45C86"/>
    <w:rsid w:val="00B52F97"/>
    <w:rsid w:val="00B53D15"/>
    <w:rsid w:val="00B5507E"/>
    <w:rsid w:val="00B61AC9"/>
    <w:rsid w:val="00B634CA"/>
    <w:rsid w:val="00B641EA"/>
    <w:rsid w:val="00B66560"/>
    <w:rsid w:val="00B75AAB"/>
    <w:rsid w:val="00B75E97"/>
    <w:rsid w:val="00B778C7"/>
    <w:rsid w:val="00B81148"/>
    <w:rsid w:val="00B8233A"/>
    <w:rsid w:val="00B870A0"/>
    <w:rsid w:val="00B92FA2"/>
    <w:rsid w:val="00BA1865"/>
    <w:rsid w:val="00BA6C2A"/>
    <w:rsid w:val="00BA7AC7"/>
    <w:rsid w:val="00BB1CE3"/>
    <w:rsid w:val="00BB2AFA"/>
    <w:rsid w:val="00BB75F3"/>
    <w:rsid w:val="00BC582A"/>
    <w:rsid w:val="00BC633A"/>
    <w:rsid w:val="00BC70D8"/>
    <w:rsid w:val="00BD392E"/>
    <w:rsid w:val="00BD3F12"/>
    <w:rsid w:val="00C109C0"/>
    <w:rsid w:val="00C10C8F"/>
    <w:rsid w:val="00C11E1E"/>
    <w:rsid w:val="00C164DE"/>
    <w:rsid w:val="00C256F9"/>
    <w:rsid w:val="00C2777F"/>
    <w:rsid w:val="00C335D8"/>
    <w:rsid w:val="00C52B96"/>
    <w:rsid w:val="00C5370B"/>
    <w:rsid w:val="00C54677"/>
    <w:rsid w:val="00C65E19"/>
    <w:rsid w:val="00C72305"/>
    <w:rsid w:val="00C8052B"/>
    <w:rsid w:val="00C81CDE"/>
    <w:rsid w:val="00C82DD8"/>
    <w:rsid w:val="00C87305"/>
    <w:rsid w:val="00C90C5C"/>
    <w:rsid w:val="00C93DA2"/>
    <w:rsid w:val="00C97113"/>
    <w:rsid w:val="00CA19B4"/>
    <w:rsid w:val="00CA4AC9"/>
    <w:rsid w:val="00CA7000"/>
    <w:rsid w:val="00CA7926"/>
    <w:rsid w:val="00CB4943"/>
    <w:rsid w:val="00CB4ABA"/>
    <w:rsid w:val="00CC13CB"/>
    <w:rsid w:val="00CC326F"/>
    <w:rsid w:val="00CD30EE"/>
    <w:rsid w:val="00CE1042"/>
    <w:rsid w:val="00CE2283"/>
    <w:rsid w:val="00CF4314"/>
    <w:rsid w:val="00CF4773"/>
    <w:rsid w:val="00D05647"/>
    <w:rsid w:val="00D070A0"/>
    <w:rsid w:val="00D07A16"/>
    <w:rsid w:val="00D13C2F"/>
    <w:rsid w:val="00D14409"/>
    <w:rsid w:val="00D16505"/>
    <w:rsid w:val="00D214BA"/>
    <w:rsid w:val="00D3178D"/>
    <w:rsid w:val="00D35913"/>
    <w:rsid w:val="00D35F96"/>
    <w:rsid w:val="00D4259F"/>
    <w:rsid w:val="00D50147"/>
    <w:rsid w:val="00D62214"/>
    <w:rsid w:val="00D74922"/>
    <w:rsid w:val="00D76436"/>
    <w:rsid w:val="00D773F8"/>
    <w:rsid w:val="00D81023"/>
    <w:rsid w:val="00D82BAF"/>
    <w:rsid w:val="00D857C6"/>
    <w:rsid w:val="00D87ECA"/>
    <w:rsid w:val="00D966E9"/>
    <w:rsid w:val="00DA3C67"/>
    <w:rsid w:val="00DA6CDD"/>
    <w:rsid w:val="00DB0283"/>
    <w:rsid w:val="00DB07FF"/>
    <w:rsid w:val="00DC750C"/>
    <w:rsid w:val="00DE091F"/>
    <w:rsid w:val="00DE190E"/>
    <w:rsid w:val="00DE342C"/>
    <w:rsid w:val="00DE49F5"/>
    <w:rsid w:val="00DF06B9"/>
    <w:rsid w:val="00DF2EBD"/>
    <w:rsid w:val="00DF5350"/>
    <w:rsid w:val="00DF62BC"/>
    <w:rsid w:val="00DF6655"/>
    <w:rsid w:val="00E01077"/>
    <w:rsid w:val="00E02D20"/>
    <w:rsid w:val="00E04A47"/>
    <w:rsid w:val="00E05734"/>
    <w:rsid w:val="00E068BF"/>
    <w:rsid w:val="00E16173"/>
    <w:rsid w:val="00E244CD"/>
    <w:rsid w:val="00E323F9"/>
    <w:rsid w:val="00E407D5"/>
    <w:rsid w:val="00E620D4"/>
    <w:rsid w:val="00E7094F"/>
    <w:rsid w:val="00E75AF2"/>
    <w:rsid w:val="00E76996"/>
    <w:rsid w:val="00E87C17"/>
    <w:rsid w:val="00E916A2"/>
    <w:rsid w:val="00E92228"/>
    <w:rsid w:val="00EA6CA7"/>
    <w:rsid w:val="00EB05CF"/>
    <w:rsid w:val="00EB0AF2"/>
    <w:rsid w:val="00EB2405"/>
    <w:rsid w:val="00EB4DF4"/>
    <w:rsid w:val="00EB60BA"/>
    <w:rsid w:val="00EB7FCB"/>
    <w:rsid w:val="00EC6FD8"/>
    <w:rsid w:val="00ED40B7"/>
    <w:rsid w:val="00EE133C"/>
    <w:rsid w:val="00EE360B"/>
    <w:rsid w:val="00EE4155"/>
    <w:rsid w:val="00EE789E"/>
    <w:rsid w:val="00F0152E"/>
    <w:rsid w:val="00F03B48"/>
    <w:rsid w:val="00F1642D"/>
    <w:rsid w:val="00F21775"/>
    <w:rsid w:val="00F26142"/>
    <w:rsid w:val="00F37CA7"/>
    <w:rsid w:val="00F4177B"/>
    <w:rsid w:val="00F46D9C"/>
    <w:rsid w:val="00F5101D"/>
    <w:rsid w:val="00F5372D"/>
    <w:rsid w:val="00F5692D"/>
    <w:rsid w:val="00F57911"/>
    <w:rsid w:val="00F65369"/>
    <w:rsid w:val="00F70CF6"/>
    <w:rsid w:val="00F74913"/>
    <w:rsid w:val="00F84021"/>
    <w:rsid w:val="00F868CE"/>
    <w:rsid w:val="00F86F68"/>
    <w:rsid w:val="00F9098C"/>
    <w:rsid w:val="00F90C23"/>
    <w:rsid w:val="00FA2C10"/>
    <w:rsid w:val="00FB1284"/>
    <w:rsid w:val="00FB6DAB"/>
    <w:rsid w:val="00FC41E6"/>
    <w:rsid w:val="00FD2789"/>
    <w:rsid w:val="00FD5730"/>
    <w:rsid w:val="00FE6F5E"/>
    <w:rsid w:val="00FE7DA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756B"/>
  <w15:docId w15:val="{781AE186-AE45-4A2E-AB32-7C53849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4">
    <w:name w:val="heading 4"/>
    <w:basedOn w:val="Normal"/>
    <w:next w:val="Normal"/>
    <w:link w:val="Heading4Char"/>
    <w:uiPriority w:val="9"/>
    <w:semiHidden/>
    <w:unhideWhenUsed/>
    <w:qFormat/>
    <w:rsid w:val="004860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 w:type="paragraph" w:styleId="BodyText">
    <w:name w:val="Body Text"/>
    <w:basedOn w:val="Normal"/>
    <w:link w:val="BodyTextChar"/>
    <w:uiPriority w:val="99"/>
    <w:rsid w:val="00AA07E6"/>
    <w:pPr>
      <w:spacing w:before="60" w:after="60"/>
      <w:jc w:val="center"/>
    </w:pPr>
    <w:rPr>
      <w:rFonts w:eastAsiaTheme="minorEastAsia"/>
      <w:b/>
      <w:bCs/>
      <w:szCs w:val="24"/>
    </w:rPr>
  </w:style>
  <w:style w:type="character" w:customStyle="1" w:styleId="BodyTextChar">
    <w:name w:val="Body Text Char"/>
    <w:basedOn w:val="DefaultParagraphFont"/>
    <w:link w:val="BodyText"/>
    <w:uiPriority w:val="99"/>
    <w:rsid w:val="00AA07E6"/>
    <w:rPr>
      <w:rFonts w:ascii="Times New Roman" w:eastAsiaTheme="minorEastAsia" w:hAnsi="Times New Roman" w:cs="Times New Roman"/>
      <w:b/>
      <w:bCs/>
      <w:sz w:val="24"/>
      <w:szCs w:val="24"/>
      <w:lang w:eastAsia="en-US"/>
    </w:rPr>
  </w:style>
  <w:style w:type="paragraph" w:styleId="BodyText2">
    <w:name w:val="Body Text 2"/>
    <w:basedOn w:val="Normal"/>
    <w:link w:val="BodyText2Char"/>
    <w:uiPriority w:val="99"/>
    <w:semiHidden/>
    <w:unhideWhenUsed/>
    <w:rsid w:val="00AA07E6"/>
    <w:pPr>
      <w:spacing w:after="120" w:line="480" w:lineRule="auto"/>
    </w:pPr>
  </w:style>
  <w:style w:type="character" w:customStyle="1" w:styleId="BodyText2Char">
    <w:name w:val="Body Text 2 Char"/>
    <w:basedOn w:val="DefaultParagraphFont"/>
    <w:link w:val="BodyText2"/>
    <w:uiPriority w:val="99"/>
    <w:semiHidden/>
    <w:rsid w:val="00AA07E6"/>
    <w:rPr>
      <w:rFonts w:ascii="Times New Roman" w:eastAsia="Calibri" w:hAnsi="Times New Roman" w:cs="Times New Roman"/>
      <w:sz w:val="24"/>
      <w:lang w:eastAsia="en-US"/>
    </w:rPr>
  </w:style>
  <w:style w:type="character" w:customStyle="1" w:styleId="Heading4Char">
    <w:name w:val="Heading 4 Char"/>
    <w:basedOn w:val="DefaultParagraphFont"/>
    <w:link w:val="Heading4"/>
    <w:uiPriority w:val="9"/>
    <w:semiHidden/>
    <w:rsid w:val="00486000"/>
    <w:rPr>
      <w:rFonts w:asciiTheme="majorHAnsi" w:eastAsiaTheme="majorEastAsia" w:hAnsiTheme="majorHAnsi" w:cstheme="majorBidi"/>
      <w:b/>
      <w:bCs/>
      <w:i/>
      <w:iCs/>
      <w:color w:val="4F81BD" w:themeColor="accent1"/>
      <w:sz w:val="24"/>
      <w:lang w:eastAsia="en-US"/>
    </w:rPr>
  </w:style>
  <w:style w:type="paragraph" w:customStyle="1" w:styleId="paragraphsub">
    <w:name w:val="paragraph(sub)"/>
    <w:aliases w:val="aa"/>
    <w:basedOn w:val="Normal"/>
    <w:rsid w:val="00222EAB"/>
    <w:pPr>
      <w:tabs>
        <w:tab w:val="right" w:pos="1985"/>
      </w:tabs>
      <w:spacing w:before="40"/>
      <w:ind w:left="2098" w:hanging="2098"/>
    </w:pPr>
    <w:rPr>
      <w:rFonts w:eastAsia="Times New Roman"/>
      <w:sz w:val="22"/>
      <w:szCs w:val="20"/>
      <w:lang w:eastAsia="en-AU"/>
    </w:rPr>
  </w:style>
  <w:style w:type="paragraph" w:customStyle="1" w:styleId="paragraph">
    <w:name w:val="paragraph"/>
    <w:aliases w:val="a"/>
    <w:basedOn w:val="Normal"/>
    <w:rsid w:val="00222EAB"/>
    <w:pPr>
      <w:tabs>
        <w:tab w:val="right" w:pos="1531"/>
      </w:tabs>
      <w:spacing w:before="40"/>
      <w:ind w:left="1644" w:hanging="1644"/>
    </w:pPr>
    <w:rPr>
      <w:rFonts w:eastAsia="Times New Roman"/>
      <w:sz w:val="22"/>
      <w:szCs w:val="20"/>
      <w:lang w:eastAsia="en-AU"/>
    </w:rPr>
  </w:style>
  <w:style w:type="character" w:styleId="Strong">
    <w:name w:val="Strong"/>
    <w:basedOn w:val="DefaultParagraphFont"/>
    <w:uiPriority w:val="22"/>
    <w:qFormat/>
    <w:rsid w:val="00CE1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653183">
      <w:bodyDiv w:val="1"/>
      <w:marLeft w:val="0"/>
      <w:marRight w:val="0"/>
      <w:marTop w:val="0"/>
      <w:marBottom w:val="0"/>
      <w:divBdr>
        <w:top w:val="none" w:sz="0" w:space="0" w:color="auto"/>
        <w:left w:val="none" w:sz="0" w:space="0" w:color="auto"/>
        <w:bottom w:val="none" w:sz="0" w:space="0" w:color="auto"/>
        <w:right w:val="none" w:sz="0" w:space="0" w:color="auto"/>
      </w:divBdr>
    </w:div>
    <w:div w:id="436828458">
      <w:bodyDiv w:val="1"/>
      <w:marLeft w:val="0"/>
      <w:marRight w:val="0"/>
      <w:marTop w:val="0"/>
      <w:marBottom w:val="0"/>
      <w:divBdr>
        <w:top w:val="none" w:sz="0" w:space="0" w:color="auto"/>
        <w:left w:val="none" w:sz="0" w:space="0" w:color="auto"/>
        <w:bottom w:val="none" w:sz="0" w:space="0" w:color="auto"/>
        <w:right w:val="none" w:sz="0" w:space="0" w:color="auto"/>
      </w:divBdr>
    </w:div>
    <w:div w:id="561016851">
      <w:bodyDiv w:val="1"/>
      <w:marLeft w:val="0"/>
      <w:marRight w:val="0"/>
      <w:marTop w:val="0"/>
      <w:marBottom w:val="0"/>
      <w:divBdr>
        <w:top w:val="none" w:sz="0" w:space="0" w:color="auto"/>
        <w:left w:val="none" w:sz="0" w:space="0" w:color="auto"/>
        <w:bottom w:val="none" w:sz="0" w:space="0" w:color="auto"/>
        <w:right w:val="none" w:sz="0" w:space="0" w:color="auto"/>
      </w:divBdr>
    </w:div>
    <w:div w:id="1175537146">
      <w:bodyDiv w:val="1"/>
      <w:marLeft w:val="0"/>
      <w:marRight w:val="0"/>
      <w:marTop w:val="0"/>
      <w:marBottom w:val="0"/>
      <w:divBdr>
        <w:top w:val="none" w:sz="0" w:space="0" w:color="auto"/>
        <w:left w:val="none" w:sz="0" w:space="0" w:color="auto"/>
        <w:bottom w:val="none" w:sz="0" w:space="0" w:color="auto"/>
        <w:right w:val="none" w:sz="0" w:space="0" w:color="auto"/>
      </w:divBdr>
      <w:divsChild>
        <w:div w:id="93133828">
          <w:marLeft w:val="0"/>
          <w:marRight w:val="0"/>
          <w:marTop w:val="0"/>
          <w:marBottom w:val="0"/>
          <w:divBdr>
            <w:top w:val="none" w:sz="0" w:space="0" w:color="auto"/>
            <w:left w:val="none" w:sz="0" w:space="0" w:color="auto"/>
            <w:bottom w:val="none" w:sz="0" w:space="0" w:color="auto"/>
            <w:right w:val="none" w:sz="0" w:space="0" w:color="auto"/>
          </w:divBdr>
          <w:divsChild>
            <w:div w:id="2116361922">
              <w:marLeft w:val="0"/>
              <w:marRight w:val="0"/>
              <w:marTop w:val="675"/>
              <w:marBottom w:val="0"/>
              <w:divBdr>
                <w:top w:val="none" w:sz="0" w:space="0" w:color="auto"/>
                <w:left w:val="none" w:sz="0" w:space="0" w:color="auto"/>
                <w:bottom w:val="none" w:sz="0" w:space="0" w:color="auto"/>
                <w:right w:val="none" w:sz="0" w:space="0" w:color="auto"/>
              </w:divBdr>
              <w:divsChild>
                <w:div w:id="353043536">
                  <w:marLeft w:val="0"/>
                  <w:marRight w:val="0"/>
                  <w:marTop w:val="0"/>
                  <w:marBottom w:val="0"/>
                  <w:divBdr>
                    <w:top w:val="none" w:sz="0" w:space="0" w:color="auto"/>
                    <w:left w:val="none" w:sz="0" w:space="0" w:color="auto"/>
                    <w:bottom w:val="none" w:sz="0" w:space="0" w:color="auto"/>
                    <w:right w:val="none" w:sz="0" w:space="0" w:color="auto"/>
                  </w:divBdr>
                  <w:divsChild>
                    <w:div w:id="1237937260">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0"/>
                          <w:marTop w:val="0"/>
                          <w:marBottom w:val="0"/>
                          <w:divBdr>
                            <w:top w:val="none" w:sz="0" w:space="0" w:color="auto"/>
                            <w:left w:val="none" w:sz="0" w:space="0" w:color="auto"/>
                            <w:bottom w:val="none" w:sz="0" w:space="0" w:color="auto"/>
                            <w:right w:val="none" w:sz="0" w:space="0" w:color="auto"/>
                          </w:divBdr>
                          <w:divsChild>
                            <w:div w:id="331757669">
                              <w:marLeft w:val="0"/>
                              <w:marRight w:val="0"/>
                              <w:marTop w:val="0"/>
                              <w:marBottom w:val="0"/>
                              <w:divBdr>
                                <w:top w:val="none" w:sz="0" w:space="0" w:color="auto"/>
                                <w:left w:val="none" w:sz="0" w:space="0" w:color="auto"/>
                                <w:bottom w:val="none" w:sz="0" w:space="0" w:color="auto"/>
                                <w:right w:val="none" w:sz="0" w:space="0" w:color="auto"/>
                              </w:divBdr>
                              <w:divsChild>
                                <w:div w:id="17428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3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2E75E2CB-45DD-472B-9924-34F746809102" xsi:nil="true"/>
    <pdms_Reason xmlns="2E75E2CB-45DD-472B-9924-34F746809102" xsi:nil="true"/>
    <pdms_SecurityClassification xmlns="2E75E2CB-45DD-472B-9924-34F746809102" xsi:nil="true"/>
    <SecurityClassification xmlns="2E75E2CB-45DD-472B-9924-34F746809102" xsi:nil="true"/>
    <pdms_AttachedBy xmlns="2E75E2CB-45DD-472B-9924-34F7468091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D327892FFF7A6489F9C80ABC8C6B802" ma:contentTypeVersion="" ma:contentTypeDescription="PDMS Documentation Content Type" ma:contentTypeScope="" ma:versionID="d692d78677a84b352469d2be505ff581">
  <xsd:schema xmlns:xsd="http://www.w3.org/2001/XMLSchema" xmlns:xs="http://www.w3.org/2001/XMLSchema" xmlns:p="http://schemas.microsoft.com/office/2006/metadata/properties" xmlns:ns2="2E75E2CB-45DD-472B-9924-34F746809102" targetNamespace="http://schemas.microsoft.com/office/2006/metadata/properties" ma:root="true" ma:fieldsID="e780e1c7a90e9c3d4c3f740b6f408fd0" ns2:_="">
    <xsd:import namespace="2E75E2CB-45DD-472B-9924-34F7468091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E2CB-45DD-472B-9924-34F7468091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2.xml><?xml version="1.0" encoding="utf-8"?>
<ds:datastoreItem xmlns:ds="http://schemas.openxmlformats.org/officeDocument/2006/customXml" ds:itemID="{ACB6C51F-7C78-46D8-87B7-877D4DA5C785}">
  <ds:schemaRefs>
    <ds:schemaRef ds:uri="http://purl.org/dc/terms/"/>
    <ds:schemaRef ds:uri="http://schemas.microsoft.com/office/2006/documentManagement/types"/>
    <ds:schemaRef ds:uri="2E75E2CB-45DD-472B-9924-34F74680910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C90088F-7F7F-4EA5-A40E-23312D25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E2CB-45DD-472B-9924-34F74680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D63BF-1487-4425-B13E-828C61E4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CD0E2167.dotm</Template>
  <TotalTime>2</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Kimber</dc:creator>
  <cp:lastModifiedBy>ANDERSON,Rhys</cp:lastModifiedBy>
  <cp:revision>5</cp:revision>
  <cp:lastPrinted>2018-05-30T07:16:00Z</cp:lastPrinted>
  <dcterms:created xsi:type="dcterms:W3CDTF">2018-06-04T02:21:00Z</dcterms:created>
  <dcterms:modified xsi:type="dcterms:W3CDTF">2018-06-05T03:14:00Z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0x010100266966F133664895A6EE3632470D45F501006D327892FFF7A6489F9C80ABC8C6B802</vt:lpwstr>
  </property>
</Properties>
</file>