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15EDF" w14:textId="77777777" w:rsidR="002A1E02" w:rsidRPr="009C6520" w:rsidRDefault="002A1E02" w:rsidP="00790D7A">
      <w:pPr>
        <w:pStyle w:val="Title"/>
        <w:pBdr>
          <w:bottom w:val="single" w:sz="4" w:space="4" w:color="auto"/>
        </w:pBdr>
        <w:rPr>
          <w:rFonts w:eastAsia="Times New Roman"/>
          <w:lang w:eastAsia="en-AU"/>
        </w:rPr>
      </w:pPr>
      <w:r w:rsidRPr="009C6520">
        <w:rPr>
          <w:rFonts w:eastAsia="Times New Roman"/>
          <w:lang w:eastAsia="en-AU"/>
        </w:rPr>
        <w:t>Explanatory Statement</w:t>
      </w:r>
    </w:p>
    <w:p w14:paraId="64E14C5A" w14:textId="77777777" w:rsidR="00FB44A5" w:rsidRDefault="00FB44A5" w:rsidP="00806F53">
      <w:pPr>
        <w:pStyle w:val="Heading2"/>
        <w:keepNext w:val="0"/>
        <w:keepLines w:val="0"/>
        <w:jc w:val="center"/>
        <w:rPr>
          <w:rFonts w:ascii="Times New Roman" w:eastAsia="Times New Roman" w:hAnsi="Times New Roman" w:cs="Times New Roman"/>
          <w:i/>
          <w:sz w:val="24"/>
          <w:szCs w:val="24"/>
          <w:lang w:eastAsia="en-AU"/>
        </w:rPr>
      </w:pPr>
      <w:r w:rsidRPr="00FB44A5">
        <w:rPr>
          <w:rFonts w:ascii="Times New Roman" w:eastAsia="Times New Roman" w:hAnsi="Times New Roman" w:cs="Times New Roman"/>
          <w:i/>
          <w:sz w:val="24"/>
          <w:szCs w:val="24"/>
          <w:lang w:eastAsia="en-AU"/>
        </w:rPr>
        <w:t>Child Care Subsidy (What Constitutes a Session of Care) Determination 2018</w:t>
      </w:r>
    </w:p>
    <w:p w14:paraId="323B1381" w14:textId="77777777" w:rsidR="002A1E02" w:rsidRDefault="002A1E02" w:rsidP="00486000">
      <w:pPr>
        <w:pStyle w:val="Heading2"/>
        <w:keepNext w:val="0"/>
        <w:keepLines w:val="0"/>
        <w:rPr>
          <w:rFonts w:eastAsia="Times New Roman"/>
          <w:lang w:eastAsia="en-AU"/>
        </w:rPr>
      </w:pPr>
      <w:r w:rsidRPr="009C6520">
        <w:rPr>
          <w:rFonts w:eastAsia="Times New Roman"/>
          <w:lang w:eastAsia="en-AU"/>
        </w:rPr>
        <w:t>Summary</w:t>
      </w:r>
    </w:p>
    <w:p w14:paraId="1F680A8A" w14:textId="09ECC369" w:rsidR="00105D7C" w:rsidRDefault="004016AF" w:rsidP="000538B6">
      <w:pPr>
        <w:spacing w:after="240"/>
        <w:jc w:val="both"/>
        <w:rPr>
          <w:rFonts w:eastAsiaTheme="minorEastAsia"/>
          <w:szCs w:val="24"/>
        </w:rPr>
      </w:pPr>
      <w:r w:rsidRPr="004016AF">
        <w:rPr>
          <w:rFonts w:eastAsiaTheme="minorEastAsia"/>
          <w:szCs w:val="24"/>
        </w:rPr>
        <w:t xml:space="preserve">The </w:t>
      </w:r>
      <w:r w:rsidR="00FB44A5" w:rsidRPr="00FB44A5">
        <w:rPr>
          <w:rFonts w:eastAsiaTheme="minorEastAsia"/>
          <w:i/>
          <w:szCs w:val="24"/>
        </w:rPr>
        <w:t>Child Care Subsidy (What Constitutes a Session of Care) Determination 2018</w:t>
      </w:r>
      <w:r w:rsidR="00C05CD6" w:rsidRPr="00C05CD6">
        <w:rPr>
          <w:rFonts w:eastAsiaTheme="minorEastAsia"/>
          <w:i/>
          <w:szCs w:val="24"/>
        </w:rPr>
        <w:t xml:space="preserve"> </w:t>
      </w:r>
      <w:r>
        <w:rPr>
          <w:rFonts w:eastAsiaTheme="minorEastAsia"/>
          <w:szCs w:val="24"/>
        </w:rPr>
        <w:t xml:space="preserve">(the </w:t>
      </w:r>
      <w:r w:rsidR="00C05CD6">
        <w:rPr>
          <w:rFonts w:eastAsiaTheme="minorEastAsia"/>
          <w:szCs w:val="24"/>
        </w:rPr>
        <w:t>Determination) is</w:t>
      </w:r>
      <w:r w:rsidRPr="004016AF">
        <w:rPr>
          <w:rFonts w:eastAsiaTheme="minorEastAsia"/>
          <w:szCs w:val="24"/>
        </w:rPr>
        <w:t xml:space="preserve"> made under </w:t>
      </w:r>
      <w:r w:rsidR="00C05CD6" w:rsidRPr="00C05CD6">
        <w:rPr>
          <w:rFonts w:eastAsiaTheme="minorEastAsia"/>
          <w:szCs w:val="24"/>
        </w:rPr>
        <w:t xml:space="preserve">section </w:t>
      </w:r>
      <w:r w:rsidR="00FB44A5">
        <w:rPr>
          <w:rFonts w:eastAsiaTheme="minorEastAsia"/>
          <w:szCs w:val="24"/>
        </w:rPr>
        <w:t>9</w:t>
      </w:r>
      <w:r w:rsidR="00C05CD6" w:rsidRPr="00C05CD6">
        <w:rPr>
          <w:rFonts w:eastAsiaTheme="minorEastAsia"/>
          <w:szCs w:val="24"/>
        </w:rPr>
        <w:t xml:space="preserve"> of the </w:t>
      </w:r>
      <w:r w:rsidR="00C05CD6" w:rsidRPr="00C05CD6">
        <w:rPr>
          <w:rFonts w:eastAsiaTheme="minorEastAsia"/>
          <w:i/>
          <w:szCs w:val="24"/>
        </w:rPr>
        <w:t>A New Tax System (Family Assistance) Act 1999</w:t>
      </w:r>
      <w:r w:rsidR="00C05CD6">
        <w:rPr>
          <w:rFonts w:eastAsiaTheme="minorEastAsia"/>
          <w:szCs w:val="24"/>
        </w:rPr>
        <w:t xml:space="preserve"> </w:t>
      </w:r>
      <w:r>
        <w:rPr>
          <w:rFonts w:eastAsiaTheme="minorEastAsia"/>
          <w:szCs w:val="24"/>
        </w:rPr>
        <w:t>(</w:t>
      </w:r>
      <w:r w:rsidRPr="004016AF">
        <w:rPr>
          <w:rFonts w:eastAsiaTheme="minorEastAsia"/>
          <w:szCs w:val="24"/>
        </w:rPr>
        <w:t>the</w:t>
      </w:r>
      <w:r w:rsidR="00017207">
        <w:rPr>
          <w:rFonts w:eastAsiaTheme="minorEastAsia"/>
          <w:szCs w:val="24"/>
        </w:rPr>
        <w:t xml:space="preserve"> </w:t>
      </w:r>
      <w:r w:rsidR="00770A47">
        <w:rPr>
          <w:rFonts w:eastAsiaTheme="minorEastAsia"/>
          <w:szCs w:val="24"/>
        </w:rPr>
        <w:t xml:space="preserve">Assistance </w:t>
      </w:r>
      <w:r>
        <w:rPr>
          <w:rFonts w:eastAsiaTheme="minorEastAsia"/>
          <w:szCs w:val="24"/>
        </w:rPr>
        <w:t xml:space="preserve">Act). </w:t>
      </w:r>
    </w:p>
    <w:p w14:paraId="75691F54" w14:textId="77777777" w:rsidR="00105D7C" w:rsidRDefault="00105D7C" w:rsidP="000538B6">
      <w:pPr>
        <w:spacing w:after="240"/>
        <w:jc w:val="both"/>
        <w:rPr>
          <w:rFonts w:eastAsiaTheme="minorEastAsia"/>
          <w:szCs w:val="24"/>
        </w:rPr>
      </w:pPr>
      <w:r w:rsidRPr="00105D7C">
        <w:rPr>
          <w:rFonts w:eastAsiaTheme="minorEastAsia"/>
          <w:szCs w:val="24"/>
        </w:rPr>
        <w:t>The Determination r</w:t>
      </w:r>
      <w:r w:rsidR="00E87150">
        <w:rPr>
          <w:rFonts w:eastAsiaTheme="minorEastAsia"/>
          <w:szCs w:val="24"/>
        </w:rPr>
        <w:t>evokes</w:t>
      </w:r>
      <w:r w:rsidR="00EE3C49">
        <w:rPr>
          <w:rFonts w:eastAsiaTheme="minorEastAsia"/>
          <w:szCs w:val="24"/>
        </w:rPr>
        <w:t xml:space="preserve"> the</w:t>
      </w:r>
      <w:r w:rsidRPr="00105D7C">
        <w:rPr>
          <w:rFonts w:eastAsiaTheme="minorEastAsia"/>
          <w:szCs w:val="24"/>
        </w:rPr>
        <w:t xml:space="preserve"> </w:t>
      </w:r>
      <w:r w:rsidR="00EE3C49" w:rsidRPr="00EE3C49">
        <w:rPr>
          <w:rFonts w:eastAsiaTheme="minorEastAsia"/>
          <w:i/>
          <w:szCs w:val="24"/>
        </w:rPr>
        <w:t>Child Care Benefit (Session of Care) Determination 2016</w:t>
      </w:r>
      <w:r w:rsidR="00EE3C49" w:rsidRPr="00EE3C49">
        <w:rPr>
          <w:rFonts w:eastAsiaTheme="minorEastAsia"/>
          <w:szCs w:val="24"/>
        </w:rPr>
        <w:t xml:space="preserve"> </w:t>
      </w:r>
      <w:r w:rsidRPr="00105D7C">
        <w:rPr>
          <w:rFonts w:eastAsiaTheme="minorEastAsia"/>
          <w:szCs w:val="24"/>
        </w:rPr>
        <w:t>(the</w:t>
      </w:r>
      <w:r w:rsidR="00531DDC">
        <w:rPr>
          <w:rFonts w:eastAsiaTheme="minorEastAsia"/>
          <w:szCs w:val="24"/>
        </w:rPr>
        <w:t xml:space="preserve"> </w:t>
      </w:r>
      <w:r w:rsidR="00C61DDB">
        <w:rPr>
          <w:rFonts w:eastAsiaTheme="minorEastAsia"/>
          <w:szCs w:val="24"/>
        </w:rPr>
        <w:t>previous</w:t>
      </w:r>
      <w:r w:rsidR="00C61DDB" w:rsidRPr="00105D7C">
        <w:rPr>
          <w:rFonts w:eastAsiaTheme="minorEastAsia"/>
          <w:szCs w:val="24"/>
        </w:rPr>
        <w:t xml:space="preserve"> </w:t>
      </w:r>
      <w:r w:rsidRPr="00105D7C">
        <w:rPr>
          <w:rFonts w:eastAsiaTheme="minorEastAsia"/>
          <w:szCs w:val="24"/>
        </w:rPr>
        <w:t xml:space="preserve">Determination). </w:t>
      </w:r>
      <w:proofErr w:type="gramStart"/>
      <w:r w:rsidRPr="00105D7C">
        <w:rPr>
          <w:rFonts w:eastAsiaTheme="minorEastAsia"/>
          <w:szCs w:val="24"/>
        </w:rPr>
        <w:t xml:space="preserve">In doing so, the Determination relies on subsection 33(3) of the </w:t>
      </w:r>
      <w:r w:rsidRPr="00937E6C">
        <w:rPr>
          <w:rFonts w:eastAsiaTheme="minorEastAsia"/>
          <w:i/>
          <w:szCs w:val="24"/>
        </w:rPr>
        <w:t>Acts Interpretation Act 1901</w:t>
      </w:r>
      <w:r w:rsidRPr="00105D7C">
        <w:rPr>
          <w:rFonts w:eastAsiaTheme="minorEastAsia"/>
          <w:szCs w:val="24"/>
        </w:rPr>
        <w:t>, which states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roofErr w:type="gramEnd"/>
    </w:p>
    <w:p w14:paraId="5CE3D97E" w14:textId="68B46EE1" w:rsidR="001B5412" w:rsidRPr="001B5412" w:rsidRDefault="00CC6F54" w:rsidP="000538B6">
      <w:pPr>
        <w:spacing w:after="240"/>
        <w:jc w:val="both"/>
        <w:rPr>
          <w:rFonts w:eastAsiaTheme="minorEastAsia"/>
          <w:szCs w:val="24"/>
        </w:rPr>
      </w:pPr>
      <w:r>
        <w:rPr>
          <w:rFonts w:eastAsiaTheme="minorEastAsia"/>
          <w:szCs w:val="24"/>
        </w:rPr>
        <w:t>T</w:t>
      </w:r>
      <w:r w:rsidR="001B5412">
        <w:rPr>
          <w:rFonts w:eastAsiaTheme="minorEastAsia"/>
          <w:szCs w:val="24"/>
        </w:rPr>
        <w:t xml:space="preserve">he </w:t>
      </w:r>
      <w:r w:rsidR="00C61DDB">
        <w:rPr>
          <w:rFonts w:eastAsiaTheme="minorEastAsia"/>
          <w:szCs w:val="24"/>
        </w:rPr>
        <w:t xml:space="preserve">previous </w:t>
      </w:r>
      <w:r w:rsidR="001B5412">
        <w:rPr>
          <w:rFonts w:eastAsiaTheme="minorEastAsia"/>
          <w:szCs w:val="24"/>
        </w:rPr>
        <w:t xml:space="preserve">Determination will still apply in relation to sessions of care that occurred on or before 1 July 2018 because of item 8 in Schedule 4 to the </w:t>
      </w:r>
      <w:r w:rsidR="001B5412">
        <w:rPr>
          <w:rFonts w:eastAsiaTheme="minorEastAsia"/>
          <w:i/>
          <w:szCs w:val="24"/>
        </w:rPr>
        <w:t>Family Assistance Legislation Amendment (Jobs for Families Child Care Package) Act 2017</w:t>
      </w:r>
      <w:r w:rsidR="00570B3A">
        <w:rPr>
          <w:rFonts w:eastAsiaTheme="minorEastAsia"/>
          <w:i/>
          <w:szCs w:val="24"/>
        </w:rPr>
        <w:t xml:space="preserve"> </w:t>
      </w:r>
      <w:r w:rsidR="00570B3A">
        <w:rPr>
          <w:szCs w:val="24"/>
        </w:rPr>
        <w:t>(</w:t>
      </w:r>
      <w:r w:rsidR="00AE6BFA">
        <w:rPr>
          <w:szCs w:val="24"/>
        </w:rPr>
        <w:t xml:space="preserve">the </w:t>
      </w:r>
      <w:r w:rsidR="00A85F64">
        <w:rPr>
          <w:szCs w:val="24"/>
        </w:rPr>
        <w:t>Amendment</w:t>
      </w:r>
      <w:r w:rsidR="00570B3A">
        <w:rPr>
          <w:szCs w:val="24"/>
        </w:rPr>
        <w:t xml:space="preserve"> Act)</w:t>
      </w:r>
      <w:r w:rsidR="001B5412">
        <w:rPr>
          <w:rFonts w:eastAsiaTheme="minorEastAsia"/>
          <w:szCs w:val="24"/>
        </w:rPr>
        <w:t>.</w:t>
      </w:r>
    </w:p>
    <w:p w14:paraId="2C1B99E8" w14:textId="77777777" w:rsidR="00EE3C49" w:rsidRPr="00EE3C49" w:rsidRDefault="00EE3C49" w:rsidP="000538B6">
      <w:pPr>
        <w:spacing w:after="240"/>
        <w:jc w:val="both"/>
        <w:rPr>
          <w:rFonts w:eastAsiaTheme="minorEastAsia"/>
          <w:szCs w:val="24"/>
        </w:rPr>
      </w:pPr>
      <w:r>
        <w:rPr>
          <w:rFonts w:eastAsiaTheme="minorEastAsia"/>
          <w:szCs w:val="24"/>
        </w:rPr>
        <w:t xml:space="preserve">The purpose of the Determination is to </w:t>
      </w:r>
      <w:r w:rsidR="00CD0D1C">
        <w:rPr>
          <w:rFonts w:eastAsiaTheme="minorEastAsia"/>
          <w:szCs w:val="24"/>
        </w:rPr>
        <w:t xml:space="preserve">set out what constitutes a </w:t>
      </w:r>
      <w:r w:rsidRPr="00EE3C49">
        <w:rPr>
          <w:rFonts w:eastAsiaTheme="minorEastAsia"/>
          <w:szCs w:val="24"/>
        </w:rPr>
        <w:t>session of care in section</w:t>
      </w:r>
      <w:r w:rsidR="00531DDC">
        <w:rPr>
          <w:rFonts w:eastAsiaTheme="minorEastAsia"/>
          <w:szCs w:val="24"/>
        </w:rPr>
        <w:t> </w:t>
      </w:r>
      <w:r w:rsidRPr="00EE3C49">
        <w:rPr>
          <w:rFonts w:eastAsiaTheme="minorEastAsia"/>
          <w:szCs w:val="24"/>
        </w:rPr>
        <w:t>6, emphasising the need for the existence of a genuine legal liability to pay fe</w:t>
      </w:r>
      <w:r w:rsidR="003A43DE">
        <w:rPr>
          <w:rFonts w:eastAsiaTheme="minorEastAsia"/>
          <w:szCs w:val="24"/>
        </w:rPr>
        <w:t xml:space="preserve">es in relation to care provided. </w:t>
      </w:r>
    </w:p>
    <w:p w14:paraId="39EC18AC" w14:textId="77777777" w:rsidR="00105D7C" w:rsidRPr="00EE3C49" w:rsidRDefault="00EE3C49" w:rsidP="000538B6">
      <w:pPr>
        <w:spacing w:after="240"/>
        <w:jc w:val="both"/>
        <w:rPr>
          <w:rFonts w:eastAsiaTheme="minorEastAsia"/>
          <w:szCs w:val="24"/>
        </w:rPr>
      </w:pPr>
      <w:r w:rsidRPr="00EE3C49">
        <w:rPr>
          <w:rFonts w:eastAsiaTheme="minorEastAsia"/>
          <w:szCs w:val="24"/>
        </w:rPr>
        <w:t xml:space="preserve">The Determination is a legislative instrument for the purposes of the </w:t>
      </w:r>
      <w:r w:rsidRPr="00EE3C49">
        <w:rPr>
          <w:rFonts w:eastAsiaTheme="minorEastAsia"/>
          <w:i/>
          <w:szCs w:val="24"/>
        </w:rPr>
        <w:t>Legislation Act 2003</w:t>
      </w:r>
      <w:r w:rsidRPr="00EE3C49">
        <w:rPr>
          <w:rFonts w:eastAsiaTheme="minorEastAsia"/>
          <w:szCs w:val="24"/>
        </w:rPr>
        <w:t>.</w:t>
      </w:r>
    </w:p>
    <w:p w14:paraId="317B4B96" w14:textId="77777777" w:rsidR="002A1E02" w:rsidRDefault="002A1E02" w:rsidP="00486000">
      <w:pPr>
        <w:pStyle w:val="Heading2"/>
        <w:keepNext w:val="0"/>
        <w:keepLines w:val="0"/>
        <w:rPr>
          <w:rFonts w:eastAsia="Times New Roman"/>
          <w:lang w:eastAsia="en-AU"/>
        </w:rPr>
      </w:pPr>
      <w:r w:rsidRPr="00BC582A">
        <w:rPr>
          <w:rFonts w:eastAsia="Times New Roman"/>
          <w:lang w:eastAsia="en-AU"/>
        </w:rPr>
        <w:t>Background</w:t>
      </w:r>
    </w:p>
    <w:p w14:paraId="620F8FCF" w14:textId="17CA2576" w:rsidR="00B1190D" w:rsidRPr="008D6F63" w:rsidRDefault="00B1190D" w:rsidP="000129C7">
      <w:pPr>
        <w:spacing w:after="240"/>
        <w:jc w:val="both"/>
        <w:rPr>
          <w:szCs w:val="24"/>
          <w:lang w:val="en-US"/>
        </w:rPr>
      </w:pPr>
      <w:r w:rsidRPr="00C62B34">
        <w:rPr>
          <w:szCs w:val="24"/>
        </w:rPr>
        <w:t xml:space="preserve">The </w:t>
      </w:r>
      <w:r w:rsidR="00A85F64">
        <w:rPr>
          <w:szCs w:val="24"/>
        </w:rPr>
        <w:t>Amendment</w:t>
      </w:r>
      <w:r w:rsidR="00570B3A" w:rsidRPr="00570B3A">
        <w:rPr>
          <w:szCs w:val="24"/>
        </w:rPr>
        <w:t xml:space="preserve"> Act</w:t>
      </w:r>
      <w:r>
        <w:rPr>
          <w:szCs w:val="24"/>
        </w:rPr>
        <w:t xml:space="preserve"> amends the family assistance law to give</w:t>
      </w:r>
      <w:r w:rsidRPr="00900A07">
        <w:rPr>
          <w:szCs w:val="24"/>
        </w:rPr>
        <w:t xml:space="preserve"> effect to the legislative elements of the Australian Government’s new </w:t>
      </w:r>
      <w:proofErr w:type="gramStart"/>
      <w:r w:rsidRPr="00900A07">
        <w:rPr>
          <w:szCs w:val="24"/>
        </w:rPr>
        <w:t>ch</w:t>
      </w:r>
      <w:r>
        <w:rPr>
          <w:szCs w:val="24"/>
        </w:rPr>
        <w:t>ild care</w:t>
      </w:r>
      <w:proofErr w:type="gramEnd"/>
      <w:r>
        <w:rPr>
          <w:szCs w:val="24"/>
        </w:rPr>
        <w:t xml:space="preserve"> package (the package), </w:t>
      </w:r>
      <w:r w:rsidRPr="00900A07">
        <w:rPr>
          <w:szCs w:val="24"/>
        </w:rPr>
        <w:t xml:space="preserve">including the new </w:t>
      </w:r>
      <w:r w:rsidR="00770A47">
        <w:rPr>
          <w:szCs w:val="24"/>
        </w:rPr>
        <w:t>Child Care Subsidy (</w:t>
      </w:r>
      <w:r w:rsidR="000E5F07">
        <w:rPr>
          <w:szCs w:val="24"/>
        </w:rPr>
        <w:t>CCS</w:t>
      </w:r>
      <w:r w:rsidR="00770A47">
        <w:rPr>
          <w:szCs w:val="24"/>
        </w:rPr>
        <w:t>)</w:t>
      </w:r>
      <w:r w:rsidR="000E5F07">
        <w:rPr>
          <w:szCs w:val="24"/>
        </w:rPr>
        <w:t xml:space="preserve"> and </w:t>
      </w:r>
      <w:r w:rsidR="00770A47">
        <w:rPr>
          <w:szCs w:val="24"/>
        </w:rPr>
        <w:t>Additional Child Care Subsidy (</w:t>
      </w:r>
      <w:r w:rsidR="000E5F07">
        <w:rPr>
          <w:szCs w:val="24"/>
        </w:rPr>
        <w:t>ACCS</w:t>
      </w:r>
      <w:r w:rsidR="00770A47">
        <w:rPr>
          <w:szCs w:val="24"/>
        </w:rPr>
        <w:t>)</w:t>
      </w:r>
      <w:r>
        <w:rPr>
          <w:szCs w:val="24"/>
        </w:rPr>
        <w:t xml:space="preserve"> commencing from 2</w:t>
      </w:r>
      <w:r w:rsidRPr="00C62B34">
        <w:rPr>
          <w:szCs w:val="24"/>
        </w:rPr>
        <w:t xml:space="preserve"> J</w:t>
      </w:r>
      <w:r>
        <w:rPr>
          <w:szCs w:val="24"/>
        </w:rPr>
        <w:t xml:space="preserve">uly 2018. </w:t>
      </w:r>
      <w:r w:rsidRPr="00900A07">
        <w:rPr>
          <w:szCs w:val="24"/>
        </w:rPr>
        <w:t xml:space="preserve">The centrepiece of </w:t>
      </w:r>
      <w:r>
        <w:rPr>
          <w:szCs w:val="24"/>
        </w:rPr>
        <w:t>the package is the CCS, which replaces</w:t>
      </w:r>
      <w:r w:rsidRPr="00900A07">
        <w:rPr>
          <w:szCs w:val="24"/>
        </w:rPr>
        <w:t xml:space="preserve"> the existing Child Care Benefit (CCB) and Child Care Rebate (CCR).</w:t>
      </w:r>
    </w:p>
    <w:p w14:paraId="0A0CDBA2" w14:textId="77777777" w:rsidR="00B1190D" w:rsidRDefault="00531DDC" w:rsidP="000129C7">
      <w:pPr>
        <w:spacing w:after="240"/>
        <w:jc w:val="both"/>
        <w:rPr>
          <w:szCs w:val="24"/>
        </w:rPr>
      </w:pPr>
      <w:r>
        <w:rPr>
          <w:szCs w:val="24"/>
        </w:rPr>
        <w:t xml:space="preserve">Prior to those amendments, the </w:t>
      </w:r>
      <w:r w:rsidR="00B21F2F">
        <w:rPr>
          <w:szCs w:val="24"/>
        </w:rPr>
        <w:t xml:space="preserve">previous </w:t>
      </w:r>
      <w:r w:rsidR="00AE6BFA">
        <w:rPr>
          <w:szCs w:val="24"/>
        </w:rPr>
        <w:t xml:space="preserve">Determination </w:t>
      </w:r>
      <w:r>
        <w:rPr>
          <w:szCs w:val="24"/>
        </w:rPr>
        <w:t xml:space="preserve">operated with respect to CCB and CCR. This </w:t>
      </w:r>
      <w:r w:rsidR="002B08F2">
        <w:rPr>
          <w:szCs w:val="24"/>
        </w:rPr>
        <w:t>Determination</w:t>
      </w:r>
      <w:r w:rsidR="00B1190D">
        <w:rPr>
          <w:szCs w:val="24"/>
        </w:rPr>
        <w:t xml:space="preserve"> </w:t>
      </w:r>
      <w:r>
        <w:rPr>
          <w:szCs w:val="24"/>
        </w:rPr>
        <w:t xml:space="preserve">replaces the </w:t>
      </w:r>
      <w:r w:rsidR="00B21F2F">
        <w:rPr>
          <w:szCs w:val="24"/>
        </w:rPr>
        <w:t xml:space="preserve">previous </w:t>
      </w:r>
      <w:r>
        <w:rPr>
          <w:szCs w:val="24"/>
        </w:rPr>
        <w:t xml:space="preserve">Determination </w:t>
      </w:r>
      <w:r w:rsidR="00B1190D">
        <w:rPr>
          <w:szCs w:val="24"/>
        </w:rPr>
        <w:t xml:space="preserve">to take into account the package references to </w:t>
      </w:r>
      <w:r w:rsidR="00F90F23">
        <w:rPr>
          <w:szCs w:val="24"/>
        </w:rPr>
        <w:t>CCS</w:t>
      </w:r>
      <w:r w:rsidR="005D390D">
        <w:rPr>
          <w:szCs w:val="24"/>
        </w:rPr>
        <w:t>,</w:t>
      </w:r>
      <w:r w:rsidR="00F90F23">
        <w:rPr>
          <w:szCs w:val="24"/>
        </w:rPr>
        <w:t xml:space="preserve"> instead of CCB. </w:t>
      </w:r>
    </w:p>
    <w:p w14:paraId="2A528AC1" w14:textId="54F40D3B" w:rsidR="00723FA0" w:rsidRDefault="00B636C1" w:rsidP="000129C7">
      <w:pPr>
        <w:spacing w:after="240"/>
        <w:jc w:val="both"/>
        <w:rPr>
          <w:szCs w:val="24"/>
        </w:rPr>
      </w:pPr>
      <w:r w:rsidRPr="00B636C1">
        <w:rPr>
          <w:szCs w:val="24"/>
        </w:rPr>
        <w:t xml:space="preserve">Section 9 of the </w:t>
      </w:r>
      <w:r w:rsidR="00BE787E">
        <w:rPr>
          <w:szCs w:val="24"/>
        </w:rPr>
        <w:t xml:space="preserve">Assistance </w:t>
      </w:r>
      <w:r w:rsidRPr="00B636C1">
        <w:rPr>
          <w:szCs w:val="24"/>
        </w:rPr>
        <w:t xml:space="preserve">Act is a power </w:t>
      </w:r>
      <w:r>
        <w:rPr>
          <w:szCs w:val="24"/>
        </w:rPr>
        <w:t xml:space="preserve">for the Minister </w:t>
      </w:r>
      <w:r w:rsidRPr="00B636C1">
        <w:rPr>
          <w:szCs w:val="24"/>
        </w:rPr>
        <w:t xml:space="preserve">to define the term session of care, which are periods of </w:t>
      </w:r>
      <w:proofErr w:type="gramStart"/>
      <w:r w:rsidRPr="00B636C1">
        <w:rPr>
          <w:szCs w:val="24"/>
        </w:rPr>
        <w:t>child care</w:t>
      </w:r>
      <w:proofErr w:type="gramEnd"/>
      <w:r w:rsidRPr="00B636C1">
        <w:rPr>
          <w:szCs w:val="24"/>
        </w:rPr>
        <w:t xml:space="preserve"> in respect of which </w:t>
      </w:r>
      <w:r w:rsidR="003A43DE">
        <w:rPr>
          <w:szCs w:val="24"/>
        </w:rPr>
        <w:t xml:space="preserve">the following </w:t>
      </w:r>
      <w:r w:rsidRPr="00B636C1">
        <w:rPr>
          <w:szCs w:val="24"/>
        </w:rPr>
        <w:t>child care payments are able to be made</w:t>
      </w:r>
      <w:r w:rsidR="003A43DE">
        <w:rPr>
          <w:szCs w:val="24"/>
        </w:rPr>
        <w:t xml:space="preserve"> under the </w:t>
      </w:r>
      <w:r w:rsidR="00BE787E">
        <w:rPr>
          <w:szCs w:val="24"/>
        </w:rPr>
        <w:t xml:space="preserve">Assistance </w:t>
      </w:r>
      <w:r w:rsidR="003A43DE">
        <w:rPr>
          <w:szCs w:val="24"/>
        </w:rPr>
        <w:t xml:space="preserve">Act: </w:t>
      </w:r>
      <w:r>
        <w:rPr>
          <w:szCs w:val="24"/>
        </w:rPr>
        <w:t xml:space="preserve"> </w:t>
      </w:r>
    </w:p>
    <w:p w14:paraId="3BA1CABB" w14:textId="77777777" w:rsidR="008F3CC8" w:rsidRDefault="008F3CC8" w:rsidP="000129C7">
      <w:pPr>
        <w:pStyle w:val="ListParagraph"/>
        <w:numPr>
          <w:ilvl w:val="0"/>
          <w:numId w:val="34"/>
        </w:numPr>
        <w:spacing w:after="240"/>
        <w:jc w:val="both"/>
        <w:rPr>
          <w:szCs w:val="24"/>
        </w:rPr>
      </w:pPr>
      <w:r>
        <w:rPr>
          <w:szCs w:val="24"/>
        </w:rPr>
        <w:t>CCS</w:t>
      </w:r>
      <w:r w:rsidR="000E5F07" w:rsidRPr="000E5F07">
        <w:rPr>
          <w:szCs w:val="24"/>
        </w:rPr>
        <w:t xml:space="preserve"> </w:t>
      </w:r>
      <w:r w:rsidR="000E5F07">
        <w:rPr>
          <w:szCs w:val="24"/>
        </w:rPr>
        <w:t>under section 85BA</w:t>
      </w:r>
      <w:r w:rsidR="00DC55D0">
        <w:rPr>
          <w:szCs w:val="24"/>
        </w:rPr>
        <w:t>;</w:t>
      </w:r>
      <w:r w:rsidR="000E5F07">
        <w:rPr>
          <w:szCs w:val="24"/>
        </w:rPr>
        <w:t xml:space="preserve"> </w:t>
      </w:r>
    </w:p>
    <w:p w14:paraId="48EB3FC0" w14:textId="77777777" w:rsidR="008F3CC8" w:rsidRDefault="000E5F07" w:rsidP="000129C7">
      <w:pPr>
        <w:pStyle w:val="ListParagraph"/>
        <w:numPr>
          <w:ilvl w:val="0"/>
          <w:numId w:val="34"/>
        </w:numPr>
        <w:spacing w:after="240"/>
        <w:jc w:val="both"/>
        <w:rPr>
          <w:szCs w:val="24"/>
        </w:rPr>
      </w:pPr>
      <w:r>
        <w:rPr>
          <w:szCs w:val="24"/>
        </w:rPr>
        <w:t>ACCS (child wellbeing) under section 85CA;</w:t>
      </w:r>
    </w:p>
    <w:p w14:paraId="03F97E19" w14:textId="77777777" w:rsidR="008F3CC8" w:rsidRDefault="008F3CC8" w:rsidP="000129C7">
      <w:pPr>
        <w:pStyle w:val="ListParagraph"/>
        <w:numPr>
          <w:ilvl w:val="0"/>
          <w:numId w:val="34"/>
        </w:numPr>
        <w:spacing w:after="240"/>
        <w:jc w:val="both"/>
        <w:rPr>
          <w:szCs w:val="24"/>
        </w:rPr>
      </w:pPr>
      <w:r>
        <w:rPr>
          <w:szCs w:val="24"/>
        </w:rPr>
        <w:lastRenderedPageBreak/>
        <w:t>ACCS (temporary financial hardship)</w:t>
      </w:r>
      <w:r w:rsidR="000E5F07">
        <w:rPr>
          <w:szCs w:val="24"/>
        </w:rPr>
        <w:t xml:space="preserve"> under</w:t>
      </w:r>
      <w:r w:rsidR="000E5F07" w:rsidRPr="000E5F07">
        <w:rPr>
          <w:szCs w:val="24"/>
        </w:rPr>
        <w:t xml:space="preserve"> </w:t>
      </w:r>
      <w:r w:rsidR="00DC55D0">
        <w:rPr>
          <w:szCs w:val="24"/>
        </w:rPr>
        <w:t>section 85CG;</w:t>
      </w:r>
    </w:p>
    <w:p w14:paraId="1567344A" w14:textId="77777777" w:rsidR="008F3CC8" w:rsidRDefault="00DC55D0" w:rsidP="000129C7">
      <w:pPr>
        <w:pStyle w:val="ListParagraph"/>
        <w:numPr>
          <w:ilvl w:val="0"/>
          <w:numId w:val="34"/>
        </w:numPr>
        <w:spacing w:after="240"/>
        <w:jc w:val="both"/>
        <w:rPr>
          <w:szCs w:val="24"/>
        </w:rPr>
      </w:pPr>
      <w:r>
        <w:rPr>
          <w:szCs w:val="24"/>
        </w:rPr>
        <w:t xml:space="preserve">ACCS (grandparent) under section 85CJ; </w:t>
      </w:r>
      <w:r w:rsidR="008F3CC8">
        <w:rPr>
          <w:szCs w:val="24"/>
        </w:rPr>
        <w:t>and</w:t>
      </w:r>
    </w:p>
    <w:p w14:paraId="334DBEFE" w14:textId="77777777" w:rsidR="008F3CC8" w:rsidRDefault="00DC55D0" w:rsidP="000129C7">
      <w:pPr>
        <w:pStyle w:val="ListParagraph"/>
        <w:numPr>
          <w:ilvl w:val="0"/>
          <w:numId w:val="34"/>
        </w:numPr>
        <w:spacing w:after="240"/>
        <w:jc w:val="both"/>
        <w:rPr>
          <w:szCs w:val="24"/>
        </w:rPr>
      </w:pPr>
      <w:r>
        <w:rPr>
          <w:szCs w:val="24"/>
        </w:rPr>
        <w:t>ACCS (transition to work) under</w:t>
      </w:r>
      <w:r w:rsidRPr="00DC55D0">
        <w:rPr>
          <w:szCs w:val="24"/>
        </w:rPr>
        <w:t xml:space="preserve"> </w:t>
      </w:r>
      <w:r w:rsidR="00686EE2">
        <w:rPr>
          <w:szCs w:val="24"/>
        </w:rPr>
        <w:t>section 85CK.</w:t>
      </w:r>
    </w:p>
    <w:p w14:paraId="48A4F462" w14:textId="77777777" w:rsidR="00DB2194" w:rsidRPr="00DB2194" w:rsidRDefault="00DB2194" w:rsidP="000129C7">
      <w:pPr>
        <w:spacing w:after="240"/>
        <w:jc w:val="both"/>
        <w:rPr>
          <w:szCs w:val="24"/>
        </w:rPr>
      </w:pPr>
      <w:r w:rsidRPr="00DB2194">
        <w:rPr>
          <w:szCs w:val="24"/>
        </w:rPr>
        <w:t xml:space="preserve">An individual </w:t>
      </w:r>
      <w:r w:rsidR="00A01DB2">
        <w:rPr>
          <w:szCs w:val="24"/>
        </w:rPr>
        <w:t xml:space="preserve">may </w:t>
      </w:r>
      <w:r w:rsidRPr="00DB2194">
        <w:rPr>
          <w:szCs w:val="24"/>
        </w:rPr>
        <w:t xml:space="preserve">only </w:t>
      </w:r>
      <w:r w:rsidR="00A01DB2">
        <w:rPr>
          <w:szCs w:val="24"/>
        </w:rPr>
        <w:t xml:space="preserve">be </w:t>
      </w:r>
      <w:r w:rsidRPr="00DB2194">
        <w:rPr>
          <w:szCs w:val="24"/>
        </w:rPr>
        <w:t>eligible for CCS or ACCS</w:t>
      </w:r>
      <w:r>
        <w:rPr>
          <w:szCs w:val="24"/>
        </w:rPr>
        <w:t>, and an approved</w:t>
      </w:r>
      <w:r w:rsidR="00DF3A7A">
        <w:rPr>
          <w:szCs w:val="24"/>
        </w:rPr>
        <w:t xml:space="preserve"> </w:t>
      </w:r>
      <w:proofErr w:type="gramStart"/>
      <w:r w:rsidR="00DF3A7A">
        <w:rPr>
          <w:szCs w:val="24"/>
        </w:rPr>
        <w:t>child care</w:t>
      </w:r>
      <w:proofErr w:type="gramEnd"/>
      <w:r>
        <w:rPr>
          <w:szCs w:val="24"/>
        </w:rPr>
        <w:t xml:space="preserve"> provider </w:t>
      </w:r>
      <w:r w:rsidR="00A01DB2">
        <w:rPr>
          <w:szCs w:val="24"/>
        </w:rPr>
        <w:t xml:space="preserve">may </w:t>
      </w:r>
      <w:r>
        <w:rPr>
          <w:szCs w:val="24"/>
        </w:rPr>
        <w:t>only</w:t>
      </w:r>
      <w:r w:rsidR="00A01DB2">
        <w:rPr>
          <w:szCs w:val="24"/>
        </w:rPr>
        <w:t xml:space="preserve"> be</w:t>
      </w:r>
      <w:r>
        <w:rPr>
          <w:szCs w:val="24"/>
        </w:rPr>
        <w:t xml:space="preserve"> eligible for ACCS (child wellbeing),</w:t>
      </w:r>
      <w:r w:rsidRPr="00DB2194">
        <w:rPr>
          <w:szCs w:val="24"/>
        </w:rPr>
        <w:t xml:space="preserve"> in respect of the provision of a session of care by an approved child care service. </w:t>
      </w:r>
    </w:p>
    <w:p w14:paraId="7B4032D5" w14:textId="55303B4F" w:rsidR="00D47D8F" w:rsidRPr="00D47D8F" w:rsidRDefault="001B5412" w:rsidP="000129C7">
      <w:pPr>
        <w:spacing w:after="240"/>
        <w:jc w:val="both"/>
        <w:rPr>
          <w:szCs w:val="24"/>
        </w:rPr>
      </w:pPr>
      <w:r>
        <w:rPr>
          <w:szCs w:val="24"/>
        </w:rPr>
        <w:t>Under</w:t>
      </w:r>
      <w:r w:rsidR="00EC1396">
        <w:rPr>
          <w:szCs w:val="24"/>
        </w:rPr>
        <w:t xml:space="preserve"> subsection 85BA</w:t>
      </w:r>
      <w:r w:rsidR="00D47D8F" w:rsidRPr="00D47D8F">
        <w:rPr>
          <w:szCs w:val="24"/>
        </w:rPr>
        <w:t xml:space="preserve">(1) of the </w:t>
      </w:r>
      <w:r>
        <w:rPr>
          <w:szCs w:val="24"/>
        </w:rPr>
        <w:t xml:space="preserve">Assistance </w:t>
      </w:r>
      <w:r w:rsidR="00D47D8F" w:rsidRPr="00D47D8F">
        <w:rPr>
          <w:szCs w:val="24"/>
        </w:rPr>
        <w:t>Act, amongst other things, for an i</w:t>
      </w:r>
      <w:r w:rsidR="008D6F63">
        <w:rPr>
          <w:szCs w:val="24"/>
        </w:rPr>
        <w:t>ndividual to be eligible for CCS</w:t>
      </w:r>
      <w:r w:rsidR="00D47D8F" w:rsidRPr="00D47D8F">
        <w:rPr>
          <w:szCs w:val="24"/>
        </w:rPr>
        <w:t>, the individual, or the individual’s partner must have incurred a liability to pay for the session of care</w:t>
      </w:r>
      <w:r w:rsidR="00EC1396">
        <w:rPr>
          <w:szCs w:val="24"/>
        </w:rPr>
        <w:t xml:space="preserve"> under a complying written arrangement</w:t>
      </w:r>
      <w:r w:rsidR="00D47D8F" w:rsidRPr="00D47D8F">
        <w:rPr>
          <w:szCs w:val="24"/>
        </w:rPr>
        <w:t xml:space="preserve">. The Determination expressly </w:t>
      </w:r>
      <w:r>
        <w:rPr>
          <w:szCs w:val="24"/>
        </w:rPr>
        <w:t>states</w:t>
      </w:r>
      <w:r w:rsidR="00D47D8F" w:rsidRPr="00D47D8F">
        <w:rPr>
          <w:szCs w:val="24"/>
        </w:rPr>
        <w:t xml:space="preserve"> that a session of care only occurs where an approved</w:t>
      </w:r>
      <w:r w:rsidR="00DF3A7A">
        <w:rPr>
          <w:szCs w:val="24"/>
        </w:rPr>
        <w:t xml:space="preserve"> </w:t>
      </w:r>
      <w:r w:rsidR="009D29DA">
        <w:rPr>
          <w:szCs w:val="24"/>
        </w:rPr>
        <w:t>provider</w:t>
      </w:r>
      <w:r w:rsidR="00D47D8F" w:rsidRPr="00D47D8F">
        <w:rPr>
          <w:szCs w:val="24"/>
        </w:rPr>
        <w:t xml:space="preserve"> imposes a liability on an individual by charging a real commercial fee, irrespective of whether any </w:t>
      </w:r>
      <w:proofErr w:type="gramStart"/>
      <w:r w:rsidR="00D47D8F" w:rsidRPr="00D47D8F">
        <w:rPr>
          <w:szCs w:val="24"/>
        </w:rPr>
        <w:t>child care</w:t>
      </w:r>
      <w:proofErr w:type="gramEnd"/>
      <w:r w:rsidR="00D47D8F" w:rsidRPr="00D47D8F">
        <w:rPr>
          <w:szCs w:val="24"/>
        </w:rPr>
        <w:t xml:space="preserve"> payment is made by the Government to reduce some or all of that liability.</w:t>
      </w:r>
      <w:r w:rsidR="00872F3F">
        <w:rPr>
          <w:szCs w:val="24"/>
        </w:rPr>
        <w:t xml:space="preserve"> </w:t>
      </w:r>
      <w:r w:rsidR="00872F3F" w:rsidRPr="00B13A51">
        <w:rPr>
          <w:rFonts w:cstheme="minorHAnsi"/>
        </w:rPr>
        <w:t xml:space="preserve">That is, the arrangement between the </w:t>
      </w:r>
      <w:r w:rsidR="009D29DA">
        <w:rPr>
          <w:rFonts w:cstheme="minorHAnsi"/>
        </w:rPr>
        <w:t>provider</w:t>
      </w:r>
      <w:r w:rsidR="00872F3F" w:rsidRPr="00B13A51">
        <w:rPr>
          <w:rFonts w:cstheme="minorHAnsi"/>
        </w:rPr>
        <w:t xml:space="preserve"> and the individual must be one that is commercial in nature, and requires the payment of fees in return for </w:t>
      </w:r>
      <w:r w:rsidR="00E004C3">
        <w:rPr>
          <w:rFonts w:cstheme="minorHAnsi"/>
        </w:rPr>
        <w:t xml:space="preserve">the provision of </w:t>
      </w:r>
      <w:proofErr w:type="gramStart"/>
      <w:r w:rsidR="00872F3F" w:rsidRPr="00B13A51">
        <w:rPr>
          <w:rFonts w:cstheme="minorHAnsi"/>
        </w:rPr>
        <w:t>child care</w:t>
      </w:r>
      <w:proofErr w:type="gramEnd"/>
      <w:r w:rsidR="00872F3F" w:rsidRPr="00B13A51">
        <w:rPr>
          <w:rFonts w:cstheme="minorHAnsi"/>
        </w:rPr>
        <w:t>.</w:t>
      </w:r>
    </w:p>
    <w:p w14:paraId="68EB1069" w14:textId="77777777" w:rsidR="00D47D8F" w:rsidRDefault="001B5412" w:rsidP="000129C7">
      <w:pPr>
        <w:spacing w:after="240"/>
        <w:jc w:val="both"/>
        <w:rPr>
          <w:szCs w:val="24"/>
        </w:rPr>
      </w:pPr>
      <w:r>
        <w:rPr>
          <w:szCs w:val="24"/>
        </w:rPr>
        <w:t>In particu</w:t>
      </w:r>
      <w:r w:rsidR="00C14AB4">
        <w:rPr>
          <w:szCs w:val="24"/>
        </w:rPr>
        <w:t>lar,</w:t>
      </w:r>
      <w:r>
        <w:rPr>
          <w:szCs w:val="24"/>
        </w:rPr>
        <w:t xml:space="preserve"> a session of care </w:t>
      </w:r>
      <w:r w:rsidR="00A31660">
        <w:rPr>
          <w:szCs w:val="24"/>
        </w:rPr>
        <w:t xml:space="preserve">has not occurred </w:t>
      </w:r>
      <w:r>
        <w:rPr>
          <w:szCs w:val="24"/>
        </w:rPr>
        <w:t>for the purposes of eligibility for CCS or ACCS where:</w:t>
      </w:r>
    </w:p>
    <w:p w14:paraId="1CE16FE0" w14:textId="77777777" w:rsidR="001B5412" w:rsidRPr="001B5412" w:rsidRDefault="001B5412" w:rsidP="000129C7">
      <w:pPr>
        <w:pStyle w:val="ListParagraph"/>
        <w:numPr>
          <w:ilvl w:val="0"/>
          <w:numId w:val="35"/>
        </w:numPr>
        <w:spacing w:after="240"/>
        <w:jc w:val="both"/>
        <w:rPr>
          <w:szCs w:val="24"/>
        </w:rPr>
      </w:pPr>
      <w:r>
        <w:rPr>
          <w:szCs w:val="24"/>
        </w:rPr>
        <w:t>the</w:t>
      </w:r>
      <w:r w:rsidRPr="001B5412">
        <w:rPr>
          <w:szCs w:val="24"/>
        </w:rPr>
        <w:t xml:space="preserve"> reported fee does not reflect the actual out of pocket expenses that the eligible individual (or partner) would need to pay if CCS or ACCS were not payable;</w:t>
      </w:r>
    </w:p>
    <w:p w14:paraId="0F8DB527" w14:textId="0AF48F5F" w:rsidR="001B5412" w:rsidRPr="001B5412" w:rsidRDefault="001B5412" w:rsidP="000129C7">
      <w:pPr>
        <w:pStyle w:val="ListParagraph"/>
        <w:numPr>
          <w:ilvl w:val="0"/>
          <w:numId w:val="35"/>
        </w:numPr>
        <w:spacing w:after="240"/>
        <w:jc w:val="both"/>
        <w:rPr>
          <w:szCs w:val="24"/>
        </w:rPr>
      </w:pPr>
      <w:r>
        <w:rPr>
          <w:szCs w:val="24"/>
        </w:rPr>
        <w:t>the</w:t>
      </w:r>
      <w:r w:rsidRPr="001B5412">
        <w:rPr>
          <w:szCs w:val="24"/>
        </w:rPr>
        <w:t xml:space="preserve"> reported care </w:t>
      </w:r>
      <w:r>
        <w:rPr>
          <w:szCs w:val="24"/>
        </w:rPr>
        <w:t>was</w:t>
      </w:r>
      <w:r w:rsidRPr="001B5412">
        <w:rPr>
          <w:szCs w:val="24"/>
        </w:rPr>
        <w:t xml:space="preserve"> not provided at all</w:t>
      </w:r>
      <w:r w:rsidR="00346E24">
        <w:rPr>
          <w:szCs w:val="24"/>
        </w:rPr>
        <w:t xml:space="preserve"> </w:t>
      </w:r>
      <w:r w:rsidR="00A31660">
        <w:rPr>
          <w:szCs w:val="24"/>
        </w:rPr>
        <w:t>(</w:t>
      </w:r>
      <w:r w:rsidR="00E004C3">
        <w:rPr>
          <w:szCs w:val="24"/>
        </w:rPr>
        <w:t xml:space="preserve">it </w:t>
      </w:r>
      <w:r w:rsidR="000638E9">
        <w:rPr>
          <w:szCs w:val="24"/>
        </w:rPr>
        <w:t>does not meet the basic rule about when a session of care is provided</w:t>
      </w:r>
      <w:r>
        <w:rPr>
          <w:szCs w:val="24"/>
        </w:rPr>
        <w:t xml:space="preserve"> in section 10 of the Assistance Act</w:t>
      </w:r>
      <w:r w:rsidR="00007968">
        <w:rPr>
          <w:szCs w:val="24"/>
        </w:rPr>
        <w:t>)</w:t>
      </w:r>
      <w:r w:rsidR="00A14FBC">
        <w:rPr>
          <w:szCs w:val="24"/>
        </w:rPr>
        <w:t>;</w:t>
      </w:r>
    </w:p>
    <w:p w14:paraId="4A6B454D" w14:textId="77777777" w:rsidR="00137F48" w:rsidRPr="00137F48" w:rsidRDefault="00137F48" w:rsidP="000129C7">
      <w:pPr>
        <w:pStyle w:val="ListParagraph"/>
        <w:numPr>
          <w:ilvl w:val="0"/>
          <w:numId w:val="35"/>
        </w:numPr>
        <w:spacing w:after="240"/>
        <w:jc w:val="both"/>
        <w:rPr>
          <w:szCs w:val="24"/>
        </w:rPr>
      </w:pPr>
      <w:proofErr w:type="gramStart"/>
      <w:r w:rsidRPr="00137F48">
        <w:rPr>
          <w:szCs w:val="24"/>
        </w:rPr>
        <w:t>the</w:t>
      </w:r>
      <w:proofErr w:type="gramEnd"/>
      <w:r w:rsidRPr="00137F48">
        <w:rPr>
          <w:szCs w:val="24"/>
        </w:rPr>
        <w:t xml:space="preserve"> service </w:t>
      </w:r>
      <w:r>
        <w:rPr>
          <w:szCs w:val="24"/>
        </w:rPr>
        <w:t>was</w:t>
      </w:r>
      <w:r w:rsidRPr="00137F48">
        <w:rPr>
          <w:szCs w:val="24"/>
        </w:rPr>
        <w:t xml:space="preserve"> not actually open and available to provide child care (except where the service </w:t>
      </w:r>
      <w:r>
        <w:rPr>
          <w:szCs w:val="24"/>
        </w:rPr>
        <w:t xml:space="preserve">was </w:t>
      </w:r>
      <w:r w:rsidRPr="00137F48">
        <w:rPr>
          <w:szCs w:val="24"/>
        </w:rPr>
        <w:t xml:space="preserve">closed due to a public holiday </w:t>
      </w:r>
      <w:r w:rsidRPr="00A64C61">
        <w:rPr>
          <w:szCs w:val="24"/>
        </w:rPr>
        <w:t>or declared local emergency</w:t>
      </w:r>
      <w:r w:rsidRPr="00137F48">
        <w:rPr>
          <w:szCs w:val="24"/>
        </w:rPr>
        <w:t>).</w:t>
      </w:r>
    </w:p>
    <w:p w14:paraId="4035848E" w14:textId="7910BE74" w:rsidR="000129C7" w:rsidRDefault="000129C7" w:rsidP="000129C7">
      <w:pPr>
        <w:spacing w:after="240"/>
        <w:jc w:val="both"/>
        <w:rPr>
          <w:szCs w:val="24"/>
        </w:rPr>
      </w:pPr>
      <w:r>
        <w:rPr>
          <w:szCs w:val="24"/>
        </w:rPr>
        <w:t xml:space="preserve">This follows from subsection 6(1) of the Determination, which </w:t>
      </w:r>
      <w:r w:rsidR="00B45159">
        <w:rPr>
          <w:szCs w:val="24"/>
        </w:rPr>
        <w:t>clarifies</w:t>
      </w:r>
      <w:r>
        <w:rPr>
          <w:szCs w:val="24"/>
        </w:rPr>
        <w:t xml:space="preserve"> that a session of care is time for which a fee is charged for the provision of </w:t>
      </w:r>
      <w:proofErr w:type="gramStart"/>
      <w:r>
        <w:rPr>
          <w:szCs w:val="24"/>
        </w:rPr>
        <w:t>child care</w:t>
      </w:r>
      <w:proofErr w:type="gramEnd"/>
      <w:r>
        <w:rPr>
          <w:szCs w:val="24"/>
        </w:rPr>
        <w:t xml:space="preserve">. </w:t>
      </w:r>
      <w:proofErr w:type="gramStart"/>
      <w:r>
        <w:rPr>
          <w:szCs w:val="24"/>
        </w:rPr>
        <w:t xml:space="preserve">Where a provider charges a fee </w:t>
      </w:r>
      <w:r w:rsidR="00A14FBC">
        <w:rPr>
          <w:szCs w:val="24"/>
        </w:rPr>
        <w:t xml:space="preserve">for a purpose other than providing a </w:t>
      </w:r>
      <w:r>
        <w:rPr>
          <w:szCs w:val="24"/>
        </w:rPr>
        <w:t>child care service, including for a period where it could not have provided child care because it was not open and available (and the exceptions above in</w:t>
      </w:r>
      <w:r w:rsidR="00FC7366">
        <w:rPr>
          <w:szCs w:val="24"/>
        </w:rPr>
        <w:t xml:space="preserve"> the</w:t>
      </w:r>
      <w:r>
        <w:rPr>
          <w:szCs w:val="24"/>
        </w:rPr>
        <w:t xml:space="preserve"> third dot point do not apply), that fee cannot attract CCS</w:t>
      </w:r>
      <w:r w:rsidR="005F74AF">
        <w:rPr>
          <w:szCs w:val="24"/>
        </w:rPr>
        <w:t xml:space="preserve"> or ACCS</w:t>
      </w:r>
      <w:r>
        <w:rPr>
          <w:szCs w:val="24"/>
        </w:rPr>
        <w:t xml:space="preserve"> as it cannot be a fee in respect of a session of care as defined.</w:t>
      </w:r>
      <w:proofErr w:type="gramEnd"/>
      <w:r>
        <w:rPr>
          <w:szCs w:val="24"/>
        </w:rPr>
        <w:t xml:space="preserve"> </w:t>
      </w:r>
    </w:p>
    <w:p w14:paraId="104E744A" w14:textId="5DD7F096" w:rsidR="00D47D8F" w:rsidRDefault="00C96713" w:rsidP="000129C7">
      <w:pPr>
        <w:spacing w:after="240"/>
        <w:jc w:val="both"/>
        <w:rPr>
          <w:szCs w:val="24"/>
        </w:rPr>
      </w:pPr>
      <w:r>
        <w:rPr>
          <w:szCs w:val="24"/>
        </w:rPr>
        <w:t xml:space="preserve">The Determination also </w:t>
      </w:r>
      <w:r w:rsidR="00D04099">
        <w:rPr>
          <w:szCs w:val="24"/>
        </w:rPr>
        <w:t xml:space="preserve">specifies </w:t>
      </w:r>
      <w:r>
        <w:rPr>
          <w:szCs w:val="24"/>
        </w:rPr>
        <w:t xml:space="preserve">the </w:t>
      </w:r>
      <w:r w:rsidR="00D04099">
        <w:rPr>
          <w:szCs w:val="24"/>
        </w:rPr>
        <w:t xml:space="preserve">maximum </w:t>
      </w:r>
      <w:r>
        <w:rPr>
          <w:szCs w:val="24"/>
        </w:rPr>
        <w:t xml:space="preserve">length </w:t>
      </w:r>
      <w:r w:rsidR="00275E31">
        <w:rPr>
          <w:szCs w:val="24"/>
        </w:rPr>
        <w:t xml:space="preserve">of time </w:t>
      </w:r>
      <w:r w:rsidR="00D04099">
        <w:rPr>
          <w:szCs w:val="24"/>
        </w:rPr>
        <w:t xml:space="preserve">for </w:t>
      </w:r>
      <w:r>
        <w:rPr>
          <w:szCs w:val="24"/>
        </w:rPr>
        <w:t xml:space="preserve">a session of care and when </w:t>
      </w:r>
      <w:r w:rsidR="00D04099">
        <w:rPr>
          <w:szCs w:val="24"/>
        </w:rPr>
        <w:t xml:space="preserve">a session </w:t>
      </w:r>
      <w:r>
        <w:rPr>
          <w:szCs w:val="24"/>
        </w:rPr>
        <w:t xml:space="preserve">is treated as having occurred. </w:t>
      </w:r>
    </w:p>
    <w:p w14:paraId="2CD00224" w14:textId="20EA7552" w:rsidR="00A52EF9" w:rsidRDefault="00846C9D" w:rsidP="000129C7">
      <w:pPr>
        <w:spacing w:after="240"/>
        <w:jc w:val="both"/>
        <w:rPr>
          <w:szCs w:val="24"/>
        </w:rPr>
      </w:pPr>
      <w:r>
        <w:rPr>
          <w:szCs w:val="24"/>
        </w:rPr>
        <w:t xml:space="preserve">The Determination works in concert with provisions in the </w:t>
      </w:r>
      <w:r>
        <w:rPr>
          <w:i/>
          <w:szCs w:val="24"/>
        </w:rPr>
        <w:t>Child Care Subsidy Minister’s Rules 2017</w:t>
      </w:r>
      <w:r w:rsidR="009E5708">
        <w:rPr>
          <w:szCs w:val="24"/>
        </w:rPr>
        <w:t xml:space="preserve"> (Minister’s Rules)</w:t>
      </w:r>
      <w:r>
        <w:rPr>
          <w:szCs w:val="24"/>
        </w:rPr>
        <w:t>, including those, in particular, which prescribe certain sessions of care with respect to which an individual is not eligible for CCS (see section 8 of th</w:t>
      </w:r>
      <w:r w:rsidR="00A85F64">
        <w:rPr>
          <w:szCs w:val="24"/>
        </w:rPr>
        <w:t>e</w:t>
      </w:r>
      <w:r>
        <w:rPr>
          <w:szCs w:val="24"/>
        </w:rPr>
        <w:t xml:space="preserve"> </w:t>
      </w:r>
      <w:r w:rsidR="00A85F64">
        <w:rPr>
          <w:szCs w:val="24"/>
        </w:rPr>
        <w:t xml:space="preserve">Minister’s </w:t>
      </w:r>
      <w:r>
        <w:rPr>
          <w:szCs w:val="24"/>
        </w:rPr>
        <w:t>Rules).</w:t>
      </w:r>
    </w:p>
    <w:p w14:paraId="42EEEEF4" w14:textId="77777777" w:rsidR="00454584" w:rsidRPr="00A52EF9" w:rsidRDefault="00454584" w:rsidP="00A52EF9">
      <w:pPr>
        <w:pStyle w:val="Heading2"/>
        <w:rPr>
          <w:rFonts w:eastAsia="Times New Roman"/>
          <w:lang w:eastAsia="en-AU"/>
        </w:rPr>
      </w:pPr>
      <w:r w:rsidRPr="00A52EF9">
        <w:rPr>
          <w:rFonts w:eastAsia="Times New Roman"/>
          <w:lang w:eastAsia="en-AU"/>
        </w:rPr>
        <w:t>Consultation</w:t>
      </w:r>
    </w:p>
    <w:p w14:paraId="67A3E5B4" w14:textId="77777777" w:rsidR="00E444FA" w:rsidRDefault="00E444FA" w:rsidP="00E444FA">
      <w:pPr>
        <w:spacing w:after="240"/>
        <w:jc w:val="both"/>
      </w:pPr>
      <w:r>
        <w:t xml:space="preserve">The package reflects extensive consultation and expert analysis over several years commencing with the Productivity Commission’s 2014 report into Childcare and Early Childhood Learning. This was followed by a Regulation Impact Statement (RIS) consultation process, three Senate </w:t>
      </w:r>
      <w:r>
        <w:lastRenderedPageBreak/>
        <w:t>Inquiry processes and ongoing consultation with the child care sector by the Department of Education and Training (the department).</w:t>
      </w:r>
    </w:p>
    <w:p w14:paraId="66B04799" w14:textId="3E7D21AC" w:rsidR="00E444FA" w:rsidRDefault="00E444FA" w:rsidP="00E444FA">
      <w:pPr>
        <w:spacing w:after="240"/>
        <w:jc w:val="both"/>
      </w:pPr>
      <w:r w:rsidRPr="00C14FC5">
        <w:t xml:space="preserve">The making </w:t>
      </w:r>
      <w:r>
        <w:t xml:space="preserve">of the Determination is machinery in nature to support the implementation of the package to commence 2 July 2018. </w:t>
      </w:r>
    </w:p>
    <w:p w14:paraId="1EAEED75" w14:textId="79DF233E" w:rsidR="00E444FA" w:rsidRDefault="00E444FA" w:rsidP="000129C7">
      <w:pPr>
        <w:spacing w:after="240"/>
        <w:jc w:val="both"/>
      </w:pPr>
      <w:r>
        <w:t>In developing the Determination, the department consulted with a wide range of stakeholders, including child care providers and relevant Government departments through targeted consultation and an exposure draft of the Determination.</w:t>
      </w:r>
    </w:p>
    <w:p w14:paraId="54FB78ED" w14:textId="41C97B7B" w:rsidR="00A56EDB" w:rsidRPr="00CA7926" w:rsidRDefault="00E444FA" w:rsidP="000129C7">
      <w:pPr>
        <w:jc w:val="both"/>
        <w:rPr>
          <w:lang w:eastAsia="en-AU"/>
        </w:rPr>
      </w:pPr>
      <w:r>
        <w:t>S</w:t>
      </w:r>
      <w:r w:rsidR="00557E12">
        <w:t>takeholder</w:t>
      </w:r>
      <w:r w:rsidR="00DA3A75">
        <w:t>s</w:t>
      </w:r>
      <w:r w:rsidR="00801EAB">
        <w:t xml:space="preserve"> </w:t>
      </w:r>
      <w:r>
        <w:t xml:space="preserve">were </w:t>
      </w:r>
      <w:r w:rsidR="00557E12">
        <w:t>advis</w:t>
      </w:r>
      <w:r>
        <w:t>ed</w:t>
      </w:r>
      <w:r w:rsidR="00DA3A75">
        <w:t xml:space="preserve"> of the review of the </w:t>
      </w:r>
      <w:r w:rsidR="00B21F2F">
        <w:t xml:space="preserve">previous </w:t>
      </w:r>
      <w:r w:rsidR="00DA3A75">
        <w:t>Determination</w:t>
      </w:r>
      <w:r w:rsidR="009E5708">
        <w:t xml:space="preserve"> to support the package and CCS</w:t>
      </w:r>
      <w:r w:rsidR="00FC035F">
        <w:t xml:space="preserve">, </w:t>
      </w:r>
      <w:r w:rsidR="00FC035F" w:rsidRPr="001236CB">
        <w:t>with</w:t>
      </w:r>
      <w:r w:rsidR="009E5708" w:rsidRPr="001236CB">
        <w:t xml:space="preserve"> the removal of Part 3 of the </w:t>
      </w:r>
      <w:r w:rsidR="00CE6699" w:rsidRPr="001236CB">
        <w:t xml:space="preserve">previous </w:t>
      </w:r>
      <w:r w:rsidR="009E5708" w:rsidRPr="001236CB">
        <w:t>Determination to remove the requirement to report standard periods for before and after school care sessions</w:t>
      </w:r>
      <w:r w:rsidR="004B3E85" w:rsidRPr="001236CB">
        <w:t>,</w:t>
      </w:r>
      <w:r w:rsidR="009E5708" w:rsidRPr="001236CB">
        <w:t xml:space="preserve"> and Part 4 as th</w:t>
      </w:r>
      <w:r w:rsidR="004B3E85" w:rsidRPr="001236CB">
        <w:t>ose</w:t>
      </w:r>
      <w:r w:rsidR="009E5708" w:rsidRPr="001236CB">
        <w:t xml:space="preserve"> requirements have been </w:t>
      </w:r>
      <w:r w:rsidR="001236CB" w:rsidRPr="00806F53">
        <w:t>largely addressed through</w:t>
      </w:r>
      <w:r w:rsidR="009E5708" w:rsidRPr="001236CB">
        <w:t xml:space="preserve"> Minister’s Rules.</w:t>
      </w:r>
      <w:r w:rsidR="009E5708">
        <w:t xml:space="preserve"> </w:t>
      </w:r>
    </w:p>
    <w:p w14:paraId="4E5B0539" w14:textId="6C103ADE" w:rsidR="00BE3E43" w:rsidRDefault="00BE4744" w:rsidP="00790D7A">
      <w:pPr>
        <w:pStyle w:val="Heading2"/>
        <w:rPr>
          <w:rFonts w:eastAsia="Times New Roman"/>
          <w:lang w:eastAsia="en-AU"/>
        </w:rPr>
      </w:pPr>
      <w:r w:rsidRPr="00847406">
        <w:rPr>
          <w:rFonts w:eastAsia="Times New Roman"/>
          <w:lang w:eastAsia="en-AU"/>
        </w:rPr>
        <w:t>Regulat</w:t>
      </w:r>
      <w:r>
        <w:rPr>
          <w:rFonts w:eastAsia="Times New Roman"/>
          <w:lang w:eastAsia="en-AU"/>
        </w:rPr>
        <w:t>ion</w:t>
      </w:r>
      <w:r w:rsidRPr="00847406">
        <w:rPr>
          <w:rFonts w:eastAsia="Times New Roman"/>
          <w:lang w:eastAsia="en-AU"/>
        </w:rPr>
        <w:t xml:space="preserve"> </w:t>
      </w:r>
      <w:r w:rsidR="002A1E02" w:rsidRPr="00847406">
        <w:rPr>
          <w:rFonts w:eastAsia="Times New Roman"/>
          <w:lang w:eastAsia="en-AU"/>
        </w:rPr>
        <w:t>Impact Statement</w:t>
      </w:r>
      <w:r w:rsidR="00137F48">
        <w:rPr>
          <w:rFonts w:eastAsia="Times New Roman"/>
          <w:lang w:eastAsia="en-AU"/>
        </w:rPr>
        <w:t xml:space="preserve"> </w:t>
      </w:r>
    </w:p>
    <w:p w14:paraId="14E42F7B" w14:textId="62EA141C" w:rsidR="00275841" w:rsidRDefault="00275841" w:rsidP="000129C7">
      <w:pPr>
        <w:spacing w:after="240"/>
        <w:jc w:val="both"/>
      </w:pPr>
      <w:r>
        <w:t xml:space="preserve">The purpose </w:t>
      </w:r>
      <w:r w:rsidRPr="00275841">
        <w:rPr>
          <w:szCs w:val="24"/>
        </w:rPr>
        <w:t xml:space="preserve">of the Determination is to amend the </w:t>
      </w:r>
      <w:r w:rsidR="00B21F2F">
        <w:rPr>
          <w:szCs w:val="24"/>
        </w:rPr>
        <w:t>previous</w:t>
      </w:r>
      <w:r w:rsidR="00B21F2F" w:rsidRPr="00275841">
        <w:rPr>
          <w:szCs w:val="24"/>
        </w:rPr>
        <w:t xml:space="preserve"> </w:t>
      </w:r>
      <w:r w:rsidRPr="00275841">
        <w:rPr>
          <w:szCs w:val="24"/>
        </w:rPr>
        <w:t>Deter</w:t>
      </w:r>
      <w:r w:rsidRPr="001F6635">
        <w:rPr>
          <w:szCs w:val="24"/>
        </w:rPr>
        <w:t xml:space="preserve">mination to support the implementation of the package; a </w:t>
      </w:r>
      <w:r w:rsidR="00E81B23">
        <w:rPr>
          <w:szCs w:val="24"/>
        </w:rPr>
        <w:t>RIS</w:t>
      </w:r>
      <w:r w:rsidRPr="000C7C4D">
        <w:rPr>
          <w:szCs w:val="24"/>
        </w:rPr>
        <w:t xml:space="preserve"> for th</w:t>
      </w:r>
      <w:r w:rsidR="00E81B23">
        <w:rPr>
          <w:szCs w:val="24"/>
        </w:rPr>
        <w:t>e</w:t>
      </w:r>
      <w:r w:rsidRPr="000C7C4D">
        <w:rPr>
          <w:szCs w:val="24"/>
        </w:rPr>
        <w:t xml:space="preserve"> package </w:t>
      </w:r>
      <w:proofErr w:type="gramStart"/>
      <w:r w:rsidRPr="000C7C4D">
        <w:rPr>
          <w:szCs w:val="24"/>
        </w:rPr>
        <w:t>was published</w:t>
      </w:r>
      <w:proofErr w:type="gramEnd"/>
      <w:r w:rsidRPr="000C7C4D">
        <w:rPr>
          <w:szCs w:val="24"/>
        </w:rPr>
        <w:t xml:space="preserve"> on 22 February 2016 (Office of Best Practice Regulation (OBPR</w:t>
      </w:r>
      <w:r w:rsidRPr="00AE6BFA">
        <w:rPr>
          <w:szCs w:val="24"/>
        </w:rPr>
        <w:t>) ID</w:t>
      </w:r>
      <w:r w:rsidR="00E81B23">
        <w:rPr>
          <w:szCs w:val="24"/>
        </w:rPr>
        <w:t xml:space="preserve">: </w:t>
      </w:r>
      <w:r w:rsidRPr="00AE6BFA">
        <w:rPr>
          <w:szCs w:val="24"/>
        </w:rPr>
        <w:t>1872</w:t>
      </w:r>
      <w:r w:rsidRPr="00275841">
        <w:t>).</w:t>
      </w:r>
    </w:p>
    <w:p w14:paraId="10FE3803" w14:textId="77777777" w:rsidR="00E81B23" w:rsidRPr="00275841" w:rsidRDefault="00E81B23" w:rsidP="000129C7">
      <w:pPr>
        <w:spacing w:after="240"/>
        <w:jc w:val="both"/>
      </w:pPr>
      <w:r>
        <w:t xml:space="preserve">The removal of the requirement to report standard periods for before and after school care sessions at Part 3 of the </w:t>
      </w:r>
      <w:r w:rsidR="00B21F2F">
        <w:t xml:space="preserve">previous </w:t>
      </w:r>
      <w:r>
        <w:t>Determination has reduced regulatory burden for</w:t>
      </w:r>
      <w:r w:rsidR="00DF3A7A">
        <w:t xml:space="preserve"> approved</w:t>
      </w:r>
      <w:r>
        <w:t xml:space="preserve"> providers.</w:t>
      </w:r>
    </w:p>
    <w:p w14:paraId="03B772A8" w14:textId="43CD483C" w:rsidR="00A56EDB" w:rsidRDefault="00DA3A75" w:rsidP="000129C7">
      <w:pPr>
        <w:jc w:val="both"/>
      </w:pPr>
      <w:r>
        <w:t>OBPR</w:t>
      </w:r>
      <w:r w:rsidR="00C8113E">
        <w:t xml:space="preserve"> </w:t>
      </w:r>
      <w:r>
        <w:t>assessed and determined a</w:t>
      </w:r>
      <w:r w:rsidR="00C8113E">
        <w:t xml:space="preserve"> </w:t>
      </w:r>
      <w:r w:rsidR="00E81B23">
        <w:t>RIS</w:t>
      </w:r>
      <w:r w:rsidR="00275841">
        <w:t xml:space="preserve"> is not required</w:t>
      </w:r>
      <w:r>
        <w:t xml:space="preserve"> (</w:t>
      </w:r>
      <w:r w:rsidR="00275841">
        <w:t>OBPR reference</w:t>
      </w:r>
      <w:r>
        <w:t>:</w:t>
      </w:r>
      <w:r w:rsidR="00275841">
        <w:t xml:space="preserve"> 22401</w:t>
      </w:r>
      <w:r>
        <w:t>)</w:t>
      </w:r>
      <w:r w:rsidR="00275841">
        <w:t xml:space="preserve">. </w:t>
      </w:r>
    </w:p>
    <w:p w14:paraId="2FB646E9" w14:textId="77777777" w:rsidR="002A1E02" w:rsidRDefault="002A1E02" w:rsidP="00790D7A">
      <w:pPr>
        <w:pStyle w:val="Heading2"/>
        <w:rPr>
          <w:rFonts w:eastAsia="Times New Roman"/>
          <w:lang w:eastAsia="en-AU"/>
        </w:rPr>
      </w:pPr>
      <w:r w:rsidRPr="009C6520">
        <w:rPr>
          <w:rFonts w:eastAsia="Times New Roman"/>
          <w:lang w:eastAsia="en-AU"/>
        </w:rPr>
        <w:t>Authority</w:t>
      </w:r>
    </w:p>
    <w:p w14:paraId="7ECB351A" w14:textId="27FF92AC" w:rsidR="00A52EF9" w:rsidRDefault="00451AD6" w:rsidP="000129C7">
      <w:pPr>
        <w:jc w:val="both"/>
        <w:rPr>
          <w:lang w:eastAsia="en-AU"/>
        </w:rPr>
      </w:pPr>
      <w:r>
        <w:rPr>
          <w:lang w:eastAsia="en-AU"/>
        </w:rPr>
        <w:t>The</w:t>
      </w:r>
      <w:r w:rsidR="00A56EDB" w:rsidRPr="00A56EDB">
        <w:t xml:space="preserve"> </w:t>
      </w:r>
      <w:r w:rsidR="0010080B" w:rsidRPr="0010080B">
        <w:rPr>
          <w:i/>
          <w:lang w:eastAsia="en-AU"/>
        </w:rPr>
        <w:t xml:space="preserve">Child Care Subsidy (What Constitutes a Session of Care) Determination 2018 </w:t>
      </w:r>
      <w:proofErr w:type="gramStart"/>
      <w:r>
        <w:t>is made</w:t>
      </w:r>
      <w:proofErr w:type="gramEnd"/>
      <w:r>
        <w:t xml:space="preserve"> </w:t>
      </w:r>
      <w:r w:rsidR="00A56EDB" w:rsidRPr="00A56EDB">
        <w:t xml:space="preserve">under section </w:t>
      </w:r>
      <w:r w:rsidR="00246D51">
        <w:t>9</w:t>
      </w:r>
      <w:r w:rsidR="00A56EDB" w:rsidRPr="00A56EDB">
        <w:t xml:space="preserve"> of the</w:t>
      </w:r>
      <w:r w:rsidR="001B1116">
        <w:t xml:space="preserve"> Assistance Act</w:t>
      </w:r>
      <w:r w:rsidR="00A56EDB" w:rsidRPr="00A56EDB">
        <w:t>.</w:t>
      </w:r>
    </w:p>
    <w:p w14:paraId="54C12C31" w14:textId="77777777" w:rsidR="002A1E02" w:rsidRPr="009C6520" w:rsidRDefault="002A1E02" w:rsidP="00790D7A">
      <w:pPr>
        <w:pStyle w:val="Heading2"/>
        <w:rPr>
          <w:rFonts w:eastAsia="Times New Roman"/>
          <w:lang w:eastAsia="en-AU"/>
        </w:rPr>
      </w:pPr>
      <w:r w:rsidRPr="009C6520">
        <w:rPr>
          <w:rFonts w:eastAsia="Times New Roman"/>
          <w:lang w:eastAsia="en-AU"/>
        </w:rPr>
        <w:lastRenderedPageBreak/>
        <w:t>Explanation of Provisions</w:t>
      </w:r>
    </w:p>
    <w:p w14:paraId="11C9367C" w14:textId="77777777" w:rsidR="00B05CF0" w:rsidRPr="00B05CF0" w:rsidRDefault="00761EBC" w:rsidP="00FD2789">
      <w:pPr>
        <w:keepNext/>
        <w:keepLines/>
        <w:spacing w:before="120"/>
        <w:outlineLvl w:val="2"/>
        <w:rPr>
          <w:rFonts w:ascii="Arial" w:hAnsi="Arial" w:cs="Arial"/>
          <w:b/>
          <w:bCs/>
          <w:sz w:val="22"/>
        </w:rPr>
      </w:pPr>
      <w:r>
        <w:rPr>
          <w:rFonts w:ascii="Arial" w:hAnsi="Arial" w:cs="Arial"/>
          <w:b/>
          <w:bCs/>
          <w:sz w:val="22"/>
        </w:rPr>
        <w:t>Part 1</w:t>
      </w:r>
      <w:r>
        <w:rPr>
          <w:rFonts w:ascii="Arial" w:hAnsi="Arial" w:cs="Arial"/>
          <w:b/>
          <w:bCs/>
          <w:sz w:val="22"/>
        </w:rPr>
        <w:tab/>
      </w:r>
      <w:r>
        <w:rPr>
          <w:rFonts w:ascii="Arial" w:hAnsi="Arial" w:cs="Arial"/>
          <w:b/>
          <w:bCs/>
          <w:sz w:val="22"/>
        </w:rPr>
        <w:tab/>
      </w:r>
      <w:r w:rsidR="00B05CF0" w:rsidRPr="00B05CF0">
        <w:rPr>
          <w:rFonts w:ascii="Arial" w:hAnsi="Arial" w:cs="Arial"/>
          <w:b/>
          <w:bCs/>
          <w:sz w:val="22"/>
        </w:rPr>
        <w:t>Preliminary</w:t>
      </w:r>
    </w:p>
    <w:p w14:paraId="6F3BEEFD" w14:textId="27F9A12E" w:rsidR="00451AD6" w:rsidRDefault="002B417A" w:rsidP="000129C7">
      <w:pPr>
        <w:keepNext/>
        <w:keepLines/>
        <w:spacing w:before="120"/>
        <w:jc w:val="both"/>
        <w:outlineLvl w:val="2"/>
        <w:rPr>
          <w:i/>
        </w:rPr>
      </w:pPr>
      <w:r>
        <w:rPr>
          <w:rFonts w:eastAsia="Times New Roman"/>
          <w:b/>
          <w:bCs/>
          <w:szCs w:val="24"/>
          <w:lang w:eastAsia="en-AU"/>
        </w:rPr>
        <w:t>Section</w:t>
      </w:r>
      <w:r w:rsidR="002A1E02" w:rsidRPr="00B70DCC">
        <w:rPr>
          <w:rFonts w:eastAsia="Times New Roman"/>
          <w:b/>
          <w:bCs/>
          <w:szCs w:val="24"/>
          <w:lang w:eastAsia="en-AU"/>
        </w:rPr>
        <w:t xml:space="preserve"> 1</w:t>
      </w:r>
      <w:r>
        <w:rPr>
          <w:rFonts w:eastAsia="Times New Roman"/>
          <w:b/>
          <w:bCs/>
          <w:szCs w:val="24"/>
          <w:lang w:eastAsia="en-AU"/>
        </w:rPr>
        <w:t xml:space="preserve"> </w:t>
      </w:r>
      <w:r w:rsidR="00451AD6">
        <w:t>sets out that</w:t>
      </w:r>
      <w:r w:rsidR="00276C24">
        <w:t xml:space="preserve"> the name of the </w:t>
      </w:r>
      <w:r w:rsidR="00451AD6">
        <w:t xml:space="preserve">instrument is the </w:t>
      </w:r>
      <w:r w:rsidR="00FB7440" w:rsidRPr="00FB7440">
        <w:rPr>
          <w:rFonts w:eastAsiaTheme="minorEastAsia"/>
          <w:i/>
          <w:szCs w:val="24"/>
        </w:rPr>
        <w:t>Child Care Subsidy (What Constitutes a Session of Care) Determination 2018</w:t>
      </w:r>
      <w:r w:rsidR="00451AD6" w:rsidRPr="00FB7440">
        <w:rPr>
          <w:rFonts w:eastAsiaTheme="minorEastAsia"/>
          <w:i/>
          <w:szCs w:val="24"/>
        </w:rPr>
        <w:t>.</w:t>
      </w:r>
      <w:r w:rsidR="00FC6C92">
        <w:rPr>
          <w:rFonts w:eastAsiaTheme="minorEastAsia"/>
          <w:i/>
          <w:szCs w:val="24"/>
        </w:rPr>
        <w:t xml:space="preserve"> </w:t>
      </w:r>
    </w:p>
    <w:p w14:paraId="694C45BC" w14:textId="01B5BC4C" w:rsidR="00451AD6" w:rsidRDefault="00451AD6" w:rsidP="000129C7">
      <w:pPr>
        <w:keepNext/>
        <w:keepLines/>
        <w:spacing w:before="120"/>
        <w:jc w:val="both"/>
        <w:outlineLvl w:val="2"/>
      </w:pPr>
      <w:r w:rsidRPr="00451AD6">
        <w:rPr>
          <w:b/>
        </w:rPr>
        <w:t>S</w:t>
      </w:r>
      <w:r w:rsidR="00276C24" w:rsidRPr="00451AD6">
        <w:rPr>
          <w:b/>
        </w:rPr>
        <w:t>ection 2</w:t>
      </w:r>
      <w:r w:rsidR="00276C24">
        <w:t xml:space="preserve"> </w:t>
      </w:r>
      <w:r>
        <w:t xml:space="preserve">provides </w:t>
      </w:r>
      <w:r w:rsidR="001B1116">
        <w:t xml:space="preserve">that </w:t>
      </w:r>
      <w:r>
        <w:t>the</w:t>
      </w:r>
      <w:r w:rsidR="00276C24">
        <w:t xml:space="preserve"> </w:t>
      </w:r>
      <w:r>
        <w:t>instrument</w:t>
      </w:r>
      <w:r w:rsidR="00276C24">
        <w:t xml:space="preserve"> </w:t>
      </w:r>
      <w:r>
        <w:t>commences</w:t>
      </w:r>
      <w:r w:rsidR="00276C24" w:rsidRPr="00451AD6">
        <w:t xml:space="preserve"> on </w:t>
      </w:r>
      <w:r w:rsidR="00984CC0">
        <w:t>2</w:t>
      </w:r>
      <w:r w:rsidR="00A52EF9">
        <w:t xml:space="preserve"> July 2018</w:t>
      </w:r>
      <w:r w:rsidR="00846C9D">
        <w:t xml:space="preserve"> (the same day the new CCS and ACCS </w:t>
      </w:r>
      <w:r w:rsidR="00897603">
        <w:t xml:space="preserve">child care </w:t>
      </w:r>
      <w:r w:rsidR="00846C9D">
        <w:t>payment</w:t>
      </w:r>
      <w:r w:rsidR="00897603">
        <w:t>s</w:t>
      </w:r>
      <w:r w:rsidR="00846C9D">
        <w:t xml:space="preserve"> commence)</w:t>
      </w:r>
      <w:r w:rsidR="00887F46">
        <w:t>.</w:t>
      </w:r>
    </w:p>
    <w:p w14:paraId="2E1C37CE" w14:textId="77777777" w:rsidR="00EB78F6" w:rsidRPr="00EB78F6" w:rsidRDefault="00EB78F6" w:rsidP="000129C7">
      <w:pPr>
        <w:keepNext/>
        <w:keepLines/>
        <w:spacing w:before="120"/>
        <w:jc w:val="both"/>
        <w:outlineLvl w:val="2"/>
      </w:pPr>
      <w:r>
        <w:rPr>
          <w:b/>
        </w:rPr>
        <w:t>Section 3</w:t>
      </w:r>
      <w:r>
        <w:t xml:space="preserve"> </w:t>
      </w:r>
      <w:r w:rsidRPr="00EB78F6">
        <w:t xml:space="preserve">sets out that the authority for the instrument is section </w:t>
      </w:r>
      <w:r w:rsidR="00FC6C92">
        <w:t>9</w:t>
      </w:r>
      <w:r w:rsidRPr="00EB78F6">
        <w:t xml:space="preserve"> of the </w:t>
      </w:r>
      <w:r w:rsidRPr="00EB78F6">
        <w:rPr>
          <w:i/>
        </w:rPr>
        <w:t>A New Tax System (Family Assistance) Act 1999</w:t>
      </w:r>
      <w:r>
        <w:t>.</w:t>
      </w:r>
    </w:p>
    <w:p w14:paraId="0B95B301" w14:textId="77777777" w:rsidR="00EB78F6" w:rsidRPr="00EB78F6" w:rsidRDefault="00EB78F6" w:rsidP="000129C7">
      <w:pPr>
        <w:keepNext/>
        <w:keepLines/>
        <w:spacing w:before="120"/>
        <w:jc w:val="both"/>
        <w:outlineLvl w:val="2"/>
        <w:rPr>
          <w:i/>
        </w:rPr>
      </w:pPr>
      <w:r w:rsidRPr="00451AD6">
        <w:rPr>
          <w:b/>
        </w:rPr>
        <w:t>S</w:t>
      </w:r>
      <w:r>
        <w:rPr>
          <w:b/>
        </w:rPr>
        <w:t>ection 4</w:t>
      </w:r>
      <w:r>
        <w:t xml:space="preserve"> revokes the </w:t>
      </w:r>
      <w:r w:rsidR="00FC6C92" w:rsidRPr="00FC6C92">
        <w:rPr>
          <w:i/>
        </w:rPr>
        <w:t>Child Care Benefit (Session of Care) Determination 2016</w:t>
      </w:r>
      <w:r w:rsidRPr="00FC6C92">
        <w:rPr>
          <w:i/>
        </w:rPr>
        <w:t>.</w:t>
      </w:r>
    </w:p>
    <w:p w14:paraId="0900E6B0" w14:textId="77777777" w:rsidR="00CE544D" w:rsidRDefault="00EB78F6" w:rsidP="000129C7">
      <w:pPr>
        <w:keepNext/>
        <w:keepLines/>
        <w:spacing w:before="120"/>
        <w:jc w:val="both"/>
        <w:outlineLvl w:val="2"/>
      </w:pPr>
      <w:r>
        <w:rPr>
          <w:b/>
        </w:rPr>
        <w:t>Section 5</w:t>
      </w:r>
      <w:r w:rsidR="00276C24">
        <w:t xml:space="preserve"> </w:t>
      </w:r>
      <w:r w:rsidR="000540C0">
        <w:t>provides a definition</w:t>
      </w:r>
      <w:r w:rsidR="00D5036D">
        <w:t>.</w:t>
      </w:r>
    </w:p>
    <w:p w14:paraId="029E9FB2" w14:textId="0A1D93A9" w:rsidR="00DA00F4" w:rsidRDefault="007E1C15" w:rsidP="000129C7">
      <w:pPr>
        <w:spacing w:before="120"/>
        <w:jc w:val="both"/>
        <w:outlineLvl w:val="2"/>
      </w:pPr>
      <w:r w:rsidRPr="00F256DC">
        <w:rPr>
          <w:b/>
        </w:rPr>
        <w:t>Section 6</w:t>
      </w:r>
      <w:r w:rsidR="00276C24">
        <w:t xml:space="preserve"> </w:t>
      </w:r>
      <w:r w:rsidRPr="007E1C15">
        <w:t>set</w:t>
      </w:r>
      <w:r w:rsidR="004E174A">
        <w:t>s</w:t>
      </w:r>
      <w:r w:rsidRPr="007E1C15">
        <w:t xml:space="preserve"> out </w:t>
      </w:r>
      <w:r w:rsidR="004E174A">
        <w:t>what constitutes a session of care for</w:t>
      </w:r>
      <w:r w:rsidR="00F256DC">
        <w:t xml:space="preserve"> the</w:t>
      </w:r>
      <w:r w:rsidR="004E174A">
        <w:t xml:space="preserve"> purposes of the </w:t>
      </w:r>
      <w:r w:rsidR="00BE787E">
        <w:t xml:space="preserve">Assistance </w:t>
      </w:r>
      <w:r w:rsidR="004E174A">
        <w:t>Act</w:t>
      </w:r>
      <w:r w:rsidR="00D20928">
        <w:t xml:space="preserve">, which is </w:t>
      </w:r>
      <w:r>
        <w:t xml:space="preserve">relevant to determining an individual’s eligibility for CCS </w:t>
      </w:r>
      <w:r w:rsidR="00846C9D">
        <w:t>or ACCS (</w:t>
      </w:r>
      <w:r>
        <w:t>and</w:t>
      </w:r>
      <w:r w:rsidR="00846C9D">
        <w:t>, in rare circumstances,</w:t>
      </w:r>
      <w:r>
        <w:t xml:space="preserve"> an approved provider’s eligibility for ACCS (child wellbeing)</w:t>
      </w:r>
      <w:r w:rsidR="00846C9D">
        <w:t>)</w:t>
      </w:r>
      <w:r>
        <w:t xml:space="preserve">. </w:t>
      </w:r>
    </w:p>
    <w:p w14:paraId="1A611428" w14:textId="4B578BCB" w:rsidR="005A3DE9" w:rsidRDefault="005A3DE9" w:rsidP="000129C7">
      <w:pPr>
        <w:spacing w:before="120"/>
        <w:jc w:val="both"/>
        <w:outlineLvl w:val="2"/>
      </w:pPr>
      <w:r>
        <w:t>This section</w:t>
      </w:r>
      <w:r w:rsidR="00D20928">
        <w:t xml:space="preserve"> </w:t>
      </w:r>
      <w:r w:rsidR="00D20928" w:rsidRPr="00D20928">
        <w:t xml:space="preserve">provides that a session of care is the minimum period for which a </w:t>
      </w:r>
      <w:r w:rsidR="00846C9D">
        <w:t>provider</w:t>
      </w:r>
      <w:r w:rsidR="00D20928" w:rsidRPr="00D20928">
        <w:t xml:space="preserve"> charges </w:t>
      </w:r>
      <w:r w:rsidR="00846C9D">
        <w:t>a fee for providing child care (</w:t>
      </w:r>
      <w:r w:rsidR="00D20928" w:rsidRPr="00D20928">
        <w:t>subject to a maximum of 12 hours</w:t>
      </w:r>
      <w:r w:rsidR="00846C9D">
        <w:t>)</w:t>
      </w:r>
      <w:r w:rsidR="006971D7">
        <w:t>, and it is this fee charged that goes towards determining the amount of CCS or ACCS that an individual may be eligible for</w:t>
      </w:r>
      <w:r w:rsidR="00D20928" w:rsidRPr="00D20928">
        <w:t xml:space="preserve">. </w:t>
      </w:r>
      <w:r w:rsidR="00846C9D">
        <w:t>This provision ensure</w:t>
      </w:r>
      <w:r w:rsidR="00F256DC">
        <w:t>s</w:t>
      </w:r>
      <w:r w:rsidR="00846C9D">
        <w:t xml:space="preserve"> that session</w:t>
      </w:r>
      <w:r w:rsidR="00D01EB4">
        <w:t xml:space="preserve"> </w:t>
      </w:r>
      <w:r w:rsidR="00846C9D">
        <w:t xml:space="preserve">reports only reflect the actual period of time </w:t>
      </w:r>
      <w:r w:rsidR="00065576">
        <w:t xml:space="preserve">for </w:t>
      </w:r>
      <w:r w:rsidR="00846C9D">
        <w:t>which fees are charged for providing child care</w:t>
      </w:r>
      <w:r w:rsidR="002E67E8">
        <w:t>, and for which CCS or ACCS is paid</w:t>
      </w:r>
      <w:r w:rsidR="00556ECA">
        <w:t xml:space="preserve">. </w:t>
      </w:r>
      <w:r w:rsidR="00134703">
        <w:t>A</w:t>
      </w:r>
      <w:r w:rsidR="00556ECA">
        <w:t xml:space="preserve"> session of care must be</w:t>
      </w:r>
      <w:r w:rsidR="00846C9D">
        <w:t xml:space="preserve"> no longer</w:t>
      </w:r>
      <w:r w:rsidR="00556ECA">
        <w:t xml:space="preserve"> than the period of time </w:t>
      </w:r>
      <w:r w:rsidR="00065576">
        <w:t xml:space="preserve">for </w:t>
      </w:r>
      <w:r w:rsidR="00556ECA">
        <w:t>which an individual has a liability to pay the fee charged for providing care to a child</w:t>
      </w:r>
      <w:r w:rsidR="00C61DDB">
        <w:t>,</w:t>
      </w:r>
      <w:r w:rsidR="00846C9D">
        <w:t xml:space="preserve"> especially no longer than the time</w:t>
      </w:r>
      <w:r w:rsidR="002D5C39">
        <w:t xml:space="preserve"> that</w:t>
      </w:r>
      <w:r w:rsidR="00846C9D">
        <w:t xml:space="preserve"> the service is </w:t>
      </w:r>
      <w:r w:rsidR="00D04099">
        <w:t xml:space="preserve">actually </w:t>
      </w:r>
      <w:r w:rsidR="00846C9D">
        <w:t xml:space="preserve">open for business and in any case </w:t>
      </w:r>
      <w:r w:rsidR="002D5C39">
        <w:t xml:space="preserve">must not be </w:t>
      </w:r>
      <w:r w:rsidR="00846C9D">
        <w:t>longer than 12</w:t>
      </w:r>
      <w:r w:rsidR="00DF3A7A">
        <w:t> </w:t>
      </w:r>
      <w:r w:rsidR="00846C9D">
        <w:t>hour</w:t>
      </w:r>
      <w:r w:rsidR="00134703">
        <w:t>s</w:t>
      </w:r>
      <w:r w:rsidR="00846C9D">
        <w:t>.</w:t>
      </w:r>
    </w:p>
    <w:p w14:paraId="194F079F" w14:textId="175F0EB2" w:rsidR="00D61E89" w:rsidRDefault="005A01AC" w:rsidP="000129C7">
      <w:pPr>
        <w:spacing w:before="120"/>
        <w:jc w:val="both"/>
        <w:outlineLvl w:val="2"/>
      </w:pPr>
      <w:r>
        <w:t xml:space="preserve">While </w:t>
      </w:r>
      <w:r w:rsidR="00A770B9">
        <w:t>12 hours is the maximum length for a session of care, this should in no way be interpreted as a standard session length. Rather, providers should determine session length</w:t>
      </w:r>
      <w:r w:rsidR="004E386E">
        <w:t>s</w:t>
      </w:r>
      <w:r w:rsidR="00A770B9">
        <w:t xml:space="preserve"> </w:t>
      </w:r>
      <w:r w:rsidR="004E386E">
        <w:t xml:space="preserve">that are appropriate to </w:t>
      </w:r>
      <w:r w:rsidR="001B7594">
        <w:t>the needs</w:t>
      </w:r>
      <w:r w:rsidR="00137F48">
        <w:t xml:space="preserve"> and circumstances </w:t>
      </w:r>
      <w:r w:rsidR="001B7594">
        <w:t xml:space="preserve">of families, </w:t>
      </w:r>
      <w:r w:rsidR="00A770B9">
        <w:t xml:space="preserve">their </w:t>
      </w:r>
      <w:r w:rsidR="004E386E">
        <w:t>operating environment</w:t>
      </w:r>
      <w:r w:rsidR="001B7594">
        <w:t xml:space="preserve"> and business model</w:t>
      </w:r>
      <w:r w:rsidR="00A770B9">
        <w:t xml:space="preserve">. </w:t>
      </w:r>
      <w:r w:rsidR="00134703" w:rsidDel="00134703">
        <w:t xml:space="preserve"> </w:t>
      </w:r>
    </w:p>
    <w:p w14:paraId="07E41503" w14:textId="789AC362" w:rsidR="00DF7D22" w:rsidRPr="00650553" w:rsidRDefault="00134703" w:rsidP="000129C7">
      <w:pPr>
        <w:spacing w:before="120"/>
        <w:jc w:val="both"/>
        <w:outlineLvl w:val="2"/>
      </w:pPr>
      <w:r>
        <w:t>Under the</w:t>
      </w:r>
      <w:r w:rsidR="00650553">
        <w:t xml:space="preserve"> former</w:t>
      </w:r>
      <w:r>
        <w:t xml:space="preserve"> </w:t>
      </w:r>
      <w:r w:rsidR="00650553" w:rsidRPr="000129C7">
        <w:rPr>
          <w:i/>
        </w:rPr>
        <w:t>Child Care Benefit (Eligibility of Child Care Services for Approval and Continued Approval) Rules 2017</w:t>
      </w:r>
      <w:r w:rsidR="00650553">
        <w:t>, certain service types had been subject to conditions for continued approval relevant to setting “standard hours”, however a requirement of this nature has not been included in either this instrument or the</w:t>
      </w:r>
      <w:r w:rsidR="00167FA0">
        <w:t xml:space="preserve"> Minister’s Rules</w:t>
      </w:r>
      <w:r w:rsidR="00650553">
        <w:t xml:space="preserve"> to enable providers to operate with more flexibility. Further, while the concept of “standard hours” had been part of the rate calculation process for </w:t>
      </w:r>
      <w:r w:rsidR="00167FA0">
        <w:t>CCB</w:t>
      </w:r>
      <w:r w:rsidR="00650553">
        <w:t xml:space="preserve">, this concept does not factor into how CCS will be calculated. </w:t>
      </w:r>
    </w:p>
    <w:p w14:paraId="5406DB0C" w14:textId="6446823B" w:rsidR="00786B3A" w:rsidRDefault="00663BF2" w:rsidP="000129C7">
      <w:pPr>
        <w:spacing w:before="120"/>
        <w:jc w:val="both"/>
        <w:outlineLvl w:val="2"/>
      </w:pPr>
      <w:r>
        <w:t xml:space="preserve">Providers </w:t>
      </w:r>
      <w:r w:rsidRPr="00663BF2">
        <w:t>are required to give session reports that accurately reflect car</w:t>
      </w:r>
      <w:r w:rsidR="00B739DC">
        <w:t>e provided to enrolled children</w:t>
      </w:r>
      <w:r w:rsidRPr="00663BF2">
        <w:t xml:space="preserve"> and </w:t>
      </w:r>
      <w:r w:rsidR="002D5C39">
        <w:t xml:space="preserve">the </w:t>
      </w:r>
      <w:r w:rsidRPr="00663BF2">
        <w:t>parents’ liability to pay for that</w:t>
      </w:r>
      <w:r>
        <w:t xml:space="preserve"> care </w:t>
      </w:r>
      <w:r w:rsidR="00650553">
        <w:t>under</w:t>
      </w:r>
      <w:r>
        <w:t xml:space="preserve"> the terms of the</w:t>
      </w:r>
      <w:r w:rsidR="00650553">
        <w:t>ir</w:t>
      </w:r>
      <w:r>
        <w:t xml:space="preserve"> complying written</w:t>
      </w:r>
      <w:r w:rsidRPr="00663BF2">
        <w:t xml:space="preserve"> arrangement</w:t>
      </w:r>
      <w:r w:rsidR="00CE6699">
        <w:t>,</w:t>
      </w:r>
      <w:r w:rsidR="002D5C39">
        <w:t xml:space="preserve"> as defined under subsection 200B(3) of the </w:t>
      </w:r>
      <w:r w:rsidR="00CE6699" w:rsidRPr="00EB78F6">
        <w:rPr>
          <w:i/>
        </w:rPr>
        <w:t xml:space="preserve">A New Tax System (Family Assistance) </w:t>
      </w:r>
      <w:r w:rsidR="00CE6699">
        <w:rPr>
          <w:i/>
        </w:rPr>
        <w:t xml:space="preserve">(Administration) </w:t>
      </w:r>
      <w:r w:rsidR="00CE6699" w:rsidRPr="00EB78F6">
        <w:rPr>
          <w:i/>
        </w:rPr>
        <w:t>Act 1999</w:t>
      </w:r>
      <w:r w:rsidR="00CE6699">
        <w:rPr>
          <w:i/>
        </w:rPr>
        <w:t xml:space="preserve"> </w:t>
      </w:r>
      <w:r w:rsidR="00CE6699">
        <w:t>(the</w:t>
      </w:r>
      <w:r w:rsidR="002D5C39">
        <w:t xml:space="preserve"> Administration Act</w:t>
      </w:r>
      <w:r w:rsidRPr="00663BF2">
        <w:t>). This obligation continues to apply where a service starts to provide care earlier, or continues to provide care later</w:t>
      </w:r>
      <w:r w:rsidRPr="00430AC8">
        <w:t xml:space="preserve"> than the routine</w:t>
      </w:r>
      <w:r w:rsidR="00137F48">
        <w:t xml:space="preserve"> or expected</w:t>
      </w:r>
      <w:r w:rsidRPr="00430AC8">
        <w:t xml:space="preserve"> ses</w:t>
      </w:r>
      <w:r>
        <w:t>sion time</w:t>
      </w:r>
      <w:r w:rsidR="00283034">
        <w:t xml:space="preserve">. In this situation </w:t>
      </w:r>
      <w:r w:rsidR="00786B3A">
        <w:t>the provider can either:</w:t>
      </w:r>
    </w:p>
    <w:p w14:paraId="260E35BA" w14:textId="5FABE9AF" w:rsidR="00786B3A" w:rsidRDefault="00430AC8" w:rsidP="000129C7">
      <w:pPr>
        <w:pStyle w:val="ListParagraph"/>
        <w:numPr>
          <w:ilvl w:val="0"/>
          <w:numId w:val="36"/>
        </w:numPr>
        <w:spacing w:before="120"/>
        <w:jc w:val="both"/>
        <w:outlineLvl w:val="2"/>
      </w:pPr>
      <w:r w:rsidRPr="00430AC8">
        <w:t>report an additional session for the extra period of care outside the routine session for that day (before</w:t>
      </w:r>
      <w:r w:rsidR="00136164">
        <w:t xml:space="preserve"> or </w:t>
      </w:r>
      <w:r w:rsidRPr="00430AC8">
        <w:t>after the rout</w:t>
      </w:r>
      <w:r w:rsidR="00786B3A">
        <w:t>ine session, or both)</w:t>
      </w:r>
      <w:r w:rsidR="006373F6">
        <w:t>;</w:t>
      </w:r>
      <w:r w:rsidR="00786B3A">
        <w:t xml:space="preserve"> or</w:t>
      </w:r>
    </w:p>
    <w:p w14:paraId="0A2FD64C" w14:textId="3C025C08" w:rsidR="00430AC8" w:rsidRDefault="00430AC8" w:rsidP="000129C7">
      <w:pPr>
        <w:pStyle w:val="ListParagraph"/>
        <w:numPr>
          <w:ilvl w:val="0"/>
          <w:numId w:val="36"/>
        </w:numPr>
        <w:spacing w:before="120"/>
        <w:jc w:val="both"/>
        <w:outlineLvl w:val="2"/>
      </w:pPr>
      <w:r w:rsidRPr="00430AC8">
        <w:lastRenderedPageBreak/>
        <w:t xml:space="preserve">report a longer session to reflect the additional time the child was </w:t>
      </w:r>
      <w:r w:rsidR="00136164">
        <w:t xml:space="preserve">actually </w:t>
      </w:r>
      <w:r w:rsidRPr="00430AC8">
        <w:t>in care</w:t>
      </w:r>
      <w:r w:rsidR="00137F48">
        <w:t xml:space="preserve"> (provided</w:t>
      </w:r>
      <w:r w:rsidR="006373F6">
        <w:t xml:space="preserve"> that the parents are liabl</w:t>
      </w:r>
      <w:r w:rsidR="00D01EB4">
        <w:t>e</w:t>
      </w:r>
      <w:r w:rsidR="006373F6">
        <w:t xml:space="preserve"> to pay for the additional time in which the child is in care and</w:t>
      </w:r>
      <w:r w:rsidR="00137F48">
        <w:t xml:space="preserve"> it would not cause the session to exceed the maximum </w:t>
      </w:r>
      <w:r w:rsidR="00DF7D22">
        <w:t xml:space="preserve">length </w:t>
      </w:r>
      <w:r w:rsidR="00137F48">
        <w:t>of 12 hours)</w:t>
      </w:r>
      <w:r w:rsidRPr="00430AC8">
        <w:t>.</w:t>
      </w:r>
    </w:p>
    <w:p w14:paraId="683CDE26" w14:textId="75AAFF06" w:rsidR="00650553" w:rsidRDefault="00650553" w:rsidP="000129C7">
      <w:pPr>
        <w:spacing w:before="120"/>
        <w:jc w:val="both"/>
        <w:outlineLvl w:val="2"/>
      </w:pPr>
      <w:r>
        <w:t>Importantly, the definition of “session of care” focusses on fee</w:t>
      </w:r>
      <w:r w:rsidR="00E00A3C">
        <w:t>s</w:t>
      </w:r>
      <w:r>
        <w:t xml:space="preserve"> charged</w:t>
      </w:r>
      <w:r w:rsidR="00E00A3C">
        <w:t xml:space="preserve"> specifically</w:t>
      </w:r>
      <w:r>
        <w:t xml:space="preserve"> for child care and </w:t>
      </w:r>
      <w:r w:rsidR="00E00A3C">
        <w:t>excludes</w:t>
      </w:r>
      <w:r>
        <w:t xml:space="preserve"> </w:t>
      </w:r>
      <w:r w:rsidR="00E00A3C">
        <w:t xml:space="preserve">charges imposed </w:t>
      </w:r>
      <w:r>
        <w:t xml:space="preserve">for other purposes. Where additional charges are imposed on parents that are not </w:t>
      </w:r>
      <w:r w:rsidR="00E00A3C">
        <w:t xml:space="preserve">specifically </w:t>
      </w:r>
      <w:r>
        <w:t>fees for child care (such as transport levies</w:t>
      </w:r>
      <w:r w:rsidR="00E00A3C">
        <w:t xml:space="preserve"> or </w:t>
      </w:r>
      <w:r w:rsidR="000129C7">
        <w:t>wait list fees</w:t>
      </w:r>
      <w:r>
        <w:t xml:space="preserve">) these charges </w:t>
      </w:r>
      <w:r w:rsidR="000129C7">
        <w:t xml:space="preserve">do </w:t>
      </w:r>
      <w:r>
        <w:t>not attract CCS.</w:t>
      </w:r>
    </w:p>
    <w:p w14:paraId="13C1BDB4" w14:textId="151D7AD1" w:rsidR="00C47D0F" w:rsidRDefault="00CD094C" w:rsidP="000129C7">
      <w:pPr>
        <w:spacing w:before="120"/>
        <w:jc w:val="both"/>
        <w:outlineLvl w:val="2"/>
      </w:pPr>
      <w:r>
        <w:t>This section</w:t>
      </w:r>
      <w:r w:rsidR="005A3DE9">
        <w:t xml:space="preserve"> </w:t>
      </w:r>
      <w:r w:rsidR="00846C9D">
        <w:t>works together with</w:t>
      </w:r>
      <w:r w:rsidR="005A3DE9">
        <w:t xml:space="preserve"> </w:t>
      </w:r>
      <w:r w:rsidRPr="00CD094C">
        <w:t>section 8 of the</w:t>
      </w:r>
      <w:r w:rsidR="00167FA0">
        <w:t xml:space="preserve"> Minister’s Rules</w:t>
      </w:r>
      <w:r w:rsidRPr="00B739DC">
        <w:t>,</w:t>
      </w:r>
      <w:r>
        <w:t xml:space="preserve"> </w:t>
      </w:r>
      <w:r w:rsidR="00846C9D">
        <w:t>which prescribes circumstances in which there is no eligibility for a session of care</w:t>
      </w:r>
      <w:r w:rsidR="005A3DE9">
        <w:t xml:space="preserve">. </w:t>
      </w:r>
      <w:r w:rsidR="00E65090">
        <w:t xml:space="preserve">In particular, </w:t>
      </w:r>
      <w:r w:rsidR="00684CD3">
        <w:t>there is no eligibil</w:t>
      </w:r>
      <w:r w:rsidR="00690D38">
        <w:t>ity for a session of care if a child</w:t>
      </w:r>
      <w:r w:rsidR="00684CD3">
        <w:t xml:space="preserve"> </w:t>
      </w:r>
      <w:r w:rsidR="00690D38">
        <w:t xml:space="preserve">is attending school </w:t>
      </w:r>
      <w:r w:rsidR="00684CD3">
        <w:t>during any of part of the session.</w:t>
      </w:r>
      <w:r w:rsidR="00684CD3" w:rsidRPr="00684CD3">
        <w:t xml:space="preserve"> </w:t>
      </w:r>
      <w:r w:rsidR="00684CD3">
        <w:t xml:space="preserve">Therefore, </w:t>
      </w:r>
      <w:r w:rsidR="00E00A3C">
        <w:t xml:space="preserve">if a provider </w:t>
      </w:r>
      <w:r w:rsidR="00FC1FF2">
        <w:t xml:space="preserve">of </w:t>
      </w:r>
      <w:r w:rsidR="00E00A3C">
        <w:t xml:space="preserve">an </w:t>
      </w:r>
      <w:r w:rsidR="00684CD3">
        <w:t>out</w:t>
      </w:r>
      <w:r w:rsidR="002E67E8">
        <w:t>side</w:t>
      </w:r>
      <w:r w:rsidR="00684CD3">
        <w:t xml:space="preserve"> school hours care (OSHC) </w:t>
      </w:r>
      <w:r w:rsidR="00E00A3C">
        <w:t xml:space="preserve">service </w:t>
      </w:r>
      <w:r w:rsidR="00FC1FF2">
        <w:t>has</w:t>
      </w:r>
      <w:r w:rsidR="00E00A3C">
        <w:t xml:space="preserve"> reported </w:t>
      </w:r>
      <w:r w:rsidR="001527DD">
        <w:t xml:space="preserve">a session </w:t>
      </w:r>
      <w:r w:rsidR="00E00A3C">
        <w:t xml:space="preserve">as being partly provided </w:t>
      </w:r>
      <w:r w:rsidR="001527DD">
        <w:t xml:space="preserve">during the time </w:t>
      </w:r>
      <w:r w:rsidR="00696265">
        <w:t>when the child was attending school</w:t>
      </w:r>
      <w:r w:rsidR="00E00A3C">
        <w:t xml:space="preserve">, no parent can be eligible for CCS or ACCS </w:t>
      </w:r>
      <w:r w:rsidR="00696265">
        <w:t xml:space="preserve">for that child </w:t>
      </w:r>
      <w:r w:rsidR="00E00A3C">
        <w:t>in relation to that session of care</w:t>
      </w:r>
      <w:r w:rsidR="00684CD3">
        <w:t xml:space="preserve">. </w:t>
      </w:r>
      <w:r w:rsidR="007D4C94">
        <w:t xml:space="preserve">Also, while Part 3 of the </w:t>
      </w:r>
      <w:r w:rsidR="00D947FD">
        <w:t>previous</w:t>
      </w:r>
      <w:r w:rsidR="007D4C94">
        <w:t xml:space="preserve"> Determination is not included in this Determination, </w:t>
      </w:r>
      <w:r w:rsidR="00684CD3">
        <w:t xml:space="preserve">sessions of </w:t>
      </w:r>
      <w:r w:rsidR="007D4C94">
        <w:t xml:space="preserve">before school </w:t>
      </w:r>
      <w:r w:rsidR="00684CD3">
        <w:t xml:space="preserve">care </w:t>
      </w:r>
      <w:r w:rsidR="007D4C94">
        <w:t xml:space="preserve">should not start excessively early, and after school sessions should not end excessively </w:t>
      </w:r>
      <w:r w:rsidR="00684CD3">
        <w:t>late</w:t>
      </w:r>
      <w:r w:rsidR="007D4C94">
        <w:t>,</w:t>
      </w:r>
      <w:r w:rsidR="00D53882">
        <w:t xml:space="preserve"> when children </w:t>
      </w:r>
      <w:r w:rsidR="007D4C94">
        <w:t xml:space="preserve">are </w:t>
      </w:r>
      <w:r w:rsidR="00D53882">
        <w:t xml:space="preserve">not </w:t>
      </w:r>
      <w:r w:rsidR="007D4C94">
        <w:t xml:space="preserve">routinely </w:t>
      </w:r>
      <w:r w:rsidR="00D53882">
        <w:t>attending</w:t>
      </w:r>
      <w:r w:rsidR="009915C9">
        <w:t xml:space="preserve"> </w:t>
      </w:r>
      <w:r w:rsidR="009915C9" w:rsidRPr="00EC12CB">
        <w:t>the service</w:t>
      </w:r>
      <w:r w:rsidR="00684CD3">
        <w:t xml:space="preserve">. </w:t>
      </w:r>
    </w:p>
    <w:p w14:paraId="1E0A7D92" w14:textId="26FD590D" w:rsidR="005A3DE9" w:rsidRDefault="005A3DE9" w:rsidP="007F789D">
      <w:pPr>
        <w:spacing w:before="120"/>
        <w:jc w:val="both"/>
        <w:outlineLvl w:val="2"/>
      </w:pPr>
      <w:r>
        <w:t xml:space="preserve">Subsection </w:t>
      </w:r>
      <w:r w:rsidR="003E5AD2">
        <w:t>6</w:t>
      </w:r>
      <w:r>
        <w:t xml:space="preserve">(2) </w:t>
      </w:r>
      <w:r w:rsidR="00846C9D">
        <w:t>establishes the</w:t>
      </w:r>
      <w:r>
        <w:t xml:space="preserve"> importance </w:t>
      </w:r>
      <w:r w:rsidR="00846C9D">
        <w:t>of there being</w:t>
      </w:r>
      <w:r>
        <w:t xml:space="preserve"> a genuine fee liability in respect of the session of care. </w:t>
      </w:r>
      <w:r w:rsidR="00846C9D">
        <w:t>T</w:t>
      </w:r>
      <w:r>
        <w:t>he</w:t>
      </w:r>
      <w:r w:rsidR="00846C9D">
        <w:t xml:space="preserve"> complying written</w:t>
      </w:r>
      <w:r>
        <w:t xml:space="preserve"> arrangement</w:t>
      </w:r>
      <w:r w:rsidR="00846C9D">
        <w:t>, as referred to in section 85BA of the Family Assistance Act</w:t>
      </w:r>
      <w:r>
        <w:t xml:space="preserve"> between </w:t>
      </w:r>
      <w:r w:rsidR="00846C9D">
        <w:t xml:space="preserve">a provider and an </w:t>
      </w:r>
      <w:r>
        <w:t xml:space="preserve">individual </w:t>
      </w:r>
      <w:r w:rsidR="00846C9D">
        <w:t xml:space="preserve">must impose a </w:t>
      </w:r>
      <w:r w:rsidR="00AC5E02">
        <w:t>“</w:t>
      </w:r>
      <w:r w:rsidR="00846C9D">
        <w:t>genuine</w:t>
      </w:r>
      <w:r w:rsidR="00AC5E02">
        <w:t xml:space="preserve"> legal liability” for the session to be a session of care </w:t>
      </w:r>
      <w:r w:rsidR="007D4C94">
        <w:t>for</w:t>
      </w:r>
      <w:r w:rsidR="00AC5E02">
        <w:t xml:space="preserve"> which CCS or ACCS is payable. In plain terms, this means that the individual (or their partner) must be liable to pay the full reported child care fees, irrespective of whether CCS </w:t>
      </w:r>
      <w:r w:rsidR="009915C9">
        <w:t xml:space="preserve">or </w:t>
      </w:r>
      <w:r w:rsidR="00AC5E02">
        <w:t xml:space="preserve">ACCS is payable as </w:t>
      </w:r>
      <w:r w:rsidR="007D4C94">
        <w:t xml:space="preserve">a </w:t>
      </w:r>
      <w:r w:rsidR="00AC5E02">
        <w:t>contribution towards those fees. The intention of this provision is to</w:t>
      </w:r>
      <w:r w:rsidR="007E6B40">
        <w:t xml:space="preserve"> </w:t>
      </w:r>
      <w:r w:rsidR="00320D28" w:rsidRPr="00346E24">
        <w:t>require</w:t>
      </w:r>
      <w:r w:rsidR="007E6B40" w:rsidRPr="00346E24">
        <w:rPr>
          <w:rFonts w:cstheme="minorHAnsi"/>
        </w:rPr>
        <w:t xml:space="preserve"> </w:t>
      </w:r>
      <w:r w:rsidR="009915C9" w:rsidRPr="00346E24">
        <w:rPr>
          <w:rFonts w:cstheme="minorHAnsi"/>
        </w:rPr>
        <w:t>providers</w:t>
      </w:r>
      <w:r w:rsidR="007E6B40" w:rsidRPr="00346E24">
        <w:rPr>
          <w:rFonts w:cstheme="minorHAnsi"/>
        </w:rPr>
        <w:t xml:space="preserve"> to report fees that </w:t>
      </w:r>
      <w:r w:rsidR="009915C9" w:rsidRPr="00346E24">
        <w:rPr>
          <w:rFonts w:cstheme="minorHAnsi"/>
        </w:rPr>
        <w:t xml:space="preserve">are </w:t>
      </w:r>
      <w:r w:rsidR="007E6B40" w:rsidRPr="00346E24">
        <w:rPr>
          <w:rFonts w:cstheme="minorHAnsi"/>
        </w:rPr>
        <w:t xml:space="preserve">genuinely </w:t>
      </w:r>
      <w:r w:rsidR="009915C9" w:rsidRPr="00346E24">
        <w:rPr>
          <w:rFonts w:cstheme="minorHAnsi"/>
        </w:rPr>
        <w:t>charged</w:t>
      </w:r>
      <w:r w:rsidR="00AC154C" w:rsidRPr="00346E24">
        <w:rPr>
          <w:rFonts w:cstheme="minorHAnsi"/>
        </w:rPr>
        <w:t xml:space="preserve"> to the individual</w:t>
      </w:r>
      <w:r w:rsidR="009915C9" w:rsidRPr="00346E24">
        <w:rPr>
          <w:rFonts w:cstheme="minorHAnsi"/>
        </w:rPr>
        <w:t xml:space="preserve"> for the care provided</w:t>
      </w:r>
      <w:r w:rsidR="007E6B40" w:rsidRPr="00346E24">
        <w:rPr>
          <w:rFonts w:cstheme="minorHAnsi"/>
        </w:rPr>
        <w:t xml:space="preserve">, </w:t>
      </w:r>
      <w:r w:rsidR="00346E24" w:rsidRPr="005E5B84">
        <w:rPr>
          <w:rFonts w:cstheme="minorHAnsi"/>
        </w:rPr>
        <w:t xml:space="preserve">that </w:t>
      </w:r>
      <w:r w:rsidR="007E6B40" w:rsidRPr="00346E24">
        <w:rPr>
          <w:rFonts w:cstheme="minorHAnsi"/>
        </w:rPr>
        <w:t xml:space="preserve">are not in excess of </w:t>
      </w:r>
      <w:r w:rsidR="00AC154C" w:rsidRPr="00346E24">
        <w:rPr>
          <w:rFonts w:cstheme="minorHAnsi"/>
        </w:rPr>
        <w:t xml:space="preserve">the </w:t>
      </w:r>
      <w:r w:rsidR="007E6B40" w:rsidRPr="00346E24">
        <w:rPr>
          <w:rFonts w:cstheme="minorHAnsi"/>
        </w:rPr>
        <w:t>usual fees charged</w:t>
      </w:r>
      <w:r w:rsidR="00AC154C" w:rsidRPr="00346E24">
        <w:rPr>
          <w:rFonts w:cstheme="minorHAnsi"/>
        </w:rPr>
        <w:t xml:space="preserve"> at the service</w:t>
      </w:r>
      <w:r w:rsidR="007E6B40" w:rsidRPr="00346E24">
        <w:rPr>
          <w:rFonts w:cstheme="minorHAnsi"/>
        </w:rPr>
        <w:t xml:space="preserve">, and are not inflated </w:t>
      </w:r>
      <w:r w:rsidR="00D947FD">
        <w:rPr>
          <w:rFonts w:cstheme="minorHAnsi"/>
        </w:rPr>
        <w:t>in order to</w:t>
      </w:r>
      <w:r w:rsidR="007E6B40" w:rsidRPr="00346E24">
        <w:rPr>
          <w:rFonts w:cstheme="minorHAnsi"/>
        </w:rPr>
        <w:t xml:space="preserve"> attract a higher rate of </w:t>
      </w:r>
      <w:r w:rsidR="00E00A3C">
        <w:rPr>
          <w:rFonts w:cstheme="minorHAnsi"/>
        </w:rPr>
        <w:t>CCS or ACCS</w:t>
      </w:r>
      <w:r w:rsidR="007E6B40" w:rsidRPr="00346E24">
        <w:rPr>
          <w:rFonts w:cstheme="minorHAnsi"/>
        </w:rPr>
        <w:t>.</w:t>
      </w:r>
      <w:r w:rsidR="007E6B40" w:rsidRPr="00B13A51">
        <w:rPr>
          <w:rFonts w:cstheme="minorHAnsi"/>
        </w:rPr>
        <w:t xml:space="preserve"> </w:t>
      </w:r>
      <w:r w:rsidR="00346E24">
        <w:rPr>
          <w:rFonts w:cstheme="minorHAnsi"/>
        </w:rPr>
        <w:t>This provision</w:t>
      </w:r>
      <w:r w:rsidR="00AC5E02">
        <w:t xml:space="preserve"> ensure</w:t>
      </w:r>
      <w:r w:rsidR="00346E24">
        <w:t>s</w:t>
      </w:r>
      <w:r w:rsidR="00AC5E02">
        <w:t xml:space="preserve"> that child care payments are only payable with respect to </w:t>
      </w:r>
      <w:r w:rsidR="00A61674">
        <w:t xml:space="preserve">the actual </w:t>
      </w:r>
      <w:r w:rsidR="00ED3A09">
        <w:t>fee</w:t>
      </w:r>
      <w:r w:rsidR="00A61674">
        <w:t xml:space="preserve"> </w:t>
      </w:r>
      <w:r w:rsidR="00BC29CC">
        <w:t xml:space="preserve">that </w:t>
      </w:r>
      <w:r w:rsidR="00ED3A09">
        <w:t xml:space="preserve">the </w:t>
      </w:r>
      <w:r w:rsidR="00AC5E02">
        <w:t xml:space="preserve">parent </w:t>
      </w:r>
      <w:r w:rsidR="00BC29CC">
        <w:t>(</w:t>
      </w:r>
      <w:r w:rsidR="00AC5E02">
        <w:t xml:space="preserve">or </w:t>
      </w:r>
      <w:r w:rsidR="00BC29CC">
        <w:t xml:space="preserve">relevant </w:t>
      </w:r>
      <w:r w:rsidR="00AC5E02">
        <w:t>guardian</w:t>
      </w:r>
      <w:r w:rsidR="00BC29CC">
        <w:t>)</w:t>
      </w:r>
      <w:r w:rsidR="00AC5E02">
        <w:t xml:space="preserve"> </w:t>
      </w:r>
      <w:r w:rsidR="00ED3A09">
        <w:t xml:space="preserve">is </w:t>
      </w:r>
      <w:r w:rsidR="00AC5E02">
        <w:t>genuine</w:t>
      </w:r>
      <w:r w:rsidR="00A61674">
        <w:t>ly</w:t>
      </w:r>
      <w:r w:rsidR="00AC5E02">
        <w:t xml:space="preserve"> </w:t>
      </w:r>
      <w:r w:rsidR="00A61674">
        <w:t xml:space="preserve">liable to pay for </w:t>
      </w:r>
      <w:r w:rsidR="00ED3A09">
        <w:t>the sessions of car</w:t>
      </w:r>
      <w:r w:rsidR="00ED3A09" w:rsidRPr="00346E24">
        <w:t>e</w:t>
      </w:r>
      <w:r w:rsidR="00AC5E02" w:rsidRPr="00346E24">
        <w:t>.</w:t>
      </w:r>
      <w:r w:rsidR="00AC5E02">
        <w:t xml:space="preserve"> </w:t>
      </w:r>
      <w:r w:rsidR="007F789D">
        <w:t>Where a fee liability is not genuinely incurred by parents</w:t>
      </w:r>
      <w:r w:rsidR="008D3F53">
        <w:t xml:space="preserve"> in respect of a session</w:t>
      </w:r>
      <w:r w:rsidR="007F789D">
        <w:t xml:space="preserve">, </w:t>
      </w:r>
      <w:r w:rsidR="008D3F53">
        <w:t xml:space="preserve">the whole session is not </w:t>
      </w:r>
      <w:r w:rsidR="009804BA">
        <w:t>a session of care for</w:t>
      </w:r>
      <w:r w:rsidR="008D3F53">
        <w:t xml:space="preserve"> which individuals may be eligible for CCS or ACCS. </w:t>
      </w:r>
    </w:p>
    <w:p w14:paraId="13800250" w14:textId="7C995B2F" w:rsidR="00FC01E9" w:rsidRDefault="00FC01E9" w:rsidP="000129C7">
      <w:pPr>
        <w:spacing w:before="120"/>
        <w:jc w:val="both"/>
        <w:outlineLvl w:val="2"/>
      </w:pPr>
      <w:r>
        <w:t>This</w:t>
      </w:r>
      <w:r w:rsidR="00FE7D7A">
        <w:t xml:space="preserve"> concept of genuine liability</w:t>
      </w:r>
      <w:r>
        <w:t xml:space="preserve"> is also consistent </w:t>
      </w:r>
      <w:bookmarkStart w:id="0" w:name="_GoBack"/>
      <w:bookmarkEnd w:id="0"/>
      <w:r>
        <w:t>with section</w:t>
      </w:r>
      <w:r w:rsidR="00854BFF">
        <w:t>s</w:t>
      </w:r>
      <w:r>
        <w:t xml:space="preserve"> 201B</w:t>
      </w:r>
      <w:r w:rsidR="00854BFF">
        <w:t xml:space="preserve"> and 201C</w:t>
      </w:r>
      <w:r>
        <w:t xml:space="preserve"> of the </w:t>
      </w:r>
      <w:r w:rsidR="00FE7D7A">
        <w:t>Administration Act</w:t>
      </w:r>
      <w:r w:rsidR="00854BFF">
        <w:t>. Section 201B</w:t>
      </w:r>
      <w:r>
        <w:t xml:space="preserve"> </w:t>
      </w:r>
      <w:r w:rsidR="00FE7D7A">
        <w:t>requires</w:t>
      </w:r>
      <w:r>
        <w:t xml:space="preserve"> a provider to take all </w:t>
      </w:r>
      <w:r w:rsidR="00FE7D7A">
        <w:t xml:space="preserve">reasonable steps to ensure that an individual who is eligible for fee reduction pays the provider the difference between the total </w:t>
      </w:r>
      <w:r w:rsidR="00854BFF">
        <w:t>hourly session fees</w:t>
      </w:r>
      <w:r w:rsidR="00FE7D7A">
        <w:t xml:space="preserve"> for all sessions of care provided and the applicable fee reduction amount received. </w:t>
      </w:r>
    </w:p>
    <w:p w14:paraId="30E57A59" w14:textId="498D3A52" w:rsidR="00854BFF" w:rsidRPr="0089444C" w:rsidRDefault="00854BFF" w:rsidP="000129C7">
      <w:pPr>
        <w:spacing w:before="120"/>
        <w:jc w:val="both"/>
        <w:outlineLvl w:val="2"/>
        <w:rPr>
          <w:rFonts w:eastAsiaTheme="minorEastAsia"/>
          <w:lang w:eastAsia="zh-CN"/>
        </w:rPr>
      </w:pPr>
      <w:r>
        <w:t>An a</w:t>
      </w:r>
      <w:r w:rsidR="00AC5E02">
        <w:t>pproved provider is also oblig</w:t>
      </w:r>
      <w:r>
        <w:t xml:space="preserve">ed under section 201C to not charge an individual who is eligible for ACCS, for a session of care provided by a service, an hourly session fee that exceeds </w:t>
      </w:r>
      <w:r w:rsidR="0089444C">
        <w:t>what the</w:t>
      </w:r>
      <w:r>
        <w:t xml:space="preserve"> provider would ordinarily charge an individual who is eligible for CCS for the session of care. </w:t>
      </w:r>
    </w:p>
    <w:p w14:paraId="6E938684" w14:textId="7448C6EB" w:rsidR="0089444C" w:rsidRDefault="0089444C" w:rsidP="000129C7">
      <w:pPr>
        <w:spacing w:before="120"/>
        <w:jc w:val="both"/>
        <w:outlineLvl w:val="2"/>
      </w:pPr>
      <w:proofErr w:type="gramStart"/>
      <w:r>
        <w:t xml:space="preserve">An </w:t>
      </w:r>
      <w:r w:rsidRPr="00806F53">
        <w:rPr>
          <w:b/>
          <w:i/>
        </w:rPr>
        <w:t>hourly session fee</w:t>
      </w:r>
      <w:r>
        <w:t xml:space="preserve"> for an individual is defined in </w:t>
      </w:r>
      <w:r w:rsidR="00AC5E02">
        <w:t>sub</w:t>
      </w:r>
      <w:r>
        <w:t>clause 2(2) of Schedule 2 to the</w:t>
      </w:r>
      <w:r w:rsidR="00AC5E02">
        <w:t xml:space="preserve"> Assistance</w:t>
      </w:r>
      <w:r>
        <w:t xml:space="preserve"> Ac</w:t>
      </w:r>
      <w:r w:rsidR="00AC5E02">
        <w:t xml:space="preserve">t as </w:t>
      </w:r>
      <w:r>
        <w:t xml:space="preserve">the amount that an individual is liable to pay for a session of care (per hour), and reduced </w:t>
      </w:r>
      <w:r w:rsidR="007B32C5">
        <w:t xml:space="preserve">by the </w:t>
      </w:r>
      <w:r>
        <w:t xml:space="preserve">hourly rate </w:t>
      </w:r>
      <w:r w:rsidR="007B32C5">
        <w:t xml:space="preserve">of any </w:t>
      </w:r>
      <w:r>
        <w:t>subsidy (other than CCS or ACCS)</w:t>
      </w:r>
      <w:r w:rsidR="007B32C5">
        <w:t xml:space="preserve"> and any reimbursement fringe benefit</w:t>
      </w:r>
      <w:r>
        <w:t xml:space="preserve"> which the individual benefits from in respect of that session.</w:t>
      </w:r>
      <w:proofErr w:type="gramEnd"/>
      <w:r>
        <w:t xml:space="preserve"> </w:t>
      </w:r>
    </w:p>
    <w:p w14:paraId="2C9C5C28" w14:textId="15C60ED8" w:rsidR="005A3DE9" w:rsidRDefault="00AC5E02" w:rsidP="000129C7">
      <w:pPr>
        <w:spacing w:before="120"/>
        <w:jc w:val="both"/>
        <w:outlineLvl w:val="2"/>
      </w:pPr>
      <w:r>
        <w:lastRenderedPageBreak/>
        <w:t>S</w:t>
      </w:r>
      <w:r w:rsidR="00B80711">
        <w:t xml:space="preserve">ubsection </w:t>
      </w:r>
      <w:r>
        <w:t>6</w:t>
      </w:r>
      <w:r w:rsidR="00B80711">
        <w:t>(</w:t>
      </w:r>
      <w:r w:rsidR="002319B8">
        <w:t>4</w:t>
      </w:r>
      <w:r w:rsidR="00B80711">
        <w:t>)</w:t>
      </w:r>
      <w:r>
        <w:t xml:space="preserve"> </w:t>
      </w:r>
      <w:r w:rsidR="005F2E35">
        <w:t xml:space="preserve">clarifies that if </w:t>
      </w:r>
      <w:r>
        <w:t xml:space="preserve">a session of care </w:t>
      </w:r>
      <w:r w:rsidR="005A3DE9">
        <w:t>start</w:t>
      </w:r>
      <w:r w:rsidR="007B32C5">
        <w:t>s</w:t>
      </w:r>
      <w:r w:rsidR="005A3DE9">
        <w:t xml:space="preserve"> on one day and end</w:t>
      </w:r>
      <w:r w:rsidR="007B32C5">
        <w:t>s</w:t>
      </w:r>
      <w:r w:rsidR="005A3DE9">
        <w:t xml:space="preserve"> on the following day</w:t>
      </w:r>
      <w:r>
        <w:t>, for reporting purposes, it is taken to have been provided on the first day</w:t>
      </w:r>
      <w:r w:rsidR="005A3DE9">
        <w:t>.</w:t>
      </w:r>
    </w:p>
    <w:p w14:paraId="05883B15" w14:textId="6A343D99" w:rsidR="008E752B" w:rsidRDefault="008E752B">
      <w:pPr>
        <w:spacing w:after="200" w:line="276" w:lineRule="auto"/>
      </w:pPr>
    </w:p>
    <w:p w14:paraId="564F5238" w14:textId="77777777" w:rsidR="005A3DE9" w:rsidRDefault="005A3DE9" w:rsidP="007E1C15">
      <w:pPr>
        <w:spacing w:before="120"/>
        <w:outlineLvl w:val="2"/>
      </w:pPr>
    </w:p>
    <w:p w14:paraId="1C96F051" w14:textId="77777777" w:rsidR="009C6520" w:rsidRDefault="009C6520" w:rsidP="00790D7A">
      <w:pPr>
        <w:pStyle w:val="Title"/>
        <w:pBdr>
          <w:bottom w:val="single" w:sz="4" w:space="4" w:color="000000" w:themeColor="text1"/>
        </w:pBdr>
      </w:pPr>
      <w:r w:rsidRPr="00741CF9">
        <w:t>Statement of Compatibility with Human Rights</w:t>
      </w:r>
    </w:p>
    <w:p w14:paraId="658E0780" w14:textId="77777777" w:rsidR="009C6520" w:rsidRPr="00E87C17" w:rsidRDefault="009C6520" w:rsidP="009C6520">
      <w:pPr>
        <w:jc w:val="center"/>
        <w:rPr>
          <w:szCs w:val="24"/>
        </w:rPr>
      </w:pPr>
      <w:r w:rsidRPr="00E87C17">
        <w:rPr>
          <w:i/>
          <w:szCs w:val="24"/>
        </w:rPr>
        <w:t>Prepared in accordance with Part 3 of the Human Rights (Parliamentary Scrutiny) Act 2011</w:t>
      </w:r>
    </w:p>
    <w:p w14:paraId="14C29C8F" w14:textId="77777777" w:rsidR="009C6520" w:rsidRPr="00E87C17" w:rsidRDefault="009C6520" w:rsidP="009C6520">
      <w:pPr>
        <w:jc w:val="center"/>
        <w:rPr>
          <w:szCs w:val="24"/>
        </w:rPr>
      </w:pPr>
    </w:p>
    <w:p w14:paraId="08FCD260" w14:textId="77777777" w:rsidR="004E6245" w:rsidRDefault="0089444C" w:rsidP="0089444C">
      <w:pPr>
        <w:jc w:val="center"/>
        <w:rPr>
          <w:rFonts w:eastAsiaTheme="minorEastAsia"/>
          <w:b/>
          <w:bCs/>
          <w:i/>
          <w:szCs w:val="24"/>
        </w:rPr>
      </w:pPr>
      <w:r w:rsidRPr="0089444C">
        <w:rPr>
          <w:rFonts w:eastAsiaTheme="minorEastAsia"/>
          <w:b/>
          <w:bCs/>
          <w:i/>
          <w:szCs w:val="24"/>
        </w:rPr>
        <w:t>Child Care Subsidy (What Constitutes a Session of Care) Determination 2018</w:t>
      </w:r>
    </w:p>
    <w:p w14:paraId="661F57BB" w14:textId="77777777" w:rsidR="0089444C" w:rsidRDefault="0089444C" w:rsidP="001D0036">
      <w:pPr>
        <w:rPr>
          <w:szCs w:val="24"/>
        </w:rPr>
      </w:pPr>
    </w:p>
    <w:p w14:paraId="5B759D3D" w14:textId="12A35FEC" w:rsidR="009C6520" w:rsidRDefault="009C6520" w:rsidP="000129C7">
      <w:pPr>
        <w:jc w:val="both"/>
        <w:rPr>
          <w:szCs w:val="24"/>
        </w:rPr>
      </w:pPr>
      <w:r w:rsidRPr="00E87C17">
        <w:rPr>
          <w:szCs w:val="24"/>
        </w:rPr>
        <w:t>Th</w:t>
      </w:r>
      <w:r w:rsidR="001E2BFB">
        <w:rPr>
          <w:szCs w:val="24"/>
        </w:rPr>
        <w:t>e</w:t>
      </w:r>
      <w:r w:rsidRPr="00E87C17">
        <w:rPr>
          <w:szCs w:val="24"/>
        </w:rPr>
        <w:t xml:space="preserve"> </w:t>
      </w:r>
      <w:r w:rsidR="001E2BFB" w:rsidRPr="00201B3F">
        <w:rPr>
          <w:i/>
        </w:rPr>
        <w:t>Child Care Subsidy (What Constitutes a Session of Care) Determination 2018</w:t>
      </w:r>
      <w:r w:rsidR="001E2BFB" w:rsidRPr="00201B3F">
        <w:t xml:space="preserve"> (the Determination) </w:t>
      </w:r>
      <w:r w:rsidRPr="00E87C17">
        <w:rPr>
          <w:szCs w:val="24"/>
        </w:rPr>
        <w:t xml:space="preserve">is compatible with the human rights and freedoms recognised or declared in the international instruments listed in section 3 of the </w:t>
      </w:r>
      <w:r w:rsidRPr="00E87C17">
        <w:rPr>
          <w:i/>
          <w:szCs w:val="24"/>
        </w:rPr>
        <w:t>Human Rights (Parliamentary Scrutiny) Act 2011</w:t>
      </w:r>
      <w:r w:rsidRPr="00E87C17">
        <w:rPr>
          <w:szCs w:val="24"/>
        </w:rPr>
        <w:t>.</w:t>
      </w:r>
    </w:p>
    <w:p w14:paraId="4A1E141D" w14:textId="77777777" w:rsidR="009C6520" w:rsidRDefault="009C6520" w:rsidP="00790D7A">
      <w:pPr>
        <w:pStyle w:val="Heading2"/>
      </w:pPr>
      <w:r w:rsidRPr="00E87C17">
        <w:t>Overview of the Legislative Instrument</w:t>
      </w:r>
    </w:p>
    <w:p w14:paraId="7EF66609" w14:textId="0264FB5A" w:rsidR="004E6245" w:rsidRPr="00201B3F" w:rsidRDefault="004E6245" w:rsidP="000129C7">
      <w:pPr>
        <w:spacing w:before="120"/>
        <w:jc w:val="both"/>
        <w:outlineLvl w:val="2"/>
      </w:pPr>
      <w:r w:rsidRPr="00201B3F">
        <w:t xml:space="preserve">The </w:t>
      </w:r>
      <w:proofErr w:type="gramStart"/>
      <w:r w:rsidRPr="00201B3F">
        <w:t xml:space="preserve">Determination is made </w:t>
      </w:r>
      <w:r w:rsidR="003B2511" w:rsidRPr="00201B3F">
        <w:t>by the Minister</w:t>
      </w:r>
      <w:proofErr w:type="gramEnd"/>
      <w:r w:rsidR="003B2511" w:rsidRPr="00201B3F">
        <w:t xml:space="preserve"> for Education and Training </w:t>
      </w:r>
      <w:r w:rsidRPr="00201B3F">
        <w:t xml:space="preserve">under section </w:t>
      </w:r>
      <w:r w:rsidR="0089444C" w:rsidRPr="00201B3F">
        <w:t>9</w:t>
      </w:r>
      <w:r w:rsidRPr="00201B3F">
        <w:t xml:space="preserve"> of the </w:t>
      </w:r>
      <w:r w:rsidRPr="00201B3F">
        <w:rPr>
          <w:i/>
        </w:rPr>
        <w:t xml:space="preserve">A New Tax System (Family Assistance) Act 1999 </w:t>
      </w:r>
      <w:r w:rsidRPr="00201B3F">
        <w:t xml:space="preserve">(the </w:t>
      </w:r>
      <w:r w:rsidR="00BE787E">
        <w:t xml:space="preserve">Assistance </w:t>
      </w:r>
      <w:r w:rsidRPr="00201B3F">
        <w:t xml:space="preserve">Act). </w:t>
      </w:r>
    </w:p>
    <w:p w14:paraId="4DB56EBD" w14:textId="4C1953BD" w:rsidR="00201B3F" w:rsidRDefault="0089444C" w:rsidP="000129C7">
      <w:pPr>
        <w:spacing w:before="120"/>
        <w:jc w:val="both"/>
        <w:outlineLvl w:val="2"/>
      </w:pPr>
      <w:r w:rsidRPr="00201B3F">
        <w:t xml:space="preserve">The </w:t>
      </w:r>
      <w:r w:rsidRPr="00201B3F">
        <w:rPr>
          <w:i/>
        </w:rPr>
        <w:t>Family Assistance Legislation Amendment (Jobs for Families Child Care Package) Act 2017</w:t>
      </w:r>
      <w:r w:rsidRPr="00201B3F">
        <w:t xml:space="preserve"> </w:t>
      </w:r>
      <w:r w:rsidR="00B719D7" w:rsidRPr="00201B3F">
        <w:t xml:space="preserve">(the </w:t>
      </w:r>
      <w:r w:rsidR="0036263C">
        <w:t>Amendment</w:t>
      </w:r>
      <w:r w:rsidR="00B719D7" w:rsidRPr="00201B3F">
        <w:t xml:space="preserve"> Act) </w:t>
      </w:r>
      <w:r w:rsidRPr="00201B3F">
        <w:t xml:space="preserve">amends the family assistance law to give effect to the legislative elements of the Australian Government’s new child care package (the package), including the new </w:t>
      </w:r>
      <w:r w:rsidR="00B1564F">
        <w:t>C</w:t>
      </w:r>
      <w:r w:rsidR="00E548AF" w:rsidRPr="00201B3F">
        <w:t xml:space="preserve">hild </w:t>
      </w:r>
      <w:r w:rsidR="00B1564F">
        <w:t>C</w:t>
      </w:r>
      <w:r w:rsidR="00E548AF" w:rsidRPr="00201B3F">
        <w:t xml:space="preserve">are </w:t>
      </w:r>
      <w:r w:rsidR="00B1564F">
        <w:t>S</w:t>
      </w:r>
      <w:r w:rsidR="00E548AF" w:rsidRPr="00201B3F">
        <w:t>ubsidy (CCS)</w:t>
      </w:r>
      <w:r w:rsidRPr="00201B3F">
        <w:t xml:space="preserve"> and </w:t>
      </w:r>
      <w:r w:rsidR="00B1564F">
        <w:t>A</w:t>
      </w:r>
      <w:r w:rsidR="00E548AF" w:rsidRPr="00201B3F">
        <w:t xml:space="preserve">dditional </w:t>
      </w:r>
      <w:r w:rsidR="00B1564F">
        <w:t>C</w:t>
      </w:r>
      <w:r w:rsidR="00E548AF" w:rsidRPr="00201B3F">
        <w:t xml:space="preserve">hild </w:t>
      </w:r>
      <w:r w:rsidR="00B1564F">
        <w:t>C</w:t>
      </w:r>
      <w:r w:rsidR="00E548AF" w:rsidRPr="00201B3F">
        <w:t xml:space="preserve">are </w:t>
      </w:r>
      <w:r w:rsidR="00B1564F">
        <w:t>S</w:t>
      </w:r>
      <w:r w:rsidR="00E548AF" w:rsidRPr="00201B3F">
        <w:t>ubsidy (</w:t>
      </w:r>
      <w:r w:rsidRPr="00201B3F">
        <w:t>ACCS</w:t>
      </w:r>
      <w:r w:rsidR="00E548AF" w:rsidRPr="00201B3F">
        <w:t>)</w:t>
      </w:r>
      <w:r w:rsidRPr="00201B3F">
        <w:t xml:space="preserve"> commencing from 2 July 2018. The centrepiece of the package is the CCS, which replaces the existing Child Care Benefit (CCB) and Child Care Rebate (CCR).</w:t>
      </w:r>
    </w:p>
    <w:p w14:paraId="44663216" w14:textId="1A6CF119" w:rsidR="00201B3F" w:rsidRDefault="0089444C" w:rsidP="000129C7">
      <w:pPr>
        <w:spacing w:before="120"/>
        <w:jc w:val="both"/>
        <w:outlineLvl w:val="2"/>
      </w:pPr>
      <w:r w:rsidRPr="0089444C">
        <w:rPr>
          <w:rFonts w:eastAsiaTheme="minorEastAsia"/>
          <w:szCs w:val="24"/>
        </w:rPr>
        <w:t xml:space="preserve">Following those amendments, </w:t>
      </w:r>
      <w:r w:rsidR="008A7B5B">
        <w:rPr>
          <w:rFonts w:eastAsiaTheme="minorEastAsia"/>
          <w:szCs w:val="24"/>
        </w:rPr>
        <w:t>the</w:t>
      </w:r>
      <w:r w:rsidR="008A7B5B" w:rsidRPr="0089444C">
        <w:rPr>
          <w:rFonts w:eastAsiaTheme="minorEastAsia"/>
          <w:szCs w:val="24"/>
        </w:rPr>
        <w:t xml:space="preserve"> Determination revokes the </w:t>
      </w:r>
      <w:r w:rsidR="008A7B5B" w:rsidRPr="0089444C">
        <w:rPr>
          <w:rFonts w:eastAsiaTheme="minorEastAsia"/>
          <w:i/>
          <w:szCs w:val="24"/>
        </w:rPr>
        <w:t>Child Care Benefit (Session of Care) Determination 2016</w:t>
      </w:r>
      <w:r w:rsidR="008A7B5B">
        <w:rPr>
          <w:rFonts w:eastAsiaTheme="minorEastAsia"/>
          <w:szCs w:val="24"/>
        </w:rPr>
        <w:t xml:space="preserve"> </w:t>
      </w:r>
      <w:r w:rsidR="00825E0C">
        <w:rPr>
          <w:rFonts w:eastAsiaTheme="minorEastAsia"/>
          <w:szCs w:val="24"/>
        </w:rPr>
        <w:t>(</w:t>
      </w:r>
      <w:r w:rsidR="006D7B0E">
        <w:rPr>
          <w:rFonts w:eastAsiaTheme="minorEastAsia"/>
          <w:szCs w:val="24"/>
        </w:rPr>
        <w:t xml:space="preserve">the </w:t>
      </w:r>
      <w:r w:rsidR="00B21F2F">
        <w:rPr>
          <w:rFonts w:eastAsiaTheme="minorEastAsia"/>
          <w:szCs w:val="24"/>
        </w:rPr>
        <w:t xml:space="preserve">previous </w:t>
      </w:r>
      <w:r w:rsidR="00825E0C">
        <w:rPr>
          <w:rFonts w:eastAsiaTheme="minorEastAsia"/>
          <w:szCs w:val="24"/>
        </w:rPr>
        <w:t>Determination)</w:t>
      </w:r>
      <w:r w:rsidR="00201B3F">
        <w:rPr>
          <w:rFonts w:eastAsiaTheme="minorEastAsia"/>
          <w:szCs w:val="24"/>
        </w:rPr>
        <w:t>.</w:t>
      </w:r>
      <w:r w:rsidRPr="0089444C">
        <w:rPr>
          <w:rFonts w:eastAsiaTheme="minorEastAsia"/>
          <w:szCs w:val="24"/>
        </w:rPr>
        <w:t xml:space="preserve"> </w:t>
      </w:r>
      <w:r w:rsidR="00201B3F">
        <w:rPr>
          <w:rFonts w:eastAsiaTheme="minorEastAsia"/>
          <w:szCs w:val="24"/>
        </w:rPr>
        <w:t xml:space="preserve">The Determination replicates two key provisions in the </w:t>
      </w:r>
      <w:r w:rsidR="00B21F2F">
        <w:rPr>
          <w:rFonts w:eastAsiaTheme="minorEastAsia"/>
          <w:szCs w:val="24"/>
        </w:rPr>
        <w:t xml:space="preserve">previous </w:t>
      </w:r>
      <w:r w:rsidR="00201B3F">
        <w:rPr>
          <w:rFonts w:eastAsiaTheme="minorEastAsia"/>
          <w:szCs w:val="24"/>
        </w:rPr>
        <w:t xml:space="preserve">Determination and is </w:t>
      </w:r>
      <w:r w:rsidR="00201B3F" w:rsidRPr="00201B3F">
        <w:rPr>
          <w:rFonts w:eastAsiaTheme="minorEastAsia"/>
          <w:szCs w:val="24"/>
        </w:rPr>
        <w:t xml:space="preserve">largely machinery in nature to enable current legislative requirements set out in the </w:t>
      </w:r>
      <w:r w:rsidR="00B21F2F">
        <w:rPr>
          <w:rFonts w:eastAsiaTheme="minorEastAsia"/>
          <w:szCs w:val="24"/>
        </w:rPr>
        <w:t>previous</w:t>
      </w:r>
      <w:r w:rsidR="00B21F2F" w:rsidRPr="00201B3F">
        <w:rPr>
          <w:rFonts w:eastAsiaTheme="minorEastAsia"/>
          <w:szCs w:val="24"/>
        </w:rPr>
        <w:t xml:space="preserve"> </w:t>
      </w:r>
      <w:r w:rsidR="00201B3F" w:rsidRPr="00201B3F">
        <w:rPr>
          <w:rFonts w:eastAsiaTheme="minorEastAsia"/>
          <w:szCs w:val="24"/>
        </w:rPr>
        <w:t>Determination to continue on and from 2</w:t>
      </w:r>
      <w:r w:rsidR="00D4384C">
        <w:rPr>
          <w:rFonts w:eastAsiaTheme="minorEastAsia"/>
          <w:szCs w:val="24"/>
        </w:rPr>
        <w:t> </w:t>
      </w:r>
      <w:r w:rsidR="00201B3F" w:rsidRPr="00201B3F">
        <w:rPr>
          <w:rFonts w:eastAsiaTheme="minorEastAsia"/>
          <w:szCs w:val="24"/>
        </w:rPr>
        <w:t>July</w:t>
      </w:r>
      <w:r w:rsidR="00D4384C">
        <w:rPr>
          <w:rFonts w:eastAsiaTheme="minorEastAsia"/>
          <w:szCs w:val="24"/>
        </w:rPr>
        <w:t> </w:t>
      </w:r>
      <w:r w:rsidR="00201B3F" w:rsidRPr="00201B3F">
        <w:rPr>
          <w:rFonts w:eastAsiaTheme="minorEastAsia"/>
          <w:szCs w:val="24"/>
        </w:rPr>
        <w:t xml:space="preserve">2018, taking into account the amendments made by the </w:t>
      </w:r>
      <w:r w:rsidR="0036263C">
        <w:rPr>
          <w:rFonts w:eastAsiaTheme="minorEastAsia"/>
          <w:szCs w:val="24"/>
        </w:rPr>
        <w:t>Amendment</w:t>
      </w:r>
      <w:r w:rsidR="00201B3F" w:rsidRPr="00201B3F">
        <w:rPr>
          <w:rFonts w:eastAsiaTheme="minorEastAsia"/>
          <w:szCs w:val="24"/>
        </w:rPr>
        <w:t xml:space="preserve"> Act in relation to</w:t>
      </w:r>
      <w:r w:rsidR="000129C7">
        <w:rPr>
          <w:rFonts w:eastAsiaTheme="minorEastAsia"/>
          <w:szCs w:val="24"/>
        </w:rPr>
        <w:t xml:space="preserve"> the introduction of</w:t>
      </w:r>
      <w:r w:rsidR="00201B3F" w:rsidRPr="00201B3F">
        <w:rPr>
          <w:rFonts w:eastAsiaTheme="minorEastAsia"/>
          <w:szCs w:val="24"/>
        </w:rPr>
        <w:t xml:space="preserve"> CCS and ACCS.</w:t>
      </w:r>
    </w:p>
    <w:p w14:paraId="642DF642" w14:textId="461B1A68" w:rsidR="00CB1257" w:rsidRDefault="00CD54DE" w:rsidP="000129C7">
      <w:pPr>
        <w:spacing w:before="120"/>
        <w:jc w:val="both"/>
        <w:outlineLvl w:val="2"/>
        <w:rPr>
          <w:rFonts w:eastAsiaTheme="minorEastAsia"/>
          <w:szCs w:val="24"/>
        </w:rPr>
      </w:pPr>
      <w:r w:rsidRPr="0089444C">
        <w:rPr>
          <w:rFonts w:eastAsiaTheme="minorEastAsia"/>
          <w:szCs w:val="24"/>
        </w:rPr>
        <w:t xml:space="preserve">Section 9 of the </w:t>
      </w:r>
      <w:r w:rsidR="00BE787E">
        <w:rPr>
          <w:rFonts w:eastAsiaTheme="minorEastAsia"/>
          <w:szCs w:val="24"/>
        </w:rPr>
        <w:t xml:space="preserve">Assistance </w:t>
      </w:r>
      <w:r w:rsidRPr="0089444C">
        <w:rPr>
          <w:rFonts w:eastAsiaTheme="minorEastAsia"/>
          <w:szCs w:val="24"/>
        </w:rPr>
        <w:t xml:space="preserve">Act is a power for the Minister to define the term </w:t>
      </w:r>
      <w:r w:rsidR="000129C7">
        <w:rPr>
          <w:rFonts w:eastAsiaTheme="minorEastAsia"/>
          <w:szCs w:val="24"/>
        </w:rPr>
        <w:t>“</w:t>
      </w:r>
      <w:r w:rsidRPr="0089444C">
        <w:rPr>
          <w:rFonts w:eastAsiaTheme="minorEastAsia"/>
          <w:szCs w:val="24"/>
        </w:rPr>
        <w:t>session of care</w:t>
      </w:r>
      <w:r w:rsidR="000129C7">
        <w:rPr>
          <w:rFonts w:eastAsiaTheme="minorEastAsia"/>
          <w:szCs w:val="24"/>
        </w:rPr>
        <w:t>”. Sessions of care</w:t>
      </w:r>
      <w:r w:rsidRPr="0089444C">
        <w:rPr>
          <w:rFonts w:eastAsiaTheme="minorEastAsia"/>
          <w:szCs w:val="24"/>
        </w:rPr>
        <w:t xml:space="preserve"> are periods of </w:t>
      </w:r>
      <w:proofErr w:type="gramStart"/>
      <w:r w:rsidRPr="0089444C">
        <w:rPr>
          <w:rFonts w:eastAsiaTheme="minorEastAsia"/>
          <w:szCs w:val="24"/>
        </w:rPr>
        <w:t>child care</w:t>
      </w:r>
      <w:proofErr w:type="gramEnd"/>
      <w:r w:rsidRPr="0089444C">
        <w:rPr>
          <w:rFonts w:eastAsiaTheme="minorEastAsia"/>
          <w:szCs w:val="24"/>
        </w:rPr>
        <w:t xml:space="preserve"> in respect of which </w:t>
      </w:r>
      <w:r w:rsidR="00CB1257">
        <w:rPr>
          <w:rFonts w:eastAsiaTheme="minorEastAsia"/>
          <w:szCs w:val="24"/>
        </w:rPr>
        <w:t xml:space="preserve">the following </w:t>
      </w:r>
      <w:r w:rsidR="00E548AF">
        <w:rPr>
          <w:rFonts w:eastAsiaTheme="minorEastAsia"/>
          <w:szCs w:val="24"/>
        </w:rPr>
        <w:t>child care payments are able</w:t>
      </w:r>
      <w:r w:rsidRPr="0089444C">
        <w:rPr>
          <w:rFonts w:eastAsiaTheme="minorEastAsia"/>
          <w:szCs w:val="24"/>
        </w:rPr>
        <w:t xml:space="preserve"> to be made</w:t>
      </w:r>
      <w:r w:rsidR="00CB1257">
        <w:rPr>
          <w:rFonts w:eastAsiaTheme="minorEastAsia"/>
          <w:szCs w:val="24"/>
        </w:rPr>
        <w:t xml:space="preserve"> under the Assistance Act:</w:t>
      </w:r>
    </w:p>
    <w:p w14:paraId="153FF8F8" w14:textId="77777777" w:rsidR="00CB1257" w:rsidRDefault="00CB1257" w:rsidP="00CB1257">
      <w:pPr>
        <w:pStyle w:val="ListParagraph"/>
        <w:numPr>
          <w:ilvl w:val="0"/>
          <w:numId w:val="34"/>
        </w:numPr>
        <w:spacing w:after="240"/>
        <w:jc w:val="both"/>
        <w:rPr>
          <w:szCs w:val="24"/>
        </w:rPr>
      </w:pPr>
      <w:r>
        <w:rPr>
          <w:szCs w:val="24"/>
        </w:rPr>
        <w:t>CCS</w:t>
      </w:r>
      <w:r w:rsidRPr="000E5F07">
        <w:rPr>
          <w:szCs w:val="24"/>
        </w:rPr>
        <w:t xml:space="preserve"> </w:t>
      </w:r>
      <w:r>
        <w:rPr>
          <w:szCs w:val="24"/>
        </w:rPr>
        <w:t xml:space="preserve">under section 85BA; </w:t>
      </w:r>
    </w:p>
    <w:p w14:paraId="523F0D19" w14:textId="5452A0FD" w:rsidR="00CB1257" w:rsidRDefault="00CB1257" w:rsidP="00CB1257">
      <w:pPr>
        <w:pStyle w:val="ListParagraph"/>
        <w:numPr>
          <w:ilvl w:val="0"/>
          <w:numId w:val="34"/>
        </w:numPr>
        <w:spacing w:after="240"/>
        <w:jc w:val="both"/>
        <w:rPr>
          <w:szCs w:val="24"/>
        </w:rPr>
      </w:pPr>
      <w:r>
        <w:rPr>
          <w:szCs w:val="24"/>
        </w:rPr>
        <w:t>ACCS (child wellbeing) under section 85CA</w:t>
      </w:r>
      <w:r w:rsidR="00E3206D">
        <w:rPr>
          <w:szCs w:val="24"/>
        </w:rPr>
        <w:t>, where a child is at risk of serious abuse or neglect</w:t>
      </w:r>
      <w:r>
        <w:rPr>
          <w:szCs w:val="24"/>
        </w:rPr>
        <w:t>;</w:t>
      </w:r>
    </w:p>
    <w:p w14:paraId="57E64B1A" w14:textId="7986536F" w:rsidR="00CB1257" w:rsidRDefault="00CB1257" w:rsidP="00E3206D">
      <w:pPr>
        <w:pStyle w:val="ListParagraph"/>
        <w:numPr>
          <w:ilvl w:val="0"/>
          <w:numId w:val="34"/>
        </w:numPr>
        <w:spacing w:after="240"/>
        <w:jc w:val="both"/>
        <w:rPr>
          <w:szCs w:val="24"/>
        </w:rPr>
      </w:pPr>
      <w:r>
        <w:rPr>
          <w:szCs w:val="24"/>
        </w:rPr>
        <w:t>ACCS (temporary financial hardship) under</w:t>
      </w:r>
      <w:r w:rsidRPr="000E5F07">
        <w:rPr>
          <w:szCs w:val="24"/>
        </w:rPr>
        <w:t xml:space="preserve"> </w:t>
      </w:r>
      <w:r>
        <w:rPr>
          <w:szCs w:val="24"/>
        </w:rPr>
        <w:t>section 85CG</w:t>
      </w:r>
      <w:r w:rsidR="00E3206D">
        <w:rPr>
          <w:szCs w:val="24"/>
        </w:rPr>
        <w:t xml:space="preserve">, where </w:t>
      </w:r>
      <w:r w:rsidR="00E3206D" w:rsidRPr="00E3206D">
        <w:rPr>
          <w:szCs w:val="24"/>
        </w:rPr>
        <w:t>an individual is taken to be experiencing temporary financial hardship</w:t>
      </w:r>
      <w:r w:rsidRPr="00E3206D">
        <w:rPr>
          <w:szCs w:val="24"/>
        </w:rPr>
        <w:t>;</w:t>
      </w:r>
    </w:p>
    <w:p w14:paraId="38DC082D" w14:textId="22B985A5" w:rsidR="00CB1257" w:rsidRDefault="00CB1257" w:rsidP="00CB1257">
      <w:pPr>
        <w:pStyle w:val="ListParagraph"/>
        <w:numPr>
          <w:ilvl w:val="0"/>
          <w:numId w:val="34"/>
        </w:numPr>
        <w:spacing w:after="240"/>
        <w:jc w:val="both"/>
        <w:rPr>
          <w:szCs w:val="24"/>
        </w:rPr>
      </w:pPr>
      <w:r>
        <w:rPr>
          <w:szCs w:val="24"/>
        </w:rPr>
        <w:t>ACCS (grandparent) under section 85CJ</w:t>
      </w:r>
      <w:r w:rsidR="00E3206D">
        <w:rPr>
          <w:szCs w:val="24"/>
        </w:rPr>
        <w:t xml:space="preserve">, where </w:t>
      </w:r>
      <w:r w:rsidR="00144FB2">
        <w:rPr>
          <w:szCs w:val="24"/>
        </w:rPr>
        <w:t>the</w:t>
      </w:r>
      <w:r w:rsidR="00E3206D">
        <w:rPr>
          <w:szCs w:val="24"/>
        </w:rPr>
        <w:t xml:space="preserve"> </w:t>
      </w:r>
      <w:r w:rsidR="005B76E9">
        <w:rPr>
          <w:szCs w:val="24"/>
        </w:rPr>
        <w:t xml:space="preserve">child’s </w:t>
      </w:r>
      <w:r w:rsidR="00E3206D">
        <w:rPr>
          <w:szCs w:val="24"/>
        </w:rPr>
        <w:t xml:space="preserve">grandparent or great-grandparent </w:t>
      </w:r>
      <w:r w:rsidR="00144FB2">
        <w:rPr>
          <w:szCs w:val="24"/>
        </w:rPr>
        <w:t>is the principal carer</w:t>
      </w:r>
      <w:r w:rsidR="005B76E9">
        <w:rPr>
          <w:szCs w:val="24"/>
        </w:rPr>
        <w:t xml:space="preserve"> of the child</w:t>
      </w:r>
      <w:r>
        <w:rPr>
          <w:szCs w:val="24"/>
        </w:rPr>
        <w:t>; and</w:t>
      </w:r>
    </w:p>
    <w:p w14:paraId="6C32771E" w14:textId="3333A976" w:rsidR="00CB1257" w:rsidRDefault="00CB1257" w:rsidP="00CB1257">
      <w:pPr>
        <w:pStyle w:val="ListParagraph"/>
        <w:numPr>
          <w:ilvl w:val="0"/>
          <w:numId w:val="34"/>
        </w:numPr>
        <w:spacing w:after="240"/>
        <w:jc w:val="both"/>
        <w:rPr>
          <w:szCs w:val="24"/>
        </w:rPr>
      </w:pPr>
      <w:r>
        <w:rPr>
          <w:szCs w:val="24"/>
        </w:rPr>
        <w:t>ACCS (transition to work) under</w:t>
      </w:r>
      <w:r w:rsidRPr="00DC55D0">
        <w:rPr>
          <w:szCs w:val="24"/>
        </w:rPr>
        <w:t xml:space="preserve"> </w:t>
      </w:r>
      <w:r>
        <w:rPr>
          <w:szCs w:val="24"/>
        </w:rPr>
        <w:t>section 85CK</w:t>
      </w:r>
      <w:r w:rsidR="0070494C">
        <w:rPr>
          <w:szCs w:val="24"/>
        </w:rPr>
        <w:t>, where an</w:t>
      </w:r>
      <w:r w:rsidR="005B76E9">
        <w:rPr>
          <w:szCs w:val="24"/>
        </w:rPr>
        <w:t xml:space="preserve"> individual receives </w:t>
      </w:r>
      <w:r w:rsidR="0070494C">
        <w:rPr>
          <w:szCs w:val="24"/>
        </w:rPr>
        <w:t>a transition to work payment</w:t>
      </w:r>
      <w:r>
        <w:rPr>
          <w:szCs w:val="24"/>
        </w:rPr>
        <w:t>.</w:t>
      </w:r>
    </w:p>
    <w:p w14:paraId="1F9C3F46" w14:textId="2E5C2B01" w:rsidR="00201B3F" w:rsidRDefault="00E548AF" w:rsidP="000129C7">
      <w:pPr>
        <w:spacing w:before="120"/>
        <w:jc w:val="both"/>
        <w:outlineLvl w:val="2"/>
        <w:rPr>
          <w:rFonts w:eastAsiaTheme="minorEastAsia"/>
          <w:szCs w:val="24"/>
        </w:rPr>
      </w:pPr>
      <w:r w:rsidRPr="0089444C">
        <w:rPr>
          <w:rFonts w:eastAsiaTheme="minorEastAsia"/>
          <w:szCs w:val="24"/>
        </w:rPr>
        <w:t>An individual is only eligible for CCS or ACCS, and an approved provider is only eligible for ACCS (child wellbeing), in respect of the provision of a session of care by a</w:t>
      </w:r>
      <w:r w:rsidR="00201B3F">
        <w:rPr>
          <w:rFonts w:eastAsiaTheme="minorEastAsia"/>
          <w:szCs w:val="24"/>
        </w:rPr>
        <w:t xml:space="preserve">n approved child care service. </w:t>
      </w:r>
    </w:p>
    <w:p w14:paraId="48342CA2" w14:textId="77777777" w:rsidR="00201B3F" w:rsidRDefault="00CD54DE" w:rsidP="000129C7">
      <w:pPr>
        <w:spacing w:before="120"/>
        <w:jc w:val="both"/>
        <w:outlineLvl w:val="2"/>
        <w:rPr>
          <w:rFonts w:eastAsiaTheme="minorEastAsia"/>
          <w:szCs w:val="24"/>
        </w:rPr>
      </w:pPr>
      <w:r w:rsidRPr="0089444C">
        <w:rPr>
          <w:rFonts w:eastAsiaTheme="minorEastAsia"/>
          <w:szCs w:val="24"/>
        </w:rPr>
        <w:lastRenderedPageBreak/>
        <w:t xml:space="preserve">The </w:t>
      </w:r>
      <w:r w:rsidR="008A7B5B">
        <w:rPr>
          <w:rFonts w:eastAsiaTheme="minorEastAsia"/>
          <w:szCs w:val="24"/>
        </w:rPr>
        <w:t>purpose of the Determination is to set</w:t>
      </w:r>
      <w:r w:rsidR="0089444C" w:rsidRPr="0089444C">
        <w:rPr>
          <w:rFonts w:eastAsiaTheme="minorEastAsia"/>
          <w:szCs w:val="24"/>
        </w:rPr>
        <w:t xml:space="preserve"> out what </w:t>
      </w:r>
      <w:r w:rsidR="00E548AF">
        <w:rPr>
          <w:rFonts w:eastAsiaTheme="minorEastAsia"/>
          <w:szCs w:val="24"/>
        </w:rPr>
        <w:t>constitutes a session of care</w:t>
      </w:r>
      <w:r w:rsidR="0089444C" w:rsidRPr="0089444C">
        <w:rPr>
          <w:rFonts w:eastAsiaTheme="minorEastAsia"/>
          <w:szCs w:val="24"/>
        </w:rPr>
        <w:t>, emphasising the need for the existence of a genuine legal liability to pay fees in relation to ca</w:t>
      </w:r>
      <w:r w:rsidR="008A7B5B">
        <w:rPr>
          <w:rFonts w:eastAsiaTheme="minorEastAsia"/>
          <w:szCs w:val="24"/>
        </w:rPr>
        <w:t>re provided</w:t>
      </w:r>
      <w:r w:rsidR="00AC5E02">
        <w:rPr>
          <w:rFonts w:eastAsiaTheme="minorEastAsia"/>
          <w:szCs w:val="24"/>
        </w:rPr>
        <w:t>.</w:t>
      </w:r>
    </w:p>
    <w:p w14:paraId="14A11247" w14:textId="77777777" w:rsidR="00790D7A" w:rsidRDefault="00790D7A" w:rsidP="00201B3F">
      <w:pPr>
        <w:pStyle w:val="Heading2"/>
      </w:pPr>
      <w:r w:rsidRPr="00201B3F">
        <w:rPr>
          <w:rFonts w:eastAsiaTheme="minorEastAsia"/>
          <w:szCs w:val="24"/>
        </w:rPr>
        <w:t>H</w:t>
      </w:r>
      <w:r w:rsidRPr="00B8233A">
        <w:t>uman Rights Implications</w:t>
      </w:r>
    </w:p>
    <w:p w14:paraId="0246F5F4" w14:textId="77777777" w:rsidR="004A260D" w:rsidRDefault="00996CBD" w:rsidP="00B641EA">
      <w:pPr>
        <w:keepNext/>
        <w:keepLines/>
        <w:spacing w:before="120"/>
        <w:outlineLvl w:val="2"/>
      </w:pPr>
      <w:r>
        <w:t>The</w:t>
      </w:r>
      <w:r w:rsidR="00483B2E">
        <w:t xml:space="preserve"> </w:t>
      </w:r>
      <w:r w:rsidR="00286E4C">
        <w:t>Determination</w:t>
      </w:r>
      <w:r w:rsidR="004A260D">
        <w:t xml:space="preserve"> engages the following rights:</w:t>
      </w:r>
    </w:p>
    <w:p w14:paraId="7756420B" w14:textId="77777777" w:rsidR="00222D22" w:rsidRPr="00222D22" w:rsidRDefault="00222D22" w:rsidP="000129C7">
      <w:pPr>
        <w:pStyle w:val="ListParagraph"/>
        <w:keepNext/>
        <w:keepLines/>
        <w:numPr>
          <w:ilvl w:val="0"/>
          <w:numId w:val="31"/>
        </w:numPr>
        <w:spacing w:before="120"/>
        <w:jc w:val="both"/>
        <w:outlineLvl w:val="2"/>
        <w:rPr>
          <w:rFonts w:eastAsia="Calibri" w:cs="Times New Roman"/>
        </w:rPr>
      </w:pPr>
      <w:r w:rsidRPr="00222D22">
        <w:rPr>
          <w:rFonts w:eastAsia="Calibri" w:cs="Times New Roman"/>
        </w:rPr>
        <w:t xml:space="preserve">rights of the child under the </w:t>
      </w:r>
      <w:r w:rsidRPr="00222D22">
        <w:rPr>
          <w:rFonts w:eastAsia="Calibri" w:cs="Times New Roman"/>
          <w:i/>
        </w:rPr>
        <w:t>Convention on the Rights of the Chil</w:t>
      </w:r>
      <w:r w:rsidRPr="00222D22">
        <w:rPr>
          <w:rFonts w:eastAsia="Calibri" w:cs="Times New Roman"/>
        </w:rPr>
        <w:t>d (CRC), particularly Article 18(2);</w:t>
      </w:r>
    </w:p>
    <w:p w14:paraId="433086E0" w14:textId="77777777" w:rsidR="00222D22" w:rsidRPr="00222D22" w:rsidRDefault="00222D22" w:rsidP="000129C7">
      <w:pPr>
        <w:pStyle w:val="ListParagraph"/>
        <w:keepNext/>
        <w:keepLines/>
        <w:numPr>
          <w:ilvl w:val="0"/>
          <w:numId w:val="31"/>
        </w:numPr>
        <w:spacing w:before="120"/>
        <w:jc w:val="both"/>
        <w:outlineLvl w:val="2"/>
        <w:rPr>
          <w:rFonts w:eastAsia="Calibri" w:cs="Times New Roman"/>
        </w:rPr>
      </w:pPr>
      <w:r w:rsidRPr="00222D22">
        <w:rPr>
          <w:rFonts w:eastAsia="Calibri" w:cs="Times New Roman"/>
        </w:rPr>
        <w:t xml:space="preserve">right to work under the </w:t>
      </w:r>
      <w:r w:rsidRPr="00222D22">
        <w:rPr>
          <w:rFonts w:eastAsia="Calibri" w:cs="Times New Roman"/>
          <w:i/>
        </w:rPr>
        <w:t>International Covenant on Economic, Social and Cultural Rights</w:t>
      </w:r>
      <w:r w:rsidRPr="00222D22">
        <w:rPr>
          <w:rFonts w:eastAsia="Calibri" w:cs="Times New Roman"/>
        </w:rPr>
        <w:t xml:space="preserve"> (ICESCR)</w:t>
      </w:r>
      <w:r>
        <w:rPr>
          <w:rFonts w:eastAsia="Calibri" w:cs="Times New Roman"/>
        </w:rPr>
        <w:t>, particularly Article 6</w:t>
      </w:r>
      <w:r w:rsidRPr="00222D22">
        <w:rPr>
          <w:rFonts w:eastAsia="Calibri" w:cs="Times New Roman"/>
        </w:rPr>
        <w:t>.</w:t>
      </w:r>
    </w:p>
    <w:p w14:paraId="37B318EA" w14:textId="77777777" w:rsidR="00222D22" w:rsidRDefault="00222D22" w:rsidP="000D044A">
      <w:pPr>
        <w:rPr>
          <w:b/>
          <w:i/>
        </w:rPr>
      </w:pPr>
    </w:p>
    <w:p w14:paraId="6CCFA52B" w14:textId="77777777" w:rsidR="00222D22" w:rsidRDefault="00222D22" w:rsidP="00222D22">
      <w:pPr>
        <w:rPr>
          <w:b/>
          <w:i/>
        </w:rPr>
      </w:pPr>
      <w:r>
        <w:rPr>
          <w:b/>
          <w:i/>
        </w:rPr>
        <w:t>Rights of the child</w:t>
      </w:r>
    </w:p>
    <w:p w14:paraId="75004C7E" w14:textId="77777777" w:rsidR="00222D22" w:rsidRDefault="00222D22" w:rsidP="00222D22">
      <w:pPr>
        <w:rPr>
          <w:b/>
          <w:i/>
        </w:rPr>
      </w:pPr>
    </w:p>
    <w:p w14:paraId="278370F1" w14:textId="2BDC4D13" w:rsidR="00222D22" w:rsidRPr="00222D22" w:rsidRDefault="00222D22" w:rsidP="000129C7">
      <w:pPr>
        <w:spacing w:after="240"/>
        <w:jc w:val="both"/>
        <w:rPr>
          <w:rFonts w:eastAsiaTheme="minorEastAsia"/>
          <w:szCs w:val="24"/>
        </w:rPr>
      </w:pPr>
      <w:r w:rsidRPr="00222D22">
        <w:rPr>
          <w:rFonts w:eastAsiaTheme="minorEastAsia"/>
          <w:szCs w:val="24"/>
        </w:rPr>
        <w:t>Article 3 of the CRC requires that in all actions concerning children, the best interests of the child shall be a primary consideration</w:t>
      </w:r>
      <w:r w:rsidR="0070494C">
        <w:rPr>
          <w:rFonts w:eastAsiaTheme="minorEastAsia"/>
          <w:szCs w:val="24"/>
        </w:rPr>
        <w:t>.</w:t>
      </w:r>
      <w:r w:rsidRPr="00222D22">
        <w:rPr>
          <w:rFonts w:eastAsiaTheme="minorEastAsia"/>
          <w:szCs w:val="24"/>
        </w:rPr>
        <w:t xml:space="preserve"> Article 18(2) of the CRC requires State Parties to provide appropriate assistance to parents and legal guardians in the performance of their child-rearing responsibilities and ensure the development of institutions, facilities and services for the care of children.</w:t>
      </w:r>
    </w:p>
    <w:p w14:paraId="78908811" w14:textId="77777777" w:rsidR="00222D22" w:rsidRDefault="00222D22" w:rsidP="000129C7">
      <w:pPr>
        <w:spacing w:after="240"/>
        <w:jc w:val="both"/>
        <w:rPr>
          <w:rFonts w:eastAsiaTheme="minorEastAsia"/>
          <w:szCs w:val="24"/>
        </w:rPr>
      </w:pPr>
      <w:r w:rsidRPr="00222D22">
        <w:rPr>
          <w:rFonts w:eastAsiaTheme="minorEastAsia"/>
          <w:szCs w:val="24"/>
        </w:rPr>
        <w:t xml:space="preserve">The Determination clarifies what constitutes a session of care with regard to a liability being imposed on an individual irrespective of child care fee assistance </w:t>
      </w:r>
      <w:r w:rsidR="00574536">
        <w:rPr>
          <w:rFonts w:eastAsiaTheme="minorEastAsia"/>
          <w:szCs w:val="24"/>
        </w:rPr>
        <w:t xml:space="preserve">being </w:t>
      </w:r>
      <w:r w:rsidRPr="00222D22">
        <w:rPr>
          <w:rFonts w:eastAsiaTheme="minorEastAsia"/>
          <w:szCs w:val="24"/>
        </w:rPr>
        <w:t>paid.</w:t>
      </w:r>
      <w:r>
        <w:rPr>
          <w:rFonts w:eastAsiaTheme="minorEastAsia"/>
          <w:szCs w:val="24"/>
        </w:rPr>
        <w:t xml:space="preserve"> </w:t>
      </w:r>
    </w:p>
    <w:p w14:paraId="334D23E8" w14:textId="464C4435" w:rsidR="00573BC3" w:rsidRDefault="00222D22" w:rsidP="00573BC3">
      <w:pPr>
        <w:spacing w:after="240"/>
        <w:jc w:val="both"/>
      </w:pPr>
      <w:r w:rsidRPr="00222D22">
        <w:t xml:space="preserve">The </w:t>
      </w:r>
      <w:r w:rsidR="00574536">
        <w:t>Determination</w:t>
      </w:r>
      <w:r w:rsidRPr="00222D22">
        <w:t xml:space="preserve"> </w:t>
      </w:r>
      <w:r w:rsidR="0070494C">
        <w:t>is intended</w:t>
      </w:r>
      <w:r w:rsidR="0070494C" w:rsidRPr="00222D22">
        <w:t xml:space="preserve"> </w:t>
      </w:r>
      <w:r w:rsidRPr="00222D22">
        <w:t>to ensure that Commonwealth child care payments are only paid in respect o</w:t>
      </w:r>
      <w:r w:rsidR="0070494C">
        <w:t>f</w:t>
      </w:r>
      <w:r w:rsidRPr="00222D22">
        <w:t xml:space="preserve"> true cases of fee liability for child care and</w:t>
      </w:r>
      <w:r w:rsidR="005D5254">
        <w:t xml:space="preserve"> </w:t>
      </w:r>
      <w:r w:rsidR="000129C7">
        <w:t>is</w:t>
      </w:r>
      <w:r w:rsidR="000129C7" w:rsidRPr="00222D22">
        <w:t xml:space="preserve"> </w:t>
      </w:r>
      <w:r w:rsidR="0070494C">
        <w:t xml:space="preserve">therefore </w:t>
      </w:r>
      <w:r w:rsidRPr="00222D22">
        <w:t>consistent with the overall objectives of the child care payments system</w:t>
      </w:r>
      <w:r w:rsidR="00EC6D16">
        <w:t>. This in turn, is in</w:t>
      </w:r>
      <w:r w:rsidR="009804BA">
        <w:t xml:space="preserve"> </w:t>
      </w:r>
      <w:r w:rsidRPr="00222D22">
        <w:t>the best interests of children</w:t>
      </w:r>
      <w:r w:rsidR="00EC6D16">
        <w:t xml:space="preserve">, as it ensures that care is provided to children </w:t>
      </w:r>
      <w:r w:rsidR="00573BC3">
        <w:t xml:space="preserve">is </w:t>
      </w:r>
      <w:r w:rsidR="00EC6D16">
        <w:t xml:space="preserve">in accordance with an arrangement between the provider and parents. </w:t>
      </w:r>
      <w:r w:rsidR="00573BC3">
        <w:t xml:space="preserve">In accordance with subsection 6(2) of the Determination, it ensures that parents should only be charged for child care provided in respect of a session of care as agreed under an arrangement between the provider and parents. </w:t>
      </w:r>
      <w:r w:rsidR="00EC6D16">
        <w:t xml:space="preserve">This </w:t>
      </w:r>
      <w:r w:rsidR="00573BC3">
        <w:t>supports</w:t>
      </w:r>
      <w:r w:rsidR="00EC6D16">
        <w:t xml:space="preserve"> the integrity of the payment system to ensure that it is sustainable, fair and accessible for all families</w:t>
      </w:r>
      <w:r w:rsidRPr="00222D22">
        <w:t xml:space="preserve">. The </w:t>
      </w:r>
      <w:r w:rsidR="00574536">
        <w:t xml:space="preserve">Determination intends to only </w:t>
      </w:r>
      <w:r w:rsidRPr="00222D22">
        <w:t xml:space="preserve">affect </w:t>
      </w:r>
      <w:r w:rsidR="00897603">
        <w:t>approved providers</w:t>
      </w:r>
      <w:r w:rsidR="004E10DC">
        <w:t xml:space="preserve"> who</w:t>
      </w:r>
      <w:r w:rsidRPr="00222D22">
        <w:t xml:space="preserve"> are not providing sessions of care consistent with these objectives.</w:t>
      </w:r>
      <w:r w:rsidR="00B21F2F">
        <w:t xml:space="preserve"> </w:t>
      </w:r>
    </w:p>
    <w:p w14:paraId="5BC0EF0F" w14:textId="1A3921F3" w:rsidR="00574536" w:rsidRPr="00C52226" w:rsidRDefault="00573BC3" w:rsidP="000129C7">
      <w:pPr>
        <w:spacing w:after="240"/>
        <w:jc w:val="both"/>
      </w:pPr>
      <w:r>
        <w:t>To the extent that the Determination engages the rights of the child, it is compatible with the right.</w:t>
      </w:r>
    </w:p>
    <w:p w14:paraId="139FE818" w14:textId="77777777" w:rsidR="00C52226" w:rsidRDefault="00C52226" w:rsidP="00C52226">
      <w:pPr>
        <w:rPr>
          <w:b/>
          <w:i/>
        </w:rPr>
      </w:pPr>
      <w:r w:rsidRPr="00C52226">
        <w:rPr>
          <w:b/>
          <w:i/>
        </w:rPr>
        <w:t>Right to work</w:t>
      </w:r>
    </w:p>
    <w:p w14:paraId="7897ABCB" w14:textId="77777777" w:rsidR="00C52226" w:rsidRPr="00C52226" w:rsidRDefault="00C52226" w:rsidP="00C52226">
      <w:pPr>
        <w:rPr>
          <w:b/>
          <w:i/>
        </w:rPr>
      </w:pPr>
    </w:p>
    <w:p w14:paraId="6DA68B19" w14:textId="65F7D151" w:rsidR="00C52226" w:rsidRPr="00C52226" w:rsidRDefault="00C52226" w:rsidP="000129C7">
      <w:pPr>
        <w:spacing w:after="240"/>
        <w:jc w:val="both"/>
        <w:rPr>
          <w:rFonts w:eastAsiaTheme="minorEastAsia"/>
          <w:szCs w:val="24"/>
        </w:rPr>
      </w:pPr>
      <w:r w:rsidRPr="00C52226">
        <w:rPr>
          <w:rFonts w:eastAsiaTheme="minorEastAsia"/>
          <w:szCs w:val="24"/>
        </w:rPr>
        <w:t xml:space="preserve">Article 6 of the ICESCR </w:t>
      </w:r>
      <w:r w:rsidR="00573BC3">
        <w:rPr>
          <w:rFonts w:eastAsiaTheme="minorEastAsia"/>
          <w:szCs w:val="24"/>
        </w:rPr>
        <w:t>provides for the</w:t>
      </w:r>
      <w:r w:rsidRPr="00C52226">
        <w:rPr>
          <w:rFonts w:eastAsiaTheme="minorEastAsia"/>
          <w:szCs w:val="24"/>
        </w:rPr>
        <w:t xml:space="preserve"> right to work, which includes the right of everyone to have the opportunity to gain his/her living by work which he/she freely chooses or accepts</w:t>
      </w:r>
      <w:r w:rsidR="00573BC3">
        <w:rPr>
          <w:rFonts w:eastAsiaTheme="minorEastAsia"/>
          <w:szCs w:val="24"/>
        </w:rPr>
        <w:t>. It requires that</w:t>
      </w:r>
      <w:r w:rsidRPr="00C52226">
        <w:rPr>
          <w:rFonts w:eastAsiaTheme="minorEastAsia"/>
          <w:szCs w:val="24"/>
        </w:rPr>
        <w:t xml:space="preserve"> appropriate steps are taken to safeguard this right.</w:t>
      </w:r>
    </w:p>
    <w:p w14:paraId="29331DC4" w14:textId="5CEAC943" w:rsidR="00C52226" w:rsidRPr="00C52226" w:rsidRDefault="00C8315F" w:rsidP="000129C7">
      <w:pPr>
        <w:spacing w:after="240"/>
        <w:jc w:val="both"/>
        <w:rPr>
          <w:rFonts w:eastAsiaTheme="minorEastAsia"/>
          <w:szCs w:val="24"/>
        </w:rPr>
      </w:pPr>
      <w:r w:rsidRPr="00C52226">
        <w:rPr>
          <w:rFonts w:eastAsiaTheme="minorEastAsia"/>
          <w:szCs w:val="24"/>
        </w:rPr>
        <w:t>The Government is maintaining its commitment to support workforce participation and assist working families with the cost of child care</w:t>
      </w:r>
      <w:r>
        <w:rPr>
          <w:rFonts w:eastAsiaTheme="minorEastAsia"/>
          <w:szCs w:val="24"/>
        </w:rPr>
        <w:t>.</w:t>
      </w:r>
      <w:r w:rsidRPr="00C52226">
        <w:rPr>
          <w:rFonts w:eastAsiaTheme="minorEastAsia"/>
          <w:szCs w:val="24"/>
        </w:rPr>
        <w:t xml:space="preserve"> </w:t>
      </w:r>
      <w:r>
        <w:rPr>
          <w:rFonts w:eastAsiaTheme="minorEastAsia"/>
          <w:szCs w:val="24"/>
        </w:rPr>
        <w:t>T</w:t>
      </w:r>
      <w:r w:rsidR="00C52226">
        <w:rPr>
          <w:rFonts w:eastAsiaTheme="minorEastAsia"/>
          <w:szCs w:val="24"/>
        </w:rPr>
        <w:t>he Determination is</w:t>
      </w:r>
      <w:r w:rsidR="00C52226" w:rsidRPr="00C52226">
        <w:rPr>
          <w:rFonts w:eastAsiaTheme="minorEastAsia"/>
          <w:szCs w:val="24"/>
        </w:rPr>
        <w:t xml:space="preserve"> aimed at ensuring that Com</w:t>
      </w:r>
      <w:r w:rsidR="00C52226" w:rsidRPr="00C52226">
        <w:rPr>
          <w:rFonts w:eastAsiaTheme="minorEastAsia"/>
          <w:szCs w:val="24"/>
        </w:rPr>
        <w:lastRenderedPageBreak/>
        <w:t xml:space="preserve">monwealth expenditure on child care remains targeted at real </w:t>
      </w:r>
      <w:r w:rsidR="00C52226">
        <w:rPr>
          <w:rFonts w:eastAsiaTheme="minorEastAsia"/>
          <w:szCs w:val="24"/>
        </w:rPr>
        <w:t xml:space="preserve">and genuine </w:t>
      </w:r>
      <w:r w:rsidR="00C52226" w:rsidRPr="00C52226">
        <w:rPr>
          <w:rFonts w:eastAsiaTheme="minorEastAsia"/>
          <w:szCs w:val="24"/>
        </w:rPr>
        <w:t xml:space="preserve">instances of </w:t>
      </w:r>
      <w:r w:rsidR="009804BA">
        <w:rPr>
          <w:rFonts w:eastAsiaTheme="minorEastAsia"/>
          <w:szCs w:val="24"/>
        </w:rPr>
        <w:t xml:space="preserve">fees payable for </w:t>
      </w:r>
      <w:r w:rsidR="00C52226" w:rsidRPr="00C52226">
        <w:rPr>
          <w:rFonts w:eastAsiaTheme="minorEastAsia"/>
          <w:szCs w:val="24"/>
        </w:rPr>
        <w:t>child care</w:t>
      </w:r>
      <w:r w:rsidR="00D665E5">
        <w:rPr>
          <w:rFonts w:eastAsiaTheme="minorEastAsia"/>
          <w:szCs w:val="24"/>
        </w:rPr>
        <w:t xml:space="preserve"> under a legislative framework that also supports child care providers </w:t>
      </w:r>
      <w:r w:rsidR="00681D5E">
        <w:rPr>
          <w:rFonts w:eastAsiaTheme="minorEastAsia"/>
          <w:szCs w:val="24"/>
        </w:rPr>
        <w:t>being able to offer</w:t>
      </w:r>
      <w:r w:rsidR="00D665E5">
        <w:rPr>
          <w:rFonts w:eastAsiaTheme="minorEastAsia"/>
          <w:szCs w:val="24"/>
        </w:rPr>
        <w:t xml:space="preserve"> flexible</w:t>
      </w:r>
      <w:r w:rsidR="00681D5E">
        <w:rPr>
          <w:rFonts w:eastAsiaTheme="minorEastAsia"/>
          <w:szCs w:val="24"/>
        </w:rPr>
        <w:t xml:space="preserve"> child</w:t>
      </w:r>
      <w:r w:rsidR="00D665E5">
        <w:rPr>
          <w:rFonts w:eastAsiaTheme="minorEastAsia"/>
          <w:szCs w:val="24"/>
        </w:rPr>
        <w:t xml:space="preserve"> care arrangements</w:t>
      </w:r>
      <w:r w:rsidR="00681D5E">
        <w:rPr>
          <w:rFonts w:eastAsiaTheme="minorEastAsia"/>
          <w:szCs w:val="24"/>
        </w:rPr>
        <w:t xml:space="preserve"> to support parents who choose to work, train</w:t>
      </w:r>
      <w:r w:rsidR="00A14FBC">
        <w:rPr>
          <w:rFonts w:eastAsiaTheme="minorEastAsia"/>
          <w:szCs w:val="24"/>
        </w:rPr>
        <w:t xml:space="preserve">, </w:t>
      </w:r>
      <w:r w:rsidR="00681D5E">
        <w:rPr>
          <w:rFonts w:eastAsiaTheme="minorEastAsia"/>
          <w:szCs w:val="24"/>
        </w:rPr>
        <w:t>study</w:t>
      </w:r>
      <w:r w:rsidR="00A14FBC">
        <w:rPr>
          <w:rFonts w:eastAsiaTheme="minorEastAsia"/>
          <w:szCs w:val="24"/>
        </w:rPr>
        <w:t xml:space="preserve">  or undertake other recognised activity</w:t>
      </w:r>
      <w:r w:rsidR="00894B17">
        <w:rPr>
          <w:rFonts w:eastAsiaTheme="minorEastAsia"/>
          <w:szCs w:val="24"/>
        </w:rPr>
        <w:t xml:space="preserve">. </w:t>
      </w:r>
      <w:r w:rsidR="00B21F2F">
        <w:rPr>
          <w:rFonts w:eastAsiaTheme="minorEastAsia"/>
          <w:szCs w:val="24"/>
        </w:rPr>
        <w:t xml:space="preserve"> </w:t>
      </w:r>
    </w:p>
    <w:p w14:paraId="2909C065" w14:textId="77777777" w:rsidR="00856ECB" w:rsidRDefault="009C6520" w:rsidP="00CC6F54">
      <w:pPr>
        <w:pStyle w:val="Heading2"/>
      </w:pPr>
      <w:r w:rsidRPr="00B8233A">
        <w:t>Conclusion</w:t>
      </w:r>
    </w:p>
    <w:p w14:paraId="7626B483" w14:textId="77777777" w:rsidR="009C6520" w:rsidRDefault="00C52226" w:rsidP="000129C7">
      <w:pPr>
        <w:jc w:val="both"/>
      </w:pPr>
      <w:r w:rsidRPr="00C52226">
        <w:t>The Determination is compatible with human rights, particularly the rights of the child and the right to work.</w:t>
      </w:r>
    </w:p>
    <w:p w14:paraId="45E7ECEA" w14:textId="77777777" w:rsidR="00C52226" w:rsidRPr="00C52226" w:rsidRDefault="00C52226" w:rsidP="00C52226"/>
    <w:p w14:paraId="6D78B96D" w14:textId="77777777" w:rsidR="009C6520" w:rsidRPr="00B8233A" w:rsidRDefault="00947325" w:rsidP="00B8233A">
      <w:pPr>
        <w:rPr>
          <w:b/>
        </w:rPr>
      </w:pPr>
      <w:r w:rsidRPr="00B8233A">
        <w:rPr>
          <w:b/>
        </w:rPr>
        <w:t>Simon Birmingham</w:t>
      </w:r>
    </w:p>
    <w:p w14:paraId="4B6E846E" w14:textId="77777777" w:rsidR="00C2777F" w:rsidRPr="003B6664" w:rsidRDefault="009C6520" w:rsidP="00B8233A">
      <w:r w:rsidRPr="00B8233A">
        <w:rPr>
          <w:b/>
        </w:rPr>
        <w:t>Minister for Education</w:t>
      </w:r>
      <w:r w:rsidR="00947325" w:rsidRPr="00B8233A">
        <w:rPr>
          <w:b/>
        </w:rPr>
        <w:t xml:space="preserve"> and Training</w:t>
      </w:r>
    </w:p>
    <w:sectPr w:rsidR="00C2777F" w:rsidRPr="003B6664" w:rsidSect="008237B6">
      <w:footerReference w:type="default" r:id="rId11"/>
      <w:pgSz w:w="11906" w:h="16838"/>
      <w:pgMar w:top="851" w:right="1440" w:bottom="851"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DEDBD" w14:textId="77777777" w:rsidR="005E1AF2" w:rsidRDefault="005E1AF2" w:rsidP="009C6520">
      <w:r>
        <w:separator/>
      </w:r>
    </w:p>
  </w:endnote>
  <w:endnote w:type="continuationSeparator" w:id="0">
    <w:p w14:paraId="0CC9CDC2" w14:textId="77777777" w:rsidR="005E1AF2" w:rsidRDefault="005E1AF2" w:rsidP="009C6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995030"/>
      <w:docPartObj>
        <w:docPartGallery w:val="Page Numbers (Bottom of Page)"/>
        <w:docPartUnique/>
      </w:docPartObj>
    </w:sdtPr>
    <w:sdtEndPr>
      <w:rPr>
        <w:noProof/>
      </w:rPr>
    </w:sdtEndPr>
    <w:sdtContent>
      <w:p w14:paraId="24D75A4A" w14:textId="0976A9AA" w:rsidR="00283034" w:rsidRDefault="00283034">
        <w:pPr>
          <w:pStyle w:val="Footer"/>
          <w:jc w:val="right"/>
        </w:pPr>
        <w:r>
          <w:fldChar w:fldCharType="begin"/>
        </w:r>
        <w:r>
          <w:instrText xml:space="preserve"> PAGE   \* MERGEFORMAT </w:instrText>
        </w:r>
        <w:r>
          <w:fldChar w:fldCharType="separate"/>
        </w:r>
        <w:r w:rsidR="002C1037">
          <w:rPr>
            <w:noProof/>
          </w:rPr>
          <w:t>6</w:t>
        </w:r>
        <w:r>
          <w:rPr>
            <w:noProof/>
          </w:rPr>
          <w:fldChar w:fldCharType="end"/>
        </w:r>
      </w:p>
    </w:sdtContent>
  </w:sdt>
  <w:p w14:paraId="74AF9FA6" w14:textId="77777777" w:rsidR="00283034" w:rsidRDefault="00283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55F35" w14:textId="77777777" w:rsidR="005E1AF2" w:rsidRDefault="005E1AF2" w:rsidP="009C6520">
      <w:r>
        <w:separator/>
      </w:r>
    </w:p>
  </w:footnote>
  <w:footnote w:type="continuationSeparator" w:id="0">
    <w:p w14:paraId="79F20BF8" w14:textId="77777777" w:rsidR="005E1AF2" w:rsidRDefault="005E1AF2" w:rsidP="009C6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1711"/>
    <w:multiLevelType w:val="hybridMultilevel"/>
    <w:tmpl w:val="2C80ABC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 w15:restartNumberingAfterBreak="0">
    <w:nsid w:val="01CD358A"/>
    <w:multiLevelType w:val="hybridMultilevel"/>
    <w:tmpl w:val="4CFE2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377281"/>
    <w:multiLevelType w:val="hybridMultilevel"/>
    <w:tmpl w:val="141CE71A"/>
    <w:lvl w:ilvl="0" w:tplc="0C090001">
      <w:start w:val="1"/>
      <w:numFmt w:val="bullet"/>
      <w:lvlText w:val=""/>
      <w:lvlJc w:val="left"/>
      <w:pPr>
        <w:ind w:left="2126" w:hanging="360"/>
      </w:pPr>
      <w:rPr>
        <w:rFonts w:ascii="Symbol" w:hAnsi="Symbol" w:hint="default"/>
      </w:rPr>
    </w:lvl>
    <w:lvl w:ilvl="1" w:tplc="0C090003" w:tentative="1">
      <w:start w:val="1"/>
      <w:numFmt w:val="bullet"/>
      <w:lvlText w:val="o"/>
      <w:lvlJc w:val="left"/>
      <w:pPr>
        <w:ind w:left="2846" w:hanging="360"/>
      </w:pPr>
      <w:rPr>
        <w:rFonts w:ascii="Courier New" w:hAnsi="Courier New" w:cs="Courier New" w:hint="default"/>
      </w:rPr>
    </w:lvl>
    <w:lvl w:ilvl="2" w:tplc="0C090005" w:tentative="1">
      <w:start w:val="1"/>
      <w:numFmt w:val="bullet"/>
      <w:lvlText w:val=""/>
      <w:lvlJc w:val="left"/>
      <w:pPr>
        <w:ind w:left="3566" w:hanging="360"/>
      </w:pPr>
      <w:rPr>
        <w:rFonts w:ascii="Wingdings" w:hAnsi="Wingdings" w:hint="default"/>
      </w:rPr>
    </w:lvl>
    <w:lvl w:ilvl="3" w:tplc="0C090001" w:tentative="1">
      <w:start w:val="1"/>
      <w:numFmt w:val="bullet"/>
      <w:lvlText w:val=""/>
      <w:lvlJc w:val="left"/>
      <w:pPr>
        <w:ind w:left="4286" w:hanging="360"/>
      </w:pPr>
      <w:rPr>
        <w:rFonts w:ascii="Symbol" w:hAnsi="Symbol" w:hint="default"/>
      </w:rPr>
    </w:lvl>
    <w:lvl w:ilvl="4" w:tplc="0C090003" w:tentative="1">
      <w:start w:val="1"/>
      <w:numFmt w:val="bullet"/>
      <w:lvlText w:val="o"/>
      <w:lvlJc w:val="left"/>
      <w:pPr>
        <w:ind w:left="5006" w:hanging="360"/>
      </w:pPr>
      <w:rPr>
        <w:rFonts w:ascii="Courier New" w:hAnsi="Courier New" w:cs="Courier New" w:hint="default"/>
      </w:rPr>
    </w:lvl>
    <w:lvl w:ilvl="5" w:tplc="0C090005" w:tentative="1">
      <w:start w:val="1"/>
      <w:numFmt w:val="bullet"/>
      <w:lvlText w:val=""/>
      <w:lvlJc w:val="left"/>
      <w:pPr>
        <w:ind w:left="5726" w:hanging="360"/>
      </w:pPr>
      <w:rPr>
        <w:rFonts w:ascii="Wingdings" w:hAnsi="Wingdings" w:hint="default"/>
      </w:rPr>
    </w:lvl>
    <w:lvl w:ilvl="6" w:tplc="0C090001" w:tentative="1">
      <w:start w:val="1"/>
      <w:numFmt w:val="bullet"/>
      <w:lvlText w:val=""/>
      <w:lvlJc w:val="left"/>
      <w:pPr>
        <w:ind w:left="6446" w:hanging="360"/>
      </w:pPr>
      <w:rPr>
        <w:rFonts w:ascii="Symbol" w:hAnsi="Symbol" w:hint="default"/>
      </w:rPr>
    </w:lvl>
    <w:lvl w:ilvl="7" w:tplc="0C090003" w:tentative="1">
      <w:start w:val="1"/>
      <w:numFmt w:val="bullet"/>
      <w:lvlText w:val="o"/>
      <w:lvlJc w:val="left"/>
      <w:pPr>
        <w:ind w:left="7166" w:hanging="360"/>
      </w:pPr>
      <w:rPr>
        <w:rFonts w:ascii="Courier New" w:hAnsi="Courier New" w:cs="Courier New" w:hint="default"/>
      </w:rPr>
    </w:lvl>
    <w:lvl w:ilvl="8" w:tplc="0C090005" w:tentative="1">
      <w:start w:val="1"/>
      <w:numFmt w:val="bullet"/>
      <w:lvlText w:val=""/>
      <w:lvlJc w:val="left"/>
      <w:pPr>
        <w:ind w:left="7886" w:hanging="360"/>
      </w:pPr>
      <w:rPr>
        <w:rFonts w:ascii="Wingdings" w:hAnsi="Wingdings" w:hint="default"/>
      </w:rPr>
    </w:lvl>
  </w:abstractNum>
  <w:abstractNum w:abstractNumId="3" w15:restartNumberingAfterBreak="0">
    <w:nsid w:val="05E00552"/>
    <w:multiLevelType w:val="hybridMultilevel"/>
    <w:tmpl w:val="A8101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60077C"/>
    <w:multiLevelType w:val="hybridMultilevel"/>
    <w:tmpl w:val="3E62B152"/>
    <w:lvl w:ilvl="0" w:tplc="F64C6B0A">
      <w:start w:val="1"/>
      <w:numFmt w:val="lowerLetter"/>
      <w:lvlText w:val="(%1)"/>
      <w:lvlJc w:val="left"/>
      <w:pPr>
        <w:ind w:left="1210" w:hanging="360"/>
      </w:pPr>
      <w:rPr>
        <w:rFonts w:hint="default"/>
      </w:rPr>
    </w:lvl>
    <w:lvl w:ilvl="1" w:tplc="0C090019" w:tentative="1">
      <w:start w:val="1"/>
      <w:numFmt w:val="lowerLetter"/>
      <w:lvlText w:val="%2."/>
      <w:lvlJc w:val="left"/>
      <w:pPr>
        <w:ind w:left="1930" w:hanging="360"/>
      </w:pPr>
    </w:lvl>
    <w:lvl w:ilvl="2" w:tplc="0C09001B" w:tentative="1">
      <w:start w:val="1"/>
      <w:numFmt w:val="lowerRoman"/>
      <w:lvlText w:val="%3."/>
      <w:lvlJc w:val="right"/>
      <w:pPr>
        <w:ind w:left="2650" w:hanging="180"/>
      </w:pPr>
    </w:lvl>
    <w:lvl w:ilvl="3" w:tplc="0C09000F" w:tentative="1">
      <w:start w:val="1"/>
      <w:numFmt w:val="decimal"/>
      <w:lvlText w:val="%4."/>
      <w:lvlJc w:val="left"/>
      <w:pPr>
        <w:ind w:left="3370" w:hanging="360"/>
      </w:pPr>
    </w:lvl>
    <w:lvl w:ilvl="4" w:tplc="0C090019" w:tentative="1">
      <w:start w:val="1"/>
      <w:numFmt w:val="lowerLetter"/>
      <w:lvlText w:val="%5."/>
      <w:lvlJc w:val="left"/>
      <w:pPr>
        <w:ind w:left="4090" w:hanging="360"/>
      </w:pPr>
    </w:lvl>
    <w:lvl w:ilvl="5" w:tplc="0C09001B" w:tentative="1">
      <w:start w:val="1"/>
      <w:numFmt w:val="lowerRoman"/>
      <w:lvlText w:val="%6."/>
      <w:lvlJc w:val="right"/>
      <w:pPr>
        <w:ind w:left="4810" w:hanging="180"/>
      </w:pPr>
    </w:lvl>
    <w:lvl w:ilvl="6" w:tplc="0C09000F" w:tentative="1">
      <w:start w:val="1"/>
      <w:numFmt w:val="decimal"/>
      <w:lvlText w:val="%7."/>
      <w:lvlJc w:val="left"/>
      <w:pPr>
        <w:ind w:left="5530" w:hanging="360"/>
      </w:pPr>
    </w:lvl>
    <w:lvl w:ilvl="7" w:tplc="0C090019" w:tentative="1">
      <w:start w:val="1"/>
      <w:numFmt w:val="lowerLetter"/>
      <w:lvlText w:val="%8."/>
      <w:lvlJc w:val="left"/>
      <w:pPr>
        <w:ind w:left="6250" w:hanging="360"/>
      </w:pPr>
    </w:lvl>
    <w:lvl w:ilvl="8" w:tplc="0C09001B" w:tentative="1">
      <w:start w:val="1"/>
      <w:numFmt w:val="lowerRoman"/>
      <w:lvlText w:val="%9."/>
      <w:lvlJc w:val="right"/>
      <w:pPr>
        <w:ind w:left="6970" w:hanging="180"/>
      </w:pPr>
    </w:lvl>
  </w:abstractNum>
  <w:abstractNum w:abstractNumId="5" w15:restartNumberingAfterBreak="0">
    <w:nsid w:val="0D762662"/>
    <w:multiLevelType w:val="hybridMultilevel"/>
    <w:tmpl w:val="2B50FE62"/>
    <w:lvl w:ilvl="0" w:tplc="7E841512">
      <w:start w:val="1"/>
      <w:numFmt w:val="lowerLetter"/>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A120B2"/>
    <w:multiLevelType w:val="hybridMultilevel"/>
    <w:tmpl w:val="053AC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91526C"/>
    <w:multiLevelType w:val="hybridMultilevel"/>
    <w:tmpl w:val="7B864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7F0D44"/>
    <w:multiLevelType w:val="hybridMultilevel"/>
    <w:tmpl w:val="3B349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4F3115"/>
    <w:multiLevelType w:val="hybridMultilevel"/>
    <w:tmpl w:val="63400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933E14"/>
    <w:multiLevelType w:val="hybridMultilevel"/>
    <w:tmpl w:val="9A80C48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30795C1F"/>
    <w:multiLevelType w:val="hybridMultilevel"/>
    <w:tmpl w:val="CC5A57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52511E"/>
    <w:multiLevelType w:val="hybridMultilevel"/>
    <w:tmpl w:val="68EEF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CA782E"/>
    <w:multiLevelType w:val="hybridMultilevel"/>
    <w:tmpl w:val="B97C4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4B0576"/>
    <w:multiLevelType w:val="hybridMultilevel"/>
    <w:tmpl w:val="2B50FE62"/>
    <w:lvl w:ilvl="0" w:tplc="7E841512">
      <w:start w:val="1"/>
      <w:numFmt w:val="lowerLetter"/>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A5B03F9"/>
    <w:multiLevelType w:val="hybridMultilevel"/>
    <w:tmpl w:val="3E62B152"/>
    <w:lvl w:ilvl="0" w:tplc="F64C6B0A">
      <w:start w:val="1"/>
      <w:numFmt w:val="lowerLetter"/>
      <w:lvlText w:val="(%1)"/>
      <w:lvlJc w:val="left"/>
      <w:pPr>
        <w:ind w:left="1210" w:hanging="360"/>
      </w:pPr>
      <w:rPr>
        <w:rFonts w:hint="default"/>
      </w:rPr>
    </w:lvl>
    <w:lvl w:ilvl="1" w:tplc="0C090019" w:tentative="1">
      <w:start w:val="1"/>
      <w:numFmt w:val="lowerLetter"/>
      <w:lvlText w:val="%2."/>
      <w:lvlJc w:val="left"/>
      <w:pPr>
        <w:ind w:left="1930" w:hanging="360"/>
      </w:pPr>
    </w:lvl>
    <w:lvl w:ilvl="2" w:tplc="0C09001B" w:tentative="1">
      <w:start w:val="1"/>
      <w:numFmt w:val="lowerRoman"/>
      <w:lvlText w:val="%3."/>
      <w:lvlJc w:val="right"/>
      <w:pPr>
        <w:ind w:left="2650" w:hanging="180"/>
      </w:pPr>
    </w:lvl>
    <w:lvl w:ilvl="3" w:tplc="0C09000F" w:tentative="1">
      <w:start w:val="1"/>
      <w:numFmt w:val="decimal"/>
      <w:lvlText w:val="%4."/>
      <w:lvlJc w:val="left"/>
      <w:pPr>
        <w:ind w:left="3370" w:hanging="360"/>
      </w:pPr>
    </w:lvl>
    <w:lvl w:ilvl="4" w:tplc="0C090019" w:tentative="1">
      <w:start w:val="1"/>
      <w:numFmt w:val="lowerLetter"/>
      <w:lvlText w:val="%5."/>
      <w:lvlJc w:val="left"/>
      <w:pPr>
        <w:ind w:left="4090" w:hanging="360"/>
      </w:pPr>
    </w:lvl>
    <w:lvl w:ilvl="5" w:tplc="0C09001B" w:tentative="1">
      <w:start w:val="1"/>
      <w:numFmt w:val="lowerRoman"/>
      <w:lvlText w:val="%6."/>
      <w:lvlJc w:val="right"/>
      <w:pPr>
        <w:ind w:left="4810" w:hanging="180"/>
      </w:pPr>
    </w:lvl>
    <w:lvl w:ilvl="6" w:tplc="0C09000F" w:tentative="1">
      <w:start w:val="1"/>
      <w:numFmt w:val="decimal"/>
      <w:lvlText w:val="%7."/>
      <w:lvlJc w:val="left"/>
      <w:pPr>
        <w:ind w:left="5530" w:hanging="360"/>
      </w:pPr>
    </w:lvl>
    <w:lvl w:ilvl="7" w:tplc="0C090019" w:tentative="1">
      <w:start w:val="1"/>
      <w:numFmt w:val="lowerLetter"/>
      <w:lvlText w:val="%8."/>
      <w:lvlJc w:val="left"/>
      <w:pPr>
        <w:ind w:left="6250" w:hanging="360"/>
      </w:pPr>
    </w:lvl>
    <w:lvl w:ilvl="8" w:tplc="0C09001B" w:tentative="1">
      <w:start w:val="1"/>
      <w:numFmt w:val="lowerRoman"/>
      <w:lvlText w:val="%9."/>
      <w:lvlJc w:val="right"/>
      <w:pPr>
        <w:ind w:left="6970" w:hanging="180"/>
      </w:pPr>
    </w:lvl>
  </w:abstractNum>
  <w:abstractNum w:abstractNumId="16" w15:restartNumberingAfterBreak="0">
    <w:nsid w:val="3AA104FF"/>
    <w:multiLevelType w:val="hybridMultilevel"/>
    <w:tmpl w:val="BC30148A"/>
    <w:lvl w:ilvl="0" w:tplc="777EB28A">
      <w:start w:val="1"/>
      <w:numFmt w:val="decimal"/>
      <w:lvlText w:val="%1."/>
      <w:lvlJc w:val="left"/>
      <w:pPr>
        <w:ind w:left="360" w:hanging="360"/>
      </w:pPr>
      <w:rPr>
        <w:b w:val="0"/>
        <w:color w:val="auto"/>
      </w:rPr>
    </w:lvl>
    <w:lvl w:ilvl="1" w:tplc="2C54EAE4">
      <w:start w:val="1"/>
      <w:numFmt w:val="lowerLetter"/>
      <w:lvlText w:val="%2."/>
      <w:lvlJc w:val="left"/>
      <w:pPr>
        <w:ind w:left="1080" w:hanging="360"/>
      </w:pPr>
      <w:rPr>
        <w:b w:val="0"/>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B6E29C3"/>
    <w:multiLevelType w:val="hybridMultilevel"/>
    <w:tmpl w:val="AF64FF80"/>
    <w:lvl w:ilvl="0" w:tplc="8D18594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E963C8A"/>
    <w:multiLevelType w:val="hybridMultilevel"/>
    <w:tmpl w:val="77509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1E02AF"/>
    <w:multiLevelType w:val="hybridMultilevel"/>
    <w:tmpl w:val="2B50FE62"/>
    <w:lvl w:ilvl="0" w:tplc="7E841512">
      <w:start w:val="1"/>
      <w:numFmt w:val="lowerLetter"/>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3803C74"/>
    <w:multiLevelType w:val="hybridMultilevel"/>
    <w:tmpl w:val="DDC08894"/>
    <w:lvl w:ilvl="0" w:tplc="C2BAD124">
      <w:start w:val="1"/>
      <w:numFmt w:val="lowerLetter"/>
      <w:lvlText w:val="(%1)"/>
      <w:lvlJc w:val="left"/>
      <w:pPr>
        <w:ind w:left="870" w:hanging="51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C44FC"/>
    <w:multiLevelType w:val="hybridMultilevel"/>
    <w:tmpl w:val="8402D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7D721E"/>
    <w:multiLevelType w:val="hybridMultilevel"/>
    <w:tmpl w:val="6A50E1E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15:restartNumberingAfterBreak="0">
    <w:nsid w:val="4FDC6FBE"/>
    <w:multiLevelType w:val="hybridMultilevel"/>
    <w:tmpl w:val="46F20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371AC1"/>
    <w:multiLevelType w:val="hybridMultilevel"/>
    <w:tmpl w:val="0F626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730A3A"/>
    <w:multiLevelType w:val="hybridMultilevel"/>
    <w:tmpl w:val="82CEADDE"/>
    <w:lvl w:ilvl="0" w:tplc="90B01268">
      <w:start w:val="1"/>
      <w:numFmt w:val="lowerRoman"/>
      <w:lvlText w:val="(%1)"/>
      <w:lvlJc w:val="left"/>
      <w:pPr>
        <w:ind w:left="1713" w:hanging="72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6" w15:restartNumberingAfterBreak="0">
    <w:nsid w:val="52153119"/>
    <w:multiLevelType w:val="hybridMultilevel"/>
    <w:tmpl w:val="8EC81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065DBE"/>
    <w:multiLevelType w:val="hybridMultilevel"/>
    <w:tmpl w:val="F5520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104FCE"/>
    <w:multiLevelType w:val="hybridMultilevel"/>
    <w:tmpl w:val="66868580"/>
    <w:lvl w:ilvl="0" w:tplc="EAB4AFCE">
      <w:start w:val="1"/>
      <w:numFmt w:val="decimal"/>
      <w:lvlText w:val="%1."/>
      <w:lvlJc w:val="left"/>
      <w:pPr>
        <w:ind w:left="-207" w:hanging="360"/>
      </w:pPr>
      <w:rPr>
        <w:rFonts w:hint="default"/>
        <w:i w:val="0"/>
      </w:rPr>
    </w:lvl>
    <w:lvl w:ilvl="1" w:tplc="0C090003">
      <w:start w:val="1"/>
      <w:numFmt w:val="bullet"/>
      <w:lvlText w:val="o"/>
      <w:lvlJc w:val="left"/>
      <w:pPr>
        <w:ind w:left="513" w:hanging="360"/>
      </w:pPr>
      <w:rPr>
        <w:rFonts w:ascii="Courier New" w:hAnsi="Courier New" w:cs="Courier New" w:hint="default"/>
      </w:rPr>
    </w:lvl>
    <w:lvl w:ilvl="2" w:tplc="261458FE" w:tentative="1">
      <w:start w:val="1"/>
      <w:numFmt w:val="lowerRoman"/>
      <w:lvlText w:val="%3."/>
      <w:lvlJc w:val="right"/>
      <w:pPr>
        <w:ind w:left="1233" w:hanging="180"/>
      </w:pPr>
    </w:lvl>
    <w:lvl w:ilvl="3" w:tplc="9EA8358C" w:tentative="1">
      <w:start w:val="1"/>
      <w:numFmt w:val="decimal"/>
      <w:lvlText w:val="%4."/>
      <w:lvlJc w:val="left"/>
      <w:pPr>
        <w:ind w:left="1953" w:hanging="360"/>
      </w:pPr>
    </w:lvl>
    <w:lvl w:ilvl="4" w:tplc="BF440BEC" w:tentative="1">
      <w:start w:val="1"/>
      <w:numFmt w:val="lowerLetter"/>
      <w:lvlText w:val="%5."/>
      <w:lvlJc w:val="left"/>
      <w:pPr>
        <w:ind w:left="2673" w:hanging="360"/>
      </w:pPr>
    </w:lvl>
    <w:lvl w:ilvl="5" w:tplc="9E7C6148" w:tentative="1">
      <w:start w:val="1"/>
      <w:numFmt w:val="lowerRoman"/>
      <w:lvlText w:val="%6."/>
      <w:lvlJc w:val="right"/>
      <w:pPr>
        <w:ind w:left="3393" w:hanging="180"/>
      </w:pPr>
    </w:lvl>
    <w:lvl w:ilvl="6" w:tplc="69100598" w:tentative="1">
      <w:start w:val="1"/>
      <w:numFmt w:val="decimal"/>
      <w:lvlText w:val="%7."/>
      <w:lvlJc w:val="left"/>
      <w:pPr>
        <w:ind w:left="4113" w:hanging="360"/>
      </w:pPr>
    </w:lvl>
    <w:lvl w:ilvl="7" w:tplc="011E1B3A" w:tentative="1">
      <w:start w:val="1"/>
      <w:numFmt w:val="lowerLetter"/>
      <w:lvlText w:val="%8."/>
      <w:lvlJc w:val="left"/>
      <w:pPr>
        <w:ind w:left="4833" w:hanging="360"/>
      </w:pPr>
    </w:lvl>
    <w:lvl w:ilvl="8" w:tplc="01A4384A" w:tentative="1">
      <w:start w:val="1"/>
      <w:numFmt w:val="lowerRoman"/>
      <w:lvlText w:val="%9."/>
      <w:lvlJc w:val="right"/>
      <w:pPr>
        <w:ind w:left="5553" w:hanging="180"/>
      </w:pPr>
    </w:lvl>
  </w:abstractNum>
  <w:abstractNum w:abstractNumId="29" w15:restartNumberingAfterBreak="0">
    <w:nsid w:val="5D8A3726"/>
    <w:multiLevelType w:val="hybridMultilevel"/>
    <w:tmpl w:val="BE8A3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B66EA2"/>
    <w:multiLevelType w:val="hybridMultilevel"/>
    <w:tmpl w:val="38520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27A3BBB"/>
    <w:multiLevelType w:val="hybridMultilevel"/>
    <w:tmpl w:val="DA0A68A8"/>
    <w:lvl w:ilvl="0" w:tplc="C2BAD124">
      <w:start w:val="1"/>
      <w:numFmt w:val="lowerLetter"/>
      <w:lvlText w:val="(%1)"/>
      <w:lvlJc w:val="left"/>
      <w:pPr>
        <w:ind w:left="870" w:hanging="51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8F13188"/>
    <w:multiLevelType w:val="hybridMultilevel"/>
    <w:tmpl w:val="D0D62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DA2236B"/>
    <w:multiLevelType w:val="hybridMultilevel"/>
    <w:tmpl w:val="05D4F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3C63F97"/>
    <w:multiLevelType w:val="hybridMultilevel"/>
    <w:tmpl w:val="9CDE9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DF2155"/>
    <w:multiLevelType w:val="hybridMultilevel"/>
    <w:tmpl w:val="07546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30"/>
  </w:num>
  <w:num w:numId="3">
    <w:abstractNumId w:val="6"/>
  </w:num>
  <w:num w:numId="4">
    <w:abstractNumId w:val="28"/>
  </w:num>
  <w:num w:numId="5">
    <w:abstractNumId w:val="9"/>
  </w:num>
  <w:num w:numId="6">
    <w:abstractNumId w:val="2"/>
  </w:num>
  <w:num w:numId="7">
    <w:abstractNumId w:val="27"/>
  </w:num>
  <w:num w:numId="8">
    <w:abstractNumId w:val="17"/>
  </w:num>
  <w:num w:numId="9">
    <w:abstractNumId w:val="14"/>
  </w:num>
  <w:num w:numId="10">
    <w:abstractNumId w:val="19"/>
  </w:num>
  <w:num w:numId="11">
    <w:abstractNumId w:val="5"/>
  </w:num>
  <w:num w:numId="12">
    <w:abstractNumId w:val="22"/>
  </w:num>
  <w:num w:numId="13">
    <w:abstractNumId w:val="25"/>
  </w:num>
  <w:num w:numId="14">
    <w:abstractNumId w:val="26"/>
  </w:num>
  <w:num w:numId="15">
    <w:abstractNumId w:val="18"/>
  </w:num>
  <w:num w:numId="16">
    <w:abstractNumId w:val="35"/>
  </w:num>
  <w:num w:numId="17">
    <w:abstractNumId w:val="33"/>
  </w:num>
  <w:num w:numId="18">
    <w:abstractNumId w:val="15"/>
  </w:num>
  <w:num w:numId="19">
    <w:abstractNumId w:val="31"/>
  </w:num>
  <w:num w:numId="20">
    <w:abstractNumId w:val="20"/>
  </w:num>
  <w:num w:numId="21">
    <w:abstractNumId w:val="4"/>
  </w:num>
  <w:num w:numId="22">
    <w:abstractNumId w:val="8"/>
  </w:num>
  <w:num w:numId="23">
    <w:abstractNumId w:val="34"/>
  </w:num>
  <w:num w:numId="24">
    <w:abstractNumId w:val="21"/>
  </w:num>
  <w:num w:numId="25">
    <w:abstractNumId w:val="13"/>
  </w:num>
  <w:num w:numId="26">
    <w:abstractNumId w:val="7"/>
  </w:num>
  <w:num w:numId="27">
    <w:abstractNumId w:val="1"/>
  </w:num>
  <w:num w:numId="28">
    <w:abstractNumId w:val="23"/>
  </w:num>
  <w:num w:numId="29">
    <w:abstractNumId w:val="11"/>
  </w:num>
  <w:num w:numId="30">
    <w:abstractNumId w:val="0"/>
  </w:num>
  <w:num w:numId="31">
    <w:abstractNumId w:val="32"/>
  </w:num>
  <w:num w:numId="32">
    <w:abstractNumId w:val="24"/>
  </w:num>
  <w:num w:numId="33">
    <w:abstractNumId w:val="10"/>
  </w:num>
  <w:num w:numId="34">
    <w:abstractNumId w:val="29"/>
  </w:num>
  <w:num w:numId="35">
    <w:abstractNumId w:val="12"/>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6948b890-d9ff-4833-a4ec-08565716eb35"/>
  </w:docVars>
  <w:rsids>
    <w:rsidRoot w:val="002A1E02"/>
    <w:rsid w:val="000039DC"/>
    <w:rsid w:val="00003F85"/>
    <w:rsid w:val="000066F2"/>
    <w:rsid w:val="00007968"/>
    <w:rsid w:val="000109DC"/>
    <w:rsid w:val="0001288C"/>
    <w:rsid w:val="000129C7"/>
    <w:rsid w:val="00017207"/>
    <w:rsid w:val="000202EA"/>
    <w:rsid w:val="000204E2"/>
    <w:rsid w:val="00022B3F"/>
    <w:rsid w:val="0002483E"/>
    <w:rsid w:val="00024D66"/>
    <w:rsid w:val="00025D4E"/>
    <w:rsid w:val="00030A15"/>
    <w:rsid w:val="00033339"/>
    <w:rsid w:val="00036E84"/>
    <w:rsid w:val="0004092B"/>
    <w:rsid w:val="000439B9"/>
    <w:rsid w:val="00047750"/>
    <w:rsid w:val="000515D4"/>
    <w:rsid w:val="000538B6"/>
    <w:rsid w:val="000540C0"/>
    <w:rsid w:val="000568CD"/>
    <w:rsid w:val="000638E9"/>
    <w:rsid w:val="00065576"/>
    <w:rsid w:val="00066FFE"/>
    <w:rsid w:val="000743CF"/>
    <w:rsid w:val="000852A4"/>
    <w:rsid w:val="000873F6"/>
    <w:rsid w:val="00091616"/>
    <w:rsid w:val="00091E0D"/>
    <w:rsid w:val="00093FB3"/>
    <w:rsid w:val="000A05B0"/>
    <w:rsid w:val="000A1E72"/>
    <w:rsid w:val="000A3347"/>
    <w:rsid w:val="000C2689"/>
    <w:rsid w:val="000C4D76"/>
    <w:rsid w:val="000C4DF1"/>
    <w:rsid w:val="000C72B5"/>
    <w:rsid w:val="000C7C4D"/>
    <w:rsid w:val="000D044A"/>
    <w:rsid w:val="000D4402"/>
    <w:rsid w:val="000D6698"/>
    <w:rsid w:val="000E06AD"/>
    <w:rsid w:val="000E0CB6"/>
    <w:rsid w:val="000E0CB9"/>
    <w:rsid w:val="000E5F07"/>
    <w:rsid w:val="000E6C68"/>
    <w:rsid w:val="000E7B92"/>
    <w:rsid w:val="000F01A0"/>
    <w:rsid w:val="000F0313"/>
    <w:rsid w:val="000F0436"/>
    <w:rsid w:val="000F22EE"/>
    <w:rsid w:val="000F3163"/>
    <w:rsid w:val="000F36DE"/>
    <w:rsid w:val="0010080B"/>
    <w:rsid w:val="00101FD3"/>
    <w:rsid w:val="00102EEC"/>
    <w:rsid w:val="00105D7C"/>
    <w:rsid w:val="00110C31"/>
    <w:rsid w:val="00114054"/>
    <w:rsid w:val="0011606B"/>
    <w:rsid w:val="00121DAB"/>
    <w:rsid w:val="001236CB"/>
    <w:rsid w:val="00132321"/>
    <w:rsid w:val="00134703"/>
    <w:rsid w:val="00135F99"/>
    <w:rsid w:val="00136164"/>
    <w:rsid w:val="00137F48"/>
    <w:rsid w:val="00144429"/>
    <w:rsid w:val="00144FB2"/>
    <w:rsid w:val="001456D5"/>
    <w:rsid w:val="001464C6"/>
    <w:rsid w:val="001527DD"/>
    <w:rsid w:val="0015394A"/>
    <w:rsid w:val="00157E53"/>
    <w:rsid w:val="00167FA0"/>
    <w:rsid w:val="001706C8"/>
    <w:rsid w:val="00172194"/>
    <w:rsid w:val="001727F5"/>
    <w:rsid w:val="001730D5"/>
    <w:rsid w:val="00175590"/>
    <w:rsid w:val="00177B2F"/>
    <w:rsid w:val="00177E1C"/>
    <w:rsid w:val="00186F02"/>
    <w:rsid w:val="00187CCD"/>
    <w:rsid w:val="00191828"/>
    <w:rsid w:val="001919F2"/>
    <w:rsid w:val="00194A56"/>
    <w:rsid w:val="001A6997"/>
    <w:rsid w:val="001B00BB"/>
    <w:rsid w:val="001B1116"/>
    <w:rsid w:val="001B5412"/>
    <w:rsid w:val="001B7594"/>
    <w:rsid w:val="001C0E6E"/>
    <w:rsid w:val="001C1DA3"/>
    <w:rsid w:val="001C76CC"/>
    <w:rsid w:val="001D0036"/>
    <w:rsid w:val="001D3F39"/>
    <w:rsid w:val="001D528B"/>
    <w:rsid w:val="001D7FB4"/>
    <w:rsid w:val="001E2BFB"/>
    <w:rsid w:val="001E3DC6"/>
    <w:rsid w:val="001E63B2"/>
    <w:rsid w:val="001E66E1"/>
    <w:rsid w:val="001F1FF7"/>
    <w:rsid w:val="001F39CB"/>
    <w:rsid w:val="001F3E05"/>
    <w:rsid w:val="001F4649"/>
    <w:rsid w:val="001F6635"/>
    <w:rsid w:val="00201B3F"/>
    <w:rsid w:val="0020212C"/>
    <w:rsid w:val="0020299F"/>
    <w:rsid w:val="0020317C"/>
    <w:rsid w:val="002079AF"/>
    <w:rsid w:val="00211C89"/>
    <w:rsid w:val="00212890"/>
    <w:rsid w:val="00215ADD"/>
    <w:rsid w:val="00222D22"/>
    <w:rsid w:val="00222EAB"/>
    <w:rsid w:val="00223C13"/>
    <w:rsid w:val="0022525B"/>
    <w:rsid w:val="00225B57"/>
    <w:rsid w:val="00226CCF"/>
    <w:rsid w:val="002319B8"/>
    <w:rsid w:val="00232585"/>
    <w:rsid w:val="00232D31"/>
    <w:rsid w:val="002353A4"/>
    <w:rsid w:val="00237F59"/>
    <w:rsid w:val="00240D3B"/>
    <w:rsid w:val="00241F47"/>
    <w:rsid w:val="002422D6"/>
    <w:rsid w:val="00243243"/>
    <w:rsid w:val="00246D51"/>
    <w:rsid w:val="002474E1"/>
    <w:rsid w:val="00250C1D"/>
    <w:rsid w:val="0026770A"/>
    <w:rsid w:val="002702FA"/>
    <w:rsid w:val="00275841"/>
    <w:rsid w:val="00275E31"/>
    <w:rsid w:val="00276C24"/>
    <w:rsid w:val="00280F46"/>
    <w:rsid w:val="00281D34"/>
    <w:rsid w:val="002822EE"/>
    <w:rsid w:val="00283034"/>
    <w:rsid w:val="00284A49"/>
    <w:rsid w:val="00286E4C"/>
    <w:rsid w:val="002A1790"/>
    <w:rsid w:val="002A1E02"/>
    <w:rsid w:val="002A3E4C"/>
    <w:rsid w:val="002A6952"/>
    <w:rsid w:val="002B08F2"/>
    <w:rsid w:val="002B0D02"/>
    <w:rsid w:val="002B1107"/>
    <w:rsid w:val="002B417A"/>
    <w:rsid w:val="002B55B5"/>
    <w:rsid w:val="002B582E"/>
    <w:rsid w:val="002C1037"/>
    <w:rsid w:val="002C3391"/>
    <w:rsid w:val="002C6A3E"/>
    <w:rsid w:val="002D2881"/>
    <w:rsid w:val="002D5C39"/>
    <w:rsid w:val="002E01DA"/>
    <w:rsid w:val="002E107E"/>
    <w:rsid w:val="002E34C2"/>
    <w:rsid w:val="002E632F"/>
    <w:rsid w:val="002E67E8"/>
    <w:rsid w:val="002F1260"/>
    <w:rsid w:val="002F1569"/>
    <w:rsid w:val="002F17D2"/>
    <w:rsid w:val="002F5B7D"/>
    <w:rsid w:val="003079BB"/>
    <w:rsid w:val="00311F38"/>
    <w:rsid w:val="003122AC"/>
    <w:rsid w:val="00320D28"/>
    <w:rsid w:val="00325E02"/>
    <w:rsid w:val="00327536"/>
    <w:rsid w:val="003318D2"/>
    <w:rsid w:val="003326AC"/>
    <w:rsid w:val="003340A1"/>
    <w:rsid w:val="0033444A"/>
    <w:rsid w:val="003351A1"/>
    <w:rsid w:val="00340F47"/>
    <w:rsid w:val="00343298"/>
    <w:rsid w:val="00346E24"/>
    <w:rsid w:val="00352B37"/>
    <w:rsid w:val="003555FC"/>
    <w:rsid w:val="00356EB5"/>
    <w:rsid w:val="003576EC"/>
    <w:rsid w:val="003601F4"/>
    <w:rsid w:val="00362109"/>
    <w:rsid w:val="0036263C"/>
    <w:rsid w:val="0038286C"/>
    <w:rsid w:val="00385052"/>
    <w:rsid w:val="00386F3F"/>
    <w:rsid w:val="003938FD"/>
    <w:rsid w:val="003A43DE"/>
    <w:rsid w:val="003A6317"/>
    <w:rsid w:val="003B1A6D"/>
    <w:rsid w:val="003B2511"/>
    <w:rsid w:val="003B319D"/>
    <w:rsid w:val="003B4959"/>
    <w:rsid w:val="003B6664"/>
    <w:rsid w:val="003B6AC1"/>
    <w:rsid w:val="003C3D34"/>
    <w:rsid w:val="003C6B59"/>
    <w:rsid w:val="003D1121"/>
    <w:rsid w:val="003D1914"/>
    <w:rsid w:val="003D24BD"/>
    <w:rsid w:val="003D268D"/>
    <w:rsid w:val="003D5B28"/>
    <w:rsid w:val="003E056E"/>
    <w:rsid w:val="003E3E75"/>
    <w:rsid w:val="003E5AD2"/>
    <w:rsid w:val="003F1D54"/>
    <w:rsid w:val="003F4090"/>
    <w:rsid w:val="003F571A"/>
    <w:rsid w:val="003F7C84"/>
    <w:rsid w:val="004015C4"/>
    <w:rsid w:val="004016AF"/>
    <w:rsid w:val="00402594"/>
    <w:rsid w:val="00402970"/>
    <w:rsid w:val="004042EB"/>
    <w:rsid w:val="00414624"/>
    <w:rsid w:val="0041529F"/>
    <w:rsid w:val="00415A88"/>
    <w:rsid w:val="00427586"/>
    <w:rsid w:val="00427CB0"/>
    <w:rsid w:val="00430AC8"/>
    <w:rsid w:val="00434282"/>
    <w:rsid w:val="004453E4"/>
    <w:rsid w:val="00451AD6"/>
    <w:rsid w:val="00453F25"/>
    <w:rsid w:val="00454584"/>
    <w:rsid w:val="0045539C"/>
    <w:rsid w:val="00457439"/>
    <w:rsid w:val="0046094B"/>
    <w:rsid w:val="0046199A"/>
    <w:rsid w:val="00464E4F"/>
    <w:rsid w:val="00473C3F"/>
    <w:rsid w:val="004811B9"/>
    <w:rsid w:val="00483B2E"/>
    <w:rsid w:val="00485719"/>
    <w:rsid w:val="00486000"/>
    <w:rsid w:val="004860A9"/>
    <w:rsid w:val="00486A0B"/>
    <w:rsid w:val="0049325D"/>
    <w:rsid w:val="0049383B"/>
    <w:rsid w:val="00496893"/>
    <w:rsid w:val="004A260D"/>
    <w:rsid w:val="004A342E"/>
    <w:rsid w:val="004A39D5"/>
    <w:rsid w:val="004A6A94"/>
    <w:rsid w:val="004B3E85"/>
    <w:rsid w:val="004B5587"/>
    <w:rsid w:val="004C1B09"/>
    <w:rsid w:val="004C2DE0"/>
    <w:rsid w:val="004C57A0"/>
    <w:rsid w:val="004C6782"/>
    <w:rsid w:val="004C77AD"/>
    <w:rsid w:val="004D1BCA"/>
    <w:rsid w:val="004D32C4"/>
    <w:rsid w:val="004D43AD"/>
    <w:rsid w:val="004E10DC"/>
    <w:rsid w:val="004E174A"/>
    <w:rsid w:val="004E386E"/>
    <w:rsid w:val="004E6245"/>
    <w:rsid w:val="004E7090"/>
    <w:rsid w:val="004F476A"/>
    <w:rsid w:val="004F4AE2"/>
    <w:rsid w:val="004F7165"/>
    <w:rsid w:val="004F7F1C"/>
    <w:rsid w:val="00501BA6"/>
    <w:rsid w:val="00502DDE"/>
    <w:rsid w:val="005043D3"/>
    <w:rsid w:val="005058A2"/>
    <w:rsid w:val="005078D9"/>
    <w:rsid w:val="00511E28"/>
    <w:rsid w:val="005135EE"/>
    <w:rsid w:val="00516919"/>
    <w:rsid w:val="00524C3C"/>
    <w:rsid w:val="00531B2F"/>
    <w:rsid w:val="00531DDC"/>
    <w:rsid w:val="00533292"/>
    <w:rsid w:val="00540768"/>
    <w:rsid w:val="00542613"/>
    <w:rsid w:val="00551586"/>
    <w:rsid w:val="00552A93"/>
    <w:rsid w:val="00553D72"/>
    <w:rsid w:val="00556868"/>
    <w:rsid w:val="00556ECA"/>
    <w:rsid w:val="00557E12"/>
    <w:rsid w:val="00567E72"/>
    <w:rsid w:val="00570B3A"/>
    <w:rsid w:val="00571D3E"/>
    <w:rsid w:val="00573BC3"/>
    <w:rsid w:val="00574536"/>
    <w:rsid w:val="00574B03"/>
    <w:rsid w:val="0058244D"/>
    <w:rsid w:val="00582840"/>
    <w:rsid w:val="00593FFF"/>
    <w:rsid w:val="00594860"/>
    <w:rsid w:val="005A01AC"/>
    <w:rsid w:val="005A1B0F"/>
    <w:rsid w:val="005A2690"/>
    <w:rsid w:val="005A3DE9"/>
    <w:rsid w:val="005A43E9"/>
    <w:rsid w:val="005A48F1"/>
    <w:rsid w:val="005A4FD1"/>
    <w:rsid w:val="005B4A0B"/>
    <w:rsid w:val="005B4BA3"/>
    <w:rsid w:val="005B5454"/>
    <w:rsid w:val="005B76E9"/>
    <w:rsid w:val="005B7FBE"/>
    <w:rsid w:val="005C0203"/>
    <w:rsid w:val="005D1326"/>
    <w:rsid w:val="005D3052"/>
    <w:rsid w:val="005D390D"/>
    <w:rsid w:val="005D5254"/>
    <w:rsid w:val="005D5908"/>
    <w:rsid w:val="005D5FF3"/>
    <w:rsid w:val="005D6229"/>
    <w:rsid w:val="005D7ADA"/>
    <w:rsid w:val="005E1AF2"/>
    <w:rsid w:val="005E1B38"/>
    <w:rsid w:val="005E2947"/>
    <w:rsid w:val="005E5B84"/>
    <w:rsid w:val="005F0820"/>
    <w:rsid w:val="005F2E35"/>
    <w:rsid w:val="005F74AF"/>
    <w:rsid w:val="00602B99"/>
    <w:rsid w:val="006041F9"/>
    <w:rsid w:val="00605084"/>
    <w:rsid w:val="006058A9"/>
    <w:rsid w:val="00606505"/>
    <w:rsid w:val="00607978"/>
    <w:rsid w:val="00616234"/>
    <w:rsid w:val="006179E5"/>
    <w:rsid w:val="00622BC3"/>
    <w:rsid w:val="006373F6"/>
    <w:rsid w:val="00643058"/>
    <w:rsid w:val="0064769C"/>
    <w:rsid w:val="00650553"/>
    <w:rsid w:val="0065449B"/>
    <w:rsid w:val="00655F9B"/>
    <w:rsid w:val="00663BF2"/>
    <w:rsid w:val="00665E0B"/>
    <w:rsid w:val="00665F57"/>
    <w:rsid w:val="00670FC0"/>
    <w:rsid w:val="006710CA"/>
    <w:rsid w:val="00681D5E"/>
    <w:rsid w:val="00684CD3"/>
    <w:rsid w:val="00685E86"/>
    <w:rsid w:val="006865B2"/>
    <w:rsid w:val="00686EE2"/>
    <w:rsid w:val="00690D38"/>
    <w:rsid w:val="00693C51"/>
    <w:rsid w:val="00696265"/>
    <w:rsid w:val="006971D7"/>
    <w:rsid w:val="006A1642"/>
    <w:rsid w:val="006A4239"/>
    <w:rsid w:val="006A7BA7"/>
    <w:rsid w:val="006B1A66"/>
    <w:rsid w:val="006B7586"/>
    <w:rsid w:val="006C5B57"/>
    <w:rsid w:val="006C5EC2"/>
    <w:rsid w:val="006D26EC"/>
    <w:rsid w:val="006D2E81"/>
    <w:rsid w:val="006D3919"/>
    <w:rsid w:val="006D5217"/>
    <w:rsid w:val="006D7B0E"/>
    <w:rsid w:val="006E7AC3"/>
    <w:rsid w:val="006F438C"/>
    <w:rsid w:val="006F648A"/>
    <w:rsid w:val="00700FA9"/>
    <w:rsid w:val="00700FB6"/>
    <w:rsid w:val="007015C7"/>
    <w:rsid w:val="0070494C"/>
    <w:rsid w:val="007049F9"/>
    <w:rsid w:val="00711C6E"/>
    <w:rsid w:val="0071635F"/>
    <w:rsid w:val="00723FA0"/>
    <w:rsid w:val="007252DF"/>
    <w:rsid w:val="00727A1C"/>
    <w:rsid w:val="00735845"/>
    <w:rsid w:val="0073593E"/>
    <w:rsid w:val="0073775F"/>
    <w:rsid w:val="007379C7"/>
    <w:rsid w:val="00740A15"/>
    <w:rsid w:val="00744935"/>
    <w:rsid w:val="007466DF"/>
    <w:rsid w:val="00746BA3"/>
    <w:rsid w:val="00761EBC"/>
    <w:rsid w:val="00766FE1"/>
    <w:rsid w:val="007701EA"/>
    <w:rsid w:val="00770A47"/>
    <w:rsid w:val="00770BA4"/>
    <w:rsid w:val="00771F20"/>
    <w:rsid w:val="007725CB"/>
    <w:rsid w:val="00773AB8"/>
    <w:rsid w:val="00774683"/>
    <w:rsid w:val="00782768"/>
    <w:rsid w:val="007838D2"/>
    <w:rsid w:val="00786B3A"/>
    <w:rsid w:val="00787B46"/>
    <w:rsid w:val="00790D7A"/>
    <w:rsid w:val="0079260E"/>
    <w:rsid w:val="00793F1B"/>
    <w:rsid w:val="007A0C6C"/>
    <w:rsid w:val="007A13BA"/>
    <w:rsid w:val="007A7894"/>
    <w:rsid w:val="007B32C5"/>
    <w:rsid w:val="007C3FD6"/>
    <w:rsid w:val="007C57BC"/>
    <w:rsid w:val="007C5965"/>
    <w:rsid w:val="007C5D56"/>
    <w:rsid w:val="007D019B"/>
    <w:rsid w:val="007D2D7B"/>
    <w:rsid w:val="007D4C94"/>
    <w:rsid w:val="007E0135"/>
    <w:rsid w:val="007E0CE8"/>
    <w:rsid w:val="007E11F1"/>
    <w:rsid w:val="007E1AE9"/>
    <w:rsid w:val="007E1C15"/>
    <w:rsid w:val="007E6B40"/>
    <w:rsid w:val="007E6EBD"/>
    <w:rsid w:val="007F13BB"/>
    <w:rsid w:val="007F1552"/>
    <w:rsid w:val="007F3E5E"/>
    <w:rsid w:val="007F4B54"/>
    <w:rsid w:val="007F6C5F"/>
    <w:rsid w:val="007F789D"/>
    <w:rsid w:val="00801EAB"/>
    <w:rsid w:val="008040E9"/>
    <w:rsid w:val="00806F53"/>
    <w:rsid w:val="00813439"/>
    <w:rsid w:val="00815D68"/>
    <w:rsid w:val="0081630A"/>
    <w:rsid w:val="00817104"/>
    <w:rsid w:val="00820F04"/>
    <w:rsid w:val="0082269C"/>
    <w:rsid w:val="0082378F"/>
    <w:rsid w:val="008237B6"/>
    <w:rsid w:val="00824762"/>
    <w:rsid w:val="00825E0C"/>
    <w:rsid w:val="008267E5"/>
    <w:rsid w:val="00833B32"/>
    <w:rsid w:val="00841D01"/>
    <w:rsid w:val="008426CB"/>
    <w:rsid w:val="008431C2"/>
    <w:rsid w:val="00846C72"/>
    <w:rsid w:val="00846C9D"/>
    <w:rsid w:val="00847406"/>
    <w:rsid w:val="00850C8D"/>
    <w:rsid w:val="00854BFF"/>
    <w:rsid w:val="00856ECB"/>
    <w:rsid w:val="00860DD9"/>
    <w:rsid w:val="00863440"/>
    <w:rsid w:val="0086785E"/>
    <w:rsid w:val="0087001C"/>
    <w:rsid w:val="008725F4"/>
    <w:rsid w:val="00872F3F"/>
    <w:rsid w:val="008755AB"/>
    <w:rsid w:val="00880663"/>
    <w:rsid w:val="00887F46"/>
    <w:rsid w:val="00894332"/>
    <w:rsid w:val="0089444C"/>
    <w:rsid w:val="00894929"/>
    <w:rsid w:val="00894B17"/>
    <w:rsid w:val="00897603"/>
    <w:rsid w:val="008978A8"/>
    <w:rsid w:val="008A0CEB"/>
    <w:rsid w:val="008A4799"/>
    <w:rsid w:val="008A76BB"/>
    <w:rsid w:val="008A7848"/>
    <w:rsid w:val="008A7B5B"/>
    <w:rsid w:val="008B7D3D"/>
    <w:rsid w:val="008C0780"/>
    <w:rsid w:val="008C1EEE"/>
    <w:rsid w:val="008C2801"/>
    <w:rsid w:val="008C3955"/>
    <w:rsid w:val="008D3F53"/>
    <w:rsid w:val="008D6F63"/>
    <w:rsid w:val="008E16C0"/>
    <w:rsid w:val="008E191C"/>
    <w:rsid w:val="008E5578"/>
    <w:rsid w:val="008E752B"/>
    <w:rsid w:val="008E77FA"/>
    <w:rsid w:val="008F10A1"/>
    <w:rsid w:val="008F2EBF"/>
    <w:rsid w:val="008F3CC8"/>
    <w:rsid w:val="008F5178"/>
    <w:rsid w:val="008F7ACE"/>
    <w:rsid w:val="00900057"/>
    <w:rsid w:val="009006B4"/>
    <w:rsid w:val="00900A07"/>
    <w:rsid w:val="00903081"/>
    <w:rsid w:val="0090339C"/>
    <w:rsid w:val="009079A4"/>
    <w:rsid w:val="00914634"/>
    <w:rsid w:val="00915301"/>
    <w:rsid w:val="00915EE2"/>
    <w:rsid w:val="009263A3"/>
    <w:rsid w:val="00930814"/>
    <w:rsid w:val="009315F4"/>
    <w:rsid w:val="00931A89"/>
    <w:rsid w:val="009344F9"/>
    <w:rsid w:val="009360EB"/>
    <w:rsid w:val="0093776E"/>
    <w:rsid w:val="00937E6C"/>
    <w:rsid w:val="00942280"/>
    <w:rsid w:val="009442C8"/>
    <w:rsid w:val="009446EA"/>
    <w:rsid w:val="009456F9"/>
    <w:rsid w:val="00947325"/>
    <w:rsid w:val="00950A8C"/>
    <w:rsid w:val="00954FDC"/>
    <w:rsid w:val="009664E8"/>
    <w:rsid w:val="009804BA"/>
    <w:rsid w:val="00981036"/>
    <w:rsid w:val="00983F74"/>
    <w:rsid w:val="00984CC0"/>
    <w:rsid w:val="009915C9"/>
    <w:rsid w:val="00996CBD"/>
    <w:rsid w:val="00997A9D"/>
    <w:rsid w:val="009A0797"/>
    <w:rsid w:val="009A68A4"/>
    <w:rsid w:val="009B22FF"/>
    <w:rsid w:val="009B3325"/>
    <w:rsid w:val="009C15A6"/>
    <w:rsid w:val="009C6520"/>
    <w:rsid w:val="009D05AF"/>
    <w:rsid w:val="009D17BB"/>
    <w:rsid w:val="009D29DA"/>
    <w:rsid w:val="009D46D4"/>
    <w:rsid w:val="009D4D9A"/>
    <w:rsid w:val="009D4EB1"/>
    <w:rsid w:val="009D7D25"/>
    <w:rsid w:val="009E4B48"/>
    <w:rsid w:val="009E5708"/>
    <w:rsid w:val="009E6242"/>
    <w:rsid w:val="009F0420"/>
    <w:rsid w:val="009F06FA"/>
    <w:rsid w:val="009F1E89"/>
    <w:rsid w:val="009F30F6"/>
    <w:rsid w:val="009F78B0"/>
    <w:rsid w:val="00A01DB2"/>
    <w:rsid w:val="00A07C2F"/>
    <w:rsid w:val="00A1432C"/>
    <w:rsid w:val="00A14FBC"/>
    <w:rsid w:val="00A228BA"/>
    <w:rsid w:val="00A24B47"/>
    <w:rsid w:val="00A270B0"/>
    <w:rsid w:val="00A27966"/>
    <w:rsid w:val="00A31660"/>
    <w:rsid w:val="00A41AFE"/>
    <w:rsid w:val="00A42E52"/>
    <w:rsid w:val="00A5124D"/>
    <w:rsid w:val="00A52EF9"/>
    <w:rsid w:val="00A531C9"/>
    <w:rsid w:val="00A56EDB"/>
    <w:rsid w:val="00A61674"/>
    <w:rsid w:val="00A61EAB"/>
    <w:rsid w:val="00A64C61"/>
    <w:rsid w:val="00A7488F"/>
    <w:rsid w:val="00A74C1C"/>
    <w:rsid w:val="00A77087"/>
    <w:rsid w:val="00A770B9"/>
    <w:rsid w:val="00A85F64"/>
    <w:rsid w:val="00A92437"/>
    <w:rsid w:val="00A955B2"/>
    <w:rsid w:val="00A97083"/>
    <w:rsid w:val="00AA07E6"/>
    <w:rsid w:val="00AA1FA4"/>
    <w:rsid w:val="00AA3841"/>
    <w:rsid w:val="00AA567D"/>
    <w:rsid w:val="00AA7386"/>
    <w:rsid w:val="00AA748F"/>
    <w:rsid w:val="00AA7DA3"/>
    <w:rsid w:val="00AC154C"/>
    <w:rsid w:val="00AC549D"/>
    <w:rsid w:val="00AC5E02"/>
    <w:rsid w:val="00AD2DEF"/>
    <w:rsid w:val="00AD3CB3"/>
    <w:rsid w:val="00AD724E"/>
    <w:rsid w:val="00AE28AD"/>
    <w:rsid w:val="00AE4602"/>
    <w:rsid w:val="00AE6BFA"/>
    <w:rsid w:val="00AF0CC7"/>
    <w:rsid w:val="00AF288A"/>
    <w:rsid w:val="00AF4469"/>
    <w:rsid w:val="00AF5B37"/>
    <w:rsid w:val="00B00157"/>
    <w:rsid w:val="00B0143D"/>
    <w:rsid w:val="00B033E7"/>
    <w:rsid w:val="00B0528A"/>
    <w:rsid w:val="00B05CF0"/>
    <w:rsid w:val="00B1190D"/>
    <w:rsid w:val="00B1564F"/>
    <w:rsid w:val="00B21F2F"/>
    <w:rsid w:val="00B24458"/>
    <w:rsid w:val="00B33A84"/>
    <w:rsid w:val="00B35C34"/>
    <w:rsid w:val="00B35E89"/>
    <w:rsid w:val="00B35FF8"/>
    <w:rsid w:val="00B3648B"/>
    <w:rsid w:val="00B42575"/>
    <w:rsid w:val="00B45159"/>
    <w:rsid w:val="00B45C86"/>
    <w:rsid w:val="00B608C3"/>
    <w:rsid w:val="00B60DE2"/>
    <w:rsid w:val="00B634CA"/>
    <w:rsid w:val="00B636C1"/>
    <w:rsid w:val="00B641EA"/>
    <w:rsid w:val="00B66560"/>
    <w:rsid w:val="00B719D7"/>
    <w:rsid w:val="00B731EA"/>
    <w:rsid w:val="00B739DC"/>
    <w:rsid w:val="00B75E97"/>
    <w:rsid w:val="00B778C7"/>
    <w:rsid w:val="00B80711"/>
    <w:rsid w:val="00B81148"/>
    <w:rsid w:val="00B8233A"/>
    <w:rsid w:val="00B83E7C"/>
    <w:rsid w:val="00B870A0"/>
    <w:rsid w:val="00B92FA2"/>
    <w:rsid w:val="00BA1865"/>
    <w:rsid w:val="00BB1CE3"/>
    <w:rsid w:val="00BB3243"/>
    <w:rsid w:val="00BB42CB"/>
    <w:rsid w:val="00BC29CC"/>
    <w:rsid w:val="00BC582A"/>
    <w:rsid w:val="00BC633A"/>
    <w:rsid w:val="00BC63A1"/>
    <w:rsid w:val="00BC70D8"/>
    <w:rsid w:val="00BD6249"/>
    <w:rsid w:val="00BE2CC5"/>
    <w:rsid w:val="00BE340F"/>
    <w:rsid w:val="00BE3E43"/>
    <w:rsid w:val="00BE449A"/>
    <w:rsid w:val="00BE4744"/>
    <w:rsid w:val="00BE5309"/>
    <w:rsid w:val="00BE787E"/>
    <w:rsid w:val="00BF37D2"/>
    <w:rsid w:val="00BF5680"/>
    <w:rsid w:val="00C00A90"/>
    <w:rsid w:val="00C00BD9"/>
    <w:rsid w:val="00C05CD6"/>
    <w:rsid w:val="00C06270"/>
    <w:rsid w:val="00C07E7D"/>
    <w:rsid w:val="00C109C0"/>
    <w:rsid w:val="00C14AB4"/>
    <w:rsid w:val="00C14FC5"/>
    <w:rsid w:val="00C164DE"/>
    <w:rsid w:val="00C16B43"/>
    <w:rsid w:val="00C20286"/>
    <w:rsid w:val="00C256F9"/>
    <w:rsid w:val="00C2777F"/>
    <w:rsid w:val="00C31205"/>
    <w:rsid w:val="00C47D0F"/>
    <w:rsid w:val="00C5085F"/>
    <w:rsid w:val="00C50A8A"/>
    <w:rsid w:val="00C52226"/>
    <w:rsid w:val="00C54677"/>
    <w:rsid w:val="00C60FA2"/>
    <w:rsid w:val="00C61DDB"/>
    <w:rsid w:val="00C62B34"/>
    <w:rsid w:val="00C65E19"/>
    <w:rsid w:val="00C72305"/>
    <w:rsid w:val="00C753FD"/>
    <w:rsid w:val="00C764B1"/>
    <w:rsid w:val="00C8052B"/>
    <w:rsid w:val="00C8113E"/>
    <w:rsid w:val="00C82DD8"/>
    <w:rsid w:val="00C8315F"/>
    <w:rsid w:val="00C8635C"/>
    <w:rsid w:val="00C87305"/>
    <w:rsid w:val="00C90C5C"/>
    <w:rsid w:val="00C96713"/>
    <w:rsid w:val="00C97113"/>
    <w:rsid w:val="00CA0E37"/>
    <w:rsid w:val="00CA19B4"/>
    <w:rsid w:val="00CA2737"/>
    <w:rsid w:val="00CA4AC9"/>
    <w:rsid w:val="00CA7000"/>
    <w:rsid w:val="00CA7926"/>
    <w:rsid w:val="00CB1257"/>
    <w:rsid w:val="00CB4568"/>
    <w:rsid w:val="00CB4943"/>
    <w:rsid w:val="00CB5041"/>
    <w:rsid w:val="00CC0DE6"/>
    <w:rsid w:val="00CC326F"/>
    <w:rsid w:val="00CC4D3F"/>
    <w:rsid w:val="00CC5453"/>
    <w:rsid w:val="00CC6F54"/>
    <w:rsid w:val="00CD094C"/>
    <w:rsid w:val="00CD0D1C"/>
    <w:rsid w:val="00CD30EE"/>
    <w:rsid w:val="00CD54DE"/>
    <w:rsid w:val="00CE1042"/>
    <w:rsid w:val="00CE2283"/>
    <w:rsid w:val="00CE544D"/>
    <w:rsid w:val="00CE645E"/>
    <w:rsid w:val="00CE6699"/>
    <w:rsid w:val="00CF3815"/>
    <w:rsid w:val="00CF4314"/>
    <w:rsid w:val="00CF4773"/>
    <w:rsid w:val="00D01EB4"/>
    <w:rsid w:val="00D04099"/>
    <w:rsid w:val="00D05647"/>
    <w:rsid w:val="00D057BD"/>
    <w:rsid w:val="00D070A0"/>
    <w:rsid w:val="00D07A16"/>
    <w:rsid w:val="00D11283"/>
    <w:rsid w:val="00D12A18"/>
    <w:rsid w:val="00D13C2F"/>
    <w:rsid w:val="00D14409"/>
    <w:rsid w:val="00D16505"/>
    <w:rsid w:val="00D20928"/>
    <w:rsid w:val="00D214BA"/>
    <w:rsid w:val="00D21669"/>
    <w:rsid w:val="00D221A0"/>
    <w:rsid w:val="00D3022A"/>
    <w:rsid w:val="00D3178D"/>
    <w:rsid w:val="00D34C83"/>
    <w:rsid w:val="00D35913"/>
    <w:rsid w:val="00D35F96"/>
    <w:rsid w:val="00D409F2"/>
    <w:rsid w:val="00D416CE"/>
    <w:rsid w:val="00D4259F"/>
    <w:rsid w:val="00D4384C"/>
    <w:rsid w:val="00D47D8F"/>
    <w:rsid w:val="00D50147"/>
    <w:rsid w:val="00D5036D"/>
    <w:rsid w:val="00D53882"/>
    <w:rsid w:val="00D61E89"/>
    <w:rsid w:val="00D62214"/>
    <w:rsid w:val="00D665E5"/>
    <w:rsid w:val="00D72A69"/>
    <w:rsid w:val="00D73757"/>
    <w:rsid w:val="00D73E7C"/>
    <w:rsid w:val="00D74922"/>
    <w:rsid w:val="00D76436"/>
    <w:rsid w:val="00D80114"/>
    <w:rsid w:val="00D82BAF"/>
    <w:rsid w:val="00D84F82"/>
    <w:rsid w:val="00D878F1"/>
    <w:rsid w:val="00D87ECA"/>
    <w:rsid w:val="00D947FD"/>
    <w:rsid w:val="00D966E9"/>
    <w:rsid w:val="00DA00F4"/>
    <w:rsid w:val="00DA3A75"/>
    <w:rsid w:val="00DA5EF8"/>
    <w:rsid w:val="00DA63CA"/>
    <w:rsid w:val="00DA6CDD"/>
    <w:rsid w:val="00DB0283"/>
    <w:rsid w:val="00DB07FF"/>
    <w:rsid w:val="00DB1975"/>
    <w:rsid w:val="00DB2194"/>
    <w:rsid w:val="00DC1703"/>
    <w:rsid w:val="00DC488C"/>
    <w:rsid w:val="00DC55D0"/>
    <w:rsid w:val="00DC64A7"/>
    <w:rsid w:val="00DC750C"/>
    <w:rsid w:val="00DC7D37"/>
    <w:rsid w:val="00DD0606"/>
    <w:rsid w:val="00DD1C90"/>
    <w:rsid w:val="00DE091F"/>
    <w:rsid w:val="00DE342C"/>
    <w:rsid w:val="00DE355A"/>
    <w:rsid w:val="00DE3C33"/>
    <w:rsid w:val="00DF3A7A"/>
    <w:rsid w:val="00DF5350"/>
    <w:rsid w:val="00DF6655"/>
    <w:rsid w:val="00DF7D22"/>
    <w:rsid w:val="00E004C3"/>
    <w:rsid w:val="00E00A3C"/>
    <w:rsid w:val="00E01077"/>
    <w:rsid w:val="00E02D20"/>
    <w:rsid w:val="00E04A47"/>
    <w:rsid w:val="00E12886"/>
    <w:rsid w:val="00E244CD"/>
    <w:rsid w:val="00E25BE4"/>
    <w:rsid w:val="00E3206D"/>
    <w:rsid w:val="00E323F9"/>
    <w:rsid w:val="00E32B9D"/>
    <w:rsid w:val="00E444FA"/>
    <w:rsid w:val="00E548AF"/>
    <w:rsid w:val="00E54C84"/>
    <w:rsid w:val="00E55316"/>
    <w:rsid w:val="00E56685"/>
    <w:rsid w:val="00E56B33"/>
    <w:rsid w:val="00E57A69"/>
    <w:rsid w:val="00E620D4"/>
    <w:rsid w:val="00E65090"/>
    <w:rsid w:val="00E66035"/>
    <w:rsid w:val="00E7094F"/>
    <w:rsid w:val="00E76996"/>
    <w:rsid w:val="00E81B23"/>
    <w:rsid w:val="00E87150"/>
    <w:rsid w:val="00E87C17"/>
    <w:rsid w:val="00E904D3"/>
    <w:rsid w:val="00E916A2"/>
    <w:rsid w:val="00E97021"/>
    <w:rsid w:val="00EA1612"/>
    <w:rsid w:val="00EA4DAF"/>
    <w:rsid w:val="00EB05CF"/>
    <w:rsid w:val="00EB0AF2"/>
    <w:rsid w:val="00EB1EB6"/>
    <w:rsid w:val="00EB2405"/>
    <w:rsid w:val="00EB3BD8"/>
    <w:rsid w:val="00EB4DF4"/>
    <w:rsid w:val="00EB60BA"/>
    <w:rsid w:val="00EB701E"/>
    <w:rsid w:val="00EB78F6"/>
    <w:rsid w:val="00EB7FCB"/>
    <w:rsid w:val="00EC0F0A"/>
    <w:rsid w:val="00EC12CB"/>
    <w:rsid w:val="00EC1396"/>
    <w:rsid w:val="00EC6D16"/>
    <w:rsid w:val="00EC6FA4"/>
    <w:rsid w:val="00EC6FD8"/>
    <w:rsid w:val="00ED3A09"/>
    <w:rsid w:val="00ED40B7"/>
    <w:rsid w:val="00EE133C"/>
    <w:rsid w:val="00EE360B"/>
    <w:rsid w:val="00EE3798"/>
    <w:rsid w:val="00EE3C49"/>
    <w:rsid w:val="00EF4311"/>
    <w:rsid w:val="00EF4FEC"/>
    <w:rsid w:val="00F0152E"/>
    <w:rsid w:val="00F03B48"/>
    <w:rsid w:val="00F07AEE"/>
    <w:rsid w:val="00F1642D"/>
    <w:rsid w:val="00F223D6"/>
    <w:rsid w:val="00F256DC"/>
    <w:rsid w:val="00F26142"/>
    <w:rsid w:val="00F30B41"/>
    <w:rsid w:val="00F37CA7"/>
    <w:rsid w:val="00F46D9C"/>
    <w:rsid w:val="00F50A10"/>
    <w:rsid w:val="00F5101D"/>
    <w:rsid w:val="00F5372D"/>
    <w:rsid w:val="00F57911"/>
    <w:rsid w:val="00F65369"/>
    <w:rsid w:val="00F70CF6"/>
    <w:rsid w:val="00F74913"/>
    <w:rsid w:val="00F868CE"/>
    <w:rsid w:val="00F86F68"/>
    <w:rsid w:val="00F9098C"/>
    <w:rsid w:val="00F90C23"/>
    <w:rsid w:val="00F90F23"/>
    <w:rsid w:val="00F93A8D"/>
    <w:rsid w:val="00F97BFE"/>
    <w:rsid w:val="00FA2C10"/>
    <w:rsid w:val="00FB0ED1"/>
    <w:rsid w:val="00FB1BA6"/>
    <w:rsid w:val="00FB44A5"/>
    <w:rsid w:val="00FB7440"/>
    <w:rsid w:val="00FC01E9"/>
    <w:rsid w:val="00FC035F"/>
    <w:rsid w:val="00FC1FF2"/>
    <w:rsid w:val="00FC421F"/>
    <w:rsid w:val="00FC6C92"/>
    <w:rsid w:val="00FC7366"/>
    <w:rsid w:val="00FD04B0"/>
    <w:rsid w:val="00FD2789"/>
    <w:rsid w:val="00FD5730"/>
    <w:rsid w:val="00FE068C"/>
    <w:rsid w:val="00FE7044"/>
    <w:rsid w:val="00FE7D7A"/>
    <w:rsid w:val="00FE7DA4"/>
    <w:rsid w:val="00FF11E2"/>
    <w:rsid w:val="00FF274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FF700"/>
  <w15:docId w15:val="{781AE186-AE45-4A2E-AB32-7C53849A8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511"/>
    <w:pPr>
      <w:spacing w:after="0" w:line="240" w:lineRule="auto"/>
    </w:pPr>
    <w:rPr>
      <w:rFonts w:ascii="Times New Roman" w:eastAsia="Calibri" w:hAnsi="Times New Roman" w:cs="Times New Roman"/>
      <w:sz w:val="24"/>
      <w:lang w:eastAsia="en-US"/>
    </w:rPr>
  </w:style>
  <w:style w:type="paragraph" w:styleId="Heading1">
    <w:name w:val="heading 1"/>
    <w:basedOn w:val="Normal"/>
    <w:next w:val="Normal"/>
    <w:link w:val="Heading1Char"/>
    <w:uiPriority w:val="9"/>
    <w:qFormat/>
    <w:rsid w:val="00790D7A"/>
    <w:pPr>
      <w:keepNext/>
      <w:keepLines/>
      <w:spacing w:before="480"/>
      <w:jc w:val="center"/>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3F7C84"/>
    <w:pPr>
      <w:keepNext/>
      <w:keepLines/>
      <w:spacing w:before="240" w:after="120"/>
      <w:outlineLvl w:val="1"/>
    </w:pPr>
    <w:rPr>
      <w:rFonts w:ascii="Arial" w:eastAsiaTheme="majorEastAsia" w:hAnsi="Arial" w:cstheme="majorBidi"/>
      <w:b/>
      <w:bCs/>
      <w:sz w:val="26"/>
      <w:szCs w:val="26"/>
    </w:rPr>
  </w:style>
  <w:style w:type="paragraph" w:styleId="Heading4">
    <w:name w:val="heading 4"/>
    <w:basedOn w:val="Normal"/>
    <w:next w:val="Normal"/>
    <w:link w:val="Heading4Char"/>
    <w:uiPriority w:val="9"/>
    <w:semiHidden/>
    <w:unhideWhenUsed/>
    <w:qFormat/>
    <w:rsid w:val="0048600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520"/>
    <w:pPr>
      <w:tabs>
        <w:tab w:val="center" w:pos="4513"/>
        <w:tab w:val="right" w:pos="9026"/>
      </w:tabs>
    </w:pPr>
  </w:style>
  <w:style w:type="character" w:customStyle="1" w:styleId="HeaderChar">
    <w:name w:val="Header Char"/>
    <w:basedOn w:val="DefaultParagraphFont"/>
    <w:link w:val="Header"/>
    <w:uiPriority w:val="99"/>
    <w:rsid w:val="009C6520"/>
    <w:rPr>
      <w:rFonts w:ascii="Times New Roman" w:eastAsia="Calibri" w:hAnsi="Times New Roman" w:cs="Times New Roman"/>
      <w:lang w:eastAsia="en-US"/>
    </w:rPr>
  </w:style>
  <w:style w:type="paragraph" w:styleId="Footer">
    <w:name w:val="footer"/>
    <w:basedOn w:val="Normal"/>
    <w:link w:val="FooterChar"/>
    <w:uiPriority w:val="99"/>
    <w:unhideWhenUsed/>
    <w:rsid w:val="009C6520"/>
    <w:pPr>
      <w:tabs>
        <w:tab w:val="center" w:pos="4513"/>
        <w:tab w:val="right" w:pos="9026"/>
      </w:tabs>
    </w:pPr>
  </w:style>
  <w:style w:type="character" w:customStyle="1" w:styleId="FooterChar">
    <w:name w:val="Footer Char"/>
    <w:basedOn w:val="DefaultParagraphFont"/>
    <w:link w:val="Footer"/>
    <w:uiPriority w:val="99"/>
    <w:rsid w:val="009C6520"/>
    <w:rPr>
      <w:rFonts w:ascii="Times New Roman" w:eastAsia="Calibri" w:hAnsi="Times New Roman" w:cs="Times New Roman"/>
      <w:lang w:eastAsia="en-US"/>
    </w:rPr>
  </w:style>
  <w:style w:type="character" w:styleId="CommentReference">
    <w:name w:val="annotation reference"/>
    <w:basedOn w:val="DefaultParagraphFont"/>
    <w:uiPriority w:val="99"/>
    <w:unhideWhenUsed/>
    <w:rsid w:val="009F78B0"/>
    <w:rPr>
      <w:sz w:val="16"/>
      <w:szCs w:val="16"/>
    </w:rPr>
  </w:style>
  <w:style w:type="paragraph" w:styleId="CommentText">
    <w:name w:val="annotation text"/>
    <w:basedOn w:val="Normal"/>
    <w:link w:val="CommentTextChar"/>
    <w:uiPriority w:val="99"/>
    <w:unhideWhenUsed/>
    <w:rsid w:val="009F78B0"/>
    <w:rPr>
      <w:sz w:val="20"/>
      <w:szCs w:val="20"/>
    </w:rPr>
  </w:style>
  <w:style w:type="character" w:customStyle="1" w:styleId="CommentTextChar">
    <w:name w:val="Comment Text Char"/>
    <w:basedOn w:val="DefaultParagraphFont"/>
    <w:link w:val="CommentText"/>
    <w:uiPriority w:val="99"/>
    <w:rsid w:val="009F78B0"/>
    <w:rPr>
      <w:rFonts w:ascii="Times New Roman" w:eastAsia="Calibri"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F78B0"/>
    <w:rPr>
      <w:b/>
      <w:bCs/>
    </w:rPr>
  </w:style>
  <w:style w:type="character" w:customStyle="1" w:styleId="CommentSubjectChar">
    <w:name w:val="Comment Subject Char"/>
    <w:basedOn w:val="CommentTextChar"/>
    <w:link w:val="CommentSubject"/>
    <w:uiPriority w:val="99"/>
    <w:semiHidden/>
    <w:rsid w:val="009F78B0"/>
    <w:rPr>
      <w:rFonts w:ascii="Times New Roman" w:eastAsia="Calibri" w:hAnsi="Times New Roman" w:cs="Times New Roman"/>
      <w:b/>
      <w:bCs/>
      <w:sz w:val="20"/>
      <w:szCs w:val="20"/>
      <w:lang w:eastAsia="en-US"/>
    </w:rPr>
  </w:style>
  <w:style w:type="paragraph" w:styleId="BalloonText">
    <w:name w:val="Balloon Text"/>
    <w:basedOn w:val="Normal"/>
    <w:link w:val="BalloonTextChar"/>
    <w:uiPriority w:val="99"/>
    <w:semiHidden/>
    <w:unhideWhenUsed/>
    <w:rsid w:val="009F78B0"/>
    <w:rPr>
      <w:rFonts w:ascii="Tahoma" w:hAnsi="Tahoma" w:cs="Tahoma"/>
      <w:sz w:val="16"/>
      <w:szCs w:val="16"/>
    </w:rPr>
  </w:style>
  <w:style w:type="character" w:customStyle="1" w:styleId="BalloonTextChar">
    <w:name w:val="Balloon Text Char"/>
    <w:basedOn w:val="DefaultParagraphFont"/>
    <w:link w:val="BalloonText"/>
    <w:uiPriority w:val="99"/>
    <w:semiHidden/>
    <w:rsid w:val="009F78B0"/>
    <w:rPr>
      <w:rFonts w:ascii="Tahoma" w:eastAsia="Calibri" w:hAnsi="Tahoma" w:cs="Tahoma"/>
      <w:sz w:val="16"/>
      <w:szCs w:val="16"/>
      <w:lang w:eastAsia="en-US"/>
    </w:rPr>
  </w:style>
  <w:style w:type="paragraph" w:styleId="ListParagraph">
    <w:name w:val="List Paragraph"/>
    <w:aliases w:val="0Bullet,Recommendation,L,List Paragraph1,List Paragraph11"/>
    <w:basedOn w:val="Normal"/>
    <w:link w:val="ListParagraphChar"/>
    <w:uiPriority w:val="34"/>
    <w:qFormat/>
    <w:rsid w:val="006A7BA7"/>
    <w:pPr>
      <w:ind w:left="720"/>
      <w:contextualSpacing/>
    </w:pPr>
    <w:rPr>
      <w:rFonts w:eastAsiaTheme="minorHAnsi" w:cstheme="minorBidi"/>
    </w:rPr>
  </w:style>
  <w:style w:type="paragraph" w:styleId="Revision">
    <w:name w:val="Revision"/>
    <w:hidden/>
    <w:uiPriority w:val="99"/>
    <w:semiHidden/>
    <w:rsid w:val="0020317C"/>
    <w:pPr>
      <w:spacing w:after="0" w:line="240" w:lineRule="auto"/>
    </w:pPr>
    <w:rPr>
      <w:rFonts w:ascii="Times New Roman" w:eastAsia="Calibri" w:hAnsi="Times New Roman" w:cs="Times New Roman"/>
      <w:lang w:eastAsia="en-US"/>
    </w:rPr>
  </w:style>
  <w:style w:type="character" w:customStyle="1" w:styleId="ListParagraphChar">
    <w:name w:val="List Paragraph Char"/>
    <w:aliases w:val="0Bullet Char,Recommendation Char,L Char,List Paragraph1 Char,List Paragraph11 Char"/>
    <w:link w:val="ListParagraph"/>
    <w:uiPriority w:val="34"/>
    <w:locked/>
    <w:rsid w:val="00790D7A"/>
    <w:rPr>
      <w:rFonts w:ascii="Times New Roman" w:hAnsi="Times New Roman"/>
      <w:sz w:val="24"/>
      <w:lang w:eastAsia="en-US"/>
    </w:rPr>
  </w:style>
  <w:style w:type="character" w:customStyle="1" w:styleId="Heading2Char">
    <w:name w:val="Heading 2 Char"/>
    <w:basedOn w:val="DefaultParagraphFont"/>
    <w:link w:val="Heading2"/>
    <w:uiPriority w:val="9"/>
    <w:rsid w:val="003F7C84"/>
    <w:rPr>
      <w:rFonts w:ascii="Arial" w:eastAsiaTheme="majorEastAsia" w:hAnsi="Arial" w:cstheme="majorBidi"/>
      <w:b/>
      <w:bCs/>
      <w:sz w:val="26"/>
      <w:szCs w:val="26"/>
      <w:lang w:eastAsia="en-US"/>
    </w:rPr>
  </w:style>
  <w:style w:type="character" w:customStyle="1" w:styleId="Heading1Char">
    <w:name w:val="Heading 1 Char"/>
    <w:basedOn w:val="DefaultParagraphFont"/>
    <w:link w:val="Heading1"/>
    <w:uiPriority w:val="9"/>
    <w:rsid w:val="00790D7A"/>
    <w:rPr>
      <w:rFonts w:ascii="Arial" w:eastAsiaTheme="majorEastAsia" w:hAnsi="Arial" w:cstheme="majorBidi"/>
      <w:b/>
      <w:bCs/>
      <w:sz w:val="28"/>
      <w:szCs w:val="28"/>
      <w:lang w:eastAsia="en-US"/>
    </w:rPr>
  </w:style>
  <w:style w:type="paragraph" w:styleId="Title">
    <w:name w:val="Title"/>
    <w:basedOn w:val="Normal"/>
    <w:next w:val="Normal"/>
    <w:link w:val="TitleChar"/>
    <w:uiPriority w:val="10"/>
    <w:qFormat/>
    <w:rsid w:val="00790D7A"/>
    <w:pPr>
      <w:pBdr>
        <w:bottom w:val="single" w:sz="8" w:space="4" w:color="4F81BD" w:themeColor="accent1"/>
      </w:pBdr>
      <w:spacing w:after="300"/>
      <w:contextualSpacing/>
      <w:jc w:val="center"/>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uiPriority w:val="10"/>
    <w:rsid w:val="00790D7A"/>
    <w:rPr>
      <w:rFonts w:ascii="Arial" w:eastAsiaTheme="majorEastAsia" w:hAnsi="Arial" w:cstheme="majorBidi"/>
      <w:b/>
      <w:spacing w:val="5"/>
      <w:kern w:val="28"/>
      <w:sz w:val="28"/>
      <w:szCs w:val="52"/>
      <w:lang w:eastAsia="en-US"/>
    </w:rPr>
  </w:style>
  <w:style w:type="paragraph" w:styleId="Quote">
    <w:name w:val="Quote"/>
    <w:basedOn w:val="Normal"/>
    <w:next w:val="Normal"/>
    <w:link w:val="QuoteChar"/>
    <w:uiPriority w:val="29"/>
    <w:qFormat/>
    <w:rsid w:val="003F7C84"/>
    <w:pPr>
      <w:ind w:left="567"/>
    </w:pPr>
    <w:rPr>
      <w:i/>
      <w:iCs/>
      <w:color w:val="000000" w:themeColor="text1"/>
    </w:rPr>
  </w:style>
  <w:style w:type="character" w:customStyle="1" w:styleId="QuoteChar">
    <w:name w:val="Quote Char"/>
    <w:basedOn w:val="DefaultParagraphFont"/>
    <w:link w:val="Quote"/>
    <w:uiPriority w:val="29"/>
    <w:rsid w:val="003F7C84"/>
    <w:rPr>
      <w:rFonts w:ascii="Times New Roman" w:eastAsia="Calibri" w:hAnsi="Times New Roman" w:cs="Times New Roman"/>
      <w:i/>
      <w:iCs/>
      <w:color w:val="000000" w:themeColor="text1"/>
      <w:sz w:val="24"/>
      <w:lang w:eastAsia="en-US"/>
    </w:rPr>
  </w:style>
  <w:style w:type="character" w:styleId="Hyperlink">
    <w:name w:val="Hyperlink"/>
    <w:basedOn w:val="DefaultParagraphFont"/>
    <w:uiPriority w:val="99"/>
    <w:unhideWhenUsed/>
    <w:rsid w:val="00552A93"/>
    <w:rPr>
      <w:color w:val="0000FF" w:themeColor="hyperlink"/>
      <w:u w:val="single"/>
    </w:rPr>
  </w:style>
  <w:style w:type="paragraph" w:customStyle="1" w:styleId="Tabletext">
    <w:name w:val="Tabletext"/>
    <w:aliases w:val="tt"/>
    <w:basedOn w:val="Normal"/>
    <w:rsid w:val="00CA19B4"/>
    <w:pPr>
      <w:spacing w:before="60" w:line="240" w:lineRule="atLeast"/>
    </w:pPr>
    <w:rPr>
      <w:rFonts w:eastAsia="Times New Roman"/>
      <w:sz w:val="20"/>
      <w:szCs w:val="20"/>
      <w:lang w:eastAsia="en-AU"/>
    </w:rPr>
  </w:style>
  <w:style w:type="paragraph" w:styleId="NormalWeb">
    <w:name w:val="Normal (Web)"/>
    <w:basedOn w:val="Normal"/>
    <w:uiPriority w:val="99"/>
    <w:semiHidden/>
    <w:unhideWhenUsed/>
    <w:rsid w:val="002C3391"/>
    <w:pPr>
      <w:spacing w:before="240" w:after="240"/>
    </w:pPr>
    <w:rPr>
      <w:rFonts w:eastAsia="Times New Roman"/>
      <w:szCs w:val="24"/>
      <w:lang w:eastAsia="en-AU"/>
    </w:rPr>
  </w:style>
  <w:style w:type="paragraph" w:styleId="BodyText">
    <w:name w:val="Body Text"/>
    <w:basedOn w:val="Normal"/>
    <w:link w:val="BodyTextChar"/>
    <w:uiPriority w:val="99"/>
    <w:rsid w:val="00AA07E6"/>
    <w:pPr>
      <w:spacing w:before="60" w:after="60"/>
      <w:jc w:val="center"/>
    </w:pPr>
    <w:rPr>
      <w:rFonts w:eastAsiaTheme="minorEastAsia"/>
      <w:b/>
      <w:bCs/>
      <w:szCs w:val="24"/>
    </w:rPr>
  </w:style>
  <w:style w:type="character" w:customStyle="1" w:styleId="BodyTextChar">
    <w:name w:val="Body Text Char"/>
    <w:basedOn w:val="DefaultParagraphFont"/>
    <w:link w:val="BodyText"/>
    <w:uiPriority w:val="99"/>
    <w:rsid w:val="00AA07E6"/>
    <w:rPr>
      <w:rFonts w:ascii="Times New Roman" w:eastAsiaTheme="minorEastAsia" w:hAnsi="Times New Roman" w:cs="Times New Roman"/>
      <w:b/>
      <w:bCs/>
      <w:sz w:val="24"/>
      <w:szCs w:val="24"/>
      <w:lang w:eastAsia="en-US"/>
    </w:rPr>
  </w:style>
  <w:style w:type="paragraph" w:styleId="BodyText2">
    <w:name w:val="Body Text 2"/>
    <w:basedOn w:val="Normal"/>
    <w:link w:val="BodyText2Char"/>
    <w:uiPriority w:val="99"/>
    <w:semiHidden/>
    <w:unhideWhenUsed/>
    <w:rsid w:val="00AA07E6"/>
    <w:pPr>
      <w:spacing w:after="120" w:line="480" w:lineRule="auto"/>
    </w:pPr>
  </w:style>
  <w:style w:type="character" w:customStyle="1" w:styleId="BodyText2Char">
    <w:name w:val="Body Text 2 Char"/>
    <w:basedOn w:val="DefaultParagraphFont"/>
    <w:link w:val="BodyText2"/>
    <w:uiPriority w:val="99"/>
    <w:semiHidden/>
    <w:rsid w:val="00AA07E6"/>
    <w:rPr>
      <w:rFonts w:ascii="Times New Roman" w:eastAsia="Calibri" w:hAnsi="Times New Roman" w:cs="Times New Roman"/>
      <w:sz w:val="24"/>
      <w:lang w:eastAsia="en-US"/>
    </w:rPr>
  </w:style>
  <w:style w:type="character" w:customStyle="1" w:styleId="Heading4Char">
    <w:name w:val="Heading 4 Char"/>
    <w:basedOn w:val="DefaultParagraphFont"/>
    <w:link w:val="Heading4"/>
    <w:uiPriority w:val="9"/>
    <w:semiHidden/>
    <w:rsid w:val="00486000"/>
    <w:rPr>
      <w:rFonts w:asciiTheme="majorHAnsi" w:eastAsiaTheme="majorEastAsia" w:hAnsiTheme="majorHAnsi" w:cstheme="majorBidi"/>
      <w:b/>
      <w:bCs/>
      <w:i/>
      <w:iCs/>
      <w:color w:val="4F81BD" w:themeColor="accent1"/>
      <w:sz w:val="24"/>
      <w:lang w:eastAsia="en-US"/>
    </w:rPr>
  </w:style>
  <w:style w:type="paragraph" w:customStyle="1" w:styleId="paragraphsub">
    <w:name w:val="paragraph(sub)"/>
    <w:aliases w:val="aa"/>
    <w:basedOn w:val="Normal"/>
    <w:rsid w:val="00222EAB"/>
    <w:pPr>
      <w:tabs>
        <w:tab w:val="right" w:pos="1985"/>
      </w:tabs>
      <w:spacing w:before="40"/>
      <w:ind w:left="2098" w:hanging="2098"/>
    </w:pPr>
    <w:rPr>
      <w:rFonts w:eastAsia="Times New Roman"/>
      <w:sz w:val="22"/>
      <w:szCs w:val="20"/>
      <w:lang w:eastAsia="en-AU"/>
    </w:rPr>
  </w:style>
  <w:style w:type="paragraph" w:customStyle="1" w:styleId="paragraph">
    <w:name w:val="paragraph"/>
    <w:aliases w:val="a"/>
    <w:basedOn w:val="Normal"/>
    <w:rsid w:val="00222EAB"/>
    <w:pPr>
      <w:tabs>
        <w:tab w:val="right" w:pos="1531"/>
      </w:tabs>
      <w:spacing w:before="40"/>
      <w:ind w:left="1644" w:hanging="1644"/>
    </w:pPr>
    <w:rPr>
      <w:rFonts w:eastAsia="Times New Roman"/>
      <w:sz w:val="22"/>
      <w:szCs w:val="20"/>
      <w:lang w:eastAsia="en-AU"/>
    </w:rPr>
  </w:style>
  <w:style w:type="character" w:styleId="Strong">
    <w:name w:val="Strong"/>
    <w:basedOn w:val="DefaultParagraphFont"/>
    <w:uiPriority w:val="22"/>
    <w:qFormat/>
    <w:rsid w:val="00CE1042"/>
    <w:rPr>
      <w:b/>
      <w:bCs/>
    </w:rPr>
  </w:style>
  <w:style w:type="paragraph" w:customStyle="1" w:styleId="p1">
    <w:name w:val="p1"/>
    <w:basedOn w:val="Normal"/>
    <w:rsid w:val="00813439"/>
    <w:pPr>
      <w:spacing w:before="100" w:beforeAutospacing="1" w:after="100" w:afterAutospacing="1"/>
    </w:pPr>
    <w:rPr>
      <w:rFonts w:eastAsia="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71781">
      <w:bodyDiv w:val="1"/>
      <w:marLeft w:val="0"/>
      <w:marRight w:val="0"/>
      <w:marTop w:val="0"/>
      <w:marBottom w:val="0"/>
      <w:divBdr>
        <w:top w:val="none" w:sz="0" w:space="0" w:color="auto"/>
        <w:left w:val="none" w:sz="0" w:space="0" w:color="auto"/>
        <w:bottom w:val="none" w:sz="0" w:space="0" w:color="auto"/>
        <w:right w:val="none" w:sz="0" w:space="0" w:color="auto"/>
      </w:divBdr>
      <w:divsChild>
        <w:div w:id="1927029426">
          <w:marLeft w:val="0"/>
          <w:marRight w:val="0"/>
          <w:marTop w:val="0"/>
          <w:marBottom w:val="0"/>
          <w:divBdr>
            <w:top w:val="none" w:sz="0" w:space="0" w:color="auto"/>
            <w:left w:val="none" w:sz="0" w:space="0" w:color="auto"/>
            <w:bottom w:val="none" w:sz="0" w:space="0" w:color="auto"/>
            <w:right w:val="none" w:sz="0" w:space="0" w:color="auto"/>
          </w:divBdr>
          <w:divsChild>
            <w:div w:id="1552616712">
              <w:marLeft w:val="0"/>
              <w:marRight w:val="0"/>
              <w:marTop w:val="0"/>
              <w:marBottom w:val="0"/>
              <w:divBdr>
                <w:top w:val="none" w:sz="0" w:space="0" w:color="auto"/>
                <w:left w:val="none" w:sz="0" w:space="0" w:color="auto"/>
                <w:bottom w:val="none" w:sz="0" w:space="0" w:color="auto"/>
                <w:right w:val="none" w:sz="0" w:space="0" w:color="auto"/>
              </w:divBdr>
              <w:divsChild>
                <w:div w:id="263198604">
                  <w:marLeft w:val="0"/>
                  <w:marRight w:val="0"/>
                  <w:marTop w:val="0"/>
                  <w:marBottom w:val="0"/>
                  <w:divBdr>
                    <w:top w:val="none" w:sz="0" w:space="0" w:color="auto"/>
                    <w:left w:val="none" w:sz="0" w:space="0" w:color="auto"/>
                    <w:bottom w:val="none" w:sz="0" w:space="0" w:color="auto"/>
                    <w:right w:val="none" w:sz="0" w:space="0" w:color="auto"/>
                  </w:divBdr>
                  <w:divsChild>
                    <w:div w:id="534006583">
                      <w:marLeft w:val="0"/>
                      <w:marRight w:val="0"/>
                      <w:marTop w:val="0"/>
                      <w:marBottom w:val="0"/>
                      <w:divBdr>
                        <w:top w:val="none" w:sz="0" w:space="0" w:color="auto"/>
                        <w:left w:val="none" w:sz="0" w:space="0" w:color="auto"/>
                        <w:bottom w:val="none" w:sz="0" w:space="0" w:color="auto"/>
                        <w:right w:val="none" w:sz="0" w:space="0" w:color="auto"/>
                      </w:divBdr>
                      <w:divsChild>
                        <w:div w:id="1255089445">
                          <w:marLeft w:val="0"/>
                          <w:marRight w:val="0"/>
                          <w:marTop w:val="0"/>
                          <w:marBottom w:val="0"/>
                          <w:divBdr>
                            <w:top w:val="none" w:sz="0" w:space="0" w:color="auto"/>
                            <w:left w:val="none" w:sz="0" w:space="0" w:color="auto"/>
                            <w:bottom w:val="none" w:sz="0" w:space="0" w:color="auto"/>
                            <w:right w:val="none" w:sz="0" w:space="0" w:color="auto"/>
                          </w:divBdr>
                          <w:divsChild>
                            <w:div w:id="111293252">
                              <w:marLeft w:val="0"/>
                              <w:marRight w:val="0"/>
                              <w:marTop w:val="0"/>
                              <w:marBottom w:val="0"/>
                              <w:divBdr>
                                <w:top w:val="none" w:sz="0" w:space="0" w:color="auto"/>
                                <w:left w:val="none" w:sz="0" w:space="0" w:color="auto"/>
                                <w:bottom w:val="none" w:sz="0" w:space="0" w:color="auto"/>
                                <w:right w:val="none" w:sz="0" w:space="0" w:color="auto"/>
                              </w:divBdr>
                              <w:divsChild>
                                <w:div w:id="974219698">
                                  <w:marLeft w:val="0"/>
                                  <w:marRight w:val="0"/>
                                  <w:marTop w:val="0"/>
                                  <w:marBottom w:val="0"/>
                                  <w:divBdr>
                                    <w:top w:val="none" w:sz="0" w:space="0" w:color="auto"/>
                                    <w:left w:val="none" w:sz="0" w:space="0" w:color="auto"/>
                                    <w:bottom w:val="none" w:sz="0" w:space="0" w:color="auto"/>
                                    <w:right w:val="none" w:sz="0" w:space="0" w:color="auto"/>
                                  </w:divBdr>
                                  <w:divsChild>
                                    <w:div w:id="800733453">
                                      <w:marLeft w:val="0"/>
                                      <w:marRight w:val="0"/>
                                      <w:marTop w:val="0"/>
                                      <w:marBottom w:val="0"/>
                                      <w:divBdr>
                                        <w:top w:val="none" w:sz="0" w:space="0" w:color="auto"/>
                                        <w:left w:val="none" w:sz="0" w:space="0" w:color="auto"/>
                                        <w:bottom w:val="none" w:sz="0" w:space="0" w:color="auto"/>
                                        <w:right w:val="none" w:sz="0" w:space="0" w:color="auto"/>
                                      </w:divBdr>
                                      <w:divsChild>
                                        <w:div w:id="572349291">
                                          <w:marLeft w:val="0"/>
                                          <w:marRight w:val="0"/>
                                          <w:marTop w:val="0"/>
                                          <w:marBottom w:val="0"/>
                                          <w:divBdr>
                                            <w:top w:val="none" w:sz="0" w:space="0" w:color="auto"/>
                                            <w:left w:val="none" w:sz="0" w:space="0" w:color="auto"/>
                                            <w:bottom w:val="none" w:sz="0" w:space="0" w:color="auto"/>
                                            <w:right w:val="none" w:sz="0" w:space="0" w:color="auto"/>
                                          </w:divBdr>
                                          <w:divsChild>
                                            <w:div w:id="1905604559">
                                              <w:marLeft w:val="0"/>
                                              <w:marRight w:val="0"/>
                                              <w:marTop w:val="0"/>
                                              <w:marBottom w:val="0"/>
                                              <w:divBdr>
                                                <w:top w:val="none" w:sz="0" w:space="0" w:color="auto"/>
                                                <w:left w:val="none" w:sz="0" w:space="0" w:color="auto"/>
                                                <w:bottom w:val="none" w:sz="0" w:space="0" w:color="auto"/>
                                                <w:right w:val="none" w:sz="0" w:space="0" w:color="auto"/>
                                              </w:divBdr>
                                              <w:divsChild>
                                                <w:div w:id="1219124630">
                                                  <w:marLeft w:val="0"/>
                                                  <w:marRight w:val="0"/>
                                                  <w:marTop w:val="0"/>
                                                  <w:marBottom w:val="0"/>
                                                  <w:divBdr>
                                                    <w:top w:val="none" w:sz="0" w:space="0" w:color="auto"/>
                                                    <w:left w:val="none" w:sz="0" w:space="0" w:color="auto"/>
                                                    <w:bottom w:val="none" w:sz="0" w:space="0" w:color="auto"/>
                                                    <w:right w:val="none" w:sz="0" w:space="0" w:color="auto"/>
                                                  </w:divBdr>
                                                  <w:divsChild>
                                                    <w:div w:id="1072964676">
                                                      <w:marLeft w:val="0"/>
                                                      <w:marRight w:val="0"/>
                                                      <w:marTop w:val="0"/>
                                                      <w:marBottom w:val="0"/>
                                                      <w:divBdr>
                                                        <w:top w:val="none" w:sz="0" w:space="0" w:color="auto"/>
                                                        <w:left w:val="none" w:sz="0" w:space="0" w:color="auto"/>
                                                        <w:bottom w:val="none" w:sz="0" w:space="0" w:color="auto"/>
                                                        <w:right w:val="none" w:sz="0" w:space="0" w:color="auto"/>
                                                      </w:divBdr>
                                                      <w:divsChild>
                                                        <w:div w:id="182958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7653183">
      <w:bodyDiv w:val="1"/>
      <w:marLeft w:val="0"/>
      <w:marRight w:val="0"/>
      <w:marTop w:val="0"/>
      <w:marBottom w:val="0"/>
      <w:divBdr>
        <w:top w:val="none" w:sz="0" w:space="0" w:color="auto"/>
        <w:left w:val="none" w:sz="0" w:space="0" w:color="auto"/>
        <w:bottom w:val="none" w:sz="0" w:space="0" w:color="auto"/>
        <w:right w:val="none" w:sz="0" w:space="0" w:color="auto"/>
      </w:divBdr>
    </w:div>
    <w:div w:id="436828458">
      <w:bodyDiv w:val="1"/>
      <w:marLeft w:val="0"/>
      <w:marRight w:val="0"/>
      <w:marTop w:val="0"/>
      <w:marBottom w:val="0"/>
      <w:divBdr>
        <w:top w:val="none" w:sz="0" w:space="0" w:color="auto"/>
        <w:left w:val="none" w:sz="0" w:space="0" w:color="auto"/>
        <w:bottom w:val="none" w:sz="0" w:space="0" w:color="auto"/>
        <w:right w:val="none" w:sz="0" w:space="0" w:color="auto"/>
      </w:divBdr>
    </w:div>
    <w:div w:id="591201487">
      <w:bodyDiv w:val="1"/>
      <w:marLeft w:val="0"/>
      <w:marRight w:val="0"/>
      <w:marTop w:val="0"/>
      <w:marBottom w:val="0"/>
      <w:divBdr>
        <w:top w:val="none" w:sz="0" w:space="0" w:color="auto"/>
        <w:left w:val="none" w:sz="0" w:space="0" w:color="auto"/>
        <w:bottom w:val="none" w:sz="0" w:space="0" w:color="auto"/>
        <w:right w:val="none" w:sz="0" w:space="0" w:color="auto"/>
      </w:divBdr>
      <w:divsChild>
        <w:div w:id="1239172335">
          <w:marLeft w:val="0"/>
          <w:marRight w:val="0"/>
          <w:marTop w:val="0"/>
          <w:marBottom w:val="0"/>
          <w:divBdr>
            <w:top w:val="none" w:sz="0" w:space="0" w:color="auto"/>
            <w:left w:val="none" w:sz="0" w:space="0" w:color="auto"/>
            <w:bottom w:val="none" w:sz="0" w:space="0" w:color="auto"/>
            <w:right w:val="none" w:sz="0" w:space="0" w:color="auto"/>
          </w:divBdr>
          <w:divsChild>
            <w:div w:id="2046320699">
              <w:marLeft w:val="0"/>
              <w:marRight w:val="0"/>
              <w:marTop w:val="0"/>
              <w:marBottom w:val="0"/>
              <w:divBdr>
                <w:top w:val="none" w:sz="0" w:space="0" w:color="auto"/>
                <w:left w:val="none" w:sz="0" w:space="0" w:color="auto"/>
                <w:bottom w:val="none" w:sz="0" w:space="0" w:color="auto"/>
                <w:right w:val="none" w:sz="0" w:space="0" w:color="auto"/>
              </w:divBdr>
              <w:divsChild>
                <w:div w:id="722942776">
                  <w:marLeft w:val="0"/>
                  <w:marRight w:val="0"/>
                  <w:marTop w:val="0"/>
                  <w:marBottom w:val="0"/>
                  <w:divBdr>
                    <w:top w:val="none" w:sz="0" w:space="0" w:color="auto"/>
                    <w:left w:val="none" w:sz="0" w:space="0" w:color="auto"/>
                    <w:bottom w:val="none" w:sz="0" w:space="0" w:color="auto"/>
                    <w:right w:val="none" w:sz="0" w:space="0" w:color="auto"/>
                  </w:divBdr>
                  <w:divsChild>
                    <w:div w:id="125046769">
                      <w:marLeft w:val="0"/>
                      <w:marRight w:val="0"/>
                      <w:marTop w:val="0"/>
                      <w:marBottom w:val="0"/>
                      <w:divBdr>
                        <w:top w:val="none" w:sz="0" w:space="0" w:color="auto"/>
                        <w:left w:val="none" w:sz="0" w:space="0" w:color="auto"/>
                        <w:bottom w:val="none" w:sz="0" w:space="0" w:color="auto"/>
                        <w:right w:val="none" w:sz="0" w:space="0" w:color="auto"/>
                      </w:divBdr>
                      <w:divsChild>
                        <w:div w:id="1939290780">
                          <w:marLeft w:val="0"/>
                          <w:marRight w:val="0"/>
                          <w:marTop w:val="0"/>
                          <w:marBottom w:val="0"/>
                          <w:divBdr>
                            <w:top w:val="none" w:sz="0" w:space="0" w:color="auto"/>
                            <w:left w:val="none" w:sz="0" w:space="0" w:color="auto"/>
                            <w:bottom w:val="none" w:sz="0" w:space="0" w:color="auto"/>
                            <w:right w:val="none" w:sz="0" w:space="0" w:color="auto"/>
                          </w:divBdr>
                          <w:divsChild>
                            <w:div w:id="1665892247">
                              <w:marLeft w:val="0"/>
                              <w:marRight w:val="0"/>
                              <w:marTop w:val="0"/>
                              <w:marBottom w:val="0"/>
                              <w:divBdr>
                                <w:top w:val="none" w:sz="0" w:space="0" w:color="auto"/>
                                <w:left w:val="none" w:sz="0" w:space="0" w:color="auto"/>
                                <w:bottom w:val="none" w:sz="0" w:space="0" w:color="auto"/>
                                <w:right w:val="none" w:sz="0" w:space="0" w:color="auto"/>
                              </w:divBdr>
                              <w:divsChild>
                                <w:div w:id="1781874545">
                                  <w:marLeft w:val="0"/>
                                  <w:marRight w:val="0"/>
                                  <w:marTop w:val="0"/>
                                  <w:marBottom w:val="0"/>
                                  <w:divBdr>
                                    <w:top w:val="none" w:sz="0" w:space="0" w:color="auto"/>
                                    <w:left w:val="none" w:sz="0" w:space="0" w:color="auto"/>
                                    <w:bottom w:val="none" w:sz="0" w:space="0" w:color="auto"/>
                                    <w:right w:val="none" w:sz="0" w:space="0" w:color="auto"/>
                                  </w:divBdr>
                                  <w:divsChild>
                                    <w:div w:id="1211726699">
                                      <w:marLeft w:val="0"/>
                                      <w:marRight w:val="0"/>
                                      <w:marTop w:val="0"/>
                                      <w:marBottom w:val="0"/>
                                      <w:divBdr>
                                        <w:top w:val="none" w:sz="0" w:space="0" w:color="auto"/>
                                        <w:left w:val="none" w:sz="0" w:space="0" w:color="auto"/>
                                        <w:bottom w:val="none" w:sz="0" w:space="0" w:color="auto"/>
                                        <w:right w:val="none" w:sz="0" w:space="0" w:color="auto"/>
                                      </w:divBdr>
                                      <w:divsChild>
                                        <w:div w:id="445973583">
                                          <w:marLeft w:val="0"/>
                                          <w:marRight w:val="0"/>
                                          <w:marTop w:val="0"/>
                                          <w:marBottom w:val="0"/>
                                          <w:divBdr>
                                            <w:top w:val="none" w:sz="0" w:space="0" w:color="auto"/>
                                            <w:left w:val="none" w:sz="0" w:space="0" w:color="auto"/>
                                            <w:bottom w:val="none" w:sz="0" w:space="0" w:color="auto"/>
                                            <w:right w:val="none" w:sz="0" w:space="0" w:color="auto"/>
                                          </w:divBdr>
                                          <w:divsChild>
                                            <w:div w:id="1245071959">
                                              <w:marLeft w:val="0"/>
                                              <w:marRight w:val="0"/>
                                              <w:marTop w:val="0"/>
                                              <w:marBottom w:val="0"/>
                                              <w:divBdr>
                                                <w:top w:val="none" w:sz="0" w:space="0" w:color="auto"/>
                                                <w:left w:val="none" w:sz="0" w:space="0" w:color="auto"/>
                                                <w:bottom w:val="none" w:sz="0" w:space="0" w:color="auto"/>
                                                <w:right w:val="none" w:sz="0" w:space="0" w:color="auto"/>
                                              </w:divBdr>
                                              <w:divsChild>
                                                <w:div w:id="534656956">
                                                  <w:marLeft w:val="0"/>
                                                  <w:marRight w:val="0"/>
                                                  <w:marTop w:val="0"/>
                                                  <w:marBottom w:val="0"/>
                                                  <w:divBdr>
                                                    <w:top w:val="none" w:sz="0" w:space="0" w:color="auto"/>
                                                    <w:left w:val="none" w:sz="0" w:space="0" w:color="auto"/>
                                                    <w:bottom w:val="none" w:sz="0" w:space="0" w:color="auto"/>
                                                    <w:right w:val="none" w:sz="0" w:space="0" w:color="auto"/>
                                                  </w:divBdr>
                                                  <w:divsChild>
                                                    <w:div w:id="1171220445">
                                                      <w:marLeft w:val="0"/>
                                                      <w:marRight w:val="0"/>
                                                      <w:marTop w:val="0"/>
                                                      <w:marBottom w:val="0"/>
                                                      <w:divBdr>
                                                        <w:top w:val="none" w:sz="0" w:space="0" w:color="auto"/>
                                                        <w:left w:val="none" w:sz="0" w:space="0" w:color="auto"/>
                                                        <w:bottom w:val="none" w:sz="0" w:space="0" w:color="auto"/>
                                                        <w:right w:val="none" w:sz="0" w:space="0" w:color="auto"/>
                                                      </w:divBdr>
                                                      <w:divsChild>
                                                        <w:div w:id="87408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6879604">
      <w:bodyDiv w:val="1"/>
      <w:marLeft w:val="0"/>
      <w:marRight w:val="0"/>
      <w:marTop w:val="0"/>
      <w:marBottom w:val="0"/>
      <w:divBdr>
        <w:top w:val="none" w:sz="0" w:space="0" w:color="auto"/>
        <w:left w:val="none" w:sz="0" w:space="0" w:color="auto"/>
        <w:bottom w:val="none" w:sz="0" w:space="0" w:color="auto"/>
        <w:right w:val="none" w:sz="0" w:space="0" w:color="auto"/>
      </w:divBdr>
    </w:div>
    <w:div w:id="1175537146">
      <w:bodyDiv w:val="1"/>
      <w:marLeft w:val="0"/>
      <w:marRight w:val="0"/>
      <w:marTop w:val="0"/>
      <w:marBottom w:val="0"/>
      <w:divBdr>
        <w:top w:val="none" w:sz="0" w:space="0" w:color="auto"/>
        <w:left w:val="none" w:sz="0" w:space="0" w:color="auto"/>
        <w:bottom w:val="none" w:sz="0" w:space="0" w:color="auto"/>
        <w:right w:val="none" w:sz="0" w:space="0" w:color="auto"/>
      </w:divBdr>
      <w:divsChild>
        <w:div w:id="93133828">
          <w:marLeft w:val="0"/>
          <w:marRight w:val="0"/>
          <w:marTop w:val="0"/>
          <w:marBottom w:val="0"/>
          <w:divBdr>
            <w:top w:val="none" w:sz="0" w:space="0" w:color="auto"/>
            <w:left w:val="none" w:sz="0" w:space="0" w:color="auto"/>
            <w:bottom w:val="none" w:sz="0" w:space="0" w:color="auto"/>
            <w:right w:val="none" w:sz="0" w:space="0" w:color="auto"/>
          </w:divBdr>
          <w:divsChild>
            <w:div w:id="2116361922">
              <w:marLeft w:val="0"/>
              <w:marRight w:val="0"/>
              <w:marTop w:val="675"/>
              <w:marBottom w:val="0"/>
              <w:divBdr>
                <w:top w:val="none" w:sz="0" w:space="0" w:color="auto"/>
                <w:left w:val="none" w:sz="0" w:space="0" w:color="auto"/>
                <w:bottom w:val="none" w:sz="0" w:space="0" w:color="auto"/>
                <w:right w:val="none" w:sz="0" w:space="0" w:color="auto"/>
              </w:divBdr>
              <w:divsChild>
                <w:div w:id="353043536">
                  <w:marLeft w:val="0"/>
                  <w:marRight w:val="0"/>
                  <w:marTop w:val="0"/>
                  <w:marBottom w:val="0"/>
                  <w:divBdr>
                    <w:top w:val="none" w:sz="0" w:space="0" w:color="auto"/>
                    <w:left w:val="none" w:sz="0" w:space="0" w:color="auto"/>
                    <w:bottom w:val="none" w:sz="0" w:space="0" w:color="auto"/>
                    <w:right w:val="none" w:sz="0" w:space="0" w:color="auto"/>
                  </w:divBdr>
                  <w:divsChild>
                    <w:div w:id="1237937260">
                      <w:marLeft w:val="0"/>
                      <w:marRight w:val="0"/>
                      <w:marTop w:val="0"/>
                      <w:marBottom w:val="0"/>
                      <w:divBdr>
                        <w:top w:val="none" w:sz="0" w:space="0" w:color="auto"/>
                        <w:left w:val="none" w:sz="0" w:space="0" w:color="auto"/>
                        <w:bottom w:val="none" w:sz="0" w:space="0" w:color="auto"/>
                        <w:right w:val="none" w:sz="0" w:space="0" w:color="auto"/>
                      </w:divBdr>
                      <w:divsChild>
                        <w:div w:id="98061666">
                          <w:marLeft w:val="0"/>
                          <w:marRight w:val="0"/>
                          <w:marTop w:val="0"/>
                          <w:marBottom w:val="0"/>
                          <w:divBdr>
                            <w:top w:val="none" w:sz="0" w:space="0" w:color="auto"/>
                            <w:left w:val="none" w:sz="0" w:space="0" w:color="auto"/>
                            <w:bottom w:val="none" w:sz="0" w:space="0" w:color="auto"/>
                            <w:right w:val="none" w:sz="0" w:space="0" w:color="auto"/>
                          </w:divBdr>
                          <w:divsChild>
                            <w:div w:id="331757669">
                              <w:marLeft w:val="0"/>
                              <w:marRight w:val="0"/>
                              <w:marTop w:val="0"/>
                              <w:marBottom w:val="0"/>
                              <w:divBdr>
                                <w:top w:val="none" w:sz="0" w:space="0" w:color="auto"/>
                                <w:left w:val="none" w:sz="0" w:space="0" w:color="auto"/>
                                <w:bottom w:val="none" w:sz="0" w:space="0" w:color="auto"/>
                                <w:right w:val="none" w:sz="0" w:space="0" w:color="auto"/>
                              </w:divBdr>
                              <w:divsChild>
                                <w:div w:id="17428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348344">
      <w:bodyDiv w:val="1"/>
      <w:marLeft w:val="0"/>
      <w:marRight w:val="0"/>
      <w:marTop w:val="0"/>
      <w:marBottom w:val="0"/>
      <w:divBdr>
        <w:top w:val="none" w:sz="0" w:space="0" w:color="auto"/>
        <w:left w:val="none" w:sz="0" w:space="0" w:color="auto"/>
        <w:bottom w:val="none" w:sz="0" w:space="0" w:color="auto"/>
        <w:right w:val="none" w:sz="0" w:space="0" w:color="auto"/>
      </w:divBdr>
    </w:div>
    <w:div w:id="1624380172">
      <w:bodyDiv w:val="1"/>
      <w:marLeft w:val="0"/>
      <w:marRight w:val="0"/>
      <w:marTop w:val="0"/>
      <w:marBottom w:val="0"/>
      <w:divBdr>
        <w:top w:val="none" w:sz="0" w:space="0" w:color="auto"/>
        <w:left w:val="none" w:sz="0" w:space="0" w:color="auto"/>
        <w:bottom w:val="none" w:sz="0" w:space="0" w:color="auto"/>
        <w:right w:val="none" w:sz="0" w:space="0" w:color="auto"/>
      </w:divBdr>
      <w:divsChild>
        <w:div w:id="814493775">
          <w:marLeft w:val="0"/>
          <w:marRight w:val="0"/>
          <w:marTop w:val="0"/>
          <w:marBottom w:val="0"/>
          <w:divBdr>
            <w:top w:val="none" w:sz="0" w:space="0" w:color="auto"/>
            <w:left w:val="none" w:sz="0" w:space="0" w:color="auto"/>
            <w:bottom w:val="none" w:sz="0" w:space="0" w:color="auto"/>
            <w:right w:val="none" w:sz="0" w:space="0" w:color="auto"/>
          </w:divBdr>
          <w:divsChild>
            <w:div w:id="1862165429">
              <w:marLeft w:val="0"/>
              <w:marRight w:val="0"/>
              <w:marTop w:val="0"/>
              <w:marBottom w:val="0"/>
              <w:divBdr>
                <w:top w:val="none" w:sz="0" w:space="0" w:color="auto"/>
                <w:left w:val="none" w:sz="0" w:space="0" w:color="auto"/>
                <w:bottom w:val="none" w:sz="0" w:space="0" w:color="auto"/>
                <w:right w:val="none" w:sz="0" w:space="0" w:color="auto"/>
              </w:divBdr>
              <w:divsChild>
                <w:div w:id="162933579">
                  <w:marLeft w:val="0"/>
                  <w:marRight w:val="0"/>
                  <w:marTop w:val="0"/>
                  <w:marBottom w:val="0"/>
                  <w:divBdr>
                    <w:top w:val="none" w:sz="0" w:space="0" w:color="auto"/>
                    <w:left w:val="none" w:sz="0" w:space="0" w:color="auto"/>
                    <w:bottom w:val="none" w:sz="0" w:space="0" w:color="auto"/>
                    <w:right w:val="none" w:sz="0" w:space="0" w:color="auto"/>
                  </w:divBdr>
                  <w:divsChild>
                    <w:div w:id="1424913823">
                      <w:marLeft w:val="0"/>
                      <w:marRight w:val="0"/>
                      <w:marTop w:val="0"/>
                      <w:marBottom w:val="0"/>
                      <w:divBdr>
                        <w:top w:val="none" w:sz="0" w:space="0" w:color="auto"/>
                        <w:left w:val="none" w:sz="0" w:space="0" w:color="auto"/>
                        <w:bottom w:val="none" w:sz="0" w:space="0" w:color="auto"/>
                        <w:right w:val="none" w:sz="0" w:space="0" w:color="auto"/>
                      </w:divBdr>
                      <w:divsChild>
                        <w:div w:id="353848738">
                          <w:marLeft w:val="0"/>
                          <w:marRight w:val="0"/>
                          <w:marTop w:val="0"/>
                          <w:marBottom w:val="0"/>
                          <w:divBdr>
                            <w:top w:val="none" w:sz="0" w:space="0" w:color="auto"/>
                            <w:left w:val="none" w:sz="0" w:space="0" w:color="auto"/>
                            <w:bottom w:val="none" w:sz="0" w:space="0" w:color="auto"/>
                            <w:right w:val="none" w:sz="0" w:space="0" w:color="auto"/>
                          </w:divBdr>
                          <w:divsChild>
                            <w:div w:id="2023774632">
                              <w:marLeft w:val="0"/>
                              <w:marRight w:val="0"/>
                              <w:marTop w:val="0"/>
                              <w:marBottom w:val="0"/>
                              <w:divBdr>
                                <w:top w:val="none" w:sz="0" w:space="0" w:color="auto"/>
                                <w:left w:val="none" w:sz="0" w:space="0" w:color="auto"/>
                                <w:bottom w:val="none" w:sz="0" w:space="0" w:color="auto"/>
                                <w:right w:val="none" w:sz="0" w:space="0" w:color="auto"/>
                              </w:divBdr>
                              <w:divsChild>
                                <w:div w:id="1873374379">
                                  <w:marLeft w:val="0"/>
                                  <w:marRight w:val="0"/>
                                  <w:marTop w:val="0"/>
                                  <w:marBottom w:val="0"/>
                                  <w:divBdr>
                                    <w:top w:val="none" w:sz="0" w:space="0" w:color="auto"/>
                                    <w:left w:val="none" w:sz="0" w:space="0" w:color="auto"/>
                                    <w:bottom w:val="none" w:sz="0" w:space="0" w:color="auto"/>
                                    <w:right w:val="none" w:sz="0" w:space="0" w:color="auto"/>
                                  </w:divBdr>
                                  <w:divsChild>
                                    <w:div w:id="337461916">
                                      <w:marLeft w:val="0"/>
                                      <w:marRight w:val="0"/>
                                      <w:marTop w:val="0"/>
                                      <w:marBottom w:val="0"/>
                                      <w:divBdr>
                                        <w:top w:val="none" w:sz="0" w:space="0" w:color="auto"/>
                                        <w:left w:val="none" w:sz="0" w:space="0" w:color="auto"/>
                                        <w:bottom w:val="none" w:sz="0" w:space="0" w:color="auto"/>
                                        <w:right w:val="none" w:sz="0" w:space="0" w:color="auto"/>
                                      </w:divBdr>
                                      <w:divsChild>
                                        <w:div w:id="24870684">
                                          <w:marLeft w:val="0"/>
                                          <w:marRight w:val="0"/>
                                          <w:marTop w:val="0"/>
                                          <w:marBottom w:val="0"/>
                                          <w:divBdr>
                                            <w:top w:val="none" w:sz="0" w:space="0" w:color="auto"/>
                                            <w:left w:val="none" w:sz="0" w:space="0" w:color="auto"/>
                                            <w:bottom w:val="none" w:sz="0" w:space="0" w:color="auto"/>
                                            <w:right w:val="none" w:sz="0" w:space="0" w:color="auto"/>
                                          </w:divBdr>
                                          <w:divsChild>
                                            <w:div w:id="960694963">
                                              <w:marLeft w:val="0"/>
                                              <w:marRight w:val="0"/>
                                              <w:marTop w:val="0"/>
                                              <w:marBottom w:val="0"/>
                                              <w:divBdr>
                                                <w:top w:val="none" w:sz="0" w:space="0" w:color="auto"/>
                                                <w:left w:val="none" w:sz="0" w:space="0" w:color="auto"/>
                                                <w:bottom w:val="none" w:sz="0" w:space="0" w:color="auto"/>
                                                <w:right w:val="none" w:sz="0" w:space="0" w:color="auto"/>
                                              </w:divBdr>
                                              <w:divsChild>
                                                <w:div w:id="1224289782">
                                                  <w:marLeft w:val="0"/>
                                                  <w:marRight w:val="0"/>
                                                  <w:marTop w:val="0"/>
                                                  <w:marBottom w:val="0"/>
                                                  <w:divBdr>
                                                    <w:top w:val="none" w:sz="0" w:space="0" w:color="auto"/>
                                                    <w:left w:val="none" w:sz="0" w:space="0" w:color="auto"/>
                                                    <w:bottom w:val="none" w:sz="0" w:space="0" w:color="auto"/>
                                                    <w:right w:val="none" w:sz="0" w:space="0" w:color="auto"/>
                                                  </w:divBdr>
                                                  <w:divsChild>
                                                    <w:div w:id="1072119677">
                                                      <w:marLeft w:val="0"/>
                                                      <w:marRight w:val="0"/>
                                                      <w:marTop w:val="0"/>
                                                      <w:marBottom w:val="0"/>
                                                      <w:divBdr>
                                                        <w:top w:val="none" w:sz="0" w:space="0" w:color="auto"/>
                                                        <w:left w:val="none" w:sz="0" w:space="0" w:color="auto"/>
                                                        <w:bottom w:val="none" w:sz="0" w:space="0" w:color="auto"/>
                                                        <w:right w:val="none" w:sz="0" w:space="0" w:color="auto"/>
                                                      </w:divBdr>
                                                      <w:divsChild>
                                                        <w:div w:id="116721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dms_DocumentType xmlns="2E75E2CB-45DD-472B-9924-34F746809102" xsi:nil="true"/>
    <pdms_Reason xmlns="2E75E2CB-45DD-472B-9924-34F746809102" xsi:nil="true"/>
    <pdms_SecurityClassification xmlns="2E75E2CB-45DD-472B-9924-34F746809102" xsi:nil="true"/>
    <SecurityClassification xmlns="2E75E2CB-45DD-472B-9924-34F746809102" xsi:nil="true"/>
    <pdms_AttachedBy xmlns="2E75E2CB-45DD-472B-9924-34F7468091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6D327892FFF7A6489F9C80ABC8C6B802" ma:contentTypeVersion="" ma:contentTypeDescription="PDMS Documentation Content Type" ma:contentTypeScope="" ma:versionID="d692d78677a84b352469d2be505ff581">
  <xsd:schema xmlns:xsd="http://www.w3.org/2001/XMLSchema" xmlns:xs="http://www.w3.org/2001/XMLSchema" xmlns:p="http://schemas.microsoft.com/office/2006/metadata/properties" xmlns:ns2="2E75E2CB-45DD-472B-9924-34F746809102" targetNamespace="http://schemas.microsoft.com/office/2006/metadata/properties" ma:root="true" ma:fieldsID="e780e1c7a90e9c3d4c3f740b6f408fd0" ns2:_="">
    <xsd:import namespace="2E75E2CB-45DD-472B-9924-34F746809102"/>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E2CB-45DD-472B-9924-34F74680910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6C51F-7C78-46D8-87B7-877D4DA5C78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E75E2CB-45DD-472B-9924-34F746809102"/>
    <ds:schemaRef ds:uri="http://www.w3.org/XML/1998/namespace"/>
    <ds:schemaRef ds:uri="http://purl.org/dc/dcmitype/"/>
  </ds:schemaRefs>
</ds:datastoreItem>
</file>

<file path=customXml/itemProps2.xml><?xml version="1.0" encoding="utf-8"?>
<ds:datastoreItem xmlns:ds="http://schemas.openxmlformats.org/officeDocument/2006/customXml" ds:itemID="{2C90088F-7F7F-4EA5-A40E-23312D257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E2CB-45DD-472B-9924-34F746809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F8BF6A-A9B8-4B66-8EDE-74FD8CBB9890}">
  <ds:schemaRefs>
    <ds:schemaRef ds:uri="http://schemas.microsoft.com/sharepoint/v3/contenttype/forms"/>
  </ds:schemaRefs>
</ds:datastoreItem>
</file>

<file path=customXml/itemProps4.xml><?xml version="1.0" encoding="utf-8"?>
<ds:datastoreItem xmlns:ds="http://schemas.openxmlformats.org/officeDocument/2006/customXml" ds:itemID="{670E64F8-CCBB-45CE-9151-0A9F4E8BD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A5C2B6AD.dotm</Template>
  <TotalTime>10</TotalTime>
  <Pages>6</Pages>
  <Words>2894</Words>
  <Characters>16496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Kimber</dc:creator>
  <cp:lastModifiedBy>GANTHAVEE,Nopporn</cp:lastModifiedBy>
  <cp:revision>3</cp:revision>
  <cp:lastPrinted>2018-05-10T03:17:00Z</cp:lastPrinted>
  <dcterms:created xsi:type="dcterms:W3CDTF">2018-06-05T06:00:00Z</dcterms:created>
  <dcterms:modified xsi:type="dcterms:W3CDTF">2018-06-05T06:21:00Z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0x010100266966F133664895A6EE3632470D45F501006D327892FFF7A6489F9C80ABC8C6B802</vt:lpwstr>
  </property>
</Properties>
</file>