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12D11F" w14:textId="77777777" w:rsidR="00FA6784" w:rsidRPr="008C5F1C" w:rsidRDefault="00FA6784" w:rsidP="00FA6784">
      <w:pPr>
        <w:pStyle w:val="H3"/>
        <w:jc w:val="center"/>
        <w:rPr>
          <w:sz w:val="24"/>
          <w:szCs w:val="24"/>
        </w:rPr>
      </w:pPr>
      <w:bookmarkStart w:id="0" w:name="_GoBack"/>
      <w:bookmarkEnd w:id="0"/>
      <w:r w:rsidRPr="008C5F1C">
        <w:rPr>
          <w:sz w:val="24"/>
          <w:szCs w:val="24"/>
        </w:rPr>
        <w:t>EXPLANATORY STATEMENT</w:t>
      </w:r>
    </w:p>
    <w:p w14:paraId="2412D120" w14:textId="77777777" w:rsidR="00FA6784" w:rsidRPr="008C5F1C" w:rsidRDefault="00FA6784" w:rsidP="00FA6784">
      <w:pPr>
        <w:jc w:val="center"/>
        <w:rPr>
          <w:sz w:val="22"/>
          <w:szCs w:val="22"/>
        </w:rPr>
      </w:pPr>
    </w:p>
    <w:p w14:paraId="2412D121" w14:textId="77777777" w:rsidR="00FA6784" w:rsidRPr="008C5F1C" w:rsidRDefault="00FA6784" w:rsidP="00FA6784">
      <w:pPr>
        <w:jc w:val="center"/>
      </w:pPr>
      <w:r w:rsidRPr="008C5F1C">
        <w:t>Issued by the Authority of the Minister for Health</w:t>
      </w:r>
    </w:p>
    <w:p w14:paraId="2412D122" w14:textId="77777777" w:rsidR="00FA6784" w:rsidRPr="008C5F1C" w:rsidRDefault="00FA6784" w:rsidP="00FA6784">
      <w:pPr>
        <w:jc w:val="center"/>
        <w:rPr>
          <w:i/>
          <w:iCs/>
          <w:sz w:val="20"/>
        </w:rPr>
      </w:pPr>
    </w:p>
    <w:p w14:paraId="2412D123" w14:textId="77777777" w:rsidR="00FA6784" w:rsidRPr="008C5F1C" w:rsidRDefault="00FA6784" w:rsidP="00FA6784">
      <w:pPr>
        <w:jc w:val="center"/>
        <w:rPr>
          <w:i/>
          <w:iCs/>
        </w:rPr>
      </w:pPr>
      <w:r w:rsidRPr="008C5F1C">
        <w:rPr>
          <w:i/>
          <w:iCs/>
        </w:rPr>
        <w:t>Health Insurance Act 1973</w:t>
      </w:r>
    </w:p>
    <w:p w14:paraId="2412D124" w14:textId="77777777" w:rsidR="00A1739A" w:rsidRPr="007A5FEC" w:rsidRDefault="00A1739A" w:rsidP="00A1739A">
      <w:pPr>
        <w:rPr>
          <w:szCs w:val="24"/>
          <w:highlight w:val="yellow"/>
          <w:u w:val="single"/>
        </w:rPr>
      </w:pPr>
    </w:p>
    <w:p w14:paraId="2412D126" w14:textId="30496AF5" w:rsidR="00512A65" w:rsidRDefault="00001CCE" w:rsidP="00001CCE">
      <w:pPr>
        <w:ind w:right="-483"/>
        <w:rPr>
          <w:i/>
          <w:szCs w:val="24"/>
        </w:rPr>
      </w:pPr>
      <w:r w:rsidRPr="00001CCE">
        <w:rPr>
          <w:i/>
          <w:szCs w:val="24"/>
        </w:rPr>
        <w:t>Health Insurance (</w:t>
      </w:r>
      <w:r w:rsidR="00FA5BD2">
        <w:rPr>
          <w:i/>
          <w:szCs w:val="24"/>
        </w:rPr>
        <w:t>Section 3C Co-</w:t>
      </w:r>
      <w:r w:rsidR="00B243D7">
        <w:rPr>
          <w:i/>
          <w:szCs w:val="24"/>
        </w:rPr>
        <w:t>Dependent</w:t>
      </w:r>
      <w:r w:rsidR="00FA5BD2">
        <w:rPr>
          <w:i/>
          <w:szCs w:val="24"/>
        </w:rPr>
        <w:t xml:space="preserve"> Pathology</w:t>
      </w:r>
      <w:r w:rsidRPr="00001CCE">
        <w:rPr>
          <w:i/>
          <w:szCs w:val="24"/>
        </w:rPr>
        <w:t xml:space="preserve"> Services) Determination 2018</w:t>
      </w:r>
    </w:p>
    <w:p w14:paraId="3814FAF5" w14:textId="77777777" w:rsidR="00001CCE" w:rsidRPr="00ED77E5" w:rsidRDefault="00001CCE" w:rsidP="00AC57A5">
      <w:pPr>
        <w:ind w:right="-483"/>
        <w:rPr>
          <w:szCs w:val="24"/>
          <w:highlight w:val="yellow"/>
        </w:rPr>
      </w:pPr>
    </w:p>
    <w:p w14:paraId="2F15A2D8" w14:textId="0DDE2A4B" w:rsidR="00841EDA" w:rsidRDefault="004C6AE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r w:rsidRPr="00A86302">
        <w:rPr>
          <w:color w:val="000000"/>
          <w:shd w:val="clear" w:color="auto" w:fill="FFFFFF"/>
        </w:rPr>
        <w:t xml:space="preserve">Subsection 3C(1) of the </w:t>
      </w:r>
      <w:r w:rsidRPr="00A86302">
        <w:rPr>
          <w:i/>
          <w:color w:val="000000"/>
          <w:shd w:val="clear" w:color="auto" w:fill="FFFFFF"/>
        </w:rPr>
        <w:t>Health Insurance Act 1973</w:t>
      </w:r>
      <w:r w:rsidRPr="00A86302">
        <w:rPr>
          <w:color w:val="000000"/>
          <w:shd w:val="clear" w:color="auto" w:fill="FFFFFF"/>
        </w:rPr>
        <w:t xml:space="preserve"> (the Act) provides that the Minister may, by </w:t>
      </w:r>
      <w:r w:rsidR="00673872" w:rsidRPr="00A86302">
        <w:rPr>
          <w:color w:val="000000"/>
          <w:shd w:val="clear" w:color="auto" w:fill="FFFFFF"/>
        </w:rPr>
        <w:t>legislative instrument</w:t>
      </w:r>
      <w:r w:rsidRPr="00A86302">
        <w:rPr>
          <w:color w:val="000000"/>
          <w:shd w:val="clear" w:color="auto" w:fill="FFFFFF"/>
        </w:rPr>
        <w:t xml:space="preserve">, determine that a health service not specified in an item in the </w:t>
      </w:r>
      <w:r w:rsidR="00D42638" w:rsidRPr="00A86302">
        <w:rPr>
          <w:color w:val="000000"/>
          <w:shd w:val="clear" w:color="auto" w:fill="FFFFFF"/>
        </w:rPr>
        <w:t xml:space="preserve">pathology </w:t>
      </w:r>
      <w:r w:rsidR="005E62D6">
        <w:rPr>
          <w:color w:val="000000"/>
          <w:shd w:val="clear" w:color="auto" w:fill="FFFFFF"/>
        </w:rPr>
        <w:t xml:space="preserve">services table </w:t>
      </w:r>
      <w:r w:rsidRPr="00A86302">
        <w:rPr>
          <w:color w:val="000000"/>
          <w:shd w:val="clear" w:color="auto" w:fill="FFFFFF"/>
        </w:rPr>
        <w:t>shall, in specified circumstances and for specified statutory provisions, be treated as i</w:t>
      </w:r>
      <w:r w:rsidR="005E62D6">
        <w:rPr>
          <w:color w:val="000000"/>
          <w:shd w:val="clear" w:color="auto" w:fill="FFFFFF"/>
        </w:rPr>
        <w:t>f it were specified in the pathology services table</w:t>
      </w:r>
      <w:r w:rsidRPr="00A86302">
        <w:rPr>
          <w:color w:val="000000"/>
          <w:shd w:val="clear" w:color="auto" w:fill="FFFFFF"/>
        </w:rPr>
        <w:t xml:space="preserve">.  </w:t>
      </w:r>
    </w:p>
    <w:p w14:paraId="7DB18649" w14:textId="77777777" w:rsidR="00841EDA" w:rsidRDefault="00841EDA"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rPr>
          <w:color w:val="000000"/>
          <w:shd w:val="clear" w:color="auto" w:fill="FFFFFF"/>
        </w:rPr>
      </w:pPr>
    </w:p>
    <w:p w14:paraId="6A0697A1" w14:textId="7A087DD2" w:rsidR="004C6AE7" w:rsidRPr="00A86302" w:rsidRDefault="004C6AE7" w:rsidP="004C6AE7">
      <w:pPr>
        <w:tabs>
          <w:tab w:val="left" w:pos="0"/>
          <w:tab w:val="left" w:pos="1008"/>
          <w:tab w:val="left" w:pos="2160"/>
          <w:tab w:val="left" w:pos="3312"/>
          <w:tab w:val="left" w:pos="4464"/>
          <w:tab w:val="left" w:pos="5616"/>
          <w:tab w:val="left" w:pos="6768"/>
          <w:tab w:val="left" w:pos="7920"/>
          <w:tab w:val="left" w:pos="9072"/>
          <w:tab w:val="right" w:pos="9504"/>
        </w:tabs>
        <w:spacing w:line="279" w:lineRule="exact"/>
      </w:pPr>
      <w:r w:rsidRPr="00A86302">
        <w:t xml:space="preserve">The </w:t>
      </w:r>
      <w:r w:rsidR="005E62D6">
        <w:t>pathology services table is</w:t>
      </w:r>
      <w:r w:rsidRPr="00A86302">
        <w:t xml:space="preserve"> set out in the regula</w:t>
      </w:r>
      <w:r w:rsidR="005E62D6">
        <w:t>tions made under subsection 4A(1) of the Act, which is</w:t>
      </w:r>
      <w:r w:rsidRPr="00A86302">
        <w:t xml:space="preserve"> re-made each year</w:t>
      </w:r>
      <w:r w:rsidR="00CC4CED" w:rsidRPr="00A86302">
        <w:t xml:space="preserve">. </w:t>
      </w:r>
      <w:r w:rsidRPr="00A86302">
        <w:t xml:space="preserve">The most recent version of the regulations is the </w:t>
      </w:r>
      <w:r w:rsidR="009F6717" w:rsidRPr="00A86302">
        <w:rPr>
          <w:i/>
        </w:rPr>
        <w:t>Health Insurance (Pathology S</w:t>
      </w:r>
      <w:r w:rsidR="00B2784E">
        <w:rPr>
          <w:i/>
        </w:rPr>
        <w:t>ervices Table) Regulations 2018.</w:t>
      </w:r>
    </w:p>
    <w:p w14:paraId="2412D129" w14:textId="77777777" w:rsidR="008C5F1C" w:rsidRPr="00ED77E5" w:rsidRDefault="008C5F1C" w:rsidP="00D33180">
      <w:pPr>
        <w:autoSpaceDE w:val="0"/>
        <w:autoSpaceDN w:val="0"/>
        <w:adjustRightInd w:val="0"/>
        <w:ind w:right="-483"/>
        <w:rPr>
          <w:szCs w:val="24"/>
          <w:highlight w:val="yellow"/>
        </w:rPr>
      </w:pPr>
    </w:p>
    <w:p w14:paraId="2412D12A" w14:textId="77777777" w:rsidR="00BB00BA" w:rsidRDefault="00A1739A" w:rsidP="00BB00BA">
      <w:pPr>
        <w:rPr>
          <w:b/>
          <w:szCs w:val="24"/>
          <w:lang w:val="en-US" w:eastAsia="en-US"/>
        </w:rPr>
      </w:pPr>
      <w:r w:rsidRPr="00A86302">
        <w:rPr>
          <w:b/>
          <w:szCs w:val="24"/>
          <w:lang w:val="en-US" w:eastAsia="en-US"/>
        </w:rPr>
        <w:t>Purpose</w:t>
      </w:r>
    </w:p>
    <w:p w14:paraId="18F1404E" w14:textId="2D170877" w:rsidR="00D15F17" w:rsidRDefault="0052430B" w:rsidP="0052430B">
      <w:pPr>
        <w:rPr>
          <w:szCs w:val="24"/>
        </w:rPr>
      </w:pPr>
      <w:r>
        <w:rPr>
          <w:szCs w:val="24"/>
        </w:rPr>
        <w:t xml:space="preserve">The </w:t>
      </w:r>
      <w:r w:rsidRPr="00A86302">
        <w:rPr>
          <w:i/>
          <w:szCs w:val="24"/>
        </w:rPr>
        <w:t>Health Insurance (Section 3C Co-</w:t>
      </w:r>
      <w:r w:rsidR="00B243D7">
        <w:rPr>
          <w:i/>
          <w:szCs w:val="24"/>
        </w:rPr>
        <w:t>Dependent</w:t>
      </w:r>
      <w:r w:rsidRPr="00A86302">
        <w:rPr>
          <w:i/>
          <w:szCs w:val="24"/>
        </w:rPr>
        <w:t xml:space="preserve"> </w:t>
      </w:r>
      <w:r w:rsidR="005E62D6">
        <w:rPr>
          <w:i/>
          <w:szCs w:val="24"/>
        </w:rPr>
        <w:t xml:space="preserve">Pathology Services) </w:t>
      </w:r>
      <w:r w:rsidRPr="00A86302">
        <w:rPr>
          <w:i/>
          <w:szCs w:val="24"/>
        </w:rPr>
        <w:t>Determination 2018</w:t>
      </w:r>
      <w:r w:rsidRPr="00A86302">
        <w:rPr>
          <w:szCs w:val="24"/>
        </w:rPr>
        <w:t xml:space="preserve"> </w:t>
      </w:r>
      <w:r>
        <w:rPr>
          <w:szCs w:val="24"/>
        </w:rPr>
        <w:t xml:space="preserve">(the Determination) prescribes a table of </w:t>
      </w:r>
      <w:r w:rsidR="004F7682">
        <w:rPr>
          <w:szCs w:val="24"/>
        </w:rPr>
        <w:t>Medicare Benefits Schedule (MBS)</w:t>
      </w:r>
      <w:r>
        <w:rPr>
          <w:szCs w:val="24"/>
        </w:rPr>
        <w:t xml:space="preserve"> </w:t>
      </w:r>
      <w:r w:rsidR="005E62D6">
        <w:rPr>
          <w:szCs w:val="24"/>
        </w:rPr>
        <w:t xml:space="preserve">pathology </w:t>
      </w:r>
      <w:r>
        <w:rPr>
          <w:szCs w:val="24"/>
        </w:rPr>
        <w:t xml:space="preserve">items that can be provided to patients for specified </w:t>
      </w:r>
      <w:r w:rsidR="002D629A">
        <w:rPr>
          <w:szCs w:val="24"/>
        </w:rPr>
        <w:t xml:space="preserve">genetic </w:t>
      </w:r>
      <w:r>
        <w:rPr>
          <w:szCs w:val="24"/>
        </w:rPr>
        <w:t xml:space="preserve">testing </w:t>
      </w:r>
      <w:r w:rsidR="00B1124A">
        <w:rPr>
          <w:szCs w:val="24"/>
        </w:rPr>
        <w:t xml:space="preserve">to determine eligibility </w:t>
      </w:r>
      <w:r w:rsidR="00D15F17">
        <w:rPr>
          <w:szCs w:val="24"/>
        </w:rPr>
        <w:t xml:space="preserve">for medications </w:t>
      </w:r>
      <w:r w:rsidR="00B1124A">
        <w:rPr>
          <w:szCs w:val="24"/>
        </w:rPr>
        <w:t xml:space="preserve">subsidised </w:t>
      </w:r>
      <w:r w:rsidR="00D15F17">
        <w:rPr>
          <w:szCs w:val="24"/>
        </w:rPr>
        <w:t xml:space="preserve">under the </w:t>
      </w:r>
      <w:r w:rsidR="00D15F17">
        <w:t>Pharmaceutical Benefits Scheme (</w:t>
      </w:r>
      <w:r w:rsidR="00233BEB">
        <w:t>PBS</w:t>
      </w:r>
      <w:r w:rsidR="00D15F17">
        <w:t>)</w:t>
      </w:r>
      <w:r w:rsidR="00EE5B70">
        <w:t>,</w:t>
      </w:r>
      <w:r w:rsidR="00233BEB">
        <w:t xml:space="preserve"> known as co-</w:t>
      </w:r>
      <w:r w:rsidR="00B243D7">
        <w:t>dependent</w:t>
      </w:r>
      <w:r w:rsidR="00EE5B70">
        <w:t xml:space="preserve"> items</w:t>
      </w:r>
      <w:r w:rsidR="00233BEB">
        <w:t xml:space="preserve">. </w:t>
      </w:r>
    </w:p>
    <w:p w14:paraId="58247235" w14:textId="77777777" w:rsidR="0052430B" w:rsidRDefault="0052430B" w:rsidP="0052430B"/>
    <w:p w14:paraId="10CD5714" w14:textId="3DC04EA8" w:rsidR="0052430B" w:rsidRDefault="0052430B" w:rsidP="0052430B">
      <w:pPr>
        <w:rPr>
          <w:szCs w:val="24"/>
        </w:rPr>
      </w:pPr>
      <w:r>
        <w:rPr>
          <w:szCs w:val="24"/>
        </w:rPr>
        <w:t>The purpose of the Determination is to consolidate all co-</w:t>
      </w:r>
      <w:r w:rsidR="00B243D7">
        <w:rPr>
          <w:szCs w:val="24"/>
        </w:rPr>
        <w:t>dependent</w:t>
      </w:r>
      <w:r>
        <w:rPr>
          <w:szCs w:val="24"/>
        </w:rPr>
        <w:t xml:space="preserve"> </w:t>
      </w:r>
      <w:r w:rsidR="00EE5B70">
        <w:rPr>
          <w:szCs w:val="24"/>
        </w:rPr>
        <w:t xml:space="preserve">pathology </w:t>
      </w:r>
      <w:r>
        <w:rPr>
          <w:szCs w:val="24"/>
        </w:rPr>
        <w:t xml:space="preserve">MBS items </w:t>
      </w:r>
      <w:r w:rsidR="00C00FC7">
        <w:rPr>
          <w:szCs w:val="24"/>
        </w:rPr>
        <w:t>(</w:t>
      </w:r>
      <w:r w:rsidR="00C00FC7" w:rsidRPr="00F633B7">
        <w:t xml:space="preserve">73295, 73332, </w:t>
      </w:r>
      <w:r w:rsidR="00C00FC7">
        <w:t>73336,</w:t>
      </w:r>
      <w:r w:rsidR="00C00FC7" w:rsidRPr="00F633B7">
        <w:t xml:space="preserve"> 73337</w:t>
      </w:r>
      <w:r w:rsidR="00C00FC7">
        <w:t>, 73338, 73341, 73342 and 73343)</w:t>
      </w:r>
      <w:r w:rsidR="00C00FC7">
        <w:rPr>
          <w:szCs w:val="24"/>
        </w:rPr>
        <w:t xml:space="preserve"> </w:t>
      </w:r>
      <w:r>
        <w:rPr>
          <w:szCs w:val="24"/>
        </w:rPr>
        <w:t>from various instruments into a single determination.</w:t>
      </w:r>
      <w:r w:rsidR="004F7682">
        <w:t xml:space="preserve"> </w:t>
      </w:r>
      <w:r>
        <w:rPr>
          <w:szCs w:val="24"/>
        </w:rPr>
        <w:t xml:space="preserve">This </w:t>
      </w:r>
      <w:r w:rsidR="00EE5B70">
        <w:rPr>
          <w:szCs w:val="24"/>
        </w:rPr>
        <w:t>will also</w:t>
      </w:r>
      <w:r>
        <w:rPr>
          <w:szCs w:val="24"/>
        </w:rPr>
        <w:t xml:space="preserve"> </w:t>
      </w:r>
      <w:r w:rsidRPr="00DD49B3">
        <w:rPr>
          <w:szCs w:val="24"/>
        </w:rPr>
        <w:t xml:space="preserve">reduce the </w:t>
      </w:r>
      <w:r>
        <w:rPr>
          <w:szCs w:val="24"/>
        </w:rPr>
        <w:t>administrative burden of tracking each individual co-</w:t>
      </w:r>
      <w:r w:rsidR="00B243D7">
        <w:rPr>
          <w:szCs w:val="24"/>
        </w:rPr>
        <w:t>dependent</w:t>
      </w:r>
      <w:r>
        <w:rPr>
          <w:szCs w:val="24"/>
        </w:rPr>
        <w:t xml:space="preserve"> instrument</w:t>
      </w:r>
      <w:r w:rsidR="00233BEB">
        <w:rPr>
          <w:szCs w:val="24"/>
        </w:rPr>
        <w:t xml:space="preserve"> and to allow co-</w:t>
      </w:r>
      <w:r w:rsidR="00B243D7">
        <w:rPr>
          <w:szCs w:val="24"/>
        </w:rPr>
        <w:t>dependent</w:t>
      </w:r>
      <w:r w:rsidR="00233BEB">
        <w:rPr>
          <w:szCs w:val="24"/>
        </w:rPr>
        <w:t xml:space="preserve"> pathology </w:t>
      </w:r>
      <w:r w:rsidR="00EE5B70">
        <w:rPr>
          <w:szCs w:val="24"/>
        </w:rPr>
        <w:t xml:space="preserve">MBS </w:t>
      </w:r>
      <w:r w:rsidR="00233BEB">
        <w:rPr>
          <w:szCs w:val="24"/>
        </w:rPr>
        <w:t>services to be listed simultaneously with new PBS listings</w:t>
      </w:r>
      <w:r>
        <w:rPr>
          <w:szCs w:val="24"/>
        </w:rPr>
        <w:t>.</w:t>
      </w:r>
    </w:p>
    <w:p w14:paraId="186B4CD1" w14:textId="77777777" w:rsidR="008956F6" w:rsidRDefault="008956F6" w:rsidP="0052430B">
      <w:pPr>
        <w:rPr>
          <w:szCs w:val="24"/>
        </w:rPr>
      </w:pPr>
    </w:p>
    <w:p w14:paraId="35DF7CD6" w14:textId="10E8DBF8" w:rsidR="002C36E9" w:rsidRDefault="008956F6" w:rsidP="002C36E9">
      <w:pPr>
        <w:ind w:right="-483"/>
      </w:pPr>
      <w:r w:rsidRPr="00976EC4">
        <w:rPr>
          <w:szCs w:val="24"/>
        </w:rPr>
        <w:t xml:space="preserve">The Determination </w:t>
      </w:r>
      <w:r w:rsidR="00B2784E">
        <w:rPr>
          <w:szCs w:val="24"/>
        </w:rPr>
        <w:t xml:space="preserve">also </w:t>
      </w:r>
      <w:r w:rsidR="002C36E9" w:rsidRPr="00976EC4">
        <w:rPr>
          <w:szCs w:val="24"/>
        </w:rPr>
        <w:t xml:space="preserve">amends </w:t>
      </w:r>
      <w:r w:rsidR="002C36E9" w:rsidRPr="00976EC4">
        <w:t>item 73337</w:t>
      </w:r>
      <w:r w:rsidR="00B2784E">
        <w:t>, which was previously listed in the pathology services table,</w:t>
      </w:r>
      <w:r w:rsidR="002C36E9" w:rsidRPr="00976EC4">
        <w:t xml:space="preserve"> to expand </w:t>
      </w:r>
      <w:r w:rsidR="00976EC4" w:rsidRPr="00976EC4">
        <w:t>its</w:t>
      </w:r>
      <w:r w:rsidR="002C36E9" w:rsidRPr="00976EC4">
        <w:t xml:space="preserve"> scope to cover testing for access to the newly listed </w:t>
      </w:r>
      <w:r w:rsidR="00976EC4" w:rsidRPr="00976EC4">
        <w:t>PBS</w:t>
      </w:r>
      <w:r w:rsidR="002C36E9" w:rsidRPr="00976EC4">
        <w:t xml:space="preserve"> </w:t>
      </w:r>
      <w:r w:rsidR="00976EC4" w:rsidRPr="00976EC4">
        <w:t xml:space="preserve">medicine, </w:t>
      </w:r>
      <w:r w:rsidR="00976EC4">
        <w:t>afati</w:t>
      </w:r>
      <w:r w:rsidR="00976EC4" w:rsidRPr="00976EC4">
        <w:t>nib</w:t>
      </w:r>
      <w:r w:rsidR="002C36E9" w:rsidRPr="00976EC4">
        <w:t>.</w:t>
      </w:r>
      <w:r w:rsidR="002C36E9" w:rsidRPr="00E92248">
        <w:t xml:space="preserve"> </w:t>
      </w:r>
    </w:p>
    <w:p w14:paraId="1D04AC05" w14:textId="77777777" w:rsidR="00BF4063" w:rsidRDefault="00BF4063" w:rsidP="002C36E9">
      <w:pPr>
        <w:ind w:right="-483"/>
      </w:pPr>
    </w:p>
    <w:p w14:paraId="00154681" w14:textId="2D89F4E4" w:rsidR="00BF4063" w:rsidRPr="008C10AB" w:rsidRDefault="00BF4063" w:rsidP="00BF4063">
      <w:pPr>
        <w:pStyle w:val="Default"/>
      </w:pPr>
      <w:r>
        <w:t>MBS item 73337</w:t>
      </w:r>
      <w:r w:rsidRPr="00985FA9">
        <w:t xml:space="preserve"> </w:t>
      </w:r>
      <w:r>
        <w:t xml:space="preserve">currently </w:t>
      </w:r>
      <w:r w:rsidRPr="00985FA9">
        <w:t xml:space="preserve">funds a test of tumour tissue from a patient with </w:t>
      </w:r>
      <w:r w:rsidRPr="008C10AB">
        <w:t>diagnosed with non-small cell lung cancer</w:t>
      </w:r>
      <w:r>
        <w:t xml:space="preserve">. </w:t>
      </w:r>
      <w:r w:rsidRPr="00985FA9">
        <w:t>The test is currently available under the MBS to determine</w:t>
      </w:r>
      <w:r w:rsidRPr="008C10AB">
        <w:t xml:space="preserve"> if the requirements relating to epidermal growth factor receptor (EGFR) gene status</w:t>
      </w:r>
      <w:r>
        <w:t xml:space="preserve">, </w:t>
      </w:r>
      <w:r w:rsidRPr="00985FA9">
        <w:t>for determining</w:t>
      </w:r>
      <w:r>
        <w:t xml:space="preserve"> a patient’s</w:t>
      </w:r>
      <w:r w:rsidRPr="00985FA9">
        <w:t xml:space="preserve"> eligibility for treatment with </w:t>
      </w:r>
      <w:r>
        <w:t xml:space="preserve">erlotinib or gefitinib </w:t>
      </w:r>
      <w:r w:rsidRPr="00985FA9">
        <w:t>on the PBS.</w:t>
      </w:r>
      <w:r>
        <w:t xml:space="preserve"> </w:t>
      </w:r>
    </w:p>
    <w:p w14:paraId="4B3E7E95" w14:textId="77777777" w:rsidR="00BF4063" w:rsidRDefault="00BF4063" w:rsidP="00BF4063">
      <w:pPr>
        <w:ind w:right="-483"/>
        <w:rPr>
          <w:szCs w:val="24"/>
          <w:u w:val="single"/>
        </w:rPr>
      </w:pPr>
    </w:p>
    <w:p w14:paraId="12FA468C" w14:textId="366F7AE2" w:rsidR="00C16E23" w:rsidRPr="00266B0D" w:rsidRDefault="00266B0D" w:rsidP="002A3243">
      <w:pPr>
        <w:ind w:right="-483"/>
        <w:rPr>
          <w:szCs w:val="24"/>
        </w:rPr>
      </w:pPr>
      <w:r w:rsidRPr="00266B0D">
        <w:rPr>
          <w:szCs w:val="24"/>
        </w:rPr>
        <w:t xml:space="preserve">In November 2013, </w:t>
      </w:r>
      <w:r w:rsidR="00520590">
        <w:rPr>
          <w:szCs w:val="24"/>
        </w:rPr>
        <w:t>the Medical Services Advisory Committee (</w:t>
      </w:r>
      <w:r w:rsidRPr="00266B0D">
        <w:rPr>
          <w:szCs w:val="24"/>
        </w:rPr>
        <w:t>MSAC</w:t>
      </w:r>
      <w:r w:rsidR="00520590">
        <w:rPr>
          <w:szCs w:val="24"/>
        </w:rPr>
        <w:t>)</w:t>
      </w:r>
      <w:r w:rsidRPr="00266B0D">
        <w:rPr>
          <w:szCs w:val="24"/>
        </w:rPr>
        <w:t xml:space="preserve"> supported </w:t>
      </w:r>
      <w:r w:rsidR="00520590">
        <w:rPr>
          <w:szCs w:val="24"/>
        </w:rPr>
        <w:t>the addition of</w:t>
      </w:r>
      <w:r w:rsidR="00520590" w:rsidRPr="00266B0D">
        <w:rPr>
          <w:szCs w:val="24"/>
        </w:rPr>
        <w:t xml:space="preserve"> </w:t>
      </w:r>
      <w:r w:rsidRPr="00266B0D">
        <w:rPr>
          <w:szCs w:val="24"/>
        </w:rPr>
        <w:t>afatinib to MBS item 73337 pending</w:t>
      </w:r>
      <w:r>
        <w:rPr>
          <w:szCs w:val="24"/>
        </w:rPr>
        <w:t xml:space="preserve"> </w:t>
      </w:r>
      <w:r w:rsidR="00520590">
        <w:rPr>
          <w:szCs w:val="24"/>
        </w:rPr>
        <w:t xml:space="preserve">the </w:t>
      </w:r>
      <w:r w:rsidRPr="00266B0D">
        <w:rPr>
          <w:szCs w:val="24"/>
        </w:rPr>
        <w:t>Pharmaceutical Benefits Advisory Committee</w:t>
      </w:r>
      <w:r w:rsidR="00520590">
        <w:rPr>
          <w:szCs w:val="24"/>
        </w:rPr>
        <w:t>s’</w:t>
      </w:r>
      <w:r w:rsidRPr="00266B0D">
        <w:rPr>
          <w:szCs w:val="24"/>
        </w:rPr>
        <w:t xml:space="preserve"> approval of the medicine on the PBS. From 1 May 2018, afatinib </w:t>
      </w:r>
      <w:r>
        <w:rPr>
          <w:szCs w:val="24"/>
        </w:rPr>
        <w:t>was</w:t>
      </w:r>
      <w:r w:rsidRPr="00266B0D">
        <w:rPr>
          <w:szCs w:val="24"/>
        </w:rPr>
        <w:t xml:space="preserve"> listed on the PBS for this same patient group. </w:t>
      </w:r>
    </w:p>
    <w:p w14:paraId="402133D6" w14:textId="77777777" w:rsidR="00266B0D" w:rsidRDefault="00266B0D" w:rsidP="002A3243">
      <w:pPr>
        <w:ind w:right="-483"/>
        <w:rPr>
          <w:szCs w:val="24"/>
          <w:highlight w:val="yellow"/>
        </w:rPr>
      </w:pPr>
    </w:p>
    <w:p w14:paraId="2C75CF2E" w14:textId="77777777" w:rsidR="00520590" w:rsidRDefault="00520590" w:rsidP="002A3243">
      <w:pPr>
        <w:ind w:right="-483"/>
        <w:rPr>
          <w:szCs w:val="24"/>
          <w:highlight w:val="yellow"/>
        </w:rPr>
      </w:pPr>
    </w:p>
    <w:p w14:paraId="3E99D83A" w14:textId="77777777" w:rsidR="00520590" w:rsidRDefault="00520590" w:rsidP="002A3243">
      <w:pPr>
        <w:ind w:right="-483"/>
        <w:rPr>
          <w:szCs w:val="24"/>
          <w:highlight w:val="yellow"/>
        </w:rPr>
      </w:pPr>
    </w:p>
    <w:p w14:paraId="2F08EB9C" w14:textId="77777777" w:rsidR="00520590" w:rsidRDefault="00520590" w:rsidP="002A3243">
      <w:pPr>
        <w:ind w:right="-483"/>
        <w:rPr>
          <w:szCs w:val="24"/>
          <w:highlight w:val="yellow"/>
        </w:rPr>
      </w:pPr>
    </w:p>
    <w:p w14:paraId="04437E8A" w14:textId="77777777" w:rsidR="00520590" w:rsidRPr="00ED77E5" w:rsidRDefault="00520590" w:rsidP="002A3243">
      <w:pPr>
        <w:ind w:right="-483"/>
        <w:rPr>
          <w:szCs w:val="24"/>
          <w:highlight w:val="yellow"/>
        </w:rPr>
      </w:pPr>
    </w:p>
    <w:p w14:paraId="1BF5E318" w14:textId="77777777" w:rsidR="00520590" w:rsidRDefault="00A1739A" w:rsidP="00520590">
      <w:pPr>
        <w:rPr>
          <w:b/>
        </w:rPr>
      </w:pPr>
      <w:r w:rsidRPr="00E70355">
        <w:rPr>
          <w:b/>
        </w:rPr>
        <w:lastRenderedPageBreak/>
        <w:t>Consultation</w:t>
      </w:r>
    </w:p>
    <w:p w14:paraId="238D8AD3" w14:textId="1B88A5A5" w:rsidR="006435A7" w:rsidRDefault="006435A7" w:rsidP="00520590">
      <w:pPr>
        <w:rPr>
          <w:szCs w:val="24"/>
        </w:rPr>
      </w:pPr>
      <w:r w:rsidRPr="002C36E9">
        <w:rPr>
          <w:szCs w:val="24"/>
        </w:rPr>
        <w:t>Consultation on the addition of</w:t>
      </w:r>
      <w:r>
        <w:rPr>
          <w:szCs w:val="24"/>
        </w:rPr>
        <w:t xml:space="preserve"> the medicine (afatinib) in item 73337 occurred as part of the MSAC’s consideration of the application. </w:t>
      </w:r>
    </w:p>
    <w:p w14:paraId="7217F115" w14:textId="77777777" w:rsidR="006435A7" w:rsidRDefault="006435A7" w:rsidP="00520590">
      <w:pPr>
        <w:rPr>
          <w:szCs w:val="24"/>
        </w:rPr>
      </w:pPr>
    </w:p>
    <w:p w14:paraId="7117F258" w14:textId="081393C0" w:rsidR="00520590" w:rsidRPr="00520590" w:rsidRDefault="00520590" w:rsidP="00520590">
      <w:pPr>
        <w:rPr>
          <w:b/>
        </w:rPr>
      </w:pPr>
      <w:r w:rsidRPr="00520590">
        <w:rPr>
          <w:szCs w:val="24"/>
        </w:rPr>
        <w:t>As part of the MSAC process, consultation was undertaken with professional bodies, consumer groups, the public and clinical experts for proposals put forward for consideration by the Committee.</w:t>
      </w:r>
    </w:p>
    <w:p w14:paraId="3AF3918E" w14:textId="082838DD" w:rsidR="002C36E9" w:rsidRPr="00520590" w:rsidRDefault="00520590" w:rsidP="00520590">
      <w:pPr>
        <w:shd w:val="clear" w:color="auto" w:fill="FFFFFF"/>
        <w:spacing w:before="100" w:beforeAutospacing="1" w:after="100" w:afterAutospacing="1"/>
        <w:ind w:right="-483"/>
        <w:rPr>
          <w:szCs w:val="24"/>
          <w:lang w:val="en-US"/>
        </w:rPr>
      </w:pPr>
      <w:r w:rsidRPr="00520590">
        <w:rPr>
          <w:szCs w:val="24"/>
        </w:rPr>
        <w:t xml:space="preserve">MSAC reviews new or existing medical services or technology, and the circumstances under which public funding should be supported through listing on the MBS.  This includes the listing of new items, or amendments to existing items on the MBS. </w:t>
      </w:r>
    </w:p>
    <w:p w14:paraId="76DF44AC" w14:textId="1F5D7CAA" w:rsidR="006D03ED" w:rsidRPr="00E70355" w:rsidRDefault="006D03ED" w:rsidP="006D03ED">
      <w:pPr>
        <w:rPr>
          <w:szCs w:val="24"/>
        </w:rPr>
      </w:pPr>
      <w:r w:rsidRPr="00E70355">
        <w:rPr>
          <w:szCs w:val="24"/>
        </w:rPr>
        <w:t>No consultation was undertaken on the creation of the Determination</w:t>
      </w:r>
      <w:r w:rsidR="00EE5B70">
        <w:rPr>
          <w:szCs w:val="24"/>
        </w:rPr>
        <w:t xml:space="preserve"> as the D</w:t>
      </w:r>
      <w:r w:rsidRPr="00E70355">
        <w:rPr>
          <w:szCs w:val="24"/>
        </w:rPr>
        <w:t>etermination</w:t>
      </w:r>
      <w:r w:rsidR="00386D7E">
        <w:rPr>
          <w:szCs w:val="24"/>
        </w:rPr>
        <w:t xml:space="preserve"> is only a compilation of existing MBS pathology items that are currently listed in other instruments</w:t>
      </w:r>
      <w:r w:rsidRPr="00E70355">
        <w:rPr>
          <w:szCs w:val="24"/>
        </w:rPr>
        <w:t>. Th</w:t>
      </w:r>
      <w:r>
        <w:rPr>
          <w:szCs w:val="24"/>
        </w:rPr>
        <w:t xml:space="preserve">e </w:t>
      </w:r>
      <w:r w:rsidR="00EE5B70">
        <w:rPr>
          <w:szCs w:val="24"/>
        </w:rPr>
        <w:t xml:space="preserve">Determination </w:t>
      </w:r>
      <w:r w:rsidR="00233BEB">
        <w:rPr>
          <w:szCs w:val="24"/>
        </w:rPr>
        <w:t>makes no changes to patient access to pathology items.</w:t>
      </w:r>
    </w:p>
    <w:p w14:paraId="756F5CD8" w14:textId="77777777" w:rsidR="00200145" w:rsidRPr="00ED77E5" w:rsidRDefault="00200145" w:rsidP="00E92248">
      <w:pPr>
        <w:rPr>
          <w:szCs w:val="24"/>
          <w:highlight w:val="yellow"/>
        </w:rPr>
      </w:pPr>
    </w:p>
    <w:p w14:paraId="2412D134" w14:textId="77777777" w:rsidR="00967E51" w:rsidRPr="00A86302" w:rsidRDefault="00A1739A" w:rsidP="000337CB">
      <w:pPr>
        <w:rPr>
          <w:szCs w:val="24"/>
        </w:rPr>
      </w:pPr>
      <w:r w:rsidRPr="00A86302">
        <w:rPr>
          <w:szCs w:val="24"/>
        </w:rPr>
        <w:t xml:space="preserve">Details of the </w:t>
      </w:r>
      <w:r w:rsidR="00574E71" w:rsidRPr="00A86302">
        <w:rPr>
          <w:szCs w:val="24"/>
        </w:rPr>
        <w:t>Determination</w:t>
      </w:r>
      <w:r w:rsidRPr="00A86302">
        <w:rPr>
          <w:szCs w:val="24"/>
        </w:rPr>
        <w:t xml:space="preserve"> are set out in the </w:t>
      </w:r>
      <w:r w:rsidRPr="00A86302">
        <w:rPr>
          <w:szCs w:val="24"/>
          <w:u w:val="single"/>
        </w:rPr>
        <w:t>Attachment</w:t>
      </w:r>
      <w:r w:rsidRPr="00A86302">
        <w:rPr>
          <w:szCs w:val="24"/>
        </w:rPr>
        <w:t>.</w:t>
      </w:r>
    </w:p>
    <w:p w14:paraId="2412D135" w14:textId="19279912" w:rsidR="006C138D" w:rsidRPr="005E62D6" w:rsidRDefault="00297AD0" w:rsidP="006C138D">
      <w:pPr>
        <w:tabs>
          <w:tab w:val="left" w:pos="567"/>
        </w:tabs>
        <w:spacing w:before="240"/>
        <w:rPr>
          <w:szCs w:val="24"/>
        </w:rPr>
      </w:pPr>
      <w:r w:rsidRPr="005E62D6">
        <w:rPr>
          <w:szCs w:val="24"/>
        </w:rPr>
        <w:t xml:space="preserve">The </w:t>
      </w:r>
      <w:r w:rsidR="00967E51" w:rsidRPr="005E62D6">
        <w:rPr>
          <w:szCs w:val="24"/>
        </w:rPr>
        <w:t>Determination</w:t>
      </w:r>
      <w:r w:rsidRPr="005E62D6">
        <w:rPr>
          <w:szCs w:val="24"/>
        </w:rPr>
        <w:t xml:space="preserve"> </w:t>
      </w:r>
      <w:r w:rsidR="00EE5B70">
        <w:rPr>
          <w:szCs w:val="24"/>
        </w:rPr>
        <w:t xml:space="preserve">commences </w:t>
      </w:r>
      <w:r w:rsidR="004D480B" w:rsidRPr="004D480B">
        <w:rPr>
          <w:szCs w:val="24"/>
        </w:rPr>
        <w:t xml:space="preserve">immediately after the </w:t>
      </w:r>
      <w:r w:rsidR="00EE5B70">
        <w:rPr>
          <w:szCs w:val="24"/>
        </w:rPr>
        <w:t xml:space="preserve">commencement of the </w:t>
      </w:r>
      <w:r w:rsidR="004D480B" w:rsidRPr="004D480B">
        <w:rPr>
          <w:i/>
          <w:szCs w:val="24"/>
        </w:rPr>
        <w:t>Health Insurance (Pathology Services Table) Regulations 2018</w:t>
      </w:r>
      <w:r w:rsidR="006C138D" w:rsidRPr="005E62D6">
        <w:rPr>
          <w:szCs w:val="24"/>
        </w:rPr>
        <w:t>.</w:t>
      </w:r>
    </w:p>
    <w:p w14:paraId="2412D136" w14:textId="77777777" w:rsidR="00236DF2" w:rsidRPr="00ED77E5" w:rsidRDefault="00236DF2" w:rsidP="00574E71">
      <w:pPr>
        <w:rPr>
          <w:szCs w:val="24"/>
          <w:highlight w:val="yellow"/>
        </w:rPr>
      </w:pPr>
    </w:p>
    <w:p w14:paraId="2412D138" w14:textId="2CFD8D00" w:rsidR="00574E71" w:rsidRPr="00A86302" w:rsidRDefault="00574E71" w:rsidP="00DE07E4">
      <w:pPr>
        <w:spacing w:after="200" w:line="276" w:lineRule="auto"/>
        <w:rPr>
          <w:szCs w:val="24"/>
        </w:rPr>
      </w:pPr>
      <w:r w:rsidRPr="00A86302">
        <w:rPr>
          <w:szCs w:val="24"/>
        </w:rPr>
        <w:t xml:space="preserve">The Determination is </w:t>
      </w:r>
      <w:r w:rsidR="004417A2" w:rsidRPr="00A86302">
        <w:rPr>
          <w:szCs w:val="24"/>
        </w:rPr>
        <w:t xml:space="preserve">a </w:t>
      </w:r>
      <w:r w:rsidRPr="00A86302">
        <w:rPr>
          <w:szCs w:val="24"/>
        </w:rPr>
        <w:t xml:space="preserve">legislative instrument for the purposes of the </w:t>
      </w:r>
      <w:r w:rsidRPr="00A86302">
        <w:rPr>
          <w:szCs w:val="24"/>
        </w:rPr>
        <w:br/>
      </w:r>
      <w:r w:rsidRPr="00A86302">
        <w:rPr>
          <w:i/>
        </w:rPr>
        <w:t>Legislation Act 2003</w:t>
      </w:r>
      <w:r w:rsidRPr="00A86302">
        <w:rPr>
          <w:szCs w:val="24"/>
        </w:rPr>
        <w:t>.</w:t>
      </w:r>
    </w:p>
    <w:p w14:paraId="2412D139" w14:textId="77777777" w:rsidR="00A1739A" w:rsidRPr="00A86302" w:rsidRDefault="00A1739A" w:rsidP="000337CB">
      <w:pPr>
        <w:ind w:left="6663" w:hanging="3119"/>
        <w:rPr>
          <w:szCs w:val="24"/>
        </w:rPr>
      </w:pPr>
      <w:r w:rsidRPr="00A86302">
        <w:rPr>
          <w:szCs w:val="24"/>
        </w:rPr>
        <w:t xml:space="preserve">           </w:t>
      </w:r>
    </w:p>
    <w:p w14:paraId="2412D13A" w14:textId="77777777" w:rsidR="00A1739A" w:rsidRPr="00A86302" w:rsidRDefault="00A1739A" w:rsidP="000337CB">
      <w:pPr>
        <w:ind w:left="6663" w:hanging="3119"/>
        <w:rPr>
          <w:szCs w:val="24"/>
        </w:rPr>
      </w:pPr>
      <w:r w:rsidRPr="00A86302">
        <w:rPr>
          <w:szCs w:val="24"/>
          <w:u w:val="single"/>
        </w:rPr>
        <w:t>Authority</w:t>
      </w:r>
      <w:r w:rsidR="00967E51" w:rsidRPr="00A86302">
        <w:rPr>
          <w:szCs w:val="24"/>
        </w:rPr>
        <w:t xml:space="preserve">:     Subsection </w:t>
      </w:r>
      <w:r w:rsidRPr="00A86302">
        <w:rPr>
          <w:szCs w:val="24"/>
        </w:rPr>
        <w:t>3</w:t>
      </w:r>
      <w:r w:rsidR="00967E51" w:rsidRPr="00A86302">
        <w:rPr>
          <w:szCs w:val="24"/>
        </w:rPr>
        <w:t>C</w:t>
      </w:r>
      <w:r w:rsidRPr="00A86302">
        <w:rPr>
          <w:szCs w:val="24"/>
        </w:rPr>
        <w:t xml:space="preserve">(1) of the </w:t>
      </w:r>
    </w:p>
    <w:p w14:paraId="2412D13B" w14:textId="77777777" w:rsidR="00A1739A" w:rsidRPr="00A86302" w:rsidRDefault="00A1739A" w:rsidP="000337CB">
      <w:pPr>
        <w:tabs>
          <w:tab w:val="left" w:pos="4820"/>
        </w:tabs>
        <w:rPr>
          <w:szCs w:val="24"/>
        </w:rPr>
        <w:sectPr w:rsidR="00A1739A" w:rsidRPr="00A86302" w:rsidSect="00CC62CC">
          <w:headerReference w:type="default" r:id="rId12"/>
          <w:pgSz w:w="11906" w:h="16838"/>
          <w:pgMar w:top="1440" w:right="1800" w:bottom="1440" w:left="1800" w:header="708" w:footer="708" w:gutter="0"/>
          <w:pgNumType w:start="1"/>
          <w:cols w:space="708"/>
          <w:docGrid w:linePitch="360"/>
        </w:sectPr>
      </w:pPr>
      <w:r w:rsidRPr="00A86302">
        <w:rPr>
          <w:i/>
          <w:szCs w:val="24"/>
        </w:rPr>
        <w:tab/>
        <w:t>Health Insurance Act 1973</w:t>
      </w:r>
      <w:r w:rsidRPr="00A86302">
        <w:rPr>
          <w:szCs w:val="24"/>
        </w:rPr>
        <w:t xml:space="preserve"> </w:t>
      </w:r>
    </w:p>
    <w:p w14:paraId="2412D13C" w14:textId="77777777" w:rsidR="00242974" w:rsidRPr="00E70355" w:rsidRDefault="00242974" w:rsidP="000337CB">
      <w:pPr>
        <w:tabs>
          <w:tab w:val="left" w:pos="4536"/>
        </w:tabs>
        <w:rPr>
          <w:b/>
          <w:szCs w:val="24"/>
        </w:rPr>
      </w:pPr>
    </w:p>
    <w:p w14:paraId="2412D13D" w14:textId="77777777" w:rsidR="006D5816" w:rsidRPr="00E70355" w:rsidRDefault="006D5816" w:rsidP="000337CB">
      <w:pPr>
        <w:pStyle w:val="BodyText"/>
        <w:jc w:val="right"/>
        <w:rPr>
          <w:szCs w:val="24"/>
        </w:rPr>
      </w:pPr>
      <w:r w:rsidRPr="00E70355">
        <w:rPr>
          <w:szCs w:val="24"/>
        </w:rPr>
        <w:t>ATTACHMENT</w:t>
      </w:r>
    </w:p>
    <w:p w14:paraId="2412D13E" w14:textId="77777777" w:rsidR="006D5816" w:rsidRPr="00E70355" w:rsidRDefault="006D5816" w:rsidP="000337CB">
      <w:pPr>
        <w:pStyle w:val="BodyText"/>
        <w:rPr>
          <w:szCs w:val="24"/>
          <w:u w:val="single"/>
        </w:rPr>
      </w:pPr>
    </w:p>
    <w:p w14:paraId="4B12A847" w14:textId="5D1583AF" w:rsidR="00E5798A" w:rsidRPr="00E70355" w:rsidRDefault="00A41364" w:rsidP="000337CB">
      <w:pPr>
        <w:pStyle w:val="BodyText"/>
        <w:rPr>
          <w:i/>
          <w:szCs w:val="24"/>
        </w:rPr>
      </w:pPr>
      <w:r w:rsidRPr="00E70355">
        <w:rPr>
          <w:szCs w:val="24"/>
        </w:rPr>
        <w:t xml:space="preserve">Details of the </w:t>
      </w:r>
      <w:r w:rsidR="00E70355" w:rsidRPr="00E70355">
        <w:rPr>
          <w:i/>
          <w:szCs w:val="24"/>
        </w:rPr>
        <w:t>Health Insurance (Section 3C Co-</w:t>
      </w:r>
      <w:r w:rsidR="00B243D7">
        <w:rPr>
          <w:i/>
          <w:szCs w:val="24"/>
        </w:rPr>
        <w:t>Dependent</w:t>
      </w:r>
      <w:r w:rsidR="00E70355" w:rsidRPr="00E70355">
        <w:rPr>
          <w:i/>
          <w:szCs w:val="24"/>
        </w:rPr>
        <w:t xml:space="preserve"> </w:t>
      </w:r>
      <w:r w:rsidR="005E62D6">
        <w:rPr>
          <w:i/>
          <w:szCs w:val="24"/>
        </w:rPr>
        <w:t>Pathology</w:t>
      </w:r>
      <w:r w:rsidR="00E70355" w:rsidRPr="00E70355">
        <w:rPr>
          <w:i/>
          <w:szCs w:val="24"/>
        </w:rPr>
        <w:t xml:space="preserve"> Services) Determination 2018</w:t>
      </w:r>
    </w:p>
    <w:p w14:paraId="7BBEB147" w14:textId="77777777" w:rsidR="00E70355" w:rsidRPr="00E70355" w:rsidRDefault="00E70355" w:rsidP="000337CB">
      <w:pPr>
        <w:pStyle w:val="BodyText"/>
        <w:rPr>
          <w:b w:val="0"/>
          <w:i/>
          <w:szCs w:val="24"/>
        </w:rPr>
      </w:pPr>
    </w:p>
    <w:p w14:paraId="2412D141" w14:textId="77777777" w:rsidR="00FE02C2" w:rsidRPr="00E70355" w:rsidRDefault="001B0111" w:rsidP="000337CB">
      <w:pPr>
        <w:pStyle w:val="BodyText"/>
        <w:rPr>
          <w:b w:val="0"/>
          <w:szCs w:val="24"/>
          <w:u w:val="single"/>
        </w:rPr>
      </w:pPr>
      <w:r w:rsidRPr="00E70355">
        <w:rPr>
          <w:b w:val="0"/>
          <w:szCs w:val="24"/>
          <w:u w:val="single"/>
        </w:rPr>
        <w:t>Section 1 – Name</w:t>
      </w:r>
      <w:r w:rsidR="00967E51" w:rsidRPr="00E70355">
        <w:rPr>
          <w:b w:val="0"/>
          <w:szCs w:val="24"/>
          <w:u w:val="single"/>
        </w:rPr>
        <w:t xml:space="preserve"> of Determination</w:t>
      </w:r>
    </w:p>
    <w:p w14:paraId="2412D142" w14:textId="77777777" w:rsidR="00FE02C2" w:rsidRPr="00E70355" w:rsidRDefault="00FE02C2" w:rsidP="000337CB">
      <w:pPr>
        <w:pStyle w:val="BodyText"/>
        <w:rPr>
          <w:b w:val="0"/>
          <w:szCs w:val="24"/>
          <w:u w:val="single"/>
        </w:rPr>
      </w:pPr>
    </w:p>
    <w:p w14:paraId="2412D143" w14:textId="79AD16D3" w:rsidR="00967E51" w:rsidRPr="00E70355" w:rsidRDefault="00BC7397" w:rsidP="00F83B6F">
      <w:pPr>
        <w:pStyle w:val="Heading1"/>
        <w:jc w:val="left"/>
        <w:rPr>
          <w:b w:val="0"/>
          <w:i/>
          <w:szCs w:val="24"/>
          <w:u w:val="none"/>
        </w:rPr>
      </w:pPr>
      <w:r w:rsidRPr="00E70355">
        <w:rPr>
          <w:b w:val="0"/>
          <w:szCs w:val="24"/>
          <w:u w:val="none"/>
        </w:rPr>
        <w:t>S</w:t>
      </w:r>
      <w:r w:rsidR="00FE02C2" w:rsidRPr="00E70355">
        <w:rPr>
          <w:b w:val="0"/>
          <w:szCs w:val="24"/>
          <w:u w:val="none"/>
        </w:rPr>
        <w:t xml:space="preserve">ection </w:t>
      </w:r>
      <w:r w:rsidRPr="00E70355">
        <w:rPr>
          <w:b w:val="0"/>
          <w:szCs w:val="24"/>
          <w:u w:val="none"/>
        </w:rPr>
        <w:t xml:space="preserve">1 </w:t>
      </w:r>
      <w:r w:rsidR="00FE02C2" w:rsidRPr="00E70355">
        <w:rPr>
          <w:b w:val="0"/>
          <w:szCs w:val="24"/>
          <w:u w:val="none"/>
        </w:rPr>
        <w:t>provides</w:t>
      </w:r>
      <w:r w:rsidR="008B683E" w:rsidRPr="00E70355">
        <w:rPr>
          <w:b w:val="0"/>
          <w:szCs w:val="24"/>
          <w:u w:val="none"/>
        </w:rPr>
        <w:t xml:space="preserve"> the </w:t>
      </w:r>
      <w:r w:rsidR="00967E51" w:rsidRPr="00E70355">
        <w:rPr>
          <w:b w:val="0"/>
          <w:szCs w:val="24"/>
          <w:u w:val="none"/>
        </w:rPr>
        <w:t>Determination</w:t>
      </w:r>
      <w:r w:rsidR="00FE02C2" w:rsidRPr="00E70355">
        <w:rPr>
          <w:b w:val="0"/>
          <w:szCs w:val="24"/>
          <w:u w:val="none"/>
        </w:rPr>
        <w:t xml:space="preserve"> </w:t>
      </w:r>
      <w:r w:rsidR="00DC1E59">
        <w:rPr>
          <w:b w:val="0"/>
          <w:szCs w:val="24"/>
          <w:u w:val="none"/>
        </w:rPr>
        <w:t>i</w:t>
      </w:r>
      <w:r w:rsidR="00FE02C2" w:rsidRPr="00E70355">
        <w:rPr>
          <w:b w:val="0"/>
          <w:szCs w:val="24"/>
          <w:u w:val="none"/>
        </w:rPr>
        <w:t xml:space="preserve">s the </w:t>
      </w:r>
      <w:r w:rsidR="00E70355" w:rsidRPr="00E70355">
        <w:rPr>
          <w:b w:val="0"/>
          <w:i/>
          <w:szCs w:val="24"/>
          <w:u w:val="none"/>
        </w:rPr>
        <w:t>Health Insurance (Section 3C Co-</w:t>
      </w:r>
      <w:r w:rsidR="00B243D7">
        <w:rPr>
          <w:b w:val="0"/>
          <w:i/>
          <w:szCs w:val="24"/>
          <w:u w:val="none"/>
        </w:rPr>
        <w:t>Dependent</w:t>
      </w:r>
      <w:r w:rsidR="00E70355" w:rsidRPr="00E70355">
        <w:rPr>
          <w:b w:val="0"/>
          <w:i/>
          <w:szCs w:val="24"/>
          <w:u w:val="none"/>
        </w:rPr>
        <w:t xml:space="preserve"> </w:t>
      </w:r>
      <w:r w:rsidR="005E62D6">
        <w:rPr>
          <w:b w:val="0"/>
          <w:i/>
          <w:szCs w:val="24"/>
          <w:u w:val="none"/>
        </w:rPr>
        <w:t>Pathology</w:t>
      </w:r>
      <w:r w:rsidR="00E70355" w:rsidRPr="00E70355">
        <w:rPr>
          <w:b w:val="0"/>
          <w:i/>
          <w:szCs w:val="24"/>
          <w:u w:val="none"/>
        </w:rPr>
        <w:t xml:space="preserve"> </w:t>
      </w:r>
      <w:r w:rsidR="00AF5C05">
        <w:rPr>
          <w:b w:val="0"/>
          <w:i/>
          <w:szCs w:val="24"/>
          <w:u w:val="none"/>
        </w:rPr>
        <w:t xml:space="preserve">Services) </w:t>
      </w:r>
      <w:r w:rsidR="00E70355" w:rsidRPr="00E70355">
        <w:rPr>
          <w:b w:val="0"/>
          <w:i/>
          <w:szCs w:val="24"/>
          <w:u w:val="none"/>
        </w:rPr>
        <w:t>Determination 2018</w:t>
      </w:r>
      <w:r w:rsidR="00E5798A" w:rsidRPr="00E70355">
        <w:rPr>
          <w:b w:val="0"/>
          <w:szCs w:val="24"/>
          <w:u w:val="none"/>
        </w:rPr>
        <w:t>.</w:t>
      </w:r>
    </w:p>
    <w:p w14:paraId="2412D144" w14:textId="77777777" w:rsidR="00F83B6F" w:rsidRPr="00E70355" w:rsidRDefault="00F83B6F" w:rsidP="00F83B6F"/>
    <w:p w14:paraId="49D1E050" w14:textId="77777777" w:rsidR="007A4089" w:rsidRPr="00E70355" w:rsidRDefault="00FE02C2" w:rsidP="000337CB">
      <w:pPr>
        <w:pStyle w:val="BodyText"/>
        <w:rPr>
          <w:b w:val="0"/>
          <w:szCs w:val="24"/>
          <w:u w:val="single"/>
        </w:rPr>
      </w:pPr>
      <w:r w:rsidRPr="00E70355">
        <w:rPr>
          <w:b w:val="0"/>
          <w:szCs w:val="24"/>
          <w:u w:val="single"/>
        </w:rPr>
        <w:t xml:space="preserve">Section 2 – Commencement </w:t>
      </w:r>
    </w:p>
    <w:p w14:paraId="2DCE2ED0" w14:textId="77777777" w:rsidR="007A4089" w:rsidRPr="00E70355" w:rsidRDefault="007A4089" w:rsidP="000337CB">
      <w:pPr>
        <w:pStyle w:val="BodyText"/>
        <w:rPr>
          <w:b w:val="0"/>
          <w:szCs w:val="24"/>
          <w:u w:val="single"/>
        </w:rPr>
      </w:pPr>
    </w:p>
    <w:p w14:paraId="2412D147" w14:textId="21500220" w:rsidR="00FE02C2" w:rsidRPr="005E62D6" w:rsidRDefault="00510A4F" w:rsidP="000337CB">
      <w:pPr>
        <w:pStyle w:val="BodyText"/>
        <w:rPr>
          <w:b w:val="0"/>
          <w:szCs w:val="24"/>
          <w:u w:val="single"/>
        </w:rPr>
      </w:pPr>
      <w:r w:rsidRPr="00E70355">
        <w:rPr>
          <w:b w:val="0"/>
          <w:szCs w:val="24"/>
        </w:rPr>
        <w:t xml:space="preserve">Section 2 provides that the Determination </w:t>
      </w:r>
      <w:r w:rsidR="00C00FC7">
        <w:rPr>
          <w:b w:val="0"/>
          <w:szCs w:val="24"/>
        </w:rPr>
        <w:t xml:space="preserve">commences </w:t>
      </w:r>
      <w:r w:rsidR="00145DED" w:rsidRPr="00145DED">
        <w:rPr>
          <w:b w:val="0"/>
          <w:szCs w:val="24"/>
        </w:rPr>
        <w:t xml:space="preserve">immediately after the </w:t>
      </w:r>
      <w:r w:rsidR="00C00FC7">
        <w:rPr>
          <w:b w:val="0"/>
          <w:szCs w:val="24"/>
        </w:rPr>
        <w:t xml:space="preserve">commencement of the </w:t>
      </w:r>
      <w:r w:rsidR="00145DED" w:rsidRPr="00145DED">
        <w:rPr>
          <w:b w:val="0"/>
          <w:i/>
          <w:szCs w:val="24"/>
        </w:rPr>
        <w:t>Health Insurance (Pathology Services Table) Regulations 2018</w:t>
      </w:r>
      <w:r w:rsidRPr="005E62D6">
        <w:rPr>
          <w:b w:val="0"/>
          <w:szCs w:val="24"/>
        </w:rPr>
        <w:t>.</w:t>
      </w:r>
    </w:p>
    <w:p w14:paraId="2412D148" w14:textId="77777777" w:rsidR="00510A4F" w:rsidRPr="00ED77E5" w:rsidRDefault="00510A4F" w:rsidP="000337CB">
      <w:pPr>
        <w:pStyle w:val="BodyText"/>
        <w:rPr>
          <w:b w:val="0"/>
          <w:szCs w:val="24"/>
          <w:highlight w:val="yellow"/>
        </w:rPr>
      </w:pPr>
    </w:p>
    <w:p w14:paraId="005D5660" w14:textId="77777777" w:rsidR="007A4089" w:rsidRPr="00E70355" w:rsidRDefault="00FE02C2" w:rsidP="000337CB">
      <w:pPr>
        <w:pStyle w:val="BodyText"/>
        <w:rPr>
          <w:b w:val="0"/>
          <w:szCs w:val="24"/>
          <w:u w:val="single"/>
        </w:rPr>
      </w:pPr>
      <w:r w:rsidRPr="00E70355">
        <w:rPr>
          <w:b w:val="0"/>
          <w:szCs w:val="24"/>
          <w:u w:val="single"/>
        </w:rPr>
        <w:t xml:space="preserve">Section 3 – </w:t>
      </w:r>
      <w:r w:rsidR="00E5798A" w:rsidRPr="00E70355">
        <w:rPr>
          <w:b w:val="0"/>
          <w:szCs w:val="24"/>
          <w:u w:val="single"/>
        </w:rPr>
        <w:t>Authority</w:t>
      </w:r>
    </w:p>
    <w:p w14:paraId="53BFA098" w14:textId="77777777" w:rsidR="007A4089" w:rsidRPr="00E70355" w:rsidRDefault="007A4089" w:rsidP="000337CB">
      <w:pPr>
        <w:pStyle w:val="BodyText"/>
        <w:rPr>
          <w:b w:val="0"/>
          <w:szCs w:val="24"/>
          <w:u w:val="single"/>
        </w:rPr>
      </w:pPr>
    </w:p>
    <w:p w14:paraId="2412D14B" w14:textId="2E51365D" w:rsidR="00FE02C2" w:rsidRDefault="00F83B6F" w:rsidP="000337CB">
      <w:pPr>
        <w:pStyle w:val="BodyText"/>
        <w:rPr>
          <w:b w:val="0"/>
        </w:rPr>
      </w:pPr>
      <w:r w:rsidRPr="00E70355">
        <w:rPr>
          <w:b w:val="0"/>
        </w:rPr>
        <w:t xml:space="preserve">Section 3 provides that the Determination </w:t>
      </w:r>
      <w:r w:rsidR="00E5798A" w:rsidRPr="00E70355">
        <w:rPr>
          <w:b w:val="0"/>
        </w:rPr>
        <w:t xml:space="preserve">is made under </w:t>
      </w:r>
      <w:r w:rsidR="00367440" w:rsidRPr="00E70355">
        <w:rPr>
          <w:b w:val="0"/>
        </w:rPr>
        <w:t xml:space="preserve">subsection </w:t>
      </w:r>
      <w:r w:rsidR="00E5798A" w:rsidRPr="00E70355">
        <w:rPr>
          <w:b w:val="0"/>
        </w:rPr>
        <w:t xml:space="preserve">3C(1) of the </w:t>
      </w:r>
      <w:r w:rsidR="00E5798A" w:rsidRPr="00E70355">
        <w:rPr>
          <w:b w:val="0"/>
          <w:i/>
        </w:rPr>
        <w:t>Health Insurance Act 1973</w:t>
      </w:r>
      <w:r w:rsidR="00E5798A" w:rsidRPr="00E70355">
        <w:rPr>
          <w:b w:val="0"/>
        </w:rPr>
        <w:t>.</w:t>
      </w:r>
    </w:p>
    <w:p w14:paraId="0DBF1241" w14:textId="77777777" w:rsidR="00E70355" w:rsidRDefault="00E70355" w:rsidP="000337CB">
      <w:pPr>
        <w:pStyle w:val="BodyText"/>
        <w:rPr>
          <w:b w:val="0"/>
        </w:rPr>
      </w:pPr>
    </w:p>
    <w:p w14:paraId="26AE9415" w14:textId="43DDA50C" w:rsidR="00E70355" w:rsidRDefault="00E70355" w:rsidP="00E70355">
      <w:pPr>
        <w:pStyle w:val="BodyText"/>
        <w:rPr>
          <w:b w:val="0"/>
          <w:szCs w:val="24"/>
          <w:u w:val="single"/>
        </w:rPr>
      </w:pPr>
      <w:r>
        <w:rPr>
          <w:b w:val="0"/>
          <w:szCs w:val="24"/>
          <w:u w:val="single"/>
        </w:rPr>
        <w:t>Section 4 – Revokes</w:t>
      </w:r>
    </w:p>
    <w:p w14:paraId="2911957A" w14:textId="77777777" w:rsidR="00E70355" w:rsidRDefault="00E70355" w:rsidP="00E70355">
      <w:pPr>
        <w:pStyle w:val="BodyText"/>
        <w:rPr>
          <w:b w:val="0"/>
          <w:szCs w:val="24"/>
          <w:u w:val="single"/>
        </w:rPr>
      </w:pPr>
    </w:p>
    <w:p w14:paraId="7410B2AB" w14:textId="7B3B99D7" w:rsidR="009052D7" w:rsidRDefault="00E70355" w:rsidP="009052D7">
      <w:pPr>
        <w:autoSpaceDE w:val="0"/>
        <w:autoSpaceDN w:val="0"/>
        <w:adjustRightInd w:val="0"/>
        <w:ind w:right="-483"/>
        <w:rPr>
          <w:rFonts w:eastAsiaTheme="minorHAnsi"/>
          <w:i/>
          <w:iCs/>
          <w:szCs w:val="24"/>
          <w:lang w:eastAsia="en-US"/>
        </w:rPr>
      </w:pPr>
      <w:r w:rsidRPr="00C6094D">
        <w:rPr>
          <w:szCs w:val="24"/>
        </w:rPr>
        <w:t xml:space="preserve">Section 4 revokes </w:t>
      </w:r>
      <w:r w:rsidR="00C6094D" w:rsidRPr="00C6094D">
        <w:rPr>
          <w:szCs w:val="24"/>
        </w:rPr>
        <w:t xml:space="preserve">the </w:t>
      </w:r>
      <w:r w:rsidR="00E46A7E">
        <w:rPr>
          <w:szCs w:val="24"/>
        </w:rPr>
        <w:t xml:space="preserve">instruments that contain items </w:t>
      </w:r>
      <w:r w:rsidR="00B1124A">
        <w:rPr>
          <w:szCs w:val="24"/>
        </w:rPr>
        <w:t xml:space="preserve">73295, 73336, </w:t>
      </w:r>
      <w:r w:rsidR="00E46A7E" w:rsidRPr="00E46A7E">
        <w:rPr>
          <w:szCs w:val="24"/>
        </w:rPr>
        <w:t>73341, 73342 and 73343</w:t>
      </w:r>
      <w:r w:rsidR="00866A71">
        <w:rPr>
          <w:szCs w:val="24"/>
        </w:rPr>
        <w:t xml:space="preserve">in order for </w:t>
      </w:r>
      <w:r w:rsidR="0094249A">
        <w:rPr>
          <w:szCs w:val="24"/>
        </w:rPr>
        <w:t>these items</w:t>
      </w:r>
      <w:r w:rsidR="00866A71">
        <w:rPr>
          <w:szCs w:val="24"/>
        </w:rPr>
        <w:t xml:space="preserve"> to be listed in the Determination. The relevant instruments </w:t>
      </w:r>
      <w:r w:rsidR="005543FA">
        <w:rPr>
          <w:szCs w:val="24"/>
        </w:rPr>
        <w:t xml:space="preserve">that are </w:t>
      </w:r>
      <w:r w:rsidR="00866A71">
        <w:rPr>
          <w:szCs w:val="24"/>
        </w:rPr>
        <w:t xml:space="preserve">revoked are </w:t>
      </w:r>
      <w:r w:rsidR="00866A71">
        <w:t xml:space="preserve">the </w:t>
      </w:r>
      <w:r w:rsidR="00866A71" w:rsidRPr="006547D3">
        <w:rPr>
          <w:i/>
        </w:rPr>
        <w:t xml:space="preserve">Health Insurance (Pharmacogenetic Testing – Human Epidermal Growth Factor Receptor 2) Determination 2015; </w:t>
      </w:r>
      <w:r w:rsidR="00866A71" w:rsidRPr="006547D3">
        <w:t xml:space="preserve">the </w:t>
      </w:r>
      <w:r w:rsidR="00866A71" w:rsidRPr="006547D3">
        <w:rPr>
          <w:i/>
        </w:rPr>
        <w:t xml:space="preserve">Health Insurance (ALK Gene Testing) Determination 2017; </w:t>
      </w:r>
      <w:r w:rsidR="00866A71" w:rsidRPr="006547D3">
        <w:t xml:space="preserve">the </w:t>
      </w:r>
      <w:r w:rsidR="00866A71" w:rsidRPr="006547D3">
        <w:rPr>
          <w:bCs/>
          <w:i/>
        </w:rPr>
        <w:t xml:space="preserve">Health Insurance (Section 3C Pathology Services—BRAF Gene Testing) Determination </w:t>
      </w:r>
      <w:r w:rsidR="00866A71" w:rsidRPr="009052D7">
        <w:rPr>
          <w:bCs/>
          <w:i/>
        </w:rPr>
        <w:t>2017</w:t>
      </w:r>
      <w:r w:rsidR="00866A71" w:rsidRPr="009052D7">
        <w:rPr>
          <w:rStyle w:val="Hyperlink"/>
          <w:i/>
          <w:color w:val="auto"/>
          <w:u w:val="none"/>
        </w:rPr>
        <w:t>;</w:t>
      </w:r>
      <w:r w:rsidR="009052D7" w:rsidRPr="009052D7">
        <w:rPr>
          <w:rStyle w:val="Hyperlink"/>
          <w:i/>
          <w:color w:val="auto"/>
          <w:u w:val="none"/>
        </w:rPr>
        <w:t xml:space="preserve"> </w:t>
      </w:r>
      <w:r w:rsidR="009F7129" w:rsidRPr="009F7129">
        <w:rPr>
          <w:rStyle w:val="Hyperlink"/>
          <w:color w:val="auto"/>
          <w:u w:val="none"/>
        </w:rPr>
        <w:t xml:space="preserve">the </w:t>
      </w:r>
      <w:r w:rsidR="009052D7" w:rsidRPr="009052D7">
        <w:rPr>
          <w:rFonts w:eastAsiaTheme="minorHAnsi"/>
          <w:i/>
          <w:iCs/>
          <w:szCs w:val="24"/>
          <w:lang w:eastAsia="en-US"/>
        </w:rPr>
        <w:t>Health</w:t>
      </w:r>
      <w:r w:rsidR="009052D7">
        <w:rPr>
          <w:rFonts w:eastAsiaTheme="minorHAnsi"/>
          <w:i/>
          <w:iCs/>
          <w:szCs w:val="24"/>
          <w:lang w:eastAsia="en-US"/>
        </w:rPr>
        <w:t xml:space="preserve"> Insurance (Section 3C Pathology Services – BRCA Gene Testing No.2) Determination 2017</w:t>
      </w:r>
    </w:p>
    <w:p w14:paraId="6FCED329" w14:textId="1FEAE475" w:rsidR="00C6094D" w:rsidRPr="00866A71" w:rsidRDefault="00866A71" w:rsidP="00866A71">
      <w:pPr>
        <w:ind w:right="-483"/>
        <w:rPr>
          <w:szCs w:val="24"/>
          <w:u w:val="single"/>
        </w:rPr>
      </w:pPr>
      <w:r w:rsidRPr="006547D3">
        <w:rPr>
          <w:szCs w:val="24"/>
        </w:rPr>
        <w:t xml:space="preserve">and the </w:t>
      </w:r>
      <w:r w:rsidRPr="006547D3">
        <w:rPr>
          <w:i/>
        </w:rPr>
        <w:t>Health Insurance (Section 3C Pathology Services—17p Deletion Testing) Determination 201</w:t>
      </w:r>
      <w:r w:rsidRPr="009052D7">
        <w:rPr>
          <w:i/>
        </w:rPr>
        <w:t>7</w:t>
      </w:r>
      <w:r w:rsidRPr="009052D7">
        <w:rPr>
          <w:rStyle w:val="Hyperlink"/>
          <w:color w:val="auto"/>
          <w:u w:val="none"/>
        </w:rPr>
        <w:t>.</w:t>
      </w:r>
    </w:p>
    <w:p w14:paraId="58A4E4A6" w14:textId="77777777" w:rsidR="00E5798A" w:rsidRPr="00E70355" w:rsidRDefault="00E5798A" w:rsidP="00E5798A">
      <w:pPr>
        <w:pStyle w:val="BodyText"/>
        <w:rPr>
          <w:b w:val="0"/>
          <w:szCs w:val="24"/>
          <w:u w:val="single"/>
        </w:rPr>
      </w:pPr>
    </w:p>
    <w:p w14:paraId="24D69F2A" w14:textId="7D7DAB81" w:rsidR="00E5798A" w:rsidRPr="00E70355" w:rsidRDefault="00E70355" w:rsidP="00E5798A">
      <w:pPr>
        <w:pStyle w:val="BodyText"/>
        <w:rPr>
          <w:b w:val="0"/>
          <w:szCs w:val="24"/>
          <w:u w:val="single"/>
        </w:rPr>
      </w:pPr>
      <w:r>
        <w:rPr>
          <w:b w:val="0"/>
          <w:szCs w:val="24"/>
          <w:u w:val="single"/>
        </w:rPr>
        <w:t>Section 5</w:t>
      </w:r>
      <w:r w:rsidR="00E5798A" w:rsidRPr="00E70355">
        <w:rPr>
          <w:b w:val="0"/>
          <w:szCs w:val="24"/>
          <w:u w:val="single"/>
        </w:rPr>
        <w:t xml:space="preserve"> – Definitions</w:t>
      </w:r>
    </w:p>
    <w:p w14:paraId="33C47B95" w14:textId="77777777" w:rsidR="00E5798A" w:rsidRPr="00E70355" w:rsidRDefault="00E5798A" w:rsidP="00E5798A">
      <w:pPr>
        <w:pStyle w:val="BodyText"/>
        <w:rPr>
          <w:b w:val="0"/>
          <w:szCs w:val="24"/>
          <w:u w:val="single"/>
        </w:rPr>
      </w:pPr>
    </w:p>
    <w:p w14:paraId="5C82EA46" w14:textId="181F78C5" w:rsidR="007A4089" w:rsidRPr="00E70355" w:rsidRDefault="00E70355" w:rsidP="007A4089">
      <w:pPr>
        <w:pStyle w:val="BodyText"/>
        <w:rPr>
          <w:b w:val="0"/>
        </w:rPr>
      </w:pPr>
      <w:r>
        <w:rPr>
          <w:b w:val="0"/>
        </w:rPr>
        <w:t>Section 5</w:t>
      </w:r>
      <w:r w:rsidR="00E5798A" w:rsidRPr="00E70355">
        <w:rPr>
          <w:b w:val="0"/>
        </w:rPr>
        <w:t xml:space="preserve"> defines terms used in the Determination.</w:t>
      </w:r>
    </w:p>
    <w:p w14:paraId="4A0FF1D7" w14:textId="77777777" w:rsidR="007A4089" w:rsidRPr="00ED77E5" w:rsidRDefault="007A4089" w:rsidP="007A4089">
      <w:pPr>
        <w:pStyle w:val="BodyText"/>
        <w:rPr>
          <w:b w:val="0"/>
          <w:highlight w:val="yellow"/>
        </w:rPr>
      </w:pPr>
    </w:p>
    <w:p w14:paraId="01E407FE" w14:textId="2F6E1890" w:rsidR="0079191B" w:rsidRPr="00E70355" w:rsidRDefault="00E70355" w:rsidP="007A4089">
      <w:pPr>
        <w:pStyle w:val="BodyText"/>
        <w:rPr>
          <w:b w:val="0"/>
        </w:rPr>
      </w:pPr>
      <w:r w:rsidRPr="00E70355">
        <w:rPr>
          <w:b w:val="0"/>
          <w:szCs w:val="24"/>
          <w:u w:val="single"/>
        </w:rPr>
        <w:t>Section 6</w:t>
      </w:r>
      <w:r w:rsidR="0079191B" w:rsidRPr="00E70355">
        <w:rPr>
          <w:b w:val="0"/>
          <w:szCs w:val="24"/>
          <w:u w:val="single"/>
        </w:rPr>
        <w:t xml:space="preserve"> – Treatment of relevant services</w:t>
      </w:r>
    </w:p>
    <w:p w14:paraId="60BDA2FD" w14:textId="77777777" w:rsidR="007A4089" w:rsidRPr="00E70355" w:rsidRDefault="007A4089" w:rsidP="0079191B">
      <w:pPr>
        <w:pStyle w:val="BodyText"/>
        <w:rPr>
          <w:b w:val="0"/>
        </w:rPr>
      </w:pPr>
    </w:p>
    <w:p w14:paraId="6ADDBF7D" w14:textId="0C10608C" w:rsidR="001C5FC1" w:rsidRPr="00E70355" w:rsidRDefault="001E014D" w:rsidP="0079191B">
      <w:pPr>
        <w:pStyle w:val="BodyText"/>
        <w:rPr>
          <w:b w:val="0"/>
        </w:rPr>
      </w:pPr>
      <w:r>
        <w:rPr>
          <w:b w:val="0"/>
        </w:rPr>
        <w:t>Section 6</w:t>
      </w:r>
      <w:r w:rsidR="0079191B" w:rsidRPr="00E70355">
        <w:rPr>
          <w:b w:val="0"/>
        </w:rPr>
        <w:t xml:space="preserve"> provides that a clinically relevant service provided in accordance with the Determination shall be treated, for relevant provisions of the </w:t>
      </w:r>
      <w:r w:rsidR="0079191B" w:rsidRPr="00E70355">
        <w:rPr>
          <w:b w:val="0"/>
          <w:i/>
        </w:rPr>
        <w:t>Health Insurance Act 1973</w:t>
      </w:r>
      <w:r w:rsidR="0079191B" w:rsidRPr="00E70355">
        <w:rPr>
          <w:b w:val="0"/>
        </w:rPr>
        <w:t xml:space="preserve"> and </w:t>
      </w:r>
      <w:r w:rsidR="0079191B" w:rsidRPr="00E70355">
        <w:rPr>
          <w:b w:val="0"/>
          <w:i/>
        </w:rPr>
        <w:t>National Health Act 1953</w:t>
      </w:r>
      <w:r w:rsidR="0079191B" w:rsidRPr="00E70355">
        <w:rPr>
          <w:b w:val="0"/>
        </w:rPr>
        <w:t xml:space="preserve">, and regulations made under those Acts, as if it were both a professional service and a </w:t>
      </w:r>
      <w:r w:rsidR="00021EFA">
        <w:rPr>
          <w:b w:val="0"/>
        </w:rPr>
        <w:t>pathology</w:t>
      </w:r>
      <w:r w:rsidR="0079191B" w:rsidRPr="00E70355">
        <w:rPr>
          <w:b w:val="0"/>
        </w:rPr>
        <w:t xml:space="preserve"> service and as if there were an item specified in the </w:t>
      </w:r>
      <w:r w:rsidR="00021EFA">
        <w:rPr>
          <w:b w:val="0"/>
        </w:rPr>
        <w:t>pathology</w:t>
      </w:r>
      <w:r w:rsidR="001C5FC1" w:rsidRPr="00E70355">
        <w:rPr>
          <w:b w:val="0"/>
        </w:rPr>
        <w:t xml:space="preserve"> </w:t>
      </w:r>
      <w:r w:rsidR="001B7092" w:rsidRPr="00E70355">
        <w:rPr>
          <w:b w:val="0"/>
        </w:rPr>
        <w:t>services</w:t>
      </w:r>
      <w:r w:rsidR="0079191B" w:rsidRPr="00E70355">
        <w:rPr>
          <w:b w:val="0"/>
        </w:rPr>
        <w:t xml:space="preserve"> table for the service. </w:t>
      </w:r>
      <w:r w:rsidR="00021EFA">
        <w:rPr>
          <w:b w:val="0"/>
        </w:rPr>
        <w:t>The pathology</w:t>
      </w:r>
      <w:r w:rsidR="001C5FC1" w:rsidRPr="00E70355">
        <w:rPr>
          <w:b w:val="0"/>
        </w:rPr>
        <w:t xml:space="preserve"> services table is a table of medical services prescribed under section 4</w:t>
      </w:r>
      <w:r w:rsidR="00021EFA">
        <w:rPr>
          <w:b w:val="0"/>
        </w:rPr>
        <w:t>A</w:t>
      </w:r>
      <w:r w:rsidR="001C5FC1" w:rsidRPr="00E70355">
        <w:rPr>
          <w:b w:val="0"/>
        </w:rPr>
        <w:t xml:space="preserve"> of the </w:t>
      </w:r>
      <w:r w:rsidR="001C5FC1" w:rsidRPr="00E70355">
        <w:rPr>
          <w:b w:val="0"/>
          <w:i/>
          <w:iCs/>
        </w:rPr>
        <w:t>Health Insurance Act 1973</w:t>
      </w:r>
      <w:r w:rsidR="001C5FC1" w:rsidRPr="00E70355">
        <w:rPr>
          <w:b w:val="0"/>
        </w:rPr>
        <w:t>.</w:t>
      </w:r>
      <w:r w:rsidR="0079191B" w:rsidRPr="00E70355">
        <w:rPr>
          <w:b w:val="0"/>
        </w:rPr>
        <w:t> </w:t>
      </w:r>
    </w:p>
    <w:p w14:paraId="206E65EC" w14:textId="07E62B6B" w:rsidR="007A4089" w:rsidRPr="00E70355" w:rsidRDefault="005E62D6" w:rsidP="007A4089">
      <w:pPr>
        <w:shd w:val="clear" w:color="auto" w:fill="FFFFFF"/>
        <w:spacing w:before="100" w:beforeAutospacing="1" w:after="100" w:afterAutospacing="1"/>
        <w:rPr>
          <w:szCs w:val="24"/>
          <w:u w:val="single"/>
        </w:rPr>
      </w:pPr>
      <w:r>
        <w:rPr>
          <w:szCs w:val="24"/>
          <w:u w:val="single"/>
        </w:rPr>
        <w:t>Schedule 1 – Relevant</w:t>
      </w:r>
      <w:r w:rsidR="00E70355">
        <w:rPr>
          <w:szCs w:val="24"/>
          <w:u w:val="single"/>
        </w:rPr>
        <w:t xml:space="preserve"> S</w:t>
      </w:r>
      <w:r w:rsidR="00C87864" w:rsidRPr="00E70355">
        <w:rPr>
          <w:szCs w:val="24"/>
          <w:u w:val="single"/>
        </w:rPr>
        <w:t>ervices</w:t>
      </w:r>
    </w:p>
    <w:p w14:paraId="2412D14D" w14:textId="6684BA07" w:rsidR="00F83B6F" w:rsidRPr="005E62D6" w:rsidRDefault="00120766" w:rsidP="005E62D6">
      <w:pPr>
        <w:shd w:val="clear" w:color="auto" w:fill="FFFFFF"/>
        <w:spacing w:before="100" w:beforeAutospacing="1" w:after="100" w:afterAutospacing="1"/>
      </w:pPr>
      <w:r w:rsidRPr="00F633B7">
        <w:t>Schedule 1</w:t>
      </w:r>
      <w:r w:rsidR="00912BC1" w:rsidRPr="00F633B7">
        <w:t xml:space="preserve"> specifies </w:t>
      </w:r>
      <w:r w:rsidR="007103BC" w:rsidRPr="00F633B7">
        <w:t xml:space="preserve">the </w:t>
      </w:r>
      <w:r w:rsidR="00F633B7" w:rsidRPr="00F633B7">
        <w:t>pathology</w:t>
      </w:r>
      <w:r w:rsidR="007103BC" w:rsidRPr="00F633B7">
        <w:t xml:space="preserve"> </w:t>
      </w:r>
      <w:r w:rsidR="00B1124A">
        <w:t>service requirements</w:t>
      </w:r>
      <w:r w:rsidR="00912BC1" w:rsidRPr="00F633B7">
        <w:t xml:space="preserve"> and </w:t>
      </w:r>
      <w:r w:rsidR="007A4089" w:rsidRPr="00F633B7">
        <w:t xml:space="preserve">the </w:t>
      </w:r>
      <w:r w:rsidR="00063242" w:rsidRPr="00F633B7">
        <w:t xml:space="preserve">associated </w:t>
      </w:r>
      <w:r w:rsidR="007A4089" w:rsidRPr="00F633B7">
        <w:t>fee</w:t>
      </w:r>
      <w:r w:rsidR="00912BC1" w:rsidRPr="00F633B7">
        <w:t>s</w:t>
      </w:r>
      <w:r w:rsidR="007A4089" w:rsidRPr="00F633B7">
        <w:t xml:space="preserve"> for </w:t>
      </w:r>
      <w:r w:rsidR="00912BC1" w:rsidRPr="00F633B7">
        <w:t xml:space="preserve">items </w:t>
      </w:r>
      <w:r w:rsidR="00F633B7" w:rsidRPr="00F633B7">
        <w:t xml:space="preserve">73295, 73332, </w:t>
      </w:r>
      <w:r w:rsidR="00F633B7">
        <w:t>73336,</w:t>
      </w:r>
      <w:r w:rsidR="00F633B7" w:rsidRPr="00F633B7">
        <w:t xml:space="preserve"> 73337</w:t>
      </w:r>
      <w:r w:rsidR="00F633B7">
        <w:t>, 73338, 73341, 73342 and 73343</w:t>
      </w:r>
      <w:r w:rsidR="00F633B7" w:rsidRPr="00F633B7">
        <w:t>.</w:t>
      </w:r>
      <w:r w:rsidR="00F83B6F" w:rsidRPr="00ED77E5">
        <w:rPr>
          <w:b/>
          <w:sz w:val="28"/>
          <w:szCs w:val="28"/>
          <w:highlight w:val="yellow"/>
        </w:rPr>
        <w:br w:type="page"/>
      </w:r>
    </w:p>
    <w:p w14:paraId="2412D14E" w14:textId="77777777" w:rsidR="00A17F2C" w:rsidRPr="00C6094D" w:rsidRDefault="00A17F2C" w:rsidP="000337CB">
      <w:pPr>
        <w:spacing w:before="360" w:after="120"/>
        <w:jc w:val="center"/>
        <w:rPr>
          <w:b/>
          <w:sz w:val="28"/>
          <w:szCs w:val="28"/>
        </w:rPr>
      </w:pPr>
      <w:r w:rsidRPr="00C6094D">
        <w:rPr>
          <w:b/>
          <w:sz w:val="28"/>
          <w:szCs w:val="28"/>
        </w:rPr>
        <w:lastRenderedPageBreak/>
        <w:t>Statement of Compatibility with Human Rights</w:t>
      </w:r>
    </w:p>
    <w:p w14:paraId="2412D14F" w14:textId="77777777" w:rsidR="00A17F2C" w:rsidRPr="00C6094D" w:rsidRDefault="00A17F2C" w:rsidP="000337CB">
      <w:pPr>
        <w:spacing w:before="120" w:after="120"/>
        <w:jc w:val="center"/>
        <w:rPr>
          <w:szCs w:val="24"/>
        </w:rPr>
      </w:pPr>
      <w:r w:rsidRPr="00C6094D">
        <w:rPr>
          <w:i/>
          <w:szCs w:val="24"/>
        </w:rPr>
        <w:t>Prepared in accordance with Part 3 of the Human Rights (Parliamentary Scrutiny) Act 2011</w:t>
      </w:r>
    </w:p>
    <w:p w14:paraId="2412D150" w14:textId="77777777" w:rsidR="00A17F2C" w:rsidRPr="00C6094D" w:rsidRDefault="00A17F2C" w:rsidP="000337CB">
      <w:pPr>
        <w:spacing w:before="120" w:after="120"/>
        <w:jc w:val="center"/>
        <w:rPr>
          <w:szCs w:val="24"/>
        </w:rPr>
      </w:pPr>
    </w:p>
    <w:p w14:paraId="0F85018E" w14:textId="5340CEA8" w:rsidR="00C6094D" w:rsidRPr="00C6094D" w:rsidRDefault="00C6094D" w:rsidP="000337CB">
      <w:pPr>
        <w:tabs>
          <w:tab w:val="left" w:pos="1418"/>
        </w:tabs>
        <w:ind w:left="851"/>
        <w:jc w:val="center"/>
        <w:rPr>
          <w:b/>
          <w:i/>
          <w:szCs w:val="24"/>
        </w:rPr>
      </w:pPr>
      <w:r w:rsidRPr="00C6094D">
        <w:rPr>
          <w:b/>
          <w:i/>
          <w:szCs w:val="24"/>
        </w:rPr>
        <w:t>Health Insurance (</w:t>
      </w:r>
      <w:r w:rsidR="00AF5C05">
        <w:rPr>
          <w:b/>
          <w:i/>
          <w:szCs w:val="24"/>
        </w:rPr>
        <w:t>Section 3C Co-</w:t>
      </w:r>
      <w:r w:rsidR="00B243D7">
        <w:rPr>
          <w:b/>
          <w:i/>
          <w:szCs w:val="24"/>
        </w:rPr>
        <w:t>Dependent</w:t>
      </w:r>
      <w:r w:rsidR="00AF5C05">
        <w:rPr>
          <w:b/>
          <w:i/>
          <w:szCs w:val="24"/>
        </w:rPr>
        <w:t xml:space="preserve"> Pathology</w:t>
      </w:r>
      <w:r w:rsidRPr="00C6094D">
        <w:rPr>
          <w:b/>
          <w:i/>
          <w:szCs w:val="24"/>
        </w:rPr>
        <w:t xml:space="preserve"> Services) </w:t>
      </w:r>
    </w:p>
    <w:p w14:paraId="60496B4F" w14:textId="7C996399" w:rsidR="00F45470" w:rsidRPr="00C6094D" w:rsidRDefault="00C6094D" w:rsidP="000337CB">
      <w:pPr>
        <w:tabs>
          <w:tab w:val="left" w:pos="1418"/>
        </w:tabs>
        <w:ind w:left="851"/>
        <w:jc w:val="center"/>
        <w:rPr>
          <w:b/>
          <w:i/>
          <w:szCs w:val="24"/>
        </w:rPr>
      </w:pPr>
      <w:r w:rsidRPr="00C6094D">
        <w:rPr>
          <w:b/>
          <w:i/>
          <w:szCs w:val="24"/>
        </w:rPr>
        <w:t>Determination 2018</w:t>
      </w:r>
    </w:p>
    <w:p w14:paraId="3A52A4B2" w14:textId="77777777" w:rsidR="00C6094D" w:rsidRPr="00C6094D" w:rsidRDefault="00C6094D" w:rsidP="000337CB">
      <w:pPr>
        <w:tabs>
          <w:tab w:val="left" w:pos="1418"/>
        </w:tabs>
        <w:ind w:left="851"/>
        <w:jc w:val="center"/>
        <w:rPr>
          <w:b/>
          <w:i/>
          <w:szCs w:val="24"/>
        </w:rPr>
      </w:pPr>
    </w:p>
    <w:p w14:paraId="2412D153" w14:textId="1B242C70" w:rsidR="00A17F2C" w:rsidRPr="00C6094D" w:rsidRDefault="00A17F2C" w:rsidP="000337CB">
      <w:pPr>
        <w:jc w:val="center"/>
        <w:rPr>
          <w:szCs w:val="24"/>
        </w:rPr>
      </w:pPr>
      <w:r w:rsidRPr="00C6094D">
        <w:rPr>
          <w:szCs w:val="24"/>
        </w:rPr>
        <w:t xml:space="preserve">This </w:t>
      </w:r>
      <w:r w:rsidR="00A90EE0" w:rsidRPr="00C6094D">
        <w:rPr>
          <w:szCs w:val="24"/>
        </w:rPr>
        <w:t>Determination</w:t>
      </w:r>
      <w:r w:rsidRPr="00C6094D">
        <w:rPr>
          <w:szCs w:val="24"/>
        </w:rPr>
        <w:t xml:space="preserve"> is compatible with the human rights and freedoms recognised or declared in the international instruments listed in section 3 of the </w:t>
      </w:r>
      <w:r w:rsidRPr="00C6094D">
        <w:rPr>
          <w:i/>
          <w:szCs w:val="24"/>
        </w:rPr>
        <w:t>Human Rights (Parliamentary Scrutiny) Act 2011</w:t>
      </w:r>
      <w:r w:rsidRPr="00C6094D">
        <w:rPr>
          <w:szCs w:val="24"/>
        </w:rPr>
        <w:t>.</w:t>
      </w:r>
    </w:p>
    <w:p w14:paraId="2412D154" w14:textId="77777777" w:rsidR="00A17F2C" w:rsidRPr="00ED77E5" w:rsidRDefault="00A17F2C" w:rsidP="000337CB">
      <w:pPr>
        <w:jc w:val="center"/>
        <w:rPr>
          <w:szCs w:val="24"/>
          <w:highlight w:val="yellow"/>
        </w:rPr>
      </w:pPr>
    </w:p>
    <w:p w14:paraId="2412D155" w14:textId="77777777" w:rsidR="00A17F2C" w:rsidRPr="00ED77E5" w:rsidRDefault="00A17F2C" w:rsidP="000337CB">
      <w:pPr>
        <w:jc w:val="both"/>
        <w:rPr>
          <w:szCs w:val="24"/>
          <w:highlight w:val="yellow"/>
        </w:rPr>
      </w:pPr>
    </w:p>
    <w:p w14:paraId="2D7642A1" w14:textId="6A42404E" w:rsidR="006A029B" w:rsidRPr="00ED77E5" w:rsidRDefault="00A17F2C" w:rsidP="004F20B0">
      <w:pPr>
        <w:rPr>
          <w:b/>
          <w:szCs w:val="24"/>
          <w:highlight w:val="yellow"/>
        </w:rPr>
      </w:pPr>
      <w:r w:rsidRPr="00C6094D">
        <w:rPr>
          <w:b/>
          <w:szCs w:val="24"/>
        </w:rPr>
        <w:t>Overview of the Legislative Instrument</w:t>
      </w:r>
    </w:p>
    <w:p w14:paraId="53695E38" w14:textId="4BB5C85D" w:rsidR="00820179" w:rsidRDefault="00820179" w:rsidP="00820179">
      <w:pPr>
        <w:rPr>
          <w:szCs w:val="24"/>
        </w:rPr>
      </w:pPr>
      <w:r>
        <w:rPr>
          <w:szCs w:val="24"/>
        </w:rPr>
        <w:t xml:space="preserve">The </w:t>
      </w:r>
      <w:r w:rsidRPr="00A86302">
        <w:rPr>
          <w:i/>
          <w:szCs w:val="24"/>
        </w:rPr>
        <w:t>Health Insurance (Section 3C Co-</w:t>
      </w:r>
      <w:r w:rsidR="00B243D7">
        <w:rPr>
          <w:i/>
          <w:szCs w:val="24"/>
        </w:rPr>
        <w:t>Dependent</w:t>
      </w:r>
      <w:r w:rsidRPr="00A86302">
        <w:rPr>
          <w:i/>
          <w:szCs w:val="24"/>
        </w:rPr>
        <w:t xml:space="preserve"> </w:t>
      </w:r>
      <w:r>
        <w:rPr>
          <w:i/>
          <w:szCs w:val="24"/>
        </w:rPr>
        <w:t xml:space="preserve">Pathology Services) </w:t>
      </w:r>
      <w:r w:rsidRPr="00A86302">
        <w:rPr>
          <w:i/>
          <w:szCs w:val="24"/>
        </w:rPr>
        <w:t>Determination 2018</w:t>
      </w:r>
      <w:r w:rsidRPr="00A86302">
        <w:rPr>
          <w:szCs w:val="24"/>
        </w:rPr>
        <w:t xml:space="preserve"> </w:t>
      </w:r>
      <w:r>
        <w:rPr>
          <w:szCs w:val="24"/>
        </w:rPr>
        <w:t xml:space="preserve">(the Determination) prescribes a table of Medicare Benefits Schedule (MBS) pathology items that can be provided to patients for specified genetic testing to determine eligibility for medications subsidised under the </w:t>
      </w:r>
      <w:r>
        <w:t>Pharmaceutical Benefits Scheme (PBS), known as co-</w:t>
      </w:r>
      <w:r w:rsidR="00B243D7">
        <w:t>dependent</w:t>
      </w:r>
      <w:r>
        <w:t xml:space="preserve"> items. </w:t>
      </w:r>
    </w:p>
    <w:p w14:paraId="0C5069A8" w14:textId="77777777" w:rsidR="00820179" w:rsidRDefault="00820179" w:rsidP="00820179"/>
    <w:p w14:paraId="03F2074F" w14:textId="32EEDD78" w:rsidR="00820179" w:rsidRDefault="00820179" w:rsidP="00820179">
      <w:pPr>
        <w:rPr>
          <w:szCs w:val="24"/>
        </w:rPr>
      </w:pPr>
      <w:r>
        <w:rPr>
          <w:szCs w:val="24"/>
        </w:rPr>
        <w:t>The purpose of the Determination is to consolidate all co-</w:t>
      </w:r>
      <w:r w:rsidR="00B243D7">
        <w:rPr>
          <w:szCs w:val="24"/>
        </w:rPr>
        <w:t>dependent</w:t>
      </w:r>
      <w:r>
        <w:rPr>
          <w:szCs w:val="24"/>
        </w:rPr>
        <w:t xml:space="preserve"> pathology MBS items (</w:t>
      </w:r>
      <w:r w:rsidRPr="00F633B7">
        <w:t xml:space="preserve">73295, 73332, </w:t>
      </w:r>
      <w:r>
        <w:t>73336,</w:t>
      </w:r>
      <w:r w:rsidRPr="00F633B7">
        <w:t xml:space="preserve"> 73337</w:t>
      </w:r>
      <w:r>
        <w:t>, 73338, 73341, 73342 and 73343)</w:t>
      </w:r>
      <w:r>
        <w:rPr>
          <w:szCs w:val="24"/>
        </w:rPr>
        <w:t xml:space="preserve"> from various instruments into a single determination.</w:t>
      </w:r>
      <w:r>
        <w:t xml:space="preserve"> </w:t>
      </w:r>
      <w:r>
        <w:rPr>
          <w:szCs w:val="24"/>
        </w:rPr>
        <w:t xml:space="preserve">This will also </w:t>
      </w:r>
      <w:r w:rsidRPr="00DD49B3">
        <w:rPr>
          <w:szCs w:val="24"/>
        </w:rPr>
        <w:t xml:space="preserve">reduce the </w:t>
      </w:r>
      <w:r>
        <w:rPr>
          <w:szCs w:val="24"/>
        </w:rPr>
        <w:t>administrative burden of tracking each individual co-</w:t>
      </w:r>
      <w:r w:rsidR="00B243D7">
        <w:rPr>
          <w:szCs w:val="24"/>
        </w:rPr>
        <w:t>dependent</w:t>
      </w:r>
      <w:r>
        <w:rPr>
          <w:szCs w:val="24"/>
        </w:rPr>
        <w:t xml:space="preserve"> instrument and to allow co-</w:t>
      </w:r>
      <w:r w:rsidR="00B243D7">
        <w:rPr>
          <w:szCs w:val="24"/>
        </w:rPr>
        <w:t>dependent</w:t>
      </w:r>
      <w:r>
        <w:rPr>
          <w:szCs w:val="24"/>
        </w:rPr>
        <w:t xml:space="preserve"> pathology MBS services to be listed simultaneously with new PBS listings.</w:t>
      </w:r>
    </w:p>
    <w:p w14:paraId="770F1ACB" w14:textId="77777777" w:rsidR="00820179" w:rsidRDefault="00820179" w:rsidP="00820179">
      <w:pPr>
        <w:rPr>
          <w:szCs w:val="24"/>
        </w:rPr>
      </w:pPr>
    </w:p>
    <w:p w14:paraId="1983C753" w14:textId="77777777" w:rsidR="00820179" w:rsidRDefault="00820179" w:rsidP="00820179">
      <w:pPr>
        <w:ind w:right="-483"/>
      </w:pPr>
      <w:r w:rsidRPr="00976EC4">
        <w:rPr>
          <w:szCs w:val="24"/>
        </w:rPr>
        <w:t xml:space="preserve">The Determination </w:t>
      </w:r>
      <w:r>
        <w:rPr>
          <w:szCs w:val="24"/>
        </w:rPr>
        <w:t xml:space="preserve">also </w:t>
      </w:r>
      <w:r w:rsidRPr="00976EC4">
        <w:rPr>
          <w:szCs w:val="24"/>
        </w:rPr>
        <w:t xml:space="preserve">amends </w:t>
      </w:r>
      <w:r w:rsidRPr="00976EC4">
        <w:t>item 73337</w:t>
      </w:r>
      <w:r>
        <w:t>, which was previously listed in the pathology services table,</w:t>
      </w:r>
      <w:r w:rsidRPr="00976EC4">
        <w:t xml:space="preserve"> to expand its scope to cover testing for access to the newly listed PBS medicine, </w:t>
      </w:r>
      <w:r>
        <w:t>afati</w:t>
      </w:r>
      <w:r w:rsidRPr="00976EC4">
        <w:t>nib.</w:t>
      </w:r>
      <w:r w:rsidRPr="00E92248">
        <w:t xml:space="preserve"> </w:t>
      </w:r>
    </w:p>
    <w:p w14:paraId="6F826C14" w14:textId="77777777" w:rsidR="00820179" w:rsidRDefault="00820179" w:rsidP="00820179">
      <w:pPr>
        <w:ind w:right="-483"/>
      </w:pPr>
    </w:p>
    <w:p w14:paraId="79792C8E" w14:textId="77777777" w:rsidR="00820179" w:rsidRPr="008C10AB" w:rsidRDefault="00820179" w:rsidP="00820179">
      <w:pPr>
        <w:pStyle w:val="Default"/>
      </w:pPr>
      <w:r>
        <w:t>MBS item 73337</w:t>
      </w:r>
      <w:r w:rsidRPr="00985FA9">
        <w:t xml:space="preserve"> </w:t>
      </w:r>
      <w:r>
        <w:t xml:space="preserve">currently </w:t>
      </w:r>
      <w:r w:rsidRPr="00985FA9">
        <w:t xml:space="preserve">funds a test of tumour tissue from a patient with </w:t>
      </w:r>
      <w:r w:rsidRPr="008C10AB">
        <w:t>diagnosed with non-small cell lung cancer</w:t>
      </w:r>
      <w:r>
        <w:t xml:space="preserve">. </w:t>
      </w:r>
      <w:r w:rsidRPr="00985FA9">
        <w:t>The test is currently available under the MBS to determine</w:t>
      </w:r>
      <w:r w:rsidRPr="008C10AB">
        <w:t xml:space="preserve"> if the requirements relating to epidermal growth factor receptor (EGFR) gene status</w:t>
      </w:r>
      <w:r>
        <w:t xml:space="preserve">, </w:t>
      </w:r>
      <w:r w:rsidRPr="00985FA9">
        <w:t>for determining</w:t>
      </w:r>
      <w:r>
        <w:t xml:space="preserve"> a patient’s</w:t>
      </w:r>
      <w:r w:rsidRPr="00985FA9">
        <w:t xml:space="preserve"> eligibility for treatment with </w:t>
      </w:r>
      <w:r>
        <w:t xml:space="preserve">erlotinib or gefitinib </w:t>
      </w:r>
      <w:r w:rsidRPr="00985FA9">
        <w:t>on the PBS.</w:t>
      </w:r>
      <w:r>
        <w:t xml:space="preserve"> </w:t>
      </w:r>
    </w:p>
    <w:p w14:paraId="38AF3601" w14:textId="77777777" w:rsidR="00820179" w:rsidRDefault="00820179" w:rsidP="00820179">
      <w:pPr>
        <w:ind w:right="-483"/>
        <w:rPr>
          <w:szCs w:val="24"/>
          <w:u w:val="single"/>
        </w:rPr>
      </w:pPr>
    </w:p>
    <w:p w14:paraId="34B785ED" w14:textId="77777777" w:rsidR="00820179" w:rsidRPr="00266B0D" w:rsidRDefault="00820179" w:rsidP="00820179">
      <w:pPr>
        <w:ind w:right="-483"/>
        <w:rPr>
          <w:szCs w:val="24"/>
        </w:rPr>
      </w:pPr>
      <w:r w:rsidRPr="00266B0D">
        <w:rPr>
          <w:szCs w:val="24"/>
        </w:rPr>
        <w:t xml:space="preserve">In November 2013, </w:t>
      </w:r>
      <w:r>
        <w:rPr>
          <w:szCs w:val="24"/>
        </w:rPr>
        <w:t>the Medical Services Advisory Committee (</w:t>
      </w:r>
      <w:r w:rsidRPr="00266B0D">
        <w:rPr>
          <w:szCs w:val="24"/>
        </w:rPr>
        <w:t>MSAC</w:t>
      </w:r>
      <w:r>
        <w:rPr>
          <w:szCs w:val="24"/>
        </w:rPr>
        <w:t>)</w:t>
      </w:r>
      <w:r w:rsidRPr="00266B0D">
        <w:rPr>
          <w:szCs w:val="24"/>
        </w:rPr>
        <w:t xml:space="preserve"> supported </w:t>
      </w:r>
      <w:r>
        <w:rPr>
          <w:szCs w:val="24"/>
        </w:rPr>
        <w:t>the addition of</w:t>
      </w:r>
      <w:r w:rsidRPr="00266B0D">
        <w:rPr>
          <w:szCs w:val="24"/>
        </w:rPr>
        <w:t xml:space="preserve"> afatinib to MBS item 73337 pending</w:t>
      </w:r>
      <w:r>
        <w:rPr>
          <w:szCs w:val="24"/>
        </w:rPr>
        <w:t xml:space="preserve"> the </w:t>
      </w:r>
      <w:r w:rsidRPr="00266B0D">
        <w:rPr>
          <w:szCs w:val="24"/>
        </w:rPr>
        <w:t>Pharmaceutical Benefits Advisory Committee</w:t>
      </w:r>
      <w:r>
        <w:rPr>
          <w:szCs w:val="24"/>
        </w:rPr>
        <w:t>s’</w:t>
      </w:r>
      <w:r w:rsidRPr="00266B0D">
        <w:rPr>
          <w:szCs w:val="24"/>
        </w:rPr>
        <w:t xml:space="preserve"> approval of the medicine on the PBS. From 1 May 2018, afatinib </w:t>
      </w:r>
      <w:r>
        <w:rPr>
          <w:szCs w:val="24"/>
        </w:rPr>
        <w:t>was</w:t>
      </w:r>
      <w:r w:rsidRPr="00266B0D">
        <w:rPr>
          <w:szCs w:val="24"/>
        </w:rPr>
        <w:t xml:space="preserve"> listed on the PBS for this same patient group. </w:t>
      </w:r>
    </w:p>
    <w:p w14:paraId="2412D15C" w14:textId="230A02F2" w:rsidR="00A17F2C" w:rsidRPr="00C6094D" w:rsidRDefault="00A17F2C" w:rsidP="00B1124A">
      <w:pPr>
        <w:spacing w:before="120" w:after="120"/>
        <w:rPr>
          <w:b/>
          <w:szCs w:val="24"/>
        </w:rPr>
      </w:pPr>
      <w:r w:rsidRPr="00C6094D">
        <w:rPr>
          <w:b/>
          <w:szCs w:val="24"/>
        </w:rPr>
        <w:t>Human rights implications</w:t>
      </w:r>
    </w:p>
    <w:p w14:paraId="2412D15D" w14:textId="77777777" w:rsidR="00A17F2C" w:rsidRPr="00C6094D" w:rsidRDefault="008B683E" w:rsidP="000337CB">
      <w:pPr>
        <w:spacing w:before="120" w:after="120"/>
        <w:rPr>
          <w:szCs w:val="24"/>
        </w:rPr>
      </w:pPr>
      <w:r w:rsidRPr="00C6094D">
        <w:rPr>
          <w:szCs w:val="24"/>
        </w:rPr>
        <w:t>The R</w:t>
      </w:r>
      <w:r w:rsidR="00A17F2C" w:rsidRPr="00C6094D">
        <w:rPr>
          <w:szCs w:val="24"/>
        </w:rPr>
        <w:t xml:space="preserve">egulations engage Articles </w:t>
      </w:r>
      <w:r w:rsidR="002B7177" w:rsidRPr="00C6094D">
        <w:rPr>
          <w:szCs w:val="24"/>
        </w:rPr>
        <w:t xml:space="preserve">9 </w:t>
      </w:r>
      <w:r w:rsidR="00A17F2C" w:rsidRPr="00C6094D">
        <w:rPr>
          <w:szCs w:val="24"/>
        </w:rPr>
        <w:t xml:space="preserve">and 12 of the International Covenant on Economic Social and Cultural Rights (ICESCR), specifically the rights to health and social security. </w:t>
      </w:r>
    </w:p>
    <w:p w14:paraId="2412D15E" w14:textId="77777777" w:rsidR="00A17F2C" w:rsidRPr="00C6094D" w:rsidRDefault="00A17F2C" w:rsidP="000337CB">
      <w:pPr>
        <w:spacing w:before="120" w:after="120"/>
        <w:rPr>
          <w:i/>
          <w:szCs w:val="24"/>
        </w:rPr>
      </w:pPr>
      <w:r w:rsidRPr="00C6094D">
        <w:rPr>
          <w:i/>
          <w:szCs w:val="24"/>
        </w:rPr>
        <w:t>The Right to Health</w:t>
      </w:r>
    </w:p>
    <w:p w14:paraId="2412D15F" w14:textId="77777777" w:rsidR="00A17F2C" w:rsidRPr="00C6094D" w:rsidRDefault="00A17F2C" w:rsidP="000337CB">
      <w:pPr>
        <w:spacing w:before="120" w:after="120"/>
        <w:rPr>
          <w:szCs w:val="24"/>
        </w:rPr>
      </w:pPr>
      <w:r w:rsidRPr="00C6094D">
        <w:rPr>
          <w:szCs w:val="24"/>
        </w:rPr>
        <w:t xml:space="preserve">The right to the enjoyment of the highest attainable standard of physical and mental health is contained in Article 12(1) of the ICESCR. The UN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2412D160" w14:textId="77777777" w:rsidR="00A17F2C" w:rsidRPr="00C6094D" w:rsidRDefault="00A17F2C" w:rsidP="000337CB">
      <w:pPr>
        <w:spacing w:before="120" w:after="120"/>
        <w:rPr>
          <w:szCs w:val="24"/>
        </w:rPr>
      </w:pPr>
      <w:r w:rsidRPr="00C6094D">
        <w:rPr>
          <w:szCs w:val="24"/>
        </w:rPr>
        <w:lastRenderedPageBreak/>
        <w:t xml:space="preserve">The Committee reports that the </w:t>
      </w:r>
      <w:r w:rsidRPr="00C6094D">
        <w:rPr>
          <w:i/>
          <w:szCs w:val="24"/>
        </w:rPr>
        <w:t>‘highest attainable standard of health’</w:t>
      </w:r>
      <w:r w:rsidRPr="00C6094D">
        <w:rPr>
          <w:szCs w:val="24"/>
        </w:rPr>
        <w:t xml:space="preserve"> takes into account the country’s available resources. This right may be understood as a right of access to a variety of public health and health care facilities, goods, services, programs, and conditions necessary for the realisation of the highest attainable standard of health. </w:t>
      </w:r>
    </w:p>
    <w:p w14:paraId="2412D161" w14:textId="77777777" w:rsidR="00A17F2C" w:rsidRPr="00C6094D" w:rsidRDefault="00A17F2C" w:rsidP="000337CB">
      <w:pPr>
        <w:spacing w:before="120" w:after="120"/>
        <w:rPr>
          <w:i/>
          <w:szCs w:val="24"/>
        </w:rPr>
      </w:pPr>
      <w:r w:rsidRPr="00C6094D">
        <w:rPr>
          <w:i/>
          <w:szCs w:val="24"/>
        </w:rPr>
        <w:t xml:space="preserve">The Right to Social Security </w:t>
      </w:r>
    </w:p>
    <w:p w14:paraId="2412D162" w14:textId="77777777" w:rsidR="00A17F2C" w:rsidRPr="00C6094D" w:rsidRDefault="00A17F2C" w:rsidP="000337CB">
      <w:pPr>
        <w:spacing w:before="120" w:after="120"/>
        <w:rPr>
          <w:szCs w:val="24"/>
        </w:rPr>
      </w:pPr>
      <w:r w:rsidRPr="00C6094D">
        <w:rPr>
          <w:szCs w:val="24"/>
        </w:rPr>
        <w:t>The right to social security is contained in Article 9 of the ICESCR. It requires that a country must, within its maximum available resources, ensure access to a social security scheme that</w:t>
      </w:r>
      <w:r w:rsidR="00BA69CB" w:rsidRPr="00C6094D">
        <w:rPr>
          <w:szCs w:val="24"/>
        </w:rPr>
        <w:t xml:space="preserve"> </w:t>
      </w:r>
      <w:r w:rsidRPr="00C6094D">
        <w:rPr>
          <w:szCs w:val="24"/>
        </w:rPr>
        <w:t>provides a minimum essential level of benefits to all individuals and families that will enable them to acquire at least essential health care. Countries are obliged to demonstrate that every effort has been made to use all resources that are at their disposal in an effort to satisfy, as a matter of priority, this minimum obligation.</w:t>
      </w:r>
    </w:p>
    <w:p w14:paraId="2412D163" w14:textId="288E17B8" w:rsidR="00735CCC" w:rsidRPr="00C6094D" w:rsidRDefault="00A17F2C" w:rsidP="000337CB">
      <w:pPr>
        <w:spacing w:before="120" w:after="120"/>
        <w:rPr>
          <w:szCs w:val="24"/>
        </w:rPr>
      </w:pPr>
      <w:r w:rsidRPr="00C6094D">
        <w:rPr>
          <w:szCs w:val="24"/>
        </w:rPr>
        <w:t>The Committee reports that there is a strong presumption that retrogressive measures taken in relation to the right to social security are prohibited under ICESCR. In this context, a retrogressive measure would be one taken without adequate justification that had the effect of reducing existing levels of social security benefits, or of denying benefits to persons or groups previously entitled to them. However, it is legitimate for a Government to re-direct its limited resources in ways that it considers to be more effective at meeting the general health needs of all society, particularly the needs of the more disadvantaged members of society.</w:t>
      </w:r>
    </w:p>
    <w:p w14:paraId="2412D164" w14:textId="77777777" w:rsidR="00A17F2C" w:rsidRPr="00C6094D" w:rsidRDefault="00A17F2C" w:rsidP="000337CB">
      <w:pPr>
        <w:spacing w:before="120" w:after="120"/>
        <w:rPr>
          <w:szCs w:val="24"/>
          <w:u w:val="single"/>
        </w:rPr>
      </w:pPr>
      <w:r w:rsidRPr="00C6094D">
        <w:rPr>
          <w:szCs w:val="24"/>
          <w:u w:val="single"/>
        </w:rPr>
        <w:t xml:space="preserve">Analysis </w:t>
      </w:r>
    </w:p>
    <w:p w14:paraId="5CED5F70" w14:textId="257EEF77" w:rsidR="0079191B" w:rsidRPr="00C6094D" w:rsidRDefault="0079191B" w:rsidP="00302F5C">
      <w:pPr>
        <w:rPr>
          <w:szCs w:val="24"/>
        </w:rPr>
      </w:pPr>
      <w:r w:rsidRPr="00C6094D">
        <w:rPr>
          <w:szCs w:val="24"/>
        </w:rPr>
        <w:t xml:space="preserve">This Determination will </w:t>
      </w:r>
      <w:r w:rsidR="00381278">
        <w:rPr>
          <w:szCs w:val="24"/>
        </w:rPr>
        <w:t xml:space="preserve">maintain </w:t>
      </w:r>
      <w:r w:rsidR="00B2784E">
        <w:rPr>
          <w:szCs w:val="24"/>
        </w:rPr>
        <w:t xml:space="preserve">and advance </w:t>
      </w:r>
      <w:r w:rsidR="00381278">
        <w:rPr>
          <w:szCs w:val="24"/>
        </w:rPr>
        <w:t>the existing</w:t>
      </w:r>
      <w:r w:rsidRPr="00C6094D">
        <w:rPr>
          <w:szCs w:val="24"/>
        </w:rPr>
        <w:t xml:space="preserve"> rights to health and social security by ensuring access to publicly subsidised health services which are clinically effective and cost-effective.</w:t>
      </w:r>
    </w:p>
    <w:p w14:paraId="2412D166" w14:textId="1973400E" w:rsidR="00A17F2C" w:rsidRPr="00C6094D" w:rsidRDefault="00A17F2C" w:rsidP="004B7CB9">
      <w:pPr>
        <w:spacing w:before="120" w:after="120" w:line="276" w:lineRule="auto"/>
        <w:rPr>
          <w:rFonts w:eastAsia="Calibri"/>
          <w:b/>
          <w:szCs w:val="24"/>
          <w:lang w:eastAsia="en-US"/>
        </w:rPr>
      </w:pPr>
      <w:r w:rsidRPr="00C6094D">
        <w:rPr>
          <w:rFonts w:eastAsia="Calibri"/>
          <w:b/>
          <w:szCs w:val="24"/>
          <w:lang w:eastAsia="en-US"/>
        </w:rPr>
        <w:t xml:space="preserve">Conclusion </w:t>
      </w:r>
    </w:p>
    <w:p w14:paraId="2412D167" w14:textId="74A725B3" w:rsidR="00A17F2C" w:rsidRPr="00C6094D" w:rsidRDefault="00F15284" w:rsidP="000337CB">
      <w:pPr>
        <w:rPr>
          <w:szCs w:val="24"/>
        </w:rPr>
      </w:pPr>
      <w:r w:rsidRPr="00C6094D">
        <w:rPr>
          <w:szCs w:val="24"/>
        </w:rPr>
        <w:t xml:space="preserve">This </w:t>
      </w:r>
      <w:r w:rsidR="00546DB4" w:rsidRPr="00C6094D">
        <w:rPr>
          <w:szCs w:val="24"/>
        </w:rPr>
        <w:t>Determination</w:t>
      </w:r>
      <w:r w:rsidRPr="00C6094D">
        <w:rPr>
          <w:szCs w:val="24"/>
        </w:rPr>
        <w:t xml:space="preserve"> is compatible with human rights as it has a positive effect on human rights issues.</w:t>
      </w:r>
    </w:p>
    <w:p w14:paraId="2412D168" w14:textId="77777777" w:rsidR="00F15284" w:rsidRPr="00ED77E5" w:rsidRDefault="00F15284" w:rsidP="000337CB">
      <w:pPr>
        <w:rPr>
          <w:rFonts w:eastAsia="Calibri"/>
          <w:szCs w:val="24"/>
          <w:highlight w:val="yellow"/>
          <w:lang w:eastAsia="en-US"/>
        </w:rPr>
      </w:pPr>
    </w:p>
    <w:p w14:paraId="7B021A82" w14:textId="123B4EF7" w:rsidR="00D67E0A" w:rsidRPr="00C6094D" w:rsidRDefault="00C6094D" w:rsidP="00C80836">
      <w:pPr>
        <w:jc w:val="center"/>
        <w:rPr>
          <w:b/>
        </w:rPr>
      </w:pPr>
      <w:r w:rsidRPr="00C6094D">
        <w:rPr>
          <w:b/>
        </w:rPr>
        <w:t>Celia Street</w:t>
      </w:r>
    </w:p>
    <w:p w14:paraId="2412D16A" w14:textId="039A8177" w:rsidR="00C80836" w:rsidRPr="00C6094D" w:rsidRDefault="00C80836" w:rsidP="00C80836">
      <w:pPr>
        <w:jc w:val="center"/>
        <w:rPr>
          <w:b/>
        </w:rPr>
      </w:pPr>
      <w:r w:rsidRPr="00C6094D">
        <w:rPr>
          <w:b/>
        </w:rPr>
        <w:t>Assistant Secretary</w:t>
      </w:r>
    </w:p>
    <w:p w14:paraId="2412D16B" w14:textId="19D6D520" w:rsidR="006D3D81" w:rsidRPr="00C6094D" w:rsidRDefault="00C6094D" w:rsidP="00C80836">
      <w:pPr>
        <w:jc w:val="center"/>
        <w:rPr>
          <w:b/>
        </w:rPr>
      </w:pPr>
      <w:r w:rsidRPr="00C6094D">
        <w:rPr>
          <w:b/>
        </w:rPr>
        <w:t>Diagnostic Imaging and Pathology</w:t>
      </w:r>
      <w:r w:rsidR="006D3D81" w:rsidRPr="00C6094D">
        <w:rPr>
          <w:b/>
        </w:rPr>
        <w:t xml:space="preserve"> Branch</w:t>
      </w:r>
    </w:p>
    <w:p w14:paraId="2412D16C" w14:textId="77777777" w:rsidR="00C80836" w:rsidRPr="00C6094D" w:rsidRDefault="00C80836" w:rsidP="00C80836">
      <w:pPr>
        <w:jc w:val="center"/>
        <w:rPr>
          <w:b/>
        </w:rPr>
      </w:pPr>
      <w:r w:rsidRPr="00C6094D">
        <w:rPr>
          <w:b/>
        </w:rPr>
        <w:t>Medical Benefits Division</w:t>
      </w:r>
    </w:p>
    <w:p w14:paraId="2412D16D" w14:textId="77777777" w:rsidR="00C80836" w:rsidRPr="00C5724B" w:rsidRDefault="00C80836" w:rsidP="00C80836">
      <w:pPr>
        <w:jc w:val="center"/>
        <w:rPr>
          <w:b/>
        </w:rPr>
      </w:pPr>
      <w:r w:rsidRPr="00C6094D">
        <w:rPr>
          <w:b/>
        </w:rPr>
        <w:t>Department of Health</w:t>
      </w:r>
    </w:p>
    <w:p w14:paraId="2412D16E" w14:textId="77777777" w:rsidR="00636C51" w:rsidRPr="00840877" w:rsidRDefault="00636C51" w:rsidP="00C80836">
      <w:pPr>
        <w:spacing w:before="120" w:after="120" w:line="276" w:lineRule="auto"/>
        <w:jc w:val="center"/>
        <w:rPr>
          <w:rFonts w:eastAsia="Calibri"/>
          <w:szCs w:val="24"/>
          <w:lang w:eastAsia="en-US"/>
        </w:rPr>
      </w:pPr>
    </w:p>
    <w:sectPr w:rsidR="00636C51" w:rsidRPr="00840877" w:rsidSect="00E23B6B">
      <w:headerReference w:type="even" r:id="rId13"/>
      <w:headerReference w:type="default" r:id="rId14"/>
      <w:headerReference w:type="first" r:id="rId15"/>
      <w:pgSz w:w="11906" w:h="16838"/>
      <w:pgMar w:top="1440" w:right="1440" w:bottom="1440" w:left="1440" w:header="720" w:footer="720" w:gutter="0"/>
      <w:paperSrc w:first="7" w:other="7"/>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4E9C4E" w14:textId="77777777" w:rsidR="00563C44" w:rsidRDefault="00563C44">
      <w:r>
        <w:separator/>
      </w:r>
    </w:p>
  </w:endnote>
  <w:endnote w:type="continuationSeparator" w:id="0">
    <w:p w14:paraId="60812EFF"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47191" w14:textId="77777777" w:rsidR="00563C44" w:rsidRDefault="00563C44">
      <w:r>
        <w:separator/>
      </w:r>
    </w:p>
  </w:footnote>
  <w:footnote w:type="continuationSeparator" w:id="0">
    <w:p w14:paraId="773370CD" w14:textId="77777777" w:rsidR="00563C44" w:rsidRDefault="00563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6" w14:textId="77777777" w:rsidR="00A1739A" w:rsidRDefault="00A1739A" w:rsidP="00BD6F5F">
    <w:pPr>
      <w:pStyle w:val="Header"/>
      <w:jc w:val="center"/>
    </w:pPr>
    <w:r>
      <w:fldChar w:fldCharType="begin"/>
    </w:r>
    <w:r>
      <w:instrText xml:space="preserve"> PAGE  \* Arabic  \* MERGEFORMAT </w:instrText>
    </w:r>
    <w:r>
      <w:fldChar w:fldCharType="separate"/>
    </w:r>
    <w:r w:rsidR="00784D97">
      <w:rPr>
        <w:noProof/>
      </w:rPr>
      <w:t>1</w:t>
    </w:r>
    <w:r>
      <w:fldChar w:fldCharType="end"/>
    </w:r>
  </w:p>
  <w:p w14:paraId="2412D177" w14:textId="77777777" w:rsidR="00A1739A" w:rsidRDefault="00A173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2D178" w14:textId="77777777" w:rsidR="001C35BC" w:rsidRDefault="001C35BC" w:rsidP="009D377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412D179" w14:textId="77777777" w:rsidR="001C35BC" w:rsidRDefault="001C35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7589"/>
      <w:docPartObj>
        <w:docPartGallery w:val="Page Numbers (Top of Page)"/>
        <w:docPartUnique/>
      </w:docPartObj>
    </w:sdtPr>
    <w:sdtEndPr>
      <w:rPr>
        <w:noProof/>
      </w:rPr>
    </w:sdtEndPr>
    <w:sdtContent>
      <w:p w14:paraId="2412D17A" w14:textId="77777777" w:rsidR="00E23B6B" w:rsidRDefault="00E23B6B">
        <w:pPr>
          <w:pStyle w:val="Header"/>
          <w:jc w:val="center"/>
        </w:pPr>
        <w:r>
          <w:fldChar w:fldCharType="begin"/>
        </w:r>
        <w:r>
          <w:instrText xml:space="preserve"> PAGE   \* MERGEFORMAT </w:instrText>
        </w:r>
        <w:r>
          <w:fldChar w:fldCharType="separate"/>
        </w:r>
        <w:r w:rsidR="00784D97">
          <w:rPr>
            <w:noProof/>
          </w:rPr>
          <w:t>3</w:t>
        </w:r>
        <w:r>
          <w:rPr>
            <w:noProof/>
          </w:rPr>
          <w:fldChar w:fldCharType="end"/>
        </w:r>
      </w:p>
    </w:sdtContent>
  </w:sdt>
  <w:p w14:paraId="2412D17B" w14:textId="77777777" w:rsidR="001C35BC" w:rsidRDefault="001C35BC" w:rsidP="00E23B6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389212"/>
      <w:docPartObj>
        <w:docPartGallery w:val="Page Numbers (Top of Page)"/>
        <w:docPartUnique/>
      </w:docPartObj>
    </w:sdtPr>
    <w:sdtEndPr>
      <w:rPr>
        <w:noProof/>
      </w:rPr>
    </w:sdtEndPr>
    <w:sdtContent>
      <w:p w14:paraId="2412D17C" w14:textId="77777777" w:rsidR="00E23B6B" w:rsidRDefault="00E23B6B">
        <w:pPr>
          <w:pStyle w:val="Header"/>
          <w:jc w:val="center"/>
        </w:pPr>
        <w:r>
          <w:fldChar w:fldCharType="begin"/>
        </w:r>
        <w:r>
          <w:instrText xml:space="preserve"> PAGE   \* MERGEFORMAT </w:instrText>
        </w:r>
        <w:r>
          <w:fldChar w:fldCharType="separate"/>
        </w:r>
        <w:r w:rsidR="00784D97">
          <w:rPr>
            <w:noProof/>
          </w:rPr>
          <w:t>1</w:t>
        </w:r>
        <w:r>
          <w:rPr>
            <w:noProof/>
          </w:rPr>
          <w:fldChar w:fldCharType="end"/>
        </w:r>
      </w:p>
    </w:sdtContent>
  </w:sdt>
  <w:p w14:paraId="2412D17D" w14:textId="77777777" w:rsidR="00BA67DC" w:rsidRDefault="00BA67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2BE0"/>
    <w:multiLevelType w:val="hybridMultilevel"/>
    <w:tmpl w:val="A2EA9C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E13706"/>
    <w:multiLevelType w:val="hybridMultilevel"/>
    <w:tmpl w:val="E49A9306"/>
    <w:lvl w:ilvl="0" w:tplc="03E6116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1556406F"/>
    <w:multiLevelType w:val="hybridMultilevel"/>
    <w:tmpl w:val="33245BB8"/>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AE447B6"/>
    <w:multiLevelType w:val="hybridMultilevel"/>
    <w:tmpl w:val="CD724C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20F76946"/>
    <w:multiLevelType w:val="hybridMultilevel"/>
    <w:tmpl w:val="CAF23526"/>
    <w:lvl w:ilvl="0" w:tplc="B8F404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216547D8"/>
    <w:multiLevelType w:val="hybridMultilevel"/>
    <w:tmpl w:val="970889D8"/>
    <w:lvl w:ilvl="0" w:tplc="E248A25E">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0B5175"/>
    <w:multiLevelType w:val="hybridMultilevel"/>
    <w:tmpl w:val="7CD0B8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3653CE"/>
    <w:multiLevelType w:val="hybridMultilevel"/>
    <w:tmpl w:val="9E825B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C136E61"/>
    <w:multiLevelType w:val="hybridMultilevel"/>
    <w:tmpl w:val="05C2201A"/>
    <w:lvl w:ilvl="0" w:tplc="40E4B4B0">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23709A8"/>
    <w:multiLevelType w:val="hybridMultilevel"/>
    <w:tmpl w:val="6B92533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F0C46A6"/>
    <w:multiLevelType w:val="hybridMultilevel"/>
    <w:tmpl w:val="3B2C5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2B11796"/>
    <w:multiLevelType w:val="hybridMultilevel"/>
    <w:tmpl w:val="0D3E48DC"/>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2D2117F"/>
    <w:multiLevelType w:val="hybridMultilevel"/>
    <w:tmpl w:val="D19CE4E0"/>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4580D81"/>
    <w:multiLevelType w:val="hybridMultilevel"/>
    <w:tmpl w:val="77A0CA76"/>
    <w:lvl w:ilvl="0" w:tplc="40E4B4B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2FE71A6"/>
    <w:multiLevelType w:val="hybridMultilevel"/>
    <w:tmpl w:val="DEEC801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nsid w:val="699D779E"/>
    <w:multiLevelType w:val="hybridMultilevel"/>
    <w:tmpl w:val="F0A456B8"/>
    <w:lvl w:ilvl="0" w:tplc="6B3C780C">
      <w:start w:val="1"/>
      <w:numFmt w:val="lowerLetter"/>
      <w:lvlText w:val="(%1)"/>
      <w:lvlJc w:val="left"/>
      <w:pPr>
        <w:ind w:left="1330" w:hanging="360"/>
      </w:pPr>
      <w:rPr>
        <w:rFonts w:hint="default"/>
      </w:rPr>
    </w:lvl>
    <w:lvl w:ilvl="1" w:tplc="0C090019" w:tentative="1">
      <w:start w:val="1"/>
      <w:numFmt w:val="lowerLetter"/>
      <w:lvlText w:val="%2."/>
      <w:lvlJc w:val="left"/>
      <w:pPr>
        <w:ind w:left="2050" w:hanging="360"/>
      </w:pPr>
    </w:lvl>
    <w:lvl w:ilvl="2" w:tplc="0C09001B" w:tentative="1">
      <w:start w:val="1"/>
      <w:numFmt w:val="lowerRoman"/>
      <w:lvlText w:val="%3."/>
      <w:lvlJc w:val="right"/>
      <w:pPr>
        <w:ind w:left="2770" w:hanging="180"/>
      </w:pPr>
    </w:lvl>
    <w:lvl w:ilvl="3" w:tplc="0C09000F" w:tentative="1">
      <w:start w:val="1"/>
      <w:numFmt w:val="decimal"/>
      <w:lvlText w:val="%4."/>
      <w:lvlJc w:val="left"/>
      <w:pPr>
        <w:ind w:left="3490" w:hanging="360"/>
      </w:pPr>
    </w:lvl>
    <w:lvl w:ilvl="4" w:tplc="0C090019" w:tentative="1">
      <w:start w:val="1"/>
      <w:numFmt w:val="lowerLetter"/>
      <w:lvlText w:val="%5."/>
      <w:lvlJc w:val="left"/>
      <w:pPr>
        <w:ind w:left="4210" w:hanging="360"/>
      </w:pPr>
    </w:lvl>
    <w:lvl w:ilvl="5" w:tplc="0C09001B" w:tentative="1">
      <w:start w:val="1"/>
      <w:numFmt w:val="lowerRoman"/>
      <w:lvlText w:val="%6."/>
      <w:lvlJc w:val="right"/>
      <w:pPr>
        <w:ind w:left="4930" w:hanging="180"/>
      </w:pPr>
    </w:lvl>
    <w:lvl w:ilvl="6" w:tplc="0C09000F" w:tentative="1">
      <w:start w:val="1"/>
      <w:numFmt w:val="decimal"/>
      <w:lvlText w:val="%7."/>
      <w:lvlJc w:val="left"/>
      <w:pPr>
        <w:ind w:left="5650" w:hanging="360"/>
      </w:pPr>
    </w:lvl>
    <w:lvl w:ilvl="7" w:tplc="0C090019" w:tentative="1">
      <w:start w:val="1"/>
      <w:numFmt w:val="lowerLetter"/>
      <w:lvlText w:val="%8."/>
      <w:lvlJc w:val="left"/>
      <w:pPr>
        <w:ind w:left="6370" w:hanging="360"/>
      </w:pPr>
    </w:lvl>
    <w:lvl w:ilvl="8" w:tplc="0C09001B" w:tentative="1">
      <w:start w:val="1"/>
      <w:numFmt w:val="lowerRoman"/>
      <w:lvlText w:val="%9."/>
      <w:lvlJc w:val="right"/>
      <w:pPr>
        <w:ind w:left="7090" w:hanging="180"/>
      </w:pPr>
    </w:lvl>
  </w:abstractNum>
  <w:abstractNum w:abstractNumId="16">
    <w:nsid w:val="6EE05509"/>
    <w:multiLevelType w:val="hybridMultilevel"/>
    <w:tmpl w:val="FFEA3C84"/>
    <w:lvl w:ilvl="0" w:tplc="6FA0B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FAF4D0B"/>
    <w:multiLevelType w:val="hybridMultilevel"/>
    <w:tmpl w:val="DC7C1D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AF00AC0"/>
    <w:multiLevelType w:val="hybridMultilevel"/>
    <w:tmpl w:val="9876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
  </w:num>
  <w:num w:numId="4">
    <w:abstractNumId w:val="7"/>
  </w:num>
  <w:num w:numId="5">
    <w:abstractNumId w:val="10"/>
  </w:num>
  <w:num w:numId="6">
    <w:abstractNumId w:val="6"/>
  </w:num>
  <w:num w:numId="7">
    <w:abstractNumId w:val="17"/>
  </w:num>
  <w:num w:numId="8">
    <w:abstractNumId w:val="4"/>
  </w:num>
  <w:num w:numId="9">
    <w:abstractNumId w:val="3"/>
  </w:num>
  <w:num w:numId="10">
    <w:abstractNumId w:val="18"/>
  </w:num>
  <w:num w:numId="11">
    <w:abstractNumId w:val="16"/>
  </w:num>
  <w:num w:numId="12">
    <w:abstractNumId w:val="8"/>
  </w:num>
  <w:num w:numId="13">
    <w:abstractNumId w:val="9"/>
  </w:num>
  <w:num w:numId="14">
    <w:abstractNumId w:val="15"/>
  </w:num>
  <w:num w:numId="15">
    <w:abstractNumId w:val="5"/>
  </w:num>
  <w:num w:numId="16">
    <w:abstractNumId w:val="11"/>
  </w:num>
  <w:num w:numId="17">
    <w:abstractNumId w:val="13"/>
  </w:num>
  <w:num w:numId="18">
    <w:abstractNumId w:val="12"/>
  </w:num>
  <w:num w:numId="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251"/>
    <w:rsid w:val="00000DEE"/>
    <w:rsid w:val="00001CCE"/>
    <w:rsid w:val="00003D66"/>
    <w:rsid w:val="0000441D"/>
    <w:rsid w:val="00004E17"/>
    <w:rsid w:val="00005906"/>
    <w:rsid w:val="00007B65"/>
    <w:rsid w:val="00014639"/>
    <w:rsid w:val="00014B38"/>
    <w:rsid w:val="00016774"/>
    <w:rsid w:val="000203B4"/>
    <w:rsid w:val="00021EFA"/>
    <w:rsid w:val="00024158"/>
    <w:rsid w:val="00025F64"/>
    <w:rsid w:val="0002704E"/>
    <w:rsid w:val="00027830"/>
    <w:rsid w:val="000319EF"/>
    <w:rsid w:val="00033034"/>
    <w:rsid w:val="000337CB"/>
    <w:rsid w:val="0003591F"/>
    <w:rsid w:val="00041849"/>
    <w:rsid w:val="0004426E"/>
    <w:rsid w:val="00044A2A"/>
    <w:rsid w:val="000509BA"/>
    <w:rsid w:val="0005224B"/>
    <w:rsid w:val="0005533C"/>
    <w:rsid w:val="00063242"/>
    <w:rsid w:val="000640CF"/>
    <w:rsid w:val="00064BA4"/>
    <w:rsid w:val="00067F59"/>
    <w:rsid w:val="000710DD"/>
    <w:rsid w:val="0007187A"/>
    <w:rsid w:val="000727E0"/>
    <w:rsid w:val="00073983"/>
    <w:rsid w:val="00073BC9"/>
    <w:rsid w:val="00076FE3"/>
    <w:rsid w:val="00080116"/>
    <w:rsid w:val="00081188"/>
    <w:rsid w:val="00081C37"/>
    <w:rsid w:val="0009514A"/>
    <w:rsid w:val="000969EF"/>
    <w:rsid w:val="000A199B"/>
    <w:rsid w:val="000A31F2"/>
    <w:rsid w:val="000A45BE"/>
    <w:rsid w:val="000A467F"/>
    <w:rsid w:val="000A6FB3"/>
    <w:rsid w:val="000A7B9B"/>
    <w:rsid w:val="000B3452"/>
    <w:rsid w:val="000C1226"/>
    <w:rsid w:val="000C12EE"/>
    <w:rsid w:val="000C3D8A"/>
    <w:rsid w:val="000C46E6"/>
    <w:rsid w:val="000C6797"/>
    <w:rsid w:val="000C6FF8"/>
    <w:rsid w:val="000D1325"/>
    <w:rsid w:val="000D3B79"/>
    <w:rsid w:val="000D7803"/>
    <w:rsid w:val="000E1ACD"/>
    <w:rsid w:val="000E3444"/>
    <w:rsid w:val="000E4AFA"/>
    <w:rsid w:val="000E534F"/>
    <w:rsid w:val="000E66FA"/>
    <w:rsid w:val="000E7163"/>
    <w:rsid w:val="000F0F59"/>
    <w:rsid w:val="000F14A0"/>
    <w:rsid w:val="000F1575"/>
    <w:rsid w:val="000F1714"/>
    <w:rsid w:val="000F249E"/>
    <w:rsid w:val="000F2AFC"/>
    <w:rsid w:val="000F37A0"/>
    <w:rsid w:val="000F5E76"/>
    <w:rsid w:val="00104751"/>
    <w:rsid w:val="00106763"/>
    <w:rsid w:val="00107F36"/>
    <w:rsid w:val="0011066E"/>
    <w:rsid w:val="00113B2E"/>
    <w:rsid w:val="00120766"/>
    <w:rsid w:val="00121A66"/>
    <w:rsid w:val="00132087"/>
    <w:rsid w:val="00134B27"/>
    <w:rsid w:val="001400C4"/>
    <w:rsid w:val="00141323"/>
    <w:rsid w:val="00141E8C"/>
    <w:rsid w:val="00143943"/>
    <w:rsid w:val="00145918"/>
    <w:rsid w:val="00145D25"/>
    <w:rsid w:val="00145DED"/>
    <w:rsid w:val="001519E4"/>
    <w:rsid w:val="00154FC4"/>
    <w:rsid w:val="0015521F"/>
    <w:rsid w:val="001641C0"/>
    <w:rsid w:val="0016646C"/>
    <w:rsid w:val="00167DA1"/>
    <w:rsid w:val="0017187F"/>
    <w:rsid w:val="00174E96"/>
    <w:rsid w:val="001770D9"/>
    <w:rsid w:val="0018012F"/>
    <w:rsid w:val="00180742"/>
    <w:rsid w:val="00181F74"/>
    <w:rsid w:val="00183C10"/>
    <w:rsid w:val="0018451D"/>
    <w:rsid w:val="001865F8"/>
    <w:rsid w:val="001867EA"/>
    <w:rsid w:val="00187EE5"/>
    <w:rsid w:val="00190FC9"/>
    <w:rsid w:val="0019289B"/>
    <w:rsid w:val="0019464A"/>
    <w:rsid w:val="00195A6A"/>
    <w:rsid w:val="0019711F"/>
    <w:rsid w:val="001978CE"/>
    <w:rsid w:val="001A4BE2"/>
    <w:rsid w:val="001A7249"/>
    <w:rsid w:val="001A7EF8"/>
    <w:rsid w:val="001B0111"/>
    <w:rsid w:val="001B3714"/>
    <w:rsid w:val="001B66AF"/>
    <w:rsid w:val="001B7092"/>
    <w:rsid w:val="001C1B86"/>
    <w:rsid w:val="001C35BC"/>
    <w:rsid w:val="001C5FC1"/>
    <w:rsid w:val="001C6713"/>
    <w:rsid w:val="001D6B46"/>
    <w:rsid w:val="001D778A"/>
    <w:rsid w:val="001D7D62"/>
    <w:rsid w:val="001E014D"/>
    <w:rsid w:val="001E2D6D"/>
    <w:rsid w:val="001E3B02"/>
    <w:rsid w:val="001E5391"/>
    <w:rsid w:val="001E5787"/>
    <w:rsid w:val="001E57BC"/>
    <w:rsid w:val="001E5DE7"/>
    <w:rsid w:val="001E63F3"/>
    <w:rsid w:val="001E7C25"/>
    <w:rsid w:val="001F0923"/>
    <w:rsid w:val="001F1F27"/>
    <w:rsid w:val="00200145"/>
    <w:rsid w:val="002003F7"/>
    <w:rsid w:val="00200971"/>
    <w:rsid w:val="00203952"/>
    <w:rsid w:val="00203F23"/>
    <w:rsid w:val="00204413"/>
    <w:rsid w:val="00213177"/>
    <w:rsid w:val="00216C44"/>
    <w:rsid w:val="00217EBF"/>
    <w:rsid w:val="00220EE3"/>
    <w:rsid w:val="00221C4B"/>
    <w:rsid w:val="002227DF"/>
    <w:rsid w:val="0022342C"/>
    <w:rsid w:val="00224CEC"/>
    <w:rsid w:val="00225B50"/>
    <w:rsid w:val="00225D8E"/>
    <w:rsid w:val="002264F4"/>
    <w:rsid w:val="002322A8"/>
    <w:rsid w:val="00233BEB"/>
    <w:rsid w:val="00236DF2"/>
    <w:rsid w:val="0024152E"/>
    <w:rsid w:val="00242974"/>
    <w:rsid w:val="00244D84"/>
    <w:rsid w:val="00250061"/>
    <w:rsid w:val="00250642"/>
    <w:rsid w:val="00251E4A"/>
    <w:rsid w:val="00251F50"/>
    <w:rsid w:val="00253E30"/>
    <w:rsid w:val="0025493F"/>
    <w:rsid w:val="00257E4D"/>
    <w:rsid w:val="00262865"/>
    <w:rsid w:val="00263279"/>
    <w:rsid w:val="002643FC"/>
    <w:rsid w:val="00266B0D"/>
    <w:rsid w:val="0027545F"/>
    <w:rsid w:val="0027610D"/>
    <w:rsid w:val="00284483"/>
    <w:rsid w:val="00287AEF"/>
    <w:rsid w:val="00287B08"/>
    <w:rsid w:val="00290B98"/>
    <w:rsid w:val="002944D4"/>
    <w:rsid w:val="0029737E"/>
    <w:rsid w:val="00297AD0"/>
    <w:rsid w:val="002A0CC8"/>
    <w:rsid w:val="002A3243"/>
    <w:rsid w:val="002A68B3"/>
    <w:rsid w:val="002B2E78"/>
    <w:rsid w:val="002B49DE"/>
    <w:rsid w:val="002B4E4D"/>
    <w:rsid w:val="002B53D3"/>
    <w:rsid w:val="002B7177"/>
    <w:rsid w:val="002C36E9"/>
    <w:rsid w:val="002C4F5B"/>
    <w:rsid w:val="002C54A1"/>
    <w:rsid w:val="002C5DCD"/>
    <w:rsid w:val="002D03AB"/>
    <w:rsid w:val="002D2A4E"/>
    <w:rsid w:val="002D5294"/>
    <w:rsid w:val="002D5DFC"/>
    <w:rsid w:val="002D6269"/>
    <w:rsid w:val="002D629A"/>
    <w:rsid w:val="002E12C3"/>
    <w:rsid w:val="002E3493"/>
    <w:rsid w:val="002E35BF"/>
    <w:rsid w:val="002E5F5C"/>
    <w:rsid w:val="002E6FD5"/>
    <w:rsid w:val="002E7D88"/>
    <w:rsid w:val="002F0434"/>
    <w:rsid w:val="002F1707"/>
    <w:rsid w:val="002F2F33"/>
    <w:rsid w:val="002F3A26"/>
    <w:rsid w:val="002F449C"/>
    <w:rsid w:val="002F4CD2"/>
    <w:rsid w:val="002F7549"/>
    <w:rsid w:val="00301D49"/>
    <w:rsid w:val="003025C7"/>
    <w:rsid w:val="00302F5C"/>
    <w:rsid w:val="0031124D"/>
    <w:rsid w:val="00313554"/>
    <w:rsid w:val="003239D0"/>
    <w:rsid w:val="00324908"/>
    <w:rsid w:val="0033493D"/>
    <w:rsid w:val="00337DE1"/>
    <w:rsid w:val="00340BDB"/>
    <w:rsid w:val="00340E39"/>
    <w:rsid w:val="003412CB"/>
    <w:rsid w:val="0035214B"/>
    <w:rsid w:val="00353351"/>
    <w:rsid w:val="00353622"/>
    <w:rsid w:val="00357CD8"/>
    <w:rsid w:val="0036105C"/>
    <w:rsid w:val="00361ADE"/>
    <w:rsid w:val="0036495A"/>
    <w:rsid w:val="00366C2C"/>
    <w:rsid w:val="00367440"/>
    <w:rsid w:val="00371F67"/>
    <w:rsid w:val="00375E39"/>
    <w:rsid w:val="003760ED"/>
    <w:rsid w:val="00380CBA"/>
    <w:rsid w:val="00381278"/>
    <w:rsid w:val="0038127E"/>
    <w:rsid w:val="00384080"/>
    <w:rsid w:val="00386D7E"/>
    <w:rsid w:val="003876E6"/>
    <w:rsid w:val="00391AFA"/>
    <w:rsid w:val="003937EF"/>
    <w:rsid w:val="00393E9B"/>
    <w:rsid w:val="00397A97"/>
    <w:rsid w:val="003A5A70"/>
    <w:rsid w:val="003A6230"/>
    <w:rsid w:val="003A6299"/>
    <w:rsid w:val="003B27BA"/>
    <w:rsid w:val="003B366C"/>
    <w:rsid w:val="003B38C1"/>
    <w:rsid w:val="003B59A9"/>
    <w:rsid w:val="003B6B63"/>
    <w:rsid w:val="003B7C31"/>
    <w:rsid w:val="003C02D4"/>
    <w:rsid w:val="003C37E3"/>
    <w:rsid w:val="003C4CBD"/>
    <w:rsid w:val="003C546B"/>
    <w:rsid w:val="003C7719"/>
    <w:rsid w:val="003D0FBD"/>
    <w:rsid w:val="003D2A6D"/>
    <w:rsid w:val="003E005B"/>
    <w:rsid w:val="003E04DA"/>
    <w:rsid w:val="003E1249"/>
    <w:rsid w:val="003E3544"/>
    <w:rsid w:val="003E35A8"/>
    <w:rsid w:val="003E77CB"/>
    <w:rsid w:val="003F47FD"/>
    <w:rsid w:val="003F4B52"/>
    <w:rsid w:val="003F73BA"/>
    <w:rsid w:val="003F73F0"/>
    <w:rsid w:val="00401423"/>
    <w:rsid w:val="00403105"/>
    <w:rsid w:val="00405890"/>
    <w:rsid w:val="00405EF4"/>
    <w:rsid w:val="00411365"/>
    <w:rsid w:val="0041237F"/>
    <w:rsid w:val="00414613"/>
    <w:rsid w:val="0041767B"/>
    <w:rsid w:val="00421D5F"/>
    <w:rsid w:val="00422831"/>
    <w:rsid w:val="00424197"/>
    <w:rsid w:val="00425F40"/>
    <w:rsid w:val="004265AA"/>
    <w:rsid w:val="00426A8D"/>
    <w:rsid w:val="00430861"/>
    <w:rsid w:val="00432D4D"/>
    <w:rsid w:val="00433DCE"/>
    <w:rsid w:val="00437B1B"/>
    <w:rsid w:val="004405B8"/>
    <w:rsid w:val="004417A2"/>
    <w:rsid w:val="00442F9D"/>
    <w:rsid w:val="004456A4"/>
    <w:rsid w:val="00445A6D"/>
    <w:rsid w:val="00446A6B"/>
    <w:rsid w:val="0045189C"/>
    <w:rsid w:val="004636B4"/>
    <w:rsid w:val="004641DC"/>
    <w:rsid w:val="004669A4"/>
    <w:rsid w:val="00466A5B"/>
    <w:rsid w:val="0046799A"/>
    <w:rsid w:val="0047494B"/>
    <w:rsid w:val="00475A85"/>
    <w:rsid w:val="00476F13"/>
    <w:rsid w:val="00480561"/>
    <w:rsid w:val="004806B3"/>
    <w:rsid w:val="00482570"/>
    <w:rsid w:val="004828A9"/>
    <w:rsid w:val="004849DE"/>
    <w:rsid w:val="00484A65"/>
    <w:rsid w:val="00484E4F"/>
    <w:rsid w:val="004876DF"/>
    <w:rsid w:val="00492341"/>
    <w:rsid w:val="00492DBE"/>
    <w:rsid w:val="004962CC"/>
    <w:rsid w:val="00497EC1"/>
    <w:rsid w:val="004A0A89"/>
    <w:rsid w:val="004A0BE6"/>
    <w:rsid w:val="004A2249"/>
    <w:rsid w:val="004A26E0"/>
    <w:rsid w:val="004A524A"/>
    <w:rsid w:val="004A56D3"/>
    <w:rsid w:val="004A6B0F"/>
    <w:rsid w:val="004B1ECE"/>
    <w:rsid w:val="004B38C8"/>
    <w:rsid w:val="004B5C2E"/>
    <w:rsid w:val="004B7CB9"/>
    <w:rsid w:val="004C10BA"/>
    <w:rsid w:val="004C27EB"/>
    <w:rsid w:val="004C357A"/>
    <w:rsid w:val="004C405B"/>
    <w:rsid w:val="004C68D1"/>
    <w:rsid w:val="004C6AE7"/>
    <w:rsid w:val="004C72E8"/>
    <w:rsid w:val="004D04DF"/>
    <w:rsid w:val="004D1BF4"/>
    <w:rsid w:val="004D480B"/>
    <w:rsid w:val="004D7821"/>
    <w:rsid w:val="004E10C5"/>
    <w:rsid w:val="004E22A7"/>
    <w:rsid w:val="004E39E6"/>
    <w:rsid w:val="004E71DC"/>
    <w:rsid w:val="004E7F97"/>
    <w:rsid w:val="004F1563"/>
    <w:rsid w:val="004F20B0"/>
    <w:rsid w:val="004F5213"/>
    <w:rsid w:val="004F7682"/>
    <w:rsid w:val="005012BC"/>
    <w:rsid w:val="00502156"/>
    <w:rsid w:val="00502277"/>
    <w:rsid w:val="005042B5"/>
    <w:rsid w:val="00505C67"/>
    <w:rsid w:val="00510A4F"/>
    <w:rsid w:val="005119E9"/>
    <w:rsid w:val="00512A65"/>
    <w:rsid w:val="005130BE"/>
    <w:rsid w:val="005140F2"/>
    <w:rsid w:val="00520590"/>
    <w:rsid w:val="0052165A"/>
    <w:rsid w:val="00521802"/>
    <w:rsid w:val="0052430B"/>
    <w:rsid w:val="00532CD3"/>
    <w:rsid w:val="005345A9"/>
    <w:rsid w:val="00534D8A"/>
    <w:rsid w:val="0054004F"/>
    <w:rsid w:val="00542913"/>
    <w:rsid w:val="005452CD"/>
    <w:rsid w:val="00546DB4"/>
    <w:rsid w:val="005474A5"/>
    <w:rsid w:val="00547D82"/>
    <w:rsid w:val="005504B4"/>
    <w:rsid w:val="00550DAB"/>
    <w:rsid w:val="00552105"/>
    <w:rsid w:val="00552CF0"/>
    <w:rsid w:val="0055354D"/>
    <w:rsid w:val="005543FA"/>
    <w:rsid w:val="00554543"/>
    <w:rsid w:val="005555B8"/>
    <w:rsid w:val="00563C44"/>
    <w:rsid w:val="005642D9"/>
    <w:rsid w:val="00564C2B"/>
    <w:rsid w:val="00564C37"/>
    <w:rsid w:val="00564D84"/>
    <w:rsid w:val="00570F2B"/>
    <w:rsid w:val="0057258C"/>
    <w:rsid w:val="00573651"/>
    <w:rsid w:val="00574E71"/>
    <w:rsid w:val="005811D8"/>
    <w:rsid w:val="00581904"/>
    <w:rsid w:val="00582B3F"/>
    <w:rsid w:val="00585309"/>
    <w:rsid w:val="005857E8"/>
    <w:rsid w:val="005858CB"/>
    <w:rsid w:val="0058699E"/>
    <w:rsid w:val="00586CE9"/>
    <w:rsid w:val="00590B04"/>
    <w:rsid w:val="00592F78"/>
    <w:rsid w:val="00594EB6"/>
    <w:rsid w:val="0059798F"/>
    <w:rsid w:val="005A0300"/>
    <w:rsid w:val="005A163F"/>
    <w:rsid w:val="005A3D73"/>
    <w:rsid w:val="005A445D"/>
    <w:rsid w:val="005B0EA3"/>
    <w:rsid w:val="005B1B0A"/>
    <w:rsid w:val="005B5062"/>
    <w:rsid w:val="005B61CD"/>
    <w:rsid w:val="005B6234"/>
    <w:rsid w:val="005C4A91"/>
    <w:rsid w:val="005C5824"/>
    <w:rsid w:val="005C6118"/>
    <w:rsid w:val="005D3575"/>
    <w:rsid w:val="005D3CED"/>
    <w:rsid w:val="005D538F"/>
    <w:rsid w:val="005D63D9"/>
    <w:rsid w:val="005D68D1"/>
    <w:rsid w:val="005E293A"/>
    <w:rsid w:val="005E49E7"/>
    <w:rsid w:val="005E56FE"/>
    <w:rsid w:val="005E62D6"/>
    <w:rsid w:val="005E6A82"/>
    <w:rsid w:val="005E7398"/>
    <w:rsid w:val="005F04DC"/>
    <w:rsid w:val="00601165"/>
    <w:rsid w:val="00607971"/>
    <w:rsid w:val="00611A4E"/>
    <w:rsid w:val="006122C0"/>
    <w:rsid w:val="0061281D"/>
    <w:rsid w:val="00613C46"/>
    <w:rsid w:val="00616889"/>
    <w:rsid w:val="00617F77"/>
    <w:rsid w:val="00623004"/>
    <w:rsid w:val="00627C91"/>
    <w:rsid w:val="00635031"/>
    <w:rsid w:val="006369D4"/>
    <w:rsid w:val="00636C51"/>
    <w:rsid w:val="006407FA"/>
    <w:rsid w:val="006427B2"/>
    <w:rsid w:val="00642BEB"/>
    <w:rsid w:val="006435A7"/>
    <w:rsid w:val="00647426"/>
    <w:rsid w:val="00647590"/>
    <w:rsid w:val="006526F5"/>
    <w:rsid w:val="00657702"/>
    <w:rsid w:val="006619F5"/>
    <w:rsid w:val="006629F9"/>
    <w:rsid w:val="0066562D"/>
    <w:rsid w:val="00670998"/>
    <w:rsid w:val="00672050"/>
    <w:rsid w:val="00673872"/>
    <w:rsid w:val="00674A34"/>
    <w:rsid w:val="00685515"/>
    <w:rsid w:val="0068642A"/>
    <w:rsid w:val="00694C76"/>
    <w:rsid w:val="006A029B"/>
    <w:rsid w:val="006A17A1"/>
    <w:rsid w:val="006A61C5"/>
    <w:rsid w:val="006B0F31"/>
    <w:rsid w:val="006B13BC"/>
    <w:rsid w:val="006B32FE"/>
    <w:rsid w:val="006B3959"/>
    <w:rsid w:val="006B4B58"/>
    <w:rsid w:val="006B6925"/>
    <w:rsid w:val="006C138D"/>
    <w:rsid w:val="006C3807"/>
    <w:rsid w:val="006C7491"/>
    <w:rsid w:val="006C761B"/>
    <w:rsid w:val="006C76B5"/>
    <w:rsid w:val="006D03ED"/>
    <w:rsid w:val="006D2B37"/>
    <w:rsid w:val="006D3D81"/>
    <w:rsid w:val="006D4AA4"/>
    <w:rsid w:val="006D54FB"/>
    <w:rsid w:val="006D5816"/>
    <w:rsid w:val="006D627E"/>
    <w:rsid w:val="006D62D4"/>
    <w:rsid w:val="006E1A62"/>
    <w:rsid w:val="006E320C"/>
    <w:rsid w:val="006E3D84"/>
    <w:rsid w:val="006E5C6B"/>
    <w:rsid w:val="006E6377"/>
    <w:rsid w:val="006E6640"/>
    <w:rsid w:val="006F2E4F"/>
    <w:rsid w:val="006F5CDC"/>
    <w:rsid w:val="006F6EC2"/>
    <w:rsid w:val="0070058D"/>
    <w:rsid w:val="00702854"/>
    <w:rsid w:val="00704585"/>
    <w:rsid w:val="00704A1A"/>
    <w:rsid w:val="00705833"/>
    <w:rsid w:val="00705924"/>
    <w:rsid w:val="00707B77"/>
    <w:rsid w:val="00710055"/>
    <w:rsid w:val="007103BC"/>
    <w:rsid w:val="0071184F"/>
    <w:rsid w:val="00712189"/>
    <w:rsid w:val="007134A2"/>
    <w:rsid w:val="00717B45"/>
    <w:rsid w:val="007202C4"/>
    <w:rsid w:val="0072331C"/>
    <w:rsid w:val="00726CFA"/>
    <w:rsid w:val="0072758A"/>
    <w:rsid w:val="007304D5"/>
    <w:rsid w:val="00730965"/>
    <w:rsid w:val="00735753"/>
    <w:rsid w:val="00735CCC"/>
    <w:rsid w:val="007368DC"/>
    <w:rsid w:val="00736AC9"/>
    <w:rsid w:val="00741A4E"/>
    <w:rsid w:val="00742E97"/>
    <w:rsid w:val="007452E0"/>
    <w:rsid w:val="00745BD4"/>
    <w:rsid w:val="007505FB"/>
    <w:rsid w:val="00752997"/>
    <w:rsid w:val="007533EC"/>
    <w:rsid w:val="00757618"/>
    <w:rsid w:val="00762606"/>
    <w:rsid w:val="00762B45"/>
    <w:rsid w:val="0076544A"/>
    <w:rsid w:val="00767402"/>
    <w:rsid w:val="0077044D"/>
    <w:rsid w:val="00774454"/>
    <w:rsid w:val="00774ABF"/>
    <w:rsid w:val="00776E17"/>
    <w:rsid w:val="00782D07"/>
    <w:rsid w:val="00784D97"/>
    <w:rsid w:val="007859F8"/>
    <w:rsid w:val="00791384"/>
    <w:rsid w:val="0079191B"/>
    <w:rsid w:val="00791C27"/>
    <w:rsid w:val="0079239C"/>
    <w:rsid w:val="007934F3"/>
    <w:rsid w:val="00795A80"/>
    <w:rsid w:val="00796464"/>
    <w:rsid w:val="00796F15"/>
    <w:rsid w:val="007A0403"/>
    <w:rsid w:val="007A12F5"/>
    <w:rsid w:val="007A4089"/>
    <w:rsid w:val="007A5936"/>
    <w:rsid w:val="007A5B55"/>
    <w:rsid w:val="007A5F41"/>
    <w:rsid w:val="007A5FEC"/>
    <w:rsid w:val="007B08D1"/>
    <w:rsid w:val="007B161A"/>
    <w:rsid w:val="007B29C6"/>
    <w:rsid w:val="007B37E0"/>
    <w:rsid w:val="007B4EAA"/>
    <w:rsid w:val="007B790F"/>
    <w:rsid w:val="007C20FA"/>
    <w:rsid w:val="007C27D3"/>
    <w:rsid w:val="007C2C95"/>
    <w:rsid w:val="007C767F"/>
    <w:rsid w:val="007C79FB"/>
    <w:rsid w:val="007D3891"/>
    <w:rsid w:val="007D4584"/>
    <w:rsid w:val="007D4A14"/>
    <w:rsid w:val="007E0D9D"/>
    <w:rsid w:val="007E4B4C"/>
    <w:rsid w:val="007E7ABF"/>
    <w:rsid w:val="007F0907"/>
    <w:rsid w:val="007F0D24"/>
    <w:rsid w:val="007F10B5"/>
    <w:rsid w:val="007F1C81"/>
    <w:rsid w:val="007F6ABA"/>
    <w:rsid w:val="008006AC"/>
    <w:rsid w:val="0080144C"/>
    <w:rsid w:val="00804A98"/>
    <w:rsid w:val="00805C3A"/>
    <w:rsid w:val="008129B1"/>
    <w:rsid w:val="00817A12"/>
    <w:rsid w:val="00820179"/>
    <w:rsid w:val="0082437E"/>
    <w:rsid w:val="008259FD"/>
    <w:rsid w:val="00825B2C"/>
    <w:rsid w:val="00826C1C"/>
    <w:rsid w:val="00832E86"/>
    <w:rsid w:val="00833BAB"/>
    <w:rsid w:val="00833FCC"/>
    <w:rsid w:val="008356E6"/>
    <w:rsid w:val="008360AA"/>
    <w:rsid w:val="00837412"/>
    <w:rsid w:val="00840877"/>
    <w:rsid w:val="0084180A"/>
    <w:rsid w:val="0084197A"/>
    <w:rsid w:val="00841EDA"/>
    <w:rsid w:val="00843425"/>
    <w:rsid w:val="00845708"/>
    <w:rsid w:val="00846484"/>
    <w:rsid w:val="008478EE"/>
    <w:rsid w:val="00852FB1"/>
    <w:rsid w:val="0085475F"/>
    <w:rsid w:val="00855C39"/>
    <w:rsid w:val="008604B1"/>
    <w:rsid w:val="008609B1"/>
    <w:rsid w:val="008645C4"/>
    <w:rsid w:val="00866A71"/>
    <w:rsid w:val="00867884"/>
    <w:rsid w:val="008734F5"/>
    <w:rsid w:val="00875104"/>
    <w:rsid w:val="008774D2"/>
    <w:rsid w:val="00883771"/>
    <w:rsid w:val="00883C9D"/>
    <w:rsid w:val="00883EFE"/>
    <w:rsid w:val="008869CA"/>
    <w:rsid w:val="0089513F"/>
    <w:rsid w:val="00895699"/>
    <w:rsid w:val="008956F6"/>
    <w:rsid w:val="008A153F"/>
    <w:rsid w:val="008A54A9"/>
    <w:rsid w:val="008A6188"/>
    <w:rsid w:val="008A79C6"/>
    <w:rsid w:val="008B28F2"/>
    <w:rsid w:val="008B444F"/>
    <w:rsid w:val="008B683E"/>
    <w:rsid w:val="008C0EF7"/>
    <w:rsid w:val="008C11A2"/>
    <w:rsid w:val="008C20F7"/>
    <w:rsid w:val="008C5F1C"/>
    <w:rsid w:val="008D040B"/>
    <w:rsid w:val="008D06D8"/>
    <w:rsid w:val="008D1B01"/>
    <w:rsid w:val="008D2A83"/>
    <w:rsid w:val="008D2D7B"/>
    <w:rsid w:val="008D2D98"/>
    <w:rsid w:val="008D44EB"/>
    <w:rsid w:val="008E3E1A"/>
    <w:rsid w:val="008E4039"/>
    <w:rsid w:val="008E5611"/>
    <w:rsid w:val="008F0BE4"/>
    <w:rsid w:val="008F1AA9"/>
    <w:rsid w:val="008F244D"/>
    <w:rsid w:val="008F7C5B"/>
    <w:rsid w:val="009049C0"/>
    <w:rsid w:val="009052D7"/>
    <w:rsid w:val="009069D6"/>
    <w:rsid w:val="00912380"/>
    <w:rsid w:val="009124F6"/>
    <w:rsid w:val="00912BC1"/>
    <w:rsid w:val="00913B67"/>
    <w:rsid w:val="00915B08"/>
    <w:rsid w:val="00921DD1"/>
    <w:rsid w:val="009225FE"/>
    <w:rsid w:val="00923D31"/>
    <w:rsid w:val="00923F94"/>
    <w:rsid w:val="00926DD3"/>
    <w:rsid w:val="00934693"/>
    <w:rsid w:val="00935308"/>
    <w:rsid w:val="009361FD"/>
    <w:rsid w:val="009406D2"/>
    <w:rsid w:val="00940F17"/>
    <w:rsid w:val="009414C5"/>
    <w:rsid w:val="0094249A"/>
    <w:rsid w:val="009427F2"/>
    <w:rsid w:val="00944F64"/>
    <w:rsid w:val="00945CE1"/>
    <w:rsid w:val="009467A8"/>
    <w:rsid w:val="00951A0B"/>
    <w:rsid w:val="00953383"/>
    <w:rsid w:val="009574A8"/>
    <w:rsid w:val="00964D68"/>
    <w:rsid w:val="00965025"/>
    <w:rsid w:val="009654C8"/>
    <w:rsid w:val="00967E51"/>
    <w:rsid w:val="00971039"/>
    <w:rsid w:val="00971B7B"/>
    <w:rsid w:val="00971D3B"/>
    <w:rsid w:val="00972D48"/>
    <w:rsid w:val="00975E68"/>
    <w:rsid w:val="00976EC4"/>
    <w:rsid w:val="00977A95"/>
    <w:rsid w:val="00982585"/>
    <w:rsid w:val="00985DC9"/>
    <w:rsid w:val="00985FA9"/>
    <w:rsid w:val="009902F7"/>
    <w:rsid w:val="00993DAD"/>
    <w:rsid w:val="0099448D"/>
    <w:rsid w:val="00995A06"/>
    <w:rsid w:val="009A222A"/>
    <w:rsid w:val="009B1FD2"/>
    <w:rsid w:val="009B3AEB"/>
    <w:rsid w:val="009B7AE2"/>
    <w:rsid w:val="009C3EB5"/>
    <w:rsid w:val="009C444B"/>
    <w:rsid w:val="009D3773"/>
    <w:rsid w:val="009D499D"/>
    <w:rsid w:val="009D72AA"/>
    <w:rsid w:val="009E2AEA"/>
    <w:rsid w:val="009E3183"/>
    <w:rsid w:val="009E36E1"/>
    <w:rsid w:val="009E3783"/>
    <w:rsid w:val="009E3EA3"/>
    <w:rsid w:val="009E3ED4"/>
    <w:rsid w:val="009F45FE"/>
    <w:rsid w:val="009F6717"/>
    <w:rsid w:val="009F7129"/>
    <w:rsid w:val="00A01F6A"/>
    <w:rsid w:val="00A045CA"/>
    <w:rsid w:val="00A04DC3"/>
    <w:rsid w:val="00A0597B"/>
    <w:rsid w:val="00A05DAD"/>
    <w:rsid w:val="00A14878"/>
    <w:rsid w:val="00A1707B"/>
    <w:rsid w:val="00A1739A"/>
    <w:rsid w:val="00A17694"/>
    <w:rsid w:val="00A17F2C"/>
    <w:rsid w:val="00A232B9"/>
    <w:rsid w:val="00A33893"/>
    <w:rsid w:val="00A34C9A"/>
    <w:rsid w:val="00A41364"/>
    <w:rsid w:val="00A41F72"/>
    <w:rsid w:val="00A54CA1"/>
    <w:rsid w:val="00A62031"/>
    <w:rsid w:val="00A65D80"/>
    <w:rsid w:val="00A672A7"/>
    <w:rsid w:val="00A714DD"/>
    <w:rsid w:val="00A7379C"/>
    <w:rsid w:val="00A73CF1"/>
    <w:rsid w:val="00A75C9A"/>
    <w:rsid w:val="00A835D4"/>
    <w:rsid w:val="00A85AA3"/>
    <w:rsid w:val="00A86302"/>
    <w:rsid w:val="00A90EE0"/>
    <w:rsid w:val="00A9123D"/>
    <w:rsid w:val="00A92534"/>
    <w:rsid w:val="00A927C4"/>
    <w:rsid w:val="00A92BCA"/>
    <w:rsid w:val="00AA0F9E"/>
    <w:rsid w:val="00AA2734"/>
    <w:rsid w:val="00AA3015"/>
    <w:rsid w:val="00AA4399"/>
    <w:rsid w:val="00AA4D97"/>
    <w:rsid w:val="00AA59AF"/>
    <w:rsid w:val="00AB05D5"/>
    <w:rsid w:val="00AB2611"/>
    <w:rsid w:val="00AB35DC"/>
    <w:rsid w:val="00AB419D"/>
    <w:rsid w:val="00AB52D0"/>
    <w:rsid w:val="00AC046B"/>
    <w:rsid w:val="00AC1E16"/>
    <w:rsid w:val="00AC1EDB"/>
    <w:rsid w:val="00AC3A0C"/>
    <w:rsid w:val="00AC3EEC"/>
    <w:rsid w:val="00AC54F8"/>
    <w:rsid w:val="00AC57A5"/>
    <w:rsid w:val="00AC681D"/>
    <w:rsid w:val="00AC6FF1"/>
    <w:rsid w:val="00AD0F67"/>
    <w:rsid w:val="00AD1A30"/>
    <w:rsid w:val="00AD7E8E"/>
    <w:rsid w:val="00AE0F81"/>
    <w:rsid w:val="00AE330D"/>
    <w:rsid w:val="00AF3563"/>
    <w:rsid w:val="00AF3BCE"/>
    <w:rsid w:val="00AF5C05"/>
    <w:rsid w:val="00AF7622"/>
    <w:rsid w:val="00B00238"/>
    <w:rsid w:val="00B019A9"/>
    <w:rsid w:val="00B03218"/>
    <w:rsid w:val="00B03273"/>
    <w:rsid w:val="00B039EC"/>
    <w:rsid w:val="00B07EFF"/>
    <w:rsid w:val="00B10984"/>
    <w:rsid w:val="00B110B5"/>
    <w:rsid w:val="00B1124A"/>
    <w:rsid w:val="00B167A2"/>
    <w:rsid w:val="00B174E3"/>
    <w:rsid w:val="00B243D7"/>
    <w:rsid w:val="00B2772E"/>
    <w:rsid w:val="00B2784E"/>
    <w:rsid w:val="00B27A5B"/>
    <w:rsid w:val="00B316E7"/>
    <w:rsid w:val="00B3398C"/>
    <w:rsid w:val="00B34BDE"/>
    <w:rsid w:val="00B34EF9"/>
    <w:rsid w:val="00B3578F"/>
    <w:rsid w:val="00B35DAD"/>
    <w:rsid w:val="00B41AE8"/>
    <w:rsid w:val="00B445D0"/>
    <w:rsid w:val="00B45C4D"/>
    <w:rsid w:val="00B53FF2"/>
    <w:rsid w:val="00B54620"/>
    <w:rsid w:val="00B55CDD"/>
    <w:rsid w:val="00B56E4F"/>
    <w:rsid w:val="00B63A7A"/>
    <w:rsid w:val="00B70D13"/>
    <w:rsid w:val="00B7119B"/>
    <w:rsid w:val="00B72847"/>
    <w:rsid w:val="00B746F1"/>
    <w:rsid w:val="00B748AE"/>
    <w:rsid w:val="00B75DB2"/>
    <w:rsid w:val="00B7681E"/>
    <w:rsid w:val="00B832A3"/>
    <w:rsid w:val="00B83AFF"/>
    <w:rsid w:val="00B84958"/>
    <w:rsid w:val="00B910E8"/>
    <w:rsid w:val="00B9328C"/>
    <w:rsid w:val="00B94CD8"/>
    <w:rsid w:val="00B96F16"/>
    <w:rsid w:val="00BA3D73"/>
    <w:rsid w:val="00BA58AC"/>
    <w:rsid w:val="00BA67DC"/>
    <w:rsid w:val="00BA69CB"/>
    <w:rsid w:val="00BA7C49"/>
    <w:rsid w:val="00BB00BA"/>
    <w:rsid w:val="00BB112B"/>
    <w:rsid w:val="00BB1B81"/>
    <w:rsid w:val="00BB1CDA"/>
    <w:rsid w:val="00BB25B1"/>
    <w:rsid w:val="00BB2CD8"/>
    <w:rsid w:val="00BB4114"/>
    <w:rsid w:val="00BB49CB"/>
    <w:rsid w:val="00BB6375"/>
    <w:rsid w:val="00BC459E"/>
    <w:rsid w:val="00BC4AAE"/>
    <w:rsid w:val="00BC5DCD"/>
    <w:rsid w:val="00BC626B"/>
    <w:rsid w:val="00BC7397"/>
    <w:rsid w:val="00BD304A"/>
    <w:rsid w:val="00BE1022"/>
    <w:rsid w:val="00BE283F"/>
    <w:rsid w:val="00BE2ECA"/>
    <w:rsid w:val="00BE2EFA"/>
    <w:rsid w:val="00BE597C"/>
    <w:rsid w:val="00BE6870"/>
    <w:rsid w:val="00BE69FE"/>
    <w:rsid w:val="00BE71FD"/>
    <w:rsid w:val="00BE7B19"/>
    <w:rsid w:val="00BF23A6"/>
    <w:rsid w:val="00BF3B3D"/>
    <w:rsid w:val="00BF4063"/>
    <w:rsid w:val="00BF564D"/>
    <w:rsid w:val="00BF5A87"/>
    <w:rsid w:val="00BF6341"/>
    <w:rsid w:val="00C0045E"/>
    <w:rsid w:val="00C00FC7"/>
    <w:rsid w:val="00C00FD8"/>
    <w:rsid w:val="00C05E84"/>
    <w:rsid w:val="00C073E4"/>
    <w:rsid w:val="00C07C34"/>
    <w:rsid w:val="00C13962"/>
    <w:rsid w:val="00C154E6"/>
    <w:rsid w:val="00C158B5"/>
    <w:rsid w:val="00C16E23"/>
    <w:rsid w:val="00C2082B"/>
    <w:rsid w:val="00C33771"/>
    <w:rsid w:val="00C3411B"/>
    <w:rsid w:val="00C34230"/>
    <w:rsid w:val="00C3661B"/>
    <w:rsid w:val="00C42112"/>
    <w:rsid w:val="00C4692B"/>
    <w:rsid w:val="00C46A0C"/>
    <w:rsid w:val="00C473F7"/>
    <w:rsid w:val="00C5100A"/>
    <w:rsid w:val="00C51884"/>
    <w:rsid w:val="00C549BC"/>
    <w:rsid w:val="00C56251"/>
    <w:rsid w:val="00C5667B"/>
    <w:rsid w:val="00C56A65"/>
    <w:rsid w:val="00C56FE0"/>
    <w:rsid w:val="00C6072B"/>
    <w:rsid w:val="00C6094D"/>
    <w:rsid w:val="00C62FDC"/>
    <w:rsid w:val="00C6464A"/>
    <w:rsid w:val="00C724F5"/>
    <w:rsid w:val="00C73066"/>
    <w:rsid w:val="00C762F8"/>
    <w:rsid w:val="00C77A1F"/>
    <w:rsid w:val="00C80647"/>
    <w:rsid w:val="00C80836"/>
    <w:rsid w:val="00C84DDE"/>
    <w:rsid w:val="00C87864"/>
    <w:rsid w:val="00C90EAC"/>
    <w:rsid w:val="00C93D01"/>
    <w:rsid w:val="00C96958"/>
    <w:rsid w:val="00CA62C0"/>
    <w:rsid w:val="00CA73CB"/>
    <w:rsid w:val="00CA7759"/>
    <w:rsid w:val="00CA79BB"/>
    <w:rsid w:val="00CB4161"/>
    <w:rsid w:val="00CB43A2"/>
    <w:rsid w:val="00CB6DE1"/>
    <w:rsid w:val="00CB7730"/>
    <w:rsid w:val="00CC12A0"/>
    <w:rsid w:val="00CC26A8"/>
    <w:rsid w:val="00CC4CED"/>
    <w:rsid w:val="00CC6EBB"/>
    <w:rsid w:val="00CE3A6F"/>
    <w:rsid w:val="00CE63F9"/>
    <w:rsid w:val="00CF0A31"/>
    <w:rsid w:val="00CF1E87"/>
    <w:rsid w:val="00CF240F"/>
    <w:rsid w:val="00CF4B5F"/>
    <w:rsid w:val="00CF4FAD"/>
    <w:rsid w:val="00CF5C15"/>
    <w:rsid w:val="00CF6201"/>
    <w:rsid w:val="00CF6B2F"/>
    <w:rsid w:val="00D05CAA"/>
    <w:rsid w:val="00D06129"/>
    <w:rsid w:val="00D114E6"/>
    <w:rsid w:val="00D1198D"/>
    <w:rsid w:val="00D15F17"/>
    <w:rsid w:val="00D161BE"/>
    <w:rsid w:val="00D162D9"/>
    <w:rsid w:val="00D30F03"/>
    <w:rsid w:val="00D33180"/>
    <w:rsid w:val="00D41D2D"/>
    <w:rsid w:val="00D42638"/>
    <w:rsid w:val="00D44316"/>
    <w:rsid w:val="00D448E6"/>
    <w:rsid w:val="00D4743F"/>
    <w:rsid w:val="00D5065B"/>
    <w:rsid w:val="00D51CBC"/>
    <w:rsid w:val="00D548E4"/>
    <w:rsid w:val="00D56338"/>
    <w:rsid w:val="00D565F8"/>
    <w:rsid w:val="00D56ABB"/>
    <w:rsid w:val="00D571B1"/>
    <w:rsid w:val="00D57944"/>
    <w:rsid w:val="00D57EFC"/>
    <w:rsid w:val="00D602E0"/>
    <w:rsid w:val="00D63EFF"/>
    <w:rsid w:val="00D64096"/>
    <w:rsid w:val="00D644BD"/>
    <w:rsid w:val="00D65500"/>
    <w:rsid w:val="00D65F8F"/>
    <w:rsid w:val="00D66520"/>
    <w:rsid w:val="00D67E0A"/>
    <w:rsid w:val="00D7566A"/>
    <w:rsid w:val="00D85008"/>
    <w:rsid w:val="00D8525C"/>
    <w:rsid w:val="00D8754D"/>
    <w:rsid w:val="00D92717"/>
    <w:rsid w:val="00D93E05"/>
    <w:rsid w:val="00D9515D"/>
    <w:rsid w:val="00DA3A08"/>
    <w:rsid w:val="00DA4715"/>
    <w:rsid w:val="00DA62DF"/>
    <w:rsid w:val="00DA7439"/>
    <w:rsid w:val="00DB0DA9"/>
    <w:rsid w:val="00DB108A"/>
    <w:rsid w:val="00DC1776"/>
    <w:rsid w:val="00DC1E59"/>
    <w:rsid w:val="00DC4340"/>
    <w:rsid w:val="00DD1C70"/>
    <w:rsid w:val="00DD3239"/>
    <w:rsid w:val="00DE07E4"/>
    <w:rsid w:val="00DE0877"/>
    <w:rsid w:val="00DE0FF8"/>
    <w:rsid w:val="00DE3EBF"/>
    <w:rsid w:val="00DE6D39"/>
    <w:rsid w:val="00DE7345"/>
    <w:rsid w:val="00DF51CA"/>
    <w:rsid w:val="00DF7501"/>
    <w:rsid w:val="00DF7936"/>
    <w:rsid w:val="00E04B6F"/>
    <w:rsid w:val="00E13833"/>
    <w:rsid w:val="00E17406"/>
    <w:rsid w:val="00E20AE5"/>
    <w:rsid w:val="00E20F00"/>
    <w:rsid w:val="00E23A38"/>
    <w:rsid w:val="00E23B6B"/>
    <w:rsid w:val="00E265A0"/>
    <w:rsid w:val="00E266DE"/>
    <w:rsid w:val="00E311F5"/>
    <w:rsid w:val="00E34BF8"/>
    <w:rsid w:val="00E35B1E"/>
    <w:rsid w:val="00E44A7E"/>
    <w:rsid w:val="00E46A7E"/>
    <w:rsid w:val="00E51559"/>
    <w:rsid w:val="00E548DB"/>
    <w:rsid w:val="00E552BD"/>
    <w:rsid w:val="00E55649"/>
    <w:rsid w:val="00E56A50"/>
    <w:rsid w:val="00E5798A"/>
    <w:rsid w:val="00E628D9"/>
    <w:rsid w:val="00E63ADA"/>
    <w:rsid w:val="00E640E0"/>
    <w:rsid w:val="00E64C5F"/>
    <w:rsid w:val="00E664F4"/>
    <w:rsid w:val="00E70355"/>
    <w:rsid w:val="00E72855"/>
    <w:rsid w:val="00E74C1D"/>
    <w:rsid w:val="00E81B2F"/>
    <w:rsid w:val="00E844ED"/>
    <w:rsid w:val="00E85810"/>
    <w:rsid w:val="00E85B0A"/>
    <w:rsid w:val="00E90558"/>
    <w:rsid w:val="00E909CD"/>
    <w:rsid w:val="00E92248"/>
    <w:rsid w:val="00E92BD1"/>
    <w:rsid w:val="00E9342E"/>
    <w:rsid w:val="00E935A1"/>
    <w:rsid w:val="00E93FB6"/>
    <w:rsid w:val="00EA1715"/>
    <w:rsid w:val="00EA31FD"/>
    <w:rsid w:val="00EA4349"/>
    <w:rsid w:val="00EA5A32"/>
    <w:rsid w:val="00EB2F51"/>
    <w:rsid w:val="00EB3BF0"/>
    <w:rsid w:val="00EB6CCD"/>
    <w:rsid w:val="00EC0273"/>
    <w:rsid w:val="00EC25BA"/>
    <w:rsid w:val="00ED0AD5"/>
    <w:rsid w:val="00ED1DE2"/>
    <w:rsid w:val="00ED1F31"/>
    <w:rsid w:val="00ED3630"/>
    <w:rsid w:val="00ED7140"/>
    <w:rsid w:val="00ED77E5"/>
    <w:rsid w:val="00EE5B70"/>
    <w:rsid w:val="00EE66B6"/>
    <w:rsid w:val="00EE7B48"/>
    <w:rsid w:val="00EF0AFA"/>
    <w:rsid w:val="00EF38E5"/>
    <w:rsid w:val="00EF5C33"/>
    <w:rsid w:val="00EF6AB8"/>
    <w:rsid w:val="00EF7C6E"/>
    <w:rsid w:val="00F012F4"/>
    <w:rsid w:val="00F0546E"/>
    <w:rsid w:val="00F0672D"/>
    <w:rsid w:val="00F072E1"/>
    <w:rsid w:val="00F11185"/>
    <w:rsid w:val="00F11DDA"/>
    <w:rsid w:val="00F12E98"/>
    <w:rsid w:val="00F14DDA"/>
    <w:rsid w:val="00F15284"/>
    <w:rsid w:val="00F169CB"/>
    <w:rsid w:val="00F207AB"/>
    <w:rsid w:val="00F2161A"/>
    <w:rsid w:val="00F21724"/>
    <w:rsid w:val="00F21A81"/>
    <w:rsid w:val="00F21CC1"/>
    <w:rsid w:val="00F22D61"/>
    <w:rsid w:val="00F2324D"/>
    <w:rsid w:val="00F2428F"/>
    <w:rsid w:val="00F25075"/>
    <w:rsid w:val="00F27444"/>
    <w:rsid w:val="00F317CA"/>
    <w:rsid w:val="00F323E7"/>
    <w:rsid w:val="00F324D2"/>
    <w:rsid w:val="00F32A56"/>
    <w:rsid w:val="00F335E4"/>
    <w:rsid w:val="00F35509"/>
    <w:rsid w:val="00F358C3"/>
    <w:rsid w:val="00F413D8"/>
    <w:rsid w:val="00F42100"/>
    <w:rsid w:val="00F42A9B"/>
    <w:rsid w:val="00F45470"/>
    <w:rsid w:val="00F464FE"/>
    <w:rsid w:val="00F465F9"/>
    <w:rsid w:val="00F47621"/>
    <w:rsid w:val="00F570AB"/>
    <w:rsid w:val="00F61C28"/>
    <w:rsid w:val="00F633B7"/>
    <w:rsid w:val="00F645F1"/>
    <w:rsid w:val="00F6591A"/>
    <w:rsid w:val="00F70D35"/>
    <w:rsid w:val="00F7546C"/>
    <w:rsid w:val="00F77B00"/>
    <w:rsid w:val="00F83B6F"/>
    <w:rsid w:val="00F857BC"/>
    <w:rsid w:val="00F90273"/>
    <w:rsid w:val="00F90BD0"/>
    <w:rsid w:val="00F93ACB"/>
    <w:rsid w:val="00F93C4F"/>
    <w:rsid w:val="00F95994"/>
    <w:rsid w:val="00FA5BD2"/>
    <w:rsid w:val="00FA6175"/>
    <w:rsid w:val="00FA6784"/>
    <w:rsid w:val="00FA7E00"/>
    <w:rsid w:val="00FB1780"/>
    <w:rsid w:val="00FB35C6"/>
    <w:rsid w:val="00FB4C5A"/>
    <w:rsid w:val="00FB5BFA"/>
    <w:rsid w:val="00FB6F79"/>
    <w:rsid w:val="00FC7C25"/>
    <w:rsid w:val="00FD1C2E"/>
    <w:rsid w:val="00FD3574"/>
    <w:rsid w:val="00FD60D2"/>
    <w:rsid w:val="00FD6A7D"/>
    <w:rsid w:val="00FD6FC9"/>
    <w:rsid w:val="00FE02C2"/>
    <w:rsid w:val="00FE2D34"/>
    <w:rsid w:val="00FF35E2"/>
    <w:rsid w:val="00FF78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12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323"/>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C56251"/>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6251"/>
    <w:rPr>
      <w:rFonts w:ascii="Times New Roman" w:eastAsia="Times New Roman" w:hAnsi="Times New Roman" w:cs="Times New Roman"/>
      <w:b/>
      <w:sz w:val="24"/>
      <w:szCs w:val="20"/>
      <w:u w:val="single"/>
      <w:lang w:eastAsia="en-AU"/>
    </w:rPr>
  </w:style>
  <w:style w:type="paragraph" w:styleId="Subtitle">
    <w:name w:val="Subtitle"/>
    <w:basedOn w:val="Normal"/>
    <w:link w:val="SubtitleChar"/>
    <w:qFormat/>
    <w:rsid w:val="00C56251"/>
    <w:rPr>
      <w:u w:val="single"/>
    </w:rPr>
  </w:style>
  <w:style w:type="character" w:customStyle="1" w:styleId="SubtitleChar">
    <w:name w:val="Subtitle Char"/>
    <w:basedOn w:val="DefaultParagraphFont"/>
    <w:link w:val="Subtitle"/>
    <w:rsid w:val="00C56251"/>
    <w:rPr>
      <w:rFonts w:ascii="Times New Roman" w:eastAsia="Times New Roman" w:hAnsi="Times New Roman" w:cs="Times New Roman"/>
      <w:sz w:val="24"/>
      <w:szCs w:val="20"/>
      <w:u w:val="single"/>
      <w:lang w:eastAsia="en-AU"/>
    </w:rPr>
  </w:style>
  <w:style w:type="paragraph" w:styleId="BodyText">
    <w:name w:val="Body Text"/>
    <w:basedOn w:val="Normal"/>
    <w:link w:val="BodyTextChar"/>
    <w:rsid w:val="00C56251"/>
    <w:rPr>
      <w:b/>
    </w:rPr>
  </w:style>
  <w:style w:type="character" w:customStyle="1" w:styleId="BodyTextChar">
    <w:name w:val="Body Text Char"/>
    <w:basedOn w:val="DefaultParagraphFont"/>
    <w:link w:val="BodyText"/>
    <w:rsid w:val="00C56251"/>
    <w:rPr>
      <w:rFonts w:ascii="Times New Roman" w:eastAsia="Times New Roman" w:hAnsi="Times New Roman" w:cs="Times New Roman"/>
      <w:b/>
      <w:sz w:val="24"/>
      <w:szCs w:val="20"/>
      <w:lang w:eastAsia="en-AU"/>
    </w:rPr>
  </w:style>
  <w:style w:type="paragraph" w:styleId="Header">
    <w:name w:val="header"/>
    <w:basedOn w:val="Normal"/>
    <w:link w:val="HeaderChar"/>
    <w:uiPriority w:val="99"/>
    <w:rsid w:val="00C56251"/>
    <w:pPr>
      <w:tabs>
        <w:tab w:val="center" w:pos="4153"/>
        <w:tab w:val="right" w:pos="8306"/>
      </w:tabs>
    </w:pPr>
  </w:style>
  <w:style w:type="character" w:customStyle="1" w:styleId="HeaderChar">
    <w:name w:val="Header Char"/>
    <w:basedOn w:val="DefaultParagraphFont"/>
    <w:link w:val="Header"/>
    <w:uiPriority w:val="99"/>
    <w:rsid w:val="00C56251"/>
    <w:rPr>
      <w:rFonts w:ascii="Times New Roman" w:eastAsia="Times New Roman" w:hAnsi="Times New Roman" w:cs="Times New Roman"/>
      <w:sz w:val="24"/>
      <w:szCs w:val="20"/>
      <w:lang w:eastAsia="en-AU"/>
    </w:rPr>
  </w:style>
  <w:style w:type="character" w:styleId="PageNumber">
    <w:name w:val="page number"/>
    <w:basedOn w:val="DefaultParagraphFont"/>
    <w:rsid w:val="00C56251"/>
  </w:style>
  <w:style w:type="paragraph" w:customStyle="1" w:styleId="CharCharChar">
    <w:name w:val="Char Char Char"/>
    <w:basedOn w:val="Normal"/>
    <w:rsid w:val="00C56251"/>
    <w:rPr>
      <w:rFonts w:ascii="Arial" w:hAnsi="Arial" w:cs="Arial"/>
      <w:sz w:val="22"/>
      <w:szCs w:val="22"/>
      <w:lang w:eastAsia="en-US"/>
    </w:rPr>
  </w:style>
  <w:style w:type="paragraph" w:styleId="ListParagraph">
    <w:name w:val="List Paragraph"/>
    <w:aliases w:val="List Paragraph1,Recommendation,List Paragraph11,dot point 1,Body text"/>
    <w:basedOn w:val="Normal"/>
    <w:link w:val="ListParagraphChar"/>
    <w:uiPriority w:val="34"/>
    <w:qFormat/>
    <w:rsid w:val="00AC681D"/>
    <w:pPr>
      <w:ind w:left="720"/>
      <w:contextualSpacing/>
    </w:pPr>
  </w:style>
  <w:style w:type="character" w:styleId="Hyperlink">
    <w:name w:val="Hyperlink"/>
    <w:basedOn w:val="DefaultParagraphFont"/>
    <w:unhideWhenUsed/>
    <w:rsid w:val="000710DD"/>
    <w:rPr>
      <w:color w:val="0000FF" w:themeColor="hyperlink"/>
      <w:u w:val="single"/>
    </w:rPr>
  </w:style>
  <w:style w:type="paragraph" w:customStyle="1" w:styleId="Default">
    <w:name w:val="Default"/>
    <w:rsid w:val="000710D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B08D1"/>
    <w:rPr>
      <w:rFonts w:ascii="Tahoma" w:hAnsi="Tahoma" w:cs="Tahoma"/>
      <w:sz w:val="16"/>
      <w:szCs w:val="16"/>
    </w:rPr>
  </w:style>
  <w:style w:type="character" w:customStyle="1" w:styleId="BalloonTextChar">
    <w:name w:val="Balloon Text Char"/>
    <w:basedOn w:val="DefaultParagraphFont"/>
    <w:link w:val="BalloonText"/>
    <w:uiPriority w:val="99"/>
    <w:semiHidden/>
    <w:rsid w:val="007B08D1"/>
    <w:rPr>
      <w:rFonts w:ascii="Tahoma" w:eastAsia="Times New Roman" w:hAnsi="Tahoma" w:cs="Tahoma"/>
      <w:sz w:val="16"/>
      <w:szCs w:val="16"/>
      <w:lang w:eastAsia="en-AU"/>
    </w:rPr>
  </w:style>
  <w:style w:type="character" w:styleId="CommentReference">
    <w:name w:val="annotation reference"/>
    <w:basedOn w:val="DefaultParagraphFont"/>
    <w:unhideWhenUsed/>
    <w:rsid w:val="003E35A8"/>
    <w:rPr>
      <w:sz w:val="16"/>
      <w:szCs w:val="16"/>
    </w:rPr>
  </w:style>
  <w:style w:type="paragraph" w:styleId="CommentText">
    <w:name w:val="annotation text"/>
    <w:basedOn w:val="Normal"/>
    <w:link w:val="CommentTextChar"/>
    <w:unhideWhenUsed/>
    <w:rsid w:val="003E35A8"/>
    <w:rPr>
      <w:sz w:val="20"/>
    </w:rPr>
  </w:style>
  <w:style w:type="character" w:customStyle="1" w:styleId="CommentTextChar">
    <w:name w:val="Comment Text Char"/>
    <w:basedOn w:val="DefaultParagraphFont"/>
    <w:link w:val="CommentText"/>
    <w:rsid w:val="003E35A8"/>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E35A8"/>
    <w:rPr>
      <w:b/>
      <w:bCs/>
    </w:rPr>
  </w:style>
  <w:style w:type="character" w:customStyle="1" w:styleId="CommentSubjectChar">
    <w:name w:val="Comment Subject Char"/>
    <w:basedOn w:val="CommentTextChar"/>
    <w:link w:val="CommentSubject"/>
    <w:uiPriority w:val="99"/>
    <w:semiHidden/>
    <w:rsid w:val="003E35A8"/>
    <w:rPr>
      <w:rFonts w:ascii="Times New Roman" w:eastAsia="Times New Roman" w:hAnsi="Times New Roman" w:cs="Times New Roman"/>
      <w:b/>
      <w:bCs/>
      <w:sz w:val="20"/>
      <w:szCs w:val="20"/>
      <w:lang w:eastAsia="en-AU"/>
    </w:rPr>
  </w:style>
  <w:style w:type="paragraph" w:styleId="Revision">
    <w:name w:val="Revision"/>
    <w:hidden/>
    <w:uiPriority w:val="99"/>
    <w:semiHidden/>
    <w:rsid w:val="007D4A14"/>
    <w:pPr>
      <w:spacing w:after="0" w:line="240" w:lineRule="auto"/>
    </w:pPr>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F90273"/>
    <w:pPr>
      <w:tabs>
        <w:tab w:val="center" w:pos="4513"/>
        <w:tab w:val="right" w:pos="9026"/>
      </w:tabs>
    </w:pPr>
  </w:style>
  <w:style w:type="character" w:customStyle="1" w:styleId="FooterChar">
    <w:name w:val="Footer Char"/>
    <w:basedOn w:val="DefaultParagraphFont"/>
    <w:link w:val="Footer"/>
    <w:uiPriority w:val="99"/>
    <w:rsid w:val="00F90273"/>
    <w:rPr>
      <w:rFonts w:ascii="Times New Roman" w:eastAsia="Times New Roman" w:hAnsi="Times New Roman" w:cs="Times New Roman"/>
      <w:sz w:val="24"/>
      <w:szCs w:val="20"/>
      <w:lang w:eastAsia="en-AU"/>
    </w:rPr>
  </w:style>
  <w:style w:type="character" w:styleId="IntenseReference">
    <w:name w:val="Intense Reference"/>
    <w:basedOn w:val="DefaultParagraphFont"/>
    <w:uiPriority w:val="32"/>
    <w:qFormat/>
    <w:rsid w:val="003A6230"/>
    <w:rPr>
      <w:b/>
      <w:bCs/>
      <w:i/>
      <w:smallCaps/>
      <w:color w:val="C0504D" w:themeColor="accent2"/>
      <w:spacing w:val="5"/>
      <w:u w:val="none"/>
    </w:rPr>
  </w:style>
  <w:style w:type="paragraph" w:customStyle="1" w:styleId="ActHead9">
    <w:name w:val="ActHead 9"/>
    <w:aliases w:val="aat"/>
    <w:basedOn w:val="Normal"/>
    <w:next w:val="Normal"/>
    <w:qFormat/>
    <w:rsid w:val="006D5816"/>
    <w:pPr>
      <w:keepNext/>
      <w:keepLines/>
      <w:spacing w:before="280"/>
      <w:ind w:left="1134" w:hanging="1134"/>
      <w:outlineLvl w:val="8"/>
    </w:pPr>
    <w:rPr>
      <w:b/>
      <w:i/>
      <w:kern w:val="28"/>
      <w:sz w:val="28"/>
    </w:rPr>
  </w:style>
  <w:style w:type="paragraph" w:styleId="NoSpacing">
    <w:name w:val="No Spacing"/>
    <w:uiPriority w:val="1"/>
    <w:qFormat/>
    <w:rsid w:val="00A1739A"/>
    <w:pPr>
      <w:spacing w:after="0" w:line="240" w:lineRule="auto"/>
    </w:pPr>
    <w:rPr>
      <w:rFonts w:ascii="Times New Roman" w:eastAsia="Times New Roman" w:hAnsi="Times New Roman" w:cs="Times New Roman"/>
      <w:sz w:val="24"/>
      <w:szCs w:val="24"/>
    </w:rPr>
  </w:style>
  <w:style w:type="paragraph" w:customStyle="1" w:styleId="ItemHead">
    <w:name w:val="ItemHead"/>
    <w:aliases w:val="ih"/>
    <w:basedOn w:val="Normal"/>
    <w:next w:val="Normal"/>
    <w:rsid w:val="00A1739A"/>
    <w:pPr>
      <w:keepNext/>
      <w:keepLines/>
      <w:spacing w:before="220"/>
      <w:ind w:left="709" w:hanging="709"/>
    </w:pPr>
    <w:rPr>
      <w:rFonts w:ascii="Arial" w:hAnsi="Arial"/>
      <w:b/>
      <w:kern w:val="28"/>
    </w:rPr>
  </w:style>
  <w:style w:type="paragraph" w:customStyle="1" w:styleId="Tablea">
    <w:name w:val="Table(a)"/>
    <w:aliases w:val="ta"/>
    <w:basedOn w:val="Normal"/>
    <w:rsid w:val="00A1739A"/>
    <w:pPr>
      <w:spacing w:before="60"/>
      <w:ind w:left="284" w:hanging="284"/>
    </w:pPr>
    <w:rPr>
      <w:sz w:val="20"/>
    </w:rPr>
  </w:style>
  <w:style w:type="paragraph" w:customStyle="1" w:styleId="Tabletext">
    <w:name w:val="Tabletext"/>
    <w:aliases w:val="tt"/>
    <w:basedOn w:val="Normal"/>
    <w:rsid w:val="00F90BD0"/>
    <w:pPr>
      <w:spacing w:before="60" w:line="240" w:lineRule="atLeast"/>
    </w:pPr>
    <w:rPr>
      <w:sz w:val="20"/>
    </w:rPr>
  </w:style>
  <w:style w:type="paragraph" w:customStyle="1" w:styleId="Item">
    <w:name w:val="Item"/>
    <w:aliases w:val="i"/>
    <w:basedOn w:val="Normal"/>
    <w:next w:val="ItemHead"/>
    <w:rsid w:val="00A41364"/>
    <w:pPr>
      <w:keepLines/>
      <w:spacing w:before="80"/>
      <w:ind w:left="709"/>
    </w:pPr>
    <w:rPr>
      <w:sz w:val="22"/>
    </w:rPr>
  </w:style>
  <w:style w:type="paragraph" w:styleId="PlainText">
    <w:name w:val="Plain Text"/>
    <w:basedOn w:val="Normal"/>
    <w:link w:val="PlainTextChar"/>
    <w:uiPriority w:val="99"/>
    <w:unhideWhenUsed/>
    <w:rsid w:val="001E5787"/>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1E5787"/>
    <w:rPr>
      <w:rFonts w:ascii="Calibri" w:hAnsi="Calibri" w:cs="Times New Roman"/>
    </w:rPr>
  </w:style>
  <w:style w:type="paragraph" w:customStyle="1" w:styleId="H3">
    <w:name w:val="H3"/>
    <w:basedOn w:val="Normal"/>
    <w:next w:val="Normal"/>
    <w:rsid w:val="00FA6784"/>
    <w:pPr>
      <w:keepNext/>
      <w:spacing w:before="100" w:after="100"/>
      <w:outlineLvl w:val="3"/>
    </w:pPr>
    <w:rPr>
      <w:b/>
      <w:bCs/>
      <w:sz w:val="28"/>
      <w:szCs w:val="28"/>
      <w:lang w:eastAsia="en-US"/>
    </w:rPr>
  </w:style>
  <w:style w:type="paragraph" w:customStyle="1" w:styleId="pfparanumlevel10">
    <w:name w:val="pfparanumlevel10"/>
    <w:basedOn w:val="Normal"/>
    <w:rsid w:val="00DE0FF8"/>
    <w:pPr>
      <w:spacing w:before="100" w:beforeAutospacing="1" w:after="100" w:afterAutospacing="1"/>
    </w:pPr>
    <w:rPr>
      <w:szCs w:val="24"/>
    </w:rPr>
  </w:style>
  <w:style w:type="character" w:customStyle="1" w:styleId="apple-converted-space">
    <w:name w:val="apple-converted-space"/>
    <w:basedOn w:val="DefaultParagraphFont"/>
    <w:rsid w:val="00393E9B"/>
  </w:style>
  <w:style w:type="character" w:customStyle="1" w:styleId="ListParagraphChar">
    <w:name w:val="List Paragraph Char"/>
    <w:aliases w:val="List Paragraph1 Char,Recommendation Char,List Paragraph11 Char,dot point 1 Char,Body text Char"/>
    <w:link w:val="ListParagraph"/>
    <w:uiPriority w:val="34"/>
    <w:locked/>
    <w:rsid w:val="00E92248"/>
    <w:rPr>
      <w:rFonts w:ascii="Times New Roman" w:eastAsia="Times New Roman" w:hAnsi="Times New Roman" w:cs="Times New Roman"/>
      <w:sz w:val="24"/>
      <w:szCs w:val="20"/>
      <w:lang w:eastAsia="en-AU"/>
    </w:rPr>
  </w:style>
  <w:style w:type="paragraph" w:customStyle="1" w:styleId="r1">
    <w:name w:val="r1"/>
    <w:basedOn w:val="Normal"/>
    <w:rsid w:val="002E7D88"/>
    <w:pPr>
      <w:spacing w:before="100" w:beforeAutospacing="1" w:after="100" w:afterAutospacing="1"/>
    </w:pPr>
    <w:rPr>
      <w:szCs w:val="24"/>
    </w:rPr>
  </w:style>
  <w:style w:type="paragraph" w:customStyle="1" w:styleId="p1">
    <w:name w:val="p1"/>
    <w:basedOn w:val="Normal"/>
    <w:rsid w:val="002E7D88"/>
    <w:pPr>
      <w:spacing w:before="100" w:beforeAutospacing="1" w:after="100" w:afterAutospacing="1"/>
    </w:pPr>
    <w:rPr>
      <w:szCs w:val="24"/>
    </w:rPr>
  </w:style>
  <w:style w:type="paragraph" w:customStyle="1" w:styleId="p2">
    <w:name w:val="p2"/>
    <w:basedOn w:val="Normal"/>
    <w:rsid w:val="002E7D88"/>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883452">
      <w:bodyDiv w:val="1"/>
      <w:marLeft w:val="0"/>
      <w:marRight w:val="0"/>
      <w:marTop w:val="0"/>
      <w:marBottom w:val="0"/>
      <w:divBdr>
        <w:top w:val="none" w:sz="0" w:space="0" w:color="auto"/>
        <w:left w:val="none" w:sz="0" w:space="0" w:color="auto"/>
        <w:bottom w:val="none" w:sz="0" w:space="0" w:color="auto"/>
        <w:right w:val="none" w:sz="0" w:space="0" w:color="auto"/>
      </w:divBdr>
    </w:div>
    <w:div w:id="427039913">
      <w:bodyDiv w:val="1"/>
      <w:marLeft w:val="0"/>
      <w:marRight w:val="0"/>
      <w:marTop w:val="0"/>
      <w:marBottom w:val="0"/>
      <w:divBdr>
        <w:top w:val="none" w:sz="0" w:space="0" w:color="auto"/>
        <w:left w:val="none" w:sz="0" w:space="0" w:color="auto"/>
        <w:bottom w:val="none" w:sz="0" w:space="0" w:color="auto"/>
        <w:right w:val="none" w:sz="0" w:space="0" w:color="auto"/>
      </w:divBdr>
    </w:div>
    <w:div w:id="491877123">
      <w:bodyDiv w:val="1"/>
      <w:marLeft w:val="0"/>
      <w:marRight w:val="0"/>
      <w:marTop w:val="0"/>
      <w:marBottom w:val="0"/>
      <w:divBdr>
        <w:top w:val="none" w:sz="0" w:space="0" w:color="auto"/>
        <w:left w:val="none" w:sz="0" w:space="0" w:color="auto"/>
        <w:bottom w:val="none" w:sz="0" w:space="0" w:color="auto"/>
        <w:right w:val="none" w:sz="0" w:space="0" w:color="auto"/>
      </w:divBdr>
    </w:div>
    <w:div w:id="535854373">
      <w:bodyDiv w:val="1"/>
      <w:marLeft w:val="0"/>
      <w:marRight w:val="0"/>
      <w:marTop w:val="0"/>
      <w:marBottom w:val="0"/>
      <w:divBdr>
        <w:top w:val="none" w:sz="0" w:space="0" w:color="auto"/>
        <w:left w:val="none" w:sz="0" w:space="0" w:color="auto"/>
        <w:bottom w:val="none" w:sz="0" w:space="0" w:color="auto"/>
        <w:right w:val="none" w:sz="0" w:space="0" w:color="auto"/>
      </w:divBdr>
    </w:div>
    <w:div w:id="631834190">
      <w:bodyDiv w:val="1"/>
      <w:marLeft w:val="0"/>
      <w:marRight w:val="0"/>
      <w:marTop w:val="0"/>
      <w:marBottom w:val="0"/>
      <w:divBdr>
        <w:top w:val="none" w:sz="0" w:space="0" w:color="auto"/>
        <w:left w:val="none" w:sz="0" w:space="0" w:color="auto"/>
        <w:bottom w:val="none" w:sz="0" w:space="0" w:color="auto"/>
        <w:right w:val="none" w:sz="0" w:space="0" w:color="auto"/>
      </w:divBdr>
    </w:div>
    <w:div w:id="638460004">
      <w:bodyDiv w:val="1"/>
      <w:marLeft w:val="0"/>
      <w:marRight w:val="0"/>
      <w:marTop w:val="0"/>
      <w:marBottom w:val="0"/>
      <w:divBdr>
        <w:top w:val="none" w:sz="0" w:space="0" w:color="auto"/>
        <w:left w:val="none" w:sz="0" w:space="0" w:color="auto"/>
        <w:bottom w:val="none" w:sz="0" w:space="0" w:color="auto"/>
        <w:right w:val="none" w:sz="0" w:space="0" w:color="auto"/>
      </w:divBdr>
    </w:div>
    <w:div w:id="801313901">
      <w:bodyDiv w:val="1"/>
      <w:marLeft w:val="0"/>
      <w:marRight w:val="0"/>
      <w:marTop w:val="0"/>
      <w:marBottom w:val="0"/>
      <w:divBdr>
        <w:top w:val="none" w:sz="0" w:space="0" w:color="auto"/>
        <w:left w:val="none" w:sz="0" w:space="0" w:color="auto"/>
        <w:bottom w:val="none" w:sz="0" w:space="0" w:color="auto"/>
        <w:right w:val="none" w:sz="0" w:space="0" w:color="auto"/>
      </w:divBdr>
      <w:divsChild>
        <w:div w:id="273826955">
          <w:marLeft w:val="0"/>
          <w:marRight w:val="0"/>
          <w:marTop w:val="0"/>
          <w:marBottom w:val="0"/>
          <w:divBdr>
            <w:top w:val="none" w:sz="0" w:space="0" w:color="auto"/>
            <w:left w:val="none" w:sz="0" w:space="0" w:color="auto"/>
            <w:bottom w:val="none" w:sz="0" w:space="0" w:color="auto"/>
            <w:right w:val="none" w:sz="0" w:space="0" w:color="auto"/>
          </w:divBdr>
          <w:divsChild>
            <w:div w:id="1544754915">
              <w:marLeft w:val="0"/>
              <w:marRight w:val="0"/>
              <w:marTop w:val="0"/>
              <w:marBottom w:val="0"/>
              <w:divBdr>
                <w:top w:val="none" w:sz="0" w:space="0" w:color="auto"/>
                <w:left w:val="none" w:sz="0" w:space="0" w:color="auto"/>
                <w:bottom w:val="none" w:sz="0" w:space="0" w:color="auto"/>
                <w:right w:val="none" w:sz="0" w:space="0" w:color="auto"/>
              </w:divBdr>
              <w:divsChild>
                <w:div w:id="274022750">
                  <w:marLeft w:val="0"/>
                  <w:marRight w:val="0"/>
                  <w:marTop w:val="0"/>
                  <w:marBottom w:val="0"/>
                  <w:divBdr>
                    <w:top w:val="none" w:sz="0" w:space="0" w:color="auto"/>
                    <w:left w:val="none" w:sz="0" w:space="0" w:color="auto"/>
                    <w:bottom w:val="none" w:sz="0" w:space="0" w:color="auto"/>
                    <w:right w:val="none" w:sz="0" w:space="0" w:color="auto"/>
                  </w:divBdr>
                  <w:divsChild>
                    <w:div w:id="1905868625">
                      <w:marLeft w:val="0"/>
                      <w:marRight w:val="0"/>
                      <w:marTop w:val="0"/>
                      <w:marBottom w:val="0"/>
                      <w:divBdr>
                        <w:top w:val="none" w:sz="0" w:space="0" w:color="auto"/>
                        <w:left w:val="none" w:sz="0" w:space="0" w:color="auto"/>
                        <w:bottom w:val="none" w:sz="0" w:space="0" w:color="auto"/>
                        <w:right w:val="none" w:sz="0" w:space="0" w:color="auto"/>
                      </w:divBdr>
                      <w:divsChild>
                        <w:div w:id="1726488885">
                          <w:marLeft w:val="0"/>
                          <w:marRight w:val="0"/>
                          <w:marTop w:val="0"/>
                          <w:marBottom w:val="0"/>
                          <w:divBdr>
                            <w:top w:val="none" w:sz="0" w:space="0" w:color="auto"/>
                            <w:left w:val="none" w:sz="0" w:space="0" w:color="auto"/>
                            <w:bottom w:val="none" w:sz="0" w:space="0" w:color="auto"/>
                            <w:right w:val="none" w:sz="0" w:space="0" w:color="auto"/>
                          </w:divBdr>
                          <w:divsChild>
                            <w:div w:id="967977015">
                              <w:marLeft w:val="0"/>
                              <w:marRight w:val="0"/>
                              <w:marTop w:val="0"/>
                              <w:marBottom w:val="0"/>
                              <w:divBdr>
                                <w:top w:val="none" w:sz="0" w:space="0" w:color="auto"/>
                                <w:left w:val="none" w:sz="0" w:space="0" w:color="auto"/>
                                <w:bottom w:val="none" w:sz="0" w:space="0" w:color="auto"/>
                                <w:right w:val="none" w:sz="0" w:space="0" w:color="auto"/>
                              </w:divBdr>
                              <w:divsChild>
                                <w:div w:id="19476708">
                                  <w:marLeft w:val="0"/>
                                  <w:marRight w:val="0"/>
                                  <w:marTop w:val="0"/>
                                  <w:marBottom w:val="0"/>
                                  <w:divBdr>
                                    <w:top w:val="none" w:sz="0" w:space="0" w:color="auto"/>
                                    <w:left w:val="none" w:sz="0" w:space="0" w:color="auto"/>
                                    <w:bottom w:val="none" w:sz="0" w:space="0" w:color="auto"/>
                                    <w:right w:val="none" w:sz="0" w:space="0" w:color="auto"/>
                                  </w:divBdr>
                                  <w:divsChild>
                                    <w:div w:id="402527790">
                                      <w:marLeft w:val="0"/>
                                      <w:marRight w:val="0"/>
                                      <w:marTop w:val="0"/>
                                      <w:marBottom w:val="0"/>
                                      <w:divBdr>
                                        <w:top w:val="none" w:sz="0" w:space="0" w:color="auto"/>
                                        <w:left w:val="none" w:sz="0" w:space="0" w:color="auto"/>
                                        <w:bottom w:val="none" w:sz="0" w:space="0" w:color="auto"/>
                                        <w:right w:val="none" w:sz="0" w:space="0" w:color="auto"/>
                                      </w:divBdr>
                                      <w:divsChild>
                                        <w:div w:id="332806679">
                                          <w:marLeft w:val="0"/>
                                          <w:marRight w:val="0"/>
                                          <w:marTop w:val="0"/>
                                          <w:marBottom w:val="0"/>
                                          <w:divBdr>
                                            <w:top w:val="none" w:sz="0" w:space="0" w:color="auto"/>
                                            <w:left w:val="none" w:sz="0" w:space="0" w:color="auto"/>
                                            <w:bottom w:val="none" w:sz="0" w:space="0" w:color="auto"/>
                                            <w:right w:val="none" w:sz="0" w:space="0" w:color="auto"/>
                                          </w:divBdr>
                                          <w:divsChild>
                                            <w:div w:id="1982274262">
                                              <w:marLeft w:val="0"/>
                                              <w:marRight w:val="0"/>
                                              <w:marTop w:val="0"/>
                                              <w:marBottom w:val="0"/>
                                              <w:divBdr>
                                                <w:top w:val="none" w:sz="0" w:space="0" w:color="auto"/>
                                                <w:left w:val="none" w:sz="0" w:space="0" w:color="auto"/>
                                                <w:bottom w:val="none" w:sz="0" w:space="0" w:color="auto"/>
                                                <w:right w:val="none" w:sz="0" w:space="0" w:color="auto"/>
                                              </w:divBdr>
                                              <w:divsChild>
                                                <w:div w:id="1525749501">
                                                  <w:marLeft w:val="0"/>
                                                  <w:marRight w:val="0"/>
                                                  <w:marTop w:val="0"/>
                                                  <w:marBottom w:val="0"/>
                                                  <w:divBdr>
                                                    <w:top w:val="none" w:sz="0" w:space="0" w:color="auto"/>
                                                    <w:left w:val="none" w:sz="0" w:space="0" w:color="auto"/>
                                                    <w:bottom w:val="none" w:sz="0" w:space="0" w:color="auto"/>
                                                    <w:right w:val="none" w:sz="0" w:space="0" w:color="auto"/>
                                                  </w:divBdr>
                                                  <w:divsChild>
                                                    <w:div w:id="293798688">
                                                      <w:marLeft w:val="0"/>
                                                      <w:marRight w:val="0"/>
                                                      <w:marTop w:val="0"/>
                                                      <w:marBottom w:val="0"/>
                                                      <w:divBdr>
                                                        <w:top w:val="none" w:sz="0" w:space="0" w:color="auto"/>
                                                        <w:left w:val="none" w:sz="0" w:space="0" w:color="auto"/>
                                                        <w:bottom w:val="none" w:sz="0" w:space="0" w:color="auto"/>
                                                        <w:right w:val="none" w:sz="0" w:space="0" w:color="auto"/>
                                                      </w:divBdr>
                                                      <w:divsChild>
                                                        <w:div w:id="18198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745691">
      <w:bodyDiv w:val="1"/>
      <w:marLeft w:val="0"/>
      <w:marRight w:val="0"/>
      <w:marTop w:val="0"/>
      <w:marBottom w:val="0"/>
      <w:divBdr>
        <w:top w:val="none" w:sz="0" w:space="0" w:color="auto"/>
        <w:left w:val="none" w:sz="0" w:space="0" w:color="auto"/>
        <w:bottom w:val="none" w:sz="0" w:space="0" w:color="auto"/>
        <w:right w:val="none" w:sz="0" w:space="0" w:color="auto"/>
      </w:divBdr>
      <w:divsChild>
        <w:div w:id="879434101">
          <w:marLeft w:val="0"/>
          <w:marRight w:val="0"/>
          <w:marTop w:val="0"/>
          <w:marBottom w:val="0"/>
          <w:divBdr>
            <w:top w:val="none" w:sz="0" w:space="0" w:color="auto"/>
            <w:left w:val="none" w:sz="0" w:space="0" w:color="auto"/>
            <w:bottom w:val="none" w:sz="0" w:space="0" w:color="auto"/>
            <w:right w:val="none" w:sz="0" w:space="0" w:color="auto"/>
          </w:divBdr>
          <w:divsChild>
            <w:div w:id="231701447">
              <w:marLeft w:val="0"/>
              <w:marRight w:val="0"/>
              <w:marTop w:val="0"/>
              <w:marBottom w:val="0"/>
              <w:divBdr>
                <w:top w:val="none" w:sz="0" w:space="0" w:color="auto"/>
                <w:left w:val="none" w:sz="0" w:space="0" w:color="auto"/>
                <w:bottom w:val="none" w:sz="0" w:space="0" w:color="auto"/>
                <w:right w:val="none" w:sz="0" w:space="0" w:color="auto"/>
              </w:divBdr>
              <w:divsChild>
                <w:div w:id="245310033">
                  <w:marLeft w:val="0"/>
                  <w:marRight w:val="0"/>
                  <w:marTop w:val="0"/>
                  <w:marBottom w:val="0"/>
                  <w:divBdr>
                    <w:top w:val="none" w:sz="0" w:space="0" w:color="auto"/>
                    <w:left w:val="none" w:sz="0" w:space="0" w:color="auto"/>
                    <w:bottom w:val="none" w:sz="0" w:space="0" w:color="auto"/>
                    <w:right w:val="none" w:sz="0" w:space="0" w:color="auto"/>
                  </w:divBdr>
                  <w:divsChild>
                    <w:div w:id="955408718">
                      <w:marLeft w:val="0"/>
                      <w:marRight w:val="0"/>
                      <w:marTop w:val="0"/>
                      <w:marBottom w:val="0"/>
                      <w:divBdr>
                        <w:top w:val="none" w:sz="0" w:space="0" w:color="auto"/>
                        <w:left w:val="none" w:sz="0" w:space="0" w:color="auto"/>
                        <w:bottom w:val="none" w:sz="0" w:space="0" w:color="auto"/>
                        <w:right w:val="none" w:sz="0" w:space="0" w:color="auto"/>
                      </w:divBdr>
                      <w:divsChild>
                        <w:div w:id="1759911576">
                          <w:marLeft w:val="0"/>
                          <w:marRight w:val="0"/>
                          <w:marTop w:val="0"/>
                          <w:marBottom w:val="0"/>
                          <w:divBdr>
                            <w:top w:val="none" w:sz="0" w:space="0" w:color="auto"/>
                            <w:left w:val="none" w:sz="0" w:space="0" w:color="auto"/>
                            <w:bottom w:val="none" w:sz="0" w:space="0" w:color="auto"/>
                            <w:right w:val="none" w:sz="0" w:space="0" w:color="auto"/>
                          </w:divBdr>
                          <w:divsChild>
                            <w:div w:id="663242893">
                              <w:marLeft w:val="0"/>
                              <w:marRight w:val="0"/>
                              <w:marTop w:val="0"/>
                              <w:marBottom w:val="0"/>
                              <w:divBdr>
                                <w:top w:val="none" w:sz="0" w:space="0" w:color="auto"/>
                                <w:left w:val="none" w:sz="0" w:space="0" w:color="auto"/>
                                <w:bottom w:val="none" w:sz="0" w:space="0" w:color="auto"/>
                                <w:right w:val="none" w:sz="0" w:space="0" w:color="auto"/>
                              </w:divBdr>
                              <w:divsChild>
                                <w:div w:id="661130552">
                                  <w:marLeft w:val="0"/>
                                  <w:marRight w:val="0"/>
                                  <w:marTop w:val="0"/>
                                  <w:marBottom w:val="0"/>
                                  <w:divBdr>
                                    <w:top w:val="none" w:sz="0" w:space="0" w:color="auto"/>
                                    <w:left w:val="none" w:sz="0" w:space="0" w:color="auto"/>
                                    <w:bottom w:val="none" w:sz="0" w:space="0" w:color="auto"/>
                                    <w:right w:val="none" w:sz="0" w:space="0" w:color="auto"/>
                                  </w:divBdr>
                                  <w:divsChild>
                                    <w:div w:id="2057466702">
                                      <w:marLeft w:val="0"/>
                                      <w:marRight w:val="0"/>
                                      <w:marTop w:val="0"/>
                                      <w:marBottom w:val="0"/>
                                      <w:divBdr>
                                        <w:top w:val="none" w:sz="0" w:space="0" w:color="auto"/>
                                        <w:left w:val="none" w:sz="0" w:space="0" w:color="auto"/>
                                        <w:bottom w:val="none" w:sz="0" w:space="0" w:color="auto"/>
                                        <w:right w:val="none" w:sz="0" w:space="0" w:color="auto"/>
                                      </w:divBdr>
                                      <w:divsChild>
                                        <w:div w:id="382214309">
                                          <w:marLeft w:val="0"/>
                                          <w:marRight w:val="0"/>
                                          <w:marTop w:val="0"/>
                                          <w:marBottom w:val="0"/>
                                          <w:divBdr>
                                            <w:top w:val="none" w:sz="0" w:space="0" w:color="auto"/>
                                            <w:left w:val="none" w:sz="0" w:space="0" w:color="auto"/>
                                            <w:bottom w:val="none" w:sz="0" w:space="0" w:color="auto"/>
                                            <w:right w:val="none" w:sz="0" w:space="0" w:color="auto"/>
                                          </w:divBdr>
                                          <w:divsChild>
                                            <w:div w:id="35811246">
                                              <w:marLeft w:val="0"/>
                                              <w:marRight w:val="0"/>
                                              <w:marTop w:val="0"/>
                                              <w:marBottom w:val="0"/>
                                              <w:divBdr>
                                                <w:top w:val="none" w:sz="0" w:space="0" w:color="auto"/>
                                                <w:left w:val="none" w:sz="0" w:space="0" w:color="auto"/>
                                                <w:bottom w:val="none" w:sz="0" w:space="0" w:color="auto"/>
                                                <w:right w:val="none" w:sz="0" w:space="0" w:color="auto"/>
                                              </w:divBdr>
                                              <w:divsChild>
                                                <w:div w:id="533349144">
                                                  <w:marLeft w:val="0"/>
                                                  <w:marRight w:val="0"/>
                                                  <w:marTop w:val="0"/>
                                                  <w:marBottom w:val="0"/>
                                                  <w:divBdr>
                                                    <w:top w:val="none" w:sz="0" w:space="0" w:color="auto"/>
                                                    <w:left w:val="none" w:sz="0" w:space="0" w:color="auto"/>
                                                    <w:bottom w:val="none" w:sz="0" w:space="0" w:color="auto"/>
                                                    <w:right w:val="none" w:sz="0" w:space="0" w:color="auto"/>
                                                  </w:divBdr>
                                                  <w:divsChild>
                                                    <w:div w:id="550847063">
                                                      <w:marLeft w:val="0"/>
                                                      <w:marRight w:val="0"/>
                                                      <w:marTop w:val="0"/>
                                                      <w:marBottom w:val="0"/>
                                                      <w:divBdr>
                                                        <w:top w:val="none" w:sz="0" w:space="0" w:color="auto"/>
                                                        <w:left w:val="none" w:sz="0" w:space="0" w:color="auto"/>
                                                        <w:bottom w:val="none" w:sz="0" w:space="0" w:color="auto"/>
                                                        <w:right w:val="none" w:sz="0" w:space="0" w:color="auto"/>
                                                      </w:divBdr>
                                                      <w:divsChild>
                                                        <w:div w:id="10862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335264">
      <w:bodyDiv w:val="1"/>
      <w:marLeft w:val="0"/>
      <w:marRight w:val="0"/>
      <w:marTop w:val="0"/>
      <w:marBottom w:val="0"/>
      <w:divBdr>
        <w:top w:val="none" w:sz="0" w:space="0" w:color="auto"/>
        <w:left w:val="none" w:sz="0" w:space="0" w:color="auto"/>
        <w:bottom w:val="none" w:sz="0" w:space="0" w:color="auto"/>
        <w:right w:val="none" w:sz="0" w:space="0" w:color="auto"/>
      </w:divBdr>
    </w:div>
    <w:div w:id="1370910966">
      <w:bodyDiv w:val="1"/>
      <w:marLeft w:val="0"/>
      <w:marRight w:val="0"/>
      <w:marTop w:val="0"/>
      <w:marBottom w:val="0"/>
      <w:divBdr>
        <w:top w:val="none" w:sz="0" w:space="0" w:color="auto"/>
        <w:left w:val="none" w:sz="0" w:space="0" w:color="auto"/>
        <w:bottom w:val="none" w:sz="0" w:space="0" w:color="auto"/>
        <w:right w:val="none" w:sz="0" w:space="0" w:color="auto"/>
      </w:divBdr>
      <w:divsChild>
        <w:div w:id="1771970544">
          <w:marLeft w:val="0"/>
          <w:marRight w:val="0"/>
          <w:marTop w:val="0"/>
          <w:marBottom w:val="0"/>
          <w:divBdr>
            <w:top w:val="none" w:sz="0" w:space="0" w:color="auto"/>
            <w:left w:val="none" w:sz="0" w:space="0" w:color="auto"/>
            <w:bottom w:val="none" w:sz="0" w:space="0" w:color="auto"/>
            <w:right w:val="none" w:sz="0" w:space="0" w:color="auto"/>
          </w:divBdr>
          <w:divsChild>
            <w:div w:id="1670595938">
              <w:marLeft w:val="0"/>
              <w:marRight w:val="0"/>
              <w:marTop w:val="0"/>
              <w:marBottom w:val="0"/>
              <w:divBdr>
                <w:top w:val="none" w:sz="0" w:space="0" w:color="auto"/>
                <w:left w:val="none" w:sz="0" w:space="0" w:color="auto"/>
                <w:bottom w:val="none" w:sz="0" w:space="0" w:color="auto"/>
                <w:right w:val="none" w:sz="0" w:space="0" w:color="auto"/>
              </w:divBdr>
              <w:divsChild>
                <w:div w:id="1869220343">
                  <w:marLeft w:val="0"/>
                  <w:marRight w:val="0"/>
                  <w:marTop w:val="0"/>
                  <w:marBottom w:val="0"/>
                  <w:divBdr>
                    <w:top w:val="none" w:sz="0" w:space="0" w:color="auto"/>
                    <w:left w:val="none" w:sz="0" w:space="0" w:color="auto"/>
                    <w:bottom w:val="none" w:sz="0" w:space="0" w:color="auto"/>
                    <w:right w:val="none" w:sz="0" w:space="0" w:color="auto"/>
                  </w:divBdr>
                  <w:divsChild>
                    <w:div w:id="1181161797">
                      <w:marLeft w:val="0"/>
                      <w:marRight w:val="0"/>
                      <w:marTop w:val="0"/>
                      <w:marBottom w:val="0"/>
                      <w:divBdr>
                        <w:top w:val="none" w:sz="0" w:space="0" w:color="auto"/>
                        <w:left w:val="none" w:sz="0" w:space="0" w:color="auto"/>
                        <w:bottom w:val="none" w:sz="0" w:space="0" w:color="auto"/>
                        <w:right w:val="none" w:sz="0" w:space="0" w:color="auto"/>
                      </w:divBdr>
                      <w:divsChild>
                        <w:div w:id="627928534">
                          <w:marLeft w:val="0"/>
                          <w:marRight w:val="0"/>
                          <w:marTop w:val="0"/>
                          <w:marBottom w:val="0"/>
                          <w:divBdr>
                            <w:top w:val="none" w:sz="0" w:space="0" w:color="auto"/>
                            <w:left w:val="none" w:sz="0" w:space="0" w:color="auto"/>
                            <w:bottom w:val="none" w:sz="0" w:space="0" w:color="auto"/>
                            <w:right w:val="none" w:sz="0" w:space="0" w:color="auto"/>
                          </w:divBdr>
                          <w:divsChild>
                            <w:div w:id="1983921637">
                              <w:marLeft w:val="0"/>
                              <w:marRight w:val="0"/>
                              <w:marTop w:val="0"/>
                              <w:marBottom w:val="0"/>
                              <w:divBdr>
                                <w:top w:val="none" w:sz="0" w:space="0" w:color="auto"/>
                                <w:left w:val="none" w:sz="0" w:space="0" w:color="auto"/>
                                <w:bottom w:val="none" w:sz="0" w:space="0" w:color="auto"/>
                                <w:right w:val="none" w:sz="0" w:space="0" w:color="auto"/>
                              </w:divBdr>
                              <w:divsChild>
                                <w:div w:id="385226643">
                                  <w:marLeft w:val="0"/>
                                  <w:marRight w:val="0"/>
                                  <w:marTop w:val="0"/>
                                  <w:marBottom w:val="0"/>
                                  <w:divBdr>
                                    <w:top w:val="none" w:sz="0" w:space="0" w:color="auto"/>
                                    <w:left w:val="none" w:sz="0" w:space="0" w:color="auto"/>
                                    <w:bottom w:val="none" w:sz="0" w:space="0" w:color="auto"/>
                                    <w:right w:val="none" w:sz="0" w:space="0" w:color="auto"/>
                                  </w:divBdr>
                                  <w:divsChild>
                                    <w:div w:id="3824493">
                                      <w:marLeft w:val="0"/>
                                      <w:marRight w:val="0"/>
                                      <w:marTop w:val="0"/>
                                      <w:marBottom w:val="0"/>
                                      <w:divBdr>
                                        <w:top w:val="none" w:sz="0" w:space="0" w:color="auto"/>
                                        <w:left w:val="none" w:sz="0" w:space="0" w:color="auto"/>
                                        <w:bottom w:val="none" w:sz="0" w:space="0" w:color="auto"/>
                                        <w:right w:val="none" w:sz="0" w:space="0" w:color="auto"/>
                                      </w:divBdr>
                                      <w:divsChild>
                                        <w:div w:id="1818262810">
                                          <w:marLeft w:val="0"/>
                                          <w:marRight w:val="0"/>
                                          <w:marTop w:val="0"/>
                                          <w:marBottom w:val="0"/>
                                          <w:divBdr>
                                            <w:top w:val="none" w:sz="0" w:space="0" w:color="auto"/>
                                            <w:left w:val="none" w:sz="0" w:space="0" w:color="auto"/>
                                            <w:bottom w:val="none" w:sz="0" w:space="0" w:color="auto"/>
                                            <w:right w:val="none" w:sz="0" w:space="0" w:color="auto"/>
                                          </w:divBdr>
                                          <w:divsChild>
                                            <w:div w:id="16993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0549008">
      <w:bodyDiv w:val="1"/>
      <w:marLeft w:val="0"/>
      <w:marRight w:val="0"/>
      <w:marTop w:val="0"/>
      <w:marBottom w:val="0"/>
      <w:divBdr>
        <w:top w:val="none" w:sz="0" w:space="0" w:color="auto"/>
        <w:left w:val="none" w:sz="0" w:space="0" w:color="auto"/>
        <w:bottom w:val="none" w:sz="0" w:space="0" w:color="auto"/>
        <w:right w:val="none" w:sz="0" w:space="0" w:color="auto"/>
      </w:divBdr>
      <w:divsChild>
        <w:div w:id="1390496052">
          <w:marLeft w:val="0"/>
          <w:marRight w:val="0"/>
          <w:marTop w:val="0"/>
          <w:marBottom w:val="0"/>
          <w:divBdr>
            <w:top w:val="none" w:sz="0" w:space="0" w:color="auto"/>
            <w:left w:val="none" w:sz="0" w:space="0" w:color="auto"/>
            <w:bottom w:val="none" w:sz="0" w:space="0" w:color="auto"/>
            <w:right w:val="none" w:sz="0" w:space="0" w:color="auto"/>
          </w:divBdr>
          <w:divsChild>
            <w:div w:id="886139543">
              <w:marLeft w:val="0"/>
              <w:marRight w:val="0"/>
              <w:marTop w:val="0"/>
              <w:marBottom w:val="0"/>
              <w:divBdr>
                <w:top w:val="none" w:sz="0" w:space="0" w:color="auto"/>
                <w:left w:val="none" w:sz="0" w:space="0" w:color="auto"/>
                <w:bottom w:val="none" w:sz="0" w:space="0" w:color="auto"/>
                <w:right w:val="none" w:sz="0" w:space="0" w:color="auto"/>
              </w:divBdr>
              <w:divsChild>
                <w:div w:id="179438413">
                  <w:marLeft w:val="0"/>
                  <w:marRight w:val="0"/>
                  <w:marTop w:val="0"/>
                  <w:marBottom w:val="0"/>
                  <w:divBdr>
                    <w:top w:val="none" w:sz="0" w:space="0" w:color="auto"/>
                    <w:left w:val="none" w:sz="0" w:space="0" w:color="auto"/>
                    <w:bottom w:val="none" w:sz="0" w:space="0" w:color="auto"/>
                    <w:right w:val="none" w:sz="0" w:space="0" w:color="auto"/>
                  </w:divBdr>
                  <w:divsChild>
                    <w:div w:id="1630434823">
                      <w:marLeft w:val="0"/>
                      <w:marRight w:val="0"/>
                      <w:marTop w:val="0"/>
                      <w:marBottom w:val="0"/>
                      <w:divBdr>
                        <w:top w:val="none" w:sz="0" w:space="0" w:color="auto"/>
                        <w:left w:val="none" w:sz="0" w:space="0" w:color="auto"/>
                        <w:bottom w:val="none" w:sz="0" w:space="0" w:color="auto"/>
                        <w:right w:val="none" w:sz="0" w:space="0" w:color="auto"/>
                      </w:divBdr>
                      <w:divsChild>
                        <w:div w:id="1692028225">
                          <w:marLeft w:val="0"/>
                          <w:marRight w:val="0"/>
                          <w:marTop w:val="0"/>
                          <w:marBottom w:val="0"/>
                          <w:divBdr>
                            <w:top w:val="none" w:sz="0" w:space="0" w:color="auto"/>
                            <w:left w:val="none" w:sz="0" w:space="0" w:color="auto"/>
                            <w:bottom w:val="none" w:sz="0" w:space="0" w:color="auto"/>
                            <w:right w:val="none" w:sz="0" w:space="0" w:color="auto"/>
                          </w:divBdr>
                          <w:divsChild>
                            <w:div w:id="2044092035">
                              <w:marLeft w:val="0"/>
                              <w:marRight w:val="0"/>
                              <w:marTop w:val="0"/>
                              <w:marBottom w:val="0"/>
                              <w:divBdr>
                                <w:top w:val="none" w:sz="0" w:space="0" w:color="auto"/>
                                <w:left w:val="none" w:sz="0" w:space="0" w:color="auto"/>
                                <w:bottom w:val="none" w:sz="0" w:space="0" w:color="auto"/>
                                <w:right w:val="none" w:sz="0" w:space="0" w:color="auto"/>
                              </w:divBdr>
                              <w:divsChild>
                                <w:div w:id="13112888">
                                  <w:marLeft w:val="0"/>
                                  <w:marRight w:val="0"/>
                                  <w:marTop w:val="0"/>
                                  <w:marBottom w:val="0"/>
                                  <w:divBdr>
                                    <w:top w:val="none" w:sz="0" w:space="0" w:color="auto"/>
                                    <w:left w:val="none" w:sz="0" w:space="0" w:color="auto"/>
                                    <w:bottom w:val="none" w:sz="0" w:space="0" w:color="auto"/>
                                    <w:right w:val="none" w:sz="0" w:space="0" w:color="auto"/>
                                  </w:divBdr>
                                  <w:divsChild>
                                    <w:div w:id="237832743">
                                      <w:marLeft w:val="0"/>
                                      <w:marRight w:val="0"/>
                                      <w:marTop w:val="0"/>
                                      <w:marBottom w:val="0"/>
                                      <w:divBdr>
                                        <w:top w:val="none" w:sz="0" w:space="0" w:color="auto"/>
                                        <w:left w:val="none" w:sz="0" w:space="0" w:color="auto"/>
                                        <w:bottom w:val="none" w:sz="0" w:space="0" w:color="auto"/>
                                        <w:right w:val="none" w:sz="0" w:space="0" w:color="auto"/>
                                      </w:divBdr>
                                      <w:divsChild>
                                        <w:div w:id="2081907773">
                                          <w:marLeft w:val="0"/>
                                          <w:marRight w:val="0"/>
                                          <w:marTop w:val="0"/>
                                          <w:marBottom w:val="0"/>
                                          <w:divBdr>
                                            <w:top w:val="none" w:sz="0" w:space="0" w:color="auto"/>
                                            <w:left w:val="none" w:sz="0" w:space="0" w:color="auto"/>
                                            <w:bottom w:val="none" w:sz="0" w:space="0" w:color="auto"/>
                                            <w:right w:val="none" w:sz="0" w:space="0" w:color="auto"/>
                                          </w:divBdr>
                                          <w:divsChild>
                                            <w:div w:id="674964602">
                                              <w:marLeft w:val="0"/>
                                              <w:marRight w:val="0"/>
                                              <w:marTop w:val="0"/>
                                              <w:marBottom w:val="0"/>
                                              <w:divBdr>
                                                <w:top w:val="none" w:sz="0" w:space="0" w:color="auto"/>
                                                <w:left w:val="none" w:sz="0" w:space="0" w:color="auto"/>
                                                <w:bottom w:val="none" w:sz="0" w:space="0" w:color="auto"/>
                                                <w:right w:val="none" w:sz="0" w:space="0" w:color="auto"/>
                                              </w:divBdr>
                                              <w:divsChild>
                                                <w:div w:id="1363507356">
                                                  <w:marLeft w:val="0"/>
                                                  <w:marRight w:val="0"/>
                                                  <w:marTop w:val="0"/>
                                                  <w:marBottom w:val="0"/>
                                                  <w:divBdr>
                                                    <w:top w:val="none" w:sz="0" w:space="0" w:color="auto"/>
                                                    <w:left w:val="none" w:sz="0" w:space="0" w:color="auto"/>
                                                    <w:bottom w:val="none" w:sz="0" w:space="0" w:color="auto"/>
                                                    <w:right w:val="none" w:sz="0" w:space="0" w:color="auto"/>
                                                  </w:divBdr>
                                                  <w:divsChild>
                                                    <w:div w:id="430204740">
                                                      <w:marLeft w:val="0"/>
                                                      <w:marRight w:val="0"/>
                                                      <w:marTop w:val="0"/>
                                                      <w:marBottom w:val="0"/>
                                                      <w:divBdr>
                                                        <w:top w:val="none" w:sz="0" w:space="0" w:color="auto"/>
                                                        <w:left w:val="none" w:sz="0" w:space="0" w:color="auto"/>
                                                        <w:bottom w:val="none" w:sz="0" w:space="0" w:color="auto"/>
                                                        <w:right w:val="none" w:sz="0" w:space="0" w:color="auto"/>
                                                      </w:divBdr>
                                                      <w:divsChild>
                                                        <w:div w:id="7407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3771209">
      <w:bodyDiv w:val="1"/>
      <w:marLeft w:val="0"/>
      <w:marRight w:val="0"/>
      <w:marTop w:val="0"/>
      <w:marBottom w:val="0"/>
      <w:divBdr>
        <w:top w:val="none" w:sz="0" w:space="0" w:color="auto"/>
        <w:left w:val="none" w:sz="0" w:space="0" w:color="auto"/>
        <w:bottom w:val="none" w:sz="0" w:space="0" w:color="auto"/>
        <w:right w:val="none" w:sz="0" w:space="0" w:color="auto"/>
      </w:divBdr>
    </w:div>
    <w:div w:id="1785463814">
      <w:bodyDiv w:val="1"/>
      <w:marLeft w:val="0"/>
      <w:marRight w:val="0"/>
      <w:marTop w:val="0"/>
      <w:marBottom w:val="0"/>
      <w:divBdr>
        <w:top w:val="none" w:sz="0" w:space="0" w:color="auto"/>
        <w:left w:val="none" w:sz="0" w:space="0" w:color="auto"/>
        <w:bottom w:val="none" w:sz="0" w:space="0" w:color="auto"/>
        <w:right w:val="none" w:sz="0" w:space="0" w:color="auto"/>
      </w:divBdr>
    </w:div>
    <w:div w:id="21398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8bd9498f-fa43-4ae2-8bb2-4c55a71680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09C3D779E74F86554752994C3202" ma:contentTypeVersion="1" ma:contentTypeDescription="Create a new document." ma:contentTypeScope="" ma:versionID="cc38fab6ee7250a1ec76ade8891a3b1a">
  <xsd:schema xmlns:xsd="http://www.w3.org/2001/XMLSchema" xmlns:xs="http://www.w3.org/2001/XMLSchema" xmlns:p="http://schemas.microsoft.com/office/2006/metadata/properties" xmlns:ns2="8bd9498f-fa43-4ae2-8bb2-4c55a71680ad" targetNamespace="http://schemas.microsoft.com/office/2006/metadata/properties" ma:root="true" ma:fieldsID="242b35c5b343e57f5b0319ba383165ed" ns2:_="">
    <xsd:import namespace="8bd9498f-fa43-4ae2-8bb2-4c55a71680ad"/>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9498f-fa43-4ae2-8bb2-4c55a71680ad" elementFormDefault="qualified">
    <xsd:import namespace="http://schemas.microsoft.com/office/2006/documentManagement/types"/>
    <xsd:import namespace="http://schemas.microsoft.com/office/infopath/2007/PartnerControls"/>
    <xsd:element name="Category" ma:index="8" nillable="true" ma:displayName="Category" ma:description="brief description of document type"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C29E-D991-4DB9-A13E-7C1AA632889D}">
  <ds:schemaRefs>
    <ds:schemaRef ds:uri="http://schemas.microsoft.com/office/2006/metadata/properties"/>
    <ds:schemaRef ds:uri="http://www.w3.org/XML/1998/namespace"/>
    <ds:schemaRef ds:uri="http://purl.org/dc/elements/1.1/"/>
    <ds:schemaRef ds:uri="http://purl.org/dc/terms/"/>
    <ds:schemaRef ds:uri="http://schemas.openxmlformats.org/package/2006/metadata/core-properties"/>
    <ds:schemaRef ds:uri="http://schemas.microsoft.com/office/infopath/2007/PartnerControls"/>
    <ds:schemaRef ds:uri="8bd9498f-fa43-4ae2-8bb2-4c55a71680ad"/>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92302654-7AE2-4618-95A8-D8C9C03930B2}">
  <ds:schemaRefs>
    <ds:schemaRef ds:uri="http://schemas.microsoft.com/sharepoint/v3/contenttype/forms"/>
  </ds:schemaRefs>
</ds:datastoreItem>
</file>

<file path=customXml/itemProps3.xml><?xml version="1.0" encoding="utf-8"?>
<ds:datastoreItem xmlns:ds="http://schemas.openxmlformats.org/officeDocument/2006/customXml" ds:itemID="{159BCE3D-4D7E-4F2D-BAFC-F3760C023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9498f-fa43-4ae2-8bb2-4c55a7168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C5C6B2-2945-4887-8C3A-9C20A7298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8900</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Carol</dc:creator>
  <cp:lastModifiedBy>NADINE, Tamara</cp:lastModifiedBy>
  <cp:revision>2</cp:revision>
  <cp:lastPrinted>2018-06-12T22:45:00Z</cp:lastPrinted>
  <dcterms:created xsi:type="dcterms:W3CDTF">2018-06-19T06:26:00Z</dcterms:created>
  <dcterms:modified xsi:type="dcterms:W3CDTF">2018-06-19T06:26:00Z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0x010100DD4509C3D779E74F86554752994C3202</vt:lpwstr>
  </property>
</Properties>
</file>