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287DB" w14:textId="69BEE04A" w:rsidR="003B2EEF" w:rsidRDefault="00FD5DBE" w:rsidP="00FD5DBE">
      <w:pPr>
        <w:pStyle w:val="LDAmendHeading"/>
        <w:ind w:left="0" w:firstLine="0"/>
      </w:pPr>
      <w:r>
        <w:t>Explanatory Statement</w:t>
      </w:r>
    </w:p>
    <w:p w14:paraId="0482D340" w14:textId="0EFFD240" w:rsidR="00FD5DBE" w:rsidRDefault="005B52F3" w:rsidP="00FD5DBE">
      <w:pPr>
        <w:pStyle w:val="LDAmendHeading"/>
        <w:ind w:left="0" w:firstLine="0"/>
      </w:pPr>
      <w:r>
        <w:t>Marine Orde</w:t>
      </w:r>
      <w:r w:rsidR="00F555F3">
        <w:t xml:space="preserve">r </w:t>
      </w:r>
      <w:r w:rsidR="00481845">
        <w:t>70</w:t>
      </w:r>
      <w:r w:rsidR="00F555F3">
        <w:t xml:space="preserve"> (</w:t>
      </w:r>
      <w:r w:rsidR="00671602">
        <w:t>Seafarer certification</w:t>
      </w:r>
      <w:r w:rsidR="00F555F3">
        <w:t xml:space="preserve">) </w:t>
      </w:r>
      <w:r w:rsidR="00671602">
        <w:t xml:space="preserve">Amendment Order </w:t>
      </w:r>
      <w:r w:rsidR="00F555F3">
        <w:t>201</w:t>
      </w:r>
      <w:r w:rsidR="00671602">
        <w:t>8</w:t>
      </w:r>
      <w:r>
        <w:t xml:space="preserve"> </w:t>
      </w:r>
      <w:r w:rsidR="00506142">
        <w:t xml:space="preserve">(Order </w:t>
      </w:r>
      <w:r w:rsidR="006E2A8C" w:rsidRPr="00DC73A3">
        <w:t>201</w:t>
      </w:r>
      <w:r w:rsidR="00671602" w:rsidRPr="00DC73A3">
        <w:t>8</w:t>
      </w:r>
      <w:r w:rsidR="00BA6239" w:rsidRPr="00DC73A3">
        <w:t>/</w:t>
      </w:r>
      <w:r w:rsidR="006D3449">
        <w:t>9</w:t>
      </w:r>
      <w:r w:rsidR="00BA6239" w:rsidRPr="00DC73A3">
        <w:t>)</w:t>
      </w:r>
    </w:p>
    <w:p w14:paraId="29EEE6F0" w14:textId="77777777" w:rsidR="009B015D" w:rsidRDefault="009B015D" w:rsidP="009B015D">
      <w:pPr>
        <w:pStyle w:val="LDAmendHeading"/>
        <w:ind w:left="0" w:firstLine="0"/>
      </w:pPr>
      <w:r>
        <w:t>Authority</w:t>
      </w:r>
    </w:p>
    <w:p w14:paraId="4D1E50DD" w14:textId="77777777" w:rsidR="003B2EEF" w:rsidRDefault="00671602" w:rsidP="00671602">
      <w:pPr>
        <w:pStyle w:val="LDMinuteParagraph"/>
      </w:pPr>
      <w:r>
        <w:t xml:space="preserve">The </w:t>
      </w:r>
      <w:r w:rsidRPr="0085034C">
        <w:rPr>
          <w:i/>
        </w:rPr>
        <w:t>Navigation Act 2012</w:t>
      </w:r>
      <w:r>
        <w:rPr>
          <w:i/>
        </w:rPr>
        <w:t xml:space="preserve"> </w:t>
      </w:r>
      <w:r>
        <w:t>(the Navigation Act) provides for this Order to be made.</w:t>
      </w:r>
    </w:p>
    <w:p w14:paraId="1F1119A9" w14:textId="5FFB2286" w:rsidR="009B015D" w:rsidRDefault="009B015D" w:rsidP="00E576E4">
      <w:pPr>
        <w:pStyle w:val="LDMinuteParagraph"/>
      </w:pPr>
      <w:r w:rsidRPr="00C722FE">
        <w:t xml:space="preserve">Subsection </w:t>
      </w:r>
      <w:r w:rsidR="009A3D84">
        <w:t>339</w:t>
      </w:r>
      <w:r w:rsidRPr="00C722FE">
        <w:t xml:space="preserve">(1) of the </w:t>
      </w:r>
      <w:r w:rsidRPr="0014703E">
        <w:t>Navigation Act</w:t>
      </w:r>
      <w:r w:rsidR="0014703E">
        <w:t xml:space="preserve"> </w:t>
      </w:r>
      <w:r w:rsidRPr="00C722FE">
        <w:t>authorises the Governor-General to make regulations</w:t>
      </w:r>
      <w:r w:rsidR="00B436FC">
        <w:t xml:space="preserve"> required or permitted</w:t>
      </w:r>
      <w:r w:rsidR="00F0155F">
        <w:t xml:space="preserve"> by the Act</w:t>
      </w:r>
      <w:r w:rsidR="00B436FC">
        <w:t xml:space="preserve"> and</w:t>
      </w:r>
      <w:r w:rsidRPr="00C722FE">
        <w:t xml:space="preserve"> necessary or convenient for carrying out or giving effect to the Act.</w:t>
      </w:r>
    </w:p>
    <w:p w14:paraId="4235BC7B" w14:textId="4537D004" w:rsidR="0075077A" w:rsidRPr="00BA43BC" w:rsidRDefault="0075077A" w:rsidP="0075077A">
      <w:pPr>
        <w:pStyle w:val="LDMinuteParagraph"/>
      </w:pPr>
      <w:r w:rsidRPr="00BA43BC">
        <w:rPr>
          <w:color w:val="000000"/>
          <w:shd w:val="clear" w:color="auto" w:fill="FFFFFF"/>
        </w:rPr>
        <w:t>Section 29 of the Navigation Act</w:t>
      </w:r>
      <w:r w:rsidRPr="00BA43BC">
        <w:rPr>
          <w:i/>
          <w:iCs/>
          <w:color w:val="000000"/>
          <w:shd w:val="clear" w:color="auto" w:fill="FFFFFF"/>
        </w:rPr>
        <w:t> </w:t>
      </w:r>
      <w:r w:rsidRPr="00BA43BC">
        <w:rPr>
          <w:color w:val="000000"/>
          <w:shd w:val="clear" w:color="auto" w:fill="FFFFFF"/>
        </w:rPr>
        <w:t>provides for regulations to prescribe different classes of seafarer certificates and to require an individual to hold a seafarer certificate of a particular kind to undertake particular duties or functions. It also provides that regulations may prescribe various things for seafarer certificates, including competencies, proficiencies, qualifications, minimum age, health, nationality, citizenship or residence</w:t>
      </w:r>
      <w:r w:rsidR="00CC0079" w:rsidRPr="00BA43BC">
        <w:rPr>
          <w:color w:val="000000"/>
          <w:shd w:val="clear" w:color="auto" w:fill="FFFFFF"/>
        </w:rPr>
        <w:t xml:space="preserve">. </w:t>
      </w:r>
      <w:r w:rsidRPr="00BA43BC">
        <w:rPr>
          <w:color w:val="000000"/>
          <w:shd w:val="clear" w:color="auto" w:fill="FFFFFF"/>
        </w:rPr>
        <w:t>Section 29 also provide</w:t>
      </w:r>
      <w:r w:rsidR="00C85ABB" w:rsidRPr="00BA43BC">
        <w:rPr>
          <w:color w:val="000000"/>
          <w:shd w:val="clear" w:color="auto" w:fill="FFFFFF"/>
        </w:rPr>
        <w:t xml:space="preserve">s for the instruction, training, and </w:t>
      </w:r>
      <w:r w:rsidRPr="00BA43BC">
        <w:rPr>
          <w:color w:val="000000"/>
          <w:shd w:val="clear" w:color="auto" w:fill="FFFFFF"/>
        </w:rPr>
        <w:t>examination of seafarers,</w:t>
      </w:r>
      <w:r w:rsidR="00D1353E" w:rsidRPr="00BA43BC">
        <w:rPr>
          <w:color w:val="000000"/>
          <w:shd w:val="clear" w:color="auto" w:fill="FFFFFF"/>
        </w:rPr>
        <w:t xml:space="preserve"> </w:t>
      </w:r>
      <w:r w:rsidR="00C85ABB" w:rsidRPr="00BA43BC">
        <w:rPr>
          <w:color w:val="000000"/>
          <w:shd w:val="clear" w:color="auto" w:fill="FFFFFF"/>
        </w:rPr>
        <w:t xml:space="preserve">including </w:t>
      </w:r>
      <w:r w:rsidR="00D1353E" w:rsidRPr="00BA43BC">
        <w:rPr>
          <w:color w:val="000000"/>
          <w:shd w:val="clear" w:color="auto" w:fill="FFFFFF"/>
        </w:rPr>
        <w:t>the gaining of sea service or other experience</w:t>
      </w:r>
      <w:r w:rsidR="00C85ABB" w:rsidRPr="00BA43BC">
        <w:rPr>
          <w:color w:val="000000"/>
          <w:shd w:val="clear" w:color="auto" w:fill="FFFFFF"/>
        </w:rPr>
        <w:t xml:space="preserve">; </w:t>
      </w:r>
      <w:r w:rsidRPr="00BA43BC">
        <w:rPr>
          <w:color w:val="000000"/>
          <w:shd w:val="clear" w:color="auto" w:fill="FFFFFF"/>
        </w:rPr>
        <w:t xml:space="preserve">the recognition of certificates granted to seafarers under </w:t>
      </w:r>
      <w:r w:rsidR="00D1353E" w:rsidRPr="00BA43BC">
        <w:rPr>
          <w:color w:val="000000"/>
          <w:shd w:val="clear" w:color="auto" w:fill="FFFFFF"/>
        </w:rPr>
        <w:t xml:space="preserve">other Australian laws or </w:t>
      </w:r>
      <w:r w:rsidR="0093074B" w:rsidRPr="00BA43BC">
        <w:rPr>
          <w:color w:val="000000"/>
          <w:shd w:val="clear" w:color="auto" w:fill="FFFFFF"/>
        </w:rPr>
        <w:t xml:space="preserve">certificates granted </w:t>
      </w:r>
      <w:r w:rsidR="00D1353E" w:rsidRPr="00BA43BC">
        <w:rPr>
          <w:color w:val="000000"/>
          <w:shd w:val="clear" w:color="auto" w:fill="FFFFFF"/>
        </w:rPr>
        <w:t>by</w:t>
      </w:r>
      <w:r w:rsidRPr="00BA43BC">
        <w:rPr>
          <w:color w:val="000000"/>
          <w:shd w:val="clear" w:color="auto" w:fill="FFFFFF"/>
        </w:rPr>
        <w:t xml:space="preserve"> </w:t>
      </w:r>
      <w:r w:rsidR="00C85ABB" w:rsidRPr="00BA43BC">
        <w:rPr>
          <w:color w:val="000000"/>
          <w:shd w:val="clear" w:color="auto" w:fill="FFFFFF"/>
        </w:rPr>
        <w:t>foreign countries;</w:t>
      </w:r>
      <w:r w:rsidRPr="00BA43BC">
        <w:rPr>
          <w:color w:val="000000"/>
          <w:shd w:val="clear" w:color="auto" w:fill="FFFFFF"/>
        </w:rPr>
        <w:t xml:space="preserve"> and </w:t>
      </w:r>
      <w:r w:rsidR="00D1353E" w:rsidRPr="00BA43BC">
        <w:rPr>
          <w:color w:val="000000"/>
          <w:shd w:val="clear" w:color="auto" w:fill="FFFFFF"/>
        </w:rPr>
        <w:t xml:space="preserve">the </w:t>
      </w:r>
      <w:r w:rsidRPr="00BA43BC">
        <w:rPr>
          <w:color w:val="000000"/>
          <w:shd w:val="clear" w:color="auto" w:fill="FFFFFF"/>
        </w:rPr>
        <w:t>conditions to which seafarer certificates are to be subject.</w:t>
      </w:r>
    </w:p>
    <w:p w14:paraId="171DACCA" w14:textId="29C92DE1" w:rsidR="0075077A" w:rsidRPr="00BA43BC" w:rsidRDefault="0075077A" w:rsidP="00F0155F">
      <w:pPr>
        <w:pStyle w:val="LDMinuteParagraph"/>
      </w:pPr>
      <w:r w:rsidRPr="00BA43BC">
        <w:rPr>
          <w:color w:val="000000"/>
          <w:sz w:val="14"/>
          <w:szCs w:val="14"/>
          <w:shd w:val="clear" w:color="auto" w:fill="FFFFFF"/>
        </w:rPr>
        <w:t> </w:t>
      </w:r>
      <w:r w:rsidRPr="00BA43BC">
        <w:rPr>
          <w:color w:val="000000"/>
          <w:shd w:val="clear" w:color="auto" w:fill="FFFFFF"/>
        </w:rPr>
        <w:t xml:space="preserve">Section 314 of the Navigation Act </w:t>
      </w:r>
      <w:r w:rsidR="00D1353E" w:rsidRPr="00BA43BC">
        <w:rPr>
          <w:color w:val="000000"/>
          <w:shd w:val="clear" w:color="auto" w:fill="FFFFFF"/>
        </w:rPr>
        <w:t xml:space="preserve">also </w:t>
      </w:r>
      <w:r w:rsidRPr="00BA43BC">
        <w:rPr>
          <w:color w:val="000000"/>
          <w:shd w:val="clear" w:color="auto" w:fill="FFFFFF"/>
        </w:rPr>
        <w:t xml:space="preserve">provides for </w:t>
      </w:r>
      <w:r w:rsidR="00D1353E" w:rsidRPr="00BA43BC">
        <w:rPr>
          <w:color w:val="000000"/>
          <w:shd w:val="clear" w:color="auto" w:fill="FFFFFF"/>
        </w:rPr>
        <w:t>various</w:t>
      </w:r>
      <w:r w:rsidRPr="00BA43BC">
        <w:rPr>
          <w:color w:val="000000"/>
          <w:shd w:val="clear" w:color="auto" w:fill="FFFFFF"/>
        </w:rPr>
        <w:t xml:space="preserve"> matters to be prescribed for certificates, including matters relating to applying for them, the criteria for their issue, variation or revocation, and </w:t>
      </w:r>
      <w:r w:rsidR="00E33BC9" w:rsidRPr="00BA43BC">
        <w:rPr>
          <w:color w:val="000000"/>
          <w:shd w:val="clear" w:color="auto" w:fill="FFFFFF"/>
        </w:rPr>
        <w:t xml:space="preserve">the </w:t>
      </w:r>
      <w:r w:rsidRPr="00BA43BC">
        <w:rPr>
          <w:color w:val="000000"/>
          <w:shd w:val="clear" w:color="auto" w:fill="FFFFFF"/>
        </w:rPr>
        <w:t xml:space="preserve">conditions to which certificates are subject. It </w:t>
      </w:r>
      <w:r w:rsidR="00E33BC9" w:rsidRPr="00BA43BC">
        <w:rPr>
          <w:color w:val="000000"/>
          <w:shd w:val="clear" w:color="auto" w:fill="FFFFFF"/>
        </w:rPr>
        <w:t xml:space="preserve">further </w:t>
      </w:r>
      <w:r w:rsidRPr="00BA43BC">
        <w:rPr>
          <w:color w:val="000000"/>
          <w:shd w:val="clear" w:color="auto" w:fill="FFFFFF"/>
        </w:rPr>
        <w:t>allows the regulat</w:t>
      </w:r>
      <w:r w:rsidR="00CC0079" w:rsidRPr="00BA43BC">
        <w:rPr>
          <w:color w:val="000000"/>
          <w:shd w:val="clear" w:color="auto" w:fill="FFFFFF"/>
        </w:rPr>
        <w:t xml:space="preserve">ions to provide </w:t>
      </w:r>
      <w:r w:rsidR="0093074B" w:rsidRPr="00BA43BC">
        <w:rPr>
          <w:color w:val="000000"/>
          <w:shd w:val="clear" w:color="auto" w:fill="FFFFFF"/>
        </w:rPr>
        <w:t xml:space="preserve">the time certificates cease to be in force and </w:t>
      </w:r>
      <w:r w:rsidR="00CC0079" w:rsidRPr="00BA43BC">
        <w:rPr>
          <w:color w:val="000000"/>
          <w:shd w:val="clear" w:color="auto" w:fill="FFFFFF"/>
        </w:rPr>
        <w:t>for the renewal of certificates.</w:t>
      </w:r>
    </w:p>
    <w:p w14:paraId="6805FA65" w14:textId="3EFC9622" w:rsidR="00B436FC" w:rsidRPr="00BA43BC" w:rsidRDefault="00B436FC" w:rsidP="00F0155F">
      <w:pPr>
        <w:pStyle w:val="LDMinuteParagraph"/>
      </w:pPr>
      <w:r w:rsidRPr="00BA43BC">
        <w:t>Paragraph 340(1)(h) of the Navigation Act permits regulation</w:t>
      </w:r>
      <w:r w:rsidR="00F0155F" w:rsidRPr="00BA43BC">
        <w:t xml:space="preserve">s to be made giving effect to the International Convention on Standards of Training, Certification and </w:t>
      </w:r>
      <w:proofErr w:type="spellStart"/>
      <w:r w:rsidR="00F0155F" w:rsidRPr="00BA43BC">
        <w:t>Watchkeeping</w:t>
      </w:r>
      <w:proofErr w:type="spellEnd"/>
      <w:r w:rsidR="00F0155F" w:rsidRPr="00BA43BC">
        <w:t xml:space="preserve"> for Seafarers, 1978 (the STCW Convention)</w:t>
      </w:r>
      <w:r w:rsidR="00FE34EE" w:rsidRPr="00BA43BC">
        <w:t>.</w:t>
      </w:r>
    </w:p>
    <w:p w14:paraId="6E122708" w14:textId="77777777" w:rsidR="009B015D" w:rsidRDefault="009B015D" w:rsidP="00E576E4">
      <w:pPr>
        <w:pStyle w:val="LDMinuteParagraph"/>
      </w:pPr>
      <w:r w:rsidRPr="00C722FE">
        <w:t xml:space="preserve">Subsection </w:t>
      </w:r>
      <w:r w:rsidR="009A3D84">
        <w:t>342</w:t>
      </w:r>
      <w:r w:rsidRPr="00C722FE">
        <w:t xml:space="preserve">(1) of the Navigation Act allows the Australian Maritime Safety Authority (AMSA) to make orders </w:t>
      </w:r>
      <w:r>
        <w:t>for</w:t>
      </w:r>
      <w:r w:rsidRPr="00C722FE">
        <w:t xml:space="preserve"> any matter in the Act for which provision m</w:t>
      </w:r>
      <w:r w:rsidR="00213489">
        <w:t>ust or m</w:t>
      </w:r>
      <w:r w:rsidRPr="00C722FE">
        <w:t>ay be made by regulations.</w:t>
      </w:r>
    </w:p>
    <w:p w14:paraId="4970586A" w14:textId="77777777"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75FCB3BF" w14:textId="77777777"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005341D5">
        <w:t xml:space="preserve">of the Navigation Act </w:t>
      </w:r>
      <w:r w:rsidRPr="00C722FE">
        <w:t xml:space="preserve">and is a legislative instrument for the </w:t>
      </w:r>
      <w:r w:rsidR="00194868">
        <w:rPr>
          <w:i/>
        </w:rPr>
        <w:t>Legislation</w:t>
      </w:r>
      <w:r w:rsidRPr="009B015D">
        <w:rPr>
          <w:i/>
        </w:rPr>
        <w:t xml:space="preserve"> Act 2003</w:t>
      </w:r>
      <w:r w:rsidRPr="00C722FE">
        <w:t>.</w:t>
      </w:r>
    </w:p>
    <w:p w14:paraId="7A888D09" w14:textId="77777777" w:rsidR="00FB71D1" w:rsidRPr="00B4479A" w:rsidRDefault="009B015D" w:rsidP="009B015D">
      <w:pPr>
        <w:pStyle w:val="LDAmendHeading"/>
        <w:ind w:left="0" w:firstLine="0"/>
      </w:pPr>
      <w:r>
        <w:t>Purpose</w:t>
      </w:r>
    </w:p>
    <w:p w14:paraId="63978CC7" w14:textId="25E56259" w:rsidR="009B015D" w:rsidRDefault="009B015D" w:rsidP="00E576E4">
      <w:pPr>
        <w:pStyle w:val="LDMinuteParagraph"/>
      </w:pPr>
      <w:r>
        <w:t xml:space="preserve">This Order </w:t>
      </w:r>
      <w:r w:rsidR="009A189D">
        <w:t xml:space="preserve">amends </w:t>
      </w:r>
      <w:r w:rsidR="009A189D" w:rsidRPr="009A189D">
        <w:rPr>
          <w:i/>
        </w:rPr>
        <w:t>Marine Order 70 (Seafarer certification) 2014</w:t>
      </w:r>
      <w:r w:rsidR="009A189D">
        <w:t xml:space="preserve"> (Marine Order 70) so that Australia continues to give effect to training and certification requirements of the STCW Convention and its code known as the STCW Code.  This Order amends Marine Order 70 to implement STCW Convention and STCW Code requirements that relate to seafarers working on vessels to which the </w:t>
      </w:r>
      <w:r w:rsidR="00DA02A8" w:rsidRPr="00DA02A8">
        <w:rPr>
          <w:i/>
        </w:rPr>
        <w:t>International Code for Ships Operating in Polar Waters</w:t>
      </w:r>
      <w:r w:rsidR="00DA02A8">
        <w:t xml:space="preserve"> (the Polar Code) applies.</w:t>
      </w:r>
    </w:p>
    <w:p w14:paraId="48008788" w14:textId="77777777" w:rsidR="009B015D" w:rsidRDefault="009B015D" w:rsidP="00BB6EA6">
      <w:pPr>
        <w:pStyle w:val="LDAmendHeading"/>
      </w:pPr>
      <w:r>
        <w:t>Overview</w:t>
      </w:r>
    </w:p>
    <w:p w14:paraId="575C530F" w14:textId="0B8E8676" w:rsidR="009B015D" w:rsidRDefault="00DA02A8" w:rsidP="00E576E4">
      <w:pPr>
        <w:pStyle w:val="LDMinuteParagraph"/>
      </w:pPr>
      <w:r>
        <w:t xml:space="preserve">The STCW </w:t>
      </w:r>
      <w:r w:rsidR="005C2EEC">
        <w:t xml:space="preserve">Convention and the STCW </w:t>
      </w:r>
      <w:r>
        <w:t xml:space="preserve">Code </w:t>
      </w:r>
      <w:r w:rsidR="005C2EEC">
        <w:t>were</w:t>
      </w:r>
      <w:r>
        <w:t xml:space="preserve"> amended by IMO </w:t>
      </w:r>
      <w:r w:rsidR="005C2EEC">
        <w:t>r</w:t>
      </w:r>
      <w:r>
        <w:t>esolution</w:t>
      </w:r>
      <w:r w:rsidR="005C2EEC">
        <w:t>s</w:t>
      </w:r>
      <w:r>
        <w:t xml:space="preserve"> </w:t>
      </w:r>
      <w:proofErr w:type="gramStart"/>
      <w:r>
        <w:t>MSC.416(</w:t>
      </w:r>
      <w:proofErr w:type="gramEnd"/>
      <w:r>
        <w:t xml:space="preserve">97) </w:t>
      </w:r>
      <w:r w:rsidR="005C2EEC">
        <w:t xml:space="preserve">and MSC.417(97) respectively </w:t>
      </w:r>
      <w:r>
        <w:t>to provide for new training requirements for masters and deck officers on vessels subject to the Polar Code.  The amendments will enter into force on 1 July 2018.  This Order amends Marine Order 70 to implement those amendments for Australia.</w:t>
      </w:r>
    </w:p>
    <w:p w14:paraId="0BEB3A73" w14:textId="09AA4B08" w:rsidR="00DA02A8" w:rsidRDefault="00DA02A8" w:rsidP="00E576E4">
      <w:pPr>
        <w:pStyle w:val="LDMinuteParagraph"/>
      </w:pPr>
      <w:r>
        <w:lastRenderedPageBreak/>
        <w:t xml:space="preserve">The Order </w:t>
      </w:r>
      <w:r w:rsidR="000559F5">
        <w:t xml:space="preserve">inserts a new provision that </w:t>
      </w:r>
      <w:r w:rsidR="005A7713">
        <w:t xml:space="preserve">prescribes </w:t>
      </w:r>
      <w:r w:rsidR="000559F5">
        <w:t xml:space="preserve">the criteria for </w:t>
      </w:r>
      <w:r w:rsidR="000D06C8">
        <w:t>variation of a seafarer certificate under</w:t>
      </w:r>
      <w:r w:rsidR="000559F5">
        <w:t xml:space="preserve"> section 32 of the Navigation Act.</w:t>
      </w:r>
      <w:r>
        <w:t xml:space="preserve"> </w:t>
      </w:r>
    </w:p>
    <w:p w14:paraId="5A2DF2A4" w14:textId="7E289F35" w:rsidR="000559F5" w:rsidRDefault="000559F5" w:rsidP="00E576E4">
      <w:pPr>
        <w:pStyle w:val="LDMinuteParagraph"/>
      </w:pPr>
      <w:r>
        <w:t>The Order makes a</w:t>
      </w:r>
      <w:r w:rsidR="00821F0F">
        <w:t xml:space="preserve"> change to permit acceptance of</w:t>
      </w:r>
      <w:r w:rsidR="00FE34EE">
        <w:t xml:space="preserve"> </w:t>
      </w:r>
      <w:r>
        <w:t>approved New Zealand training courses required under the STCW Convention for the purpose of issu</w:t>
      </w:r>
      <w:r w:rsidR="003C2B45">
        <w:t>e</w:t>
      </w:r>
      <w:r>
        <w:t xml:space="preserve"> and revalidation of STCW certificates.</w:t>
      </w:r>
    </w:p>
    <w:p w14:paraId="2FC26581" w14:textId="032D5F96" w:rsidR="000559F5" w:rsidRDefault="000559F5" w:rsidP="00E576E4">
      <w:pPr>
        <w:pStyle w:val="LDMinuteParagraph"/>
      </w:pPr>
      <w:r>
        <w:t xml:space="preserve">The Order </w:t>
      </w:r>
      <w:r w:rsidR="003C2B45">
        <w:t>changes</w:t>
      </w:r>
      <w:r>
        <w:t xml:space="preserve"> the term “foreign” to “overseas” to distinguish between certificates issued by foreign countries which are recognised by AMSA for issuing an Australian Certificate of Recognition, and those which are not recognised.</w:t>
      </w:r>
    </w:p>
    <w:p w14:paraId="4FBCDD3B" w14:textId="6CD5483C" w:rsidR="000559F5" w:rsidRDefault="000559F5" w:rsidP="00E576E4">
      <w:pPr>
        <w:pStyle w:val="LDMinuteParagraph"/>
      </w:pPr>
      <w:r>
        <w:t xml:space="preserve">The </w:t>
      </w:r>
      <w:r w:rsidR="00505781">
        <w:t>Order makes amendments to insert missing references</w:t>
      </w:r>
      <w:r w:rsidR="00450C18">
        <w:t xml:space="preserve"> unintentionally</w:t>
      </w:r>
      <w:r w:rsidR="00505781">
        <w:t xml:space="preserve"> omitted in</w:t>
      </w:r>
      <w:r w:rsidR="00DC701A">
        <w:t xml:space="preserve"> </w:t>
      </w:r>
      <w:r w:rsidR="00450C18">
        <w:t>Marine</w:t>
      </w:r>
      <w:r w:rsidR="00505781">
        <w:t xml:space="preserve"> Order</w:t>
      </w:r>
      <w:r w:rsidR="00450C18">
        <w:t xml:space="preserve"> 70</w:t>
      </w:r>
      <w:r w:rsidR="00DC701A">
        <w:t>.</w:t>
      </w:r>
    </w:p>
    <w:p w14:paraId="1B7FF255" w14:textId="3DCA01A7" w:rsidR="00507F74" w:rsidRDefault="00507F74" w:rsidP="00E576E4">
      <w:pPr>
        <w:pStyle w:val="LDMinuteParagraph"/>
      </w:pPr>
      <w:r>
        <w:t>The Order also makes some amendments that are editorial in nature for clarity</w:t>
      </w:r>
      <w:r w:rsidR="00DC701A">
        <w:t>.</w:t>
      </w:r>
    </w:p>
    <w:p w14:paraId="5827E36C" w14:textId="77777777" w:rsidR="009B015D" w:rsidRDefault="009B015D" w:rsidP="00BB6EA6">
      <w:pPr>
        <w:pStyle w:val="LDAmendHeading"/>
      </w:pPr>
      <w:r>
        <w:t>Consultation</w:t>
      </w:r>
    </w:p>
    <w:p w14:paraId="0D4C997A" w14:textId="56F70432" w:rsidR="00321E86" w:rsidRDefault="00321E86" w:rsidP="00E576E4">
      <w:pPr>
        <w:pStyle w:val="LDMinuteParagraph"/>
      </w:pPr>
      <w:r>
        <w:t xml:space="preserve">A copy of the draft of this Order was </w:t>
      </w:r>
      <w:r w:rsidR="008A2465">
        <w:t xml:space="preserve">placed on AMSA’s website on 17 April 2018 for public consultation with comments to be provided by </w:t>
      </w:r>
      <w:r w:rsidR="00507F74">
        <w:t xml:space="preserve">16 </w:t>
      </w:r>
      <w:r w:rsidR="008A2465">
        <w:t xml:space="preserve">May 2018.  Around 130 stakeholders including maritime unions, shipping industry </w:t>
      </w:r>
      <w:r w:rsidR="00507F74">
        <w:t xml:space="preserve">peak </w:t>
      </w:r>
      <w:r w:rsidR="008A2465">
        <w:t xml:space="preserve">bodies, training organisations and relevant government </w:t>
      </w:r>
      <w:r w:rsidR="00507F74">
        <w:t>department</w:t>
      </w:r>
      <w:r w:rsidR="002F6DF2">
        <w:t>s</w:t>
      </w:r>
      <w:r w:rsidR="00507F74">
        <w:t xml:space="preserve"> and </w:t>
      </w:r>
      <w:r w:rsidR="008A2465">
        <w:t xml:space="preserve">agencies were contacted and invited to comment.  </w:t>
      </w:r>
      <w:r w:rsidR="00507F74">
        <w:t>Comments were received from two peak bodies and were considered before finalising the draft Order.</w:t>
      </w:r>
    </w:p>
    <w:p w14:paraId="4EA89EBB" w14:textId="5D68E8B3" w:rsidR="005B2444" w:rsidRDefault="005B2444" w:rsidP="005B2444">
      <w:pPr>
        <w:pStyle w:val="LDMinuteParagraph"/>
      </w:pPr>
      <w:r>
        <w:t>The Office of Best Practice Regulation (OBPR) consider</w:t>
      </w:r>
      <w:r w:rsidR="00710304">
        <w:t>s</w:t>
      </w:r>
      <w:r>
        <w:t xml:space="preserve"> that </w:t>
      </w:r>
      <w:r w:rsidR="00F44956">
        <w:t xml:space="preserve">changes made by </w:t>
      </w:r>
      <w:r>
        <w:t xml:space="preserve">the Order </w:t>
      </w:r>
      <w:r w:rsidR="00F44956">
        <w:t>have regulatory impacts</w:t>
      </w:r>
      <w:r w:rsidR="008A2465">
        <w:t xml:space="preserve"> of a </w:t>
      </w:r>
      <w:r w:rsidR="000121A6">
        <w:t xml:space="preserve">minor </w:t>
      </w:r>
      <w:r w:rsidR="00710304">
        <w:t xml:space="preserve">or </w:t>
      </w:r>
      <w:r>
        <w:t>mac</w:t>
      </w:r>
      <w:r w:rsidR="008A2465">
        <w:t>hinery</w:t>
      </w:r>
      <w:r w:rsidR="00F44956">
        <w:t xml:space="preserve"> nature and no regulation</w:t>
      </w:r>
      <w:r>
        <w:t xml:space="preserve"> impact statement was required</w:t>
      </w:r>
      <w:r w:rsidR="000121A6">
        <w:t>.  The OBPR reference number is 23741</w:t>
      </w:r>
      <w:r>
        <w:t>.</w:t>
      </w:r>
    </w:p>
    <w:p w14:paraId="35DE5BBA" w14:textId="77777777" w:rsidR="009B015D" w:rsidRDefault="009B015D" w:rsidP="009B015D">
      <w:pPr>
        <w:pStyle w:val="LDAmendHeading"/>
      </w:pPr>
      <w:r>
        <w:t>Documents incorporated by reference</w:t>
      </w:r>
    </w:p>
    <w:p w14:paraId="2E71C8B6" w14:textId="77777777" w:rsidR="00F7630D" w:rsidRDefault="00F7630D" w:rsidP="00DC73A3">
      <w:pPr>
        <w:pStyle w:val="LDMinuteParagraph"/>
      </w:pPr>
      <w:r>
        <w:t xml:space="preserve">This Order incorporates by reference </w:t>
      </w:r>
      <w:r w:rsidR="00B0740A" w:rsidRPr="00B0740A">
        <w:t>into Marine Order 70</w:t>
      </w:r>
      <w:r w:rsidR="00B0740A">
        <w:t xml:space="preserve">, parts of </w:t>
      </w:r>
      <w:r w:rsidR="00B6625A" w:rsidRPr="00B6625A">
        <w:t>the Polar Code</w:t>
      </w:r>
      <w:r w:rsidR="00B0740A">
        <w:t>,</w:t>
      </w:r>
      <w:r>
        <w:t xml:space="preserve"> the STCW Convention and the STCW Code</w:t>
      </w:r>
      <w:r w:rsidR="00B6625A">
        <w:t xml:space="preserve"> </w:t>
      </w:r>
      <w:r w:rsidR="00B0740A">
        <w:t>as in force from time to time</w:t>
      </w:r>
      <w:r w:rsidR="00B6625A">
        <w:t xml:space="preserve">. </w:t>
      </w:r>
    </w:p>
    <w:p w14:paraId="5E2DB54C" w14:textId="40D0E2C9" w:rsidR="00656080" w:rsidRDefault="003B0376" w:rsidP="00DC73A3">
      <w:pPr>
        <w:pStyle w:val="LDMinuteParagraph"/>
      </w:pPr>
      <w:r>
        <w:t>The IGF Code, t</w:t>
      </w:r>
      <w:r w:rsidR="0041672A">
        <w:t xml:space="preserve">he </w:t>
      </w:r>
      <w:r w:rsidR="00CE7944">
        <w:t xml:space="preserve">Polar Code, the </w:t>
      </w:r>
      <w:r w:rsidR="0041672A">
        <w:t xml:space="preserve">STCW Convention and </w:t>
      </w:r>
      <w:r w:rsidR="00CE7944">
        <w:t xml:space="preserve">the </w:t>
      </w:r>
      <w:r w:rsidR="0041672A">
        <w:t xml:space="preserve">STCW Code are of treaty status and can be found, including any amendments in force, in the Australian Treaties Series accessible from the Australian Treaties Library on the </w:t>
      </w:r>
      <w:proofErr w:type="spellStart"/>
      <w:r w:rsidR="0041672A">
        <w:t>AustLII</w:t>
      </w:r>
      <w:proofErr w:type="spellEnd"/>
      <w:r w:rsidR="0041672A">
        <w:t xml:space="preserve"> website at </w:t>
      </w:r>
      <w:hyperlink r:id="rId7" w:history="1">
        <w:r w:rsidR="0041672A" w:rsidRPr="00DC73A3">
          <w:t>http://www.austlii.edu.au</w:t>
        </w:r>
      </w:hyperlink>
      <w:r w:rsidR="0041672A">
        <w:t xml:space="preserve">.  Consolidated copies of latest edition of </w:t>
      </w:r>
      <w:r w:rsidR="00CE7944">
        <w:t xml:space="preserve">the Polar Code, </w:t>
      </w:r>
      <w:r w:rsidR="0041672A">
        <w:t xml:space="preserve">the STCW </w:t>
      </w:r>
      <w:r w:rsidR="00CE7944">
        <w:t xml:space="preserve">Convention and </w:t>
      </w:r>
      <w:r w:rsidR="0041672A">
        <w:t xml:space="preserve">the STCW </w:t>
      </w:r>
      <w:r w:rsidR="00CE7944">
        <w:t>Code</w:t>
      </w:r>
      <w:r w:rsidR="0041672A">
        <w:t xml:space="preserve"> are also available for purchase from the International Maritime Organization (IMO)</w:t>
      </w:r>
      <w:r w:rsidR="00D9211E">
        <w:t xml:space="preserve">. </w:t>
      </w:r>
      <w:r w:rsidR="00D9211E" w:rsidRPr="00542ACC">
        <w:t xml:space="preserve">IMO website: </w:t>
      </w:r>
      <w:r w:rsidR="00D9211E" w:rsidRPr="00DC73A3">
        <w:t>http://www.imo.org</w:t>
      </w:r>
      <w:r w:rsidR="00D72BF0">
        <w:t>.</w:t>
      </w:r>
    </w:p>
    <w:p w14:paraId="1A9113E1" w14:textId="270C7340" w:rsidR="00656080" w:rsidRPr="009B015D" w:rsidRDefault="00656080" w:rsidP="00656080">
      <w:pPr>
        <w:pStyle w:val="LDMinuteParagraph"/>
      </w:pPr>
      <w:r>
        <w:rPr>
          <w:lang w:eastAsia="en-AU"/>
        </w:rPr>
        <w:t xml:space="preserve">Information on obtaining copies of any International Maritime Organization (IMO) Resolution, IMO document or other document that is mentioned in this Order is available from the </w:t>
      </w:r>
      <w:r w:rsidR="00DC701A">
        <w:rPr>
          <w:lang w:eastAsia="en-AU"/>
        </w:rPr>
        <w:t>AMSA website</w:t>
      </w:r>
      <w:r>
        <w:rPr>
          <w:lang w:eastAsia="en-AU"/>
        </w:rPr>
        <w:t xml:space="preserve"> at </w:t>
      </w:r>
      <w:r w:rsidRPr="00E120E2">
        <w:rPr>
          <w:u w:val="single"/>
          <w:lang w:eastAsia="en-AU"/>
        </w:rPr>
        <w:t>http://www.amsa.gov.au</w:t>
      </w:r>
      <w:r>
        <w:rPr>
          <w:lang w:eastAsia="en-AU"/>
        </w:rPr>
        <w:t>.</w:t>
      </w:r>
    </w:p>
    <w:p w14:paraId="4AB46E76" w14:textId="77777777" w:rsidR="00007792" w:rsidRDefault="00007792" w:rsidP="00007792">
      <w:pPr>
        <w:pStyle w:val="LDAmendHeading"/>
      </w:pPr>
      <w:r>
        <w:t>Commencement</w:t>
      </w:r>
    </w:p>
    <w:p w14:paraId="06FE88E6" w14:textId="77777777" w:rsidR="00007792" w:rsidRDefault="00007792" w:rsidP="00007792">
      <w:pPr>
        <w:pStyle w:val="LDMinuteParagraph"/>
      </w:pPr>
      <w:r>
        <w:t xml:space="preserve">This Order commenced on </w:t>
      </w:r>
      <w:r w:rsidR="00A83DB1">
        <w:t>1 July 2018</w:t>
      </w:r>
      <w:r>
        <w:t>.</w:t>
      </w:r>
    </w:p>
    <w:p w14:paraId="6DD6A5D6" w14:textId="77777777" w:rsidR="009A3D84" w:rsidRPr="009A3D84" w:rsidRDefault="00007792" w:rsidP="00264785">
      <w:pPr>
        <w:pStyle w:val="LDAmendHeading"/>
      </w:pPr>
      <w:r>
        <w:t xml:space="preserve">Contents of this </w:t>
      </w:r>
      <w:r w:rsidR="007005C4">
        <w:t>instrument</w:t>
      </w:r>
    </w:p>
    <w:p w14:paraId="5EA4EB1E" w14:textId="77777777" w:rsidR="00007792" w:rsidRDefault="004E3842" w:rsidP="00007792">
      <w:pPr>
        <w:pStyle w:val="LDMinuteParagraph"/>
      </w:pPr>
      <w:r>
        <w:t xml:space="preserve">Section </w:t>
      </w:r>
      <w:r w:rsidR="00BA6239">
        <w:t xml:space="preserve">1 </w:t>
      </w:r>
      <w:r>
        <w:t>sets out the name of the Order.</w:t>
      </w:r>
    </w:p>
    <w:p w14:paraId="77DCB8C9" w14:textId="77777777" w:rsidR="00007792" w:rsidRDefault="00430134" w:rsidP="00007792">
      <w:pPr>
        <w:pStyle w:val="LDMinuteParagraph"/>
      </w:pPr>
      <w:r>
        <w:t xml:space="preserve">Section </w:t>
      </w:r>
      <w:r w:rsidR="00007792">
        <w:t xml:space="preserve">2 </w:t>
      </w:r>
      <w:r>
        <w:t>provides for the commencement of the Order.</w:t>
      </w:r>
    </w:p>
    <w:p w14:paraId="69A9DD85" w14:textId="29461013" w:rsidR="00007792" w:rsidRDefault="00430134" w:rsidP="00007792">
      <w:pPr>
        <w:pStyle w:val="LDMinuteParagraph"/>
      </w:pPr>
      <w:r>
        <w:t xml:space="preserve">Section 3 </w:t>
      </w:r>
      <w:r w:rsidR="00264785">
        <w:t xml:space="preserve">provides that </w:t>
      </w:r>
      <w:r w:rsidR="00CE7944">
        <w:t xml:space="preserve">Schedule 1 amends </w:t>
      </w:r>
      <w:r w:rsidR="00264785">
        <w:t xml:space="preserve">Marine Order 70 </w:t>
      </w:r>
    </w:p>
    <w:p w14:paraId="34A423BD" w14:textId="7487A5D9" w:rsidR="00430134" w:rsidRDefault="00264785" w:rsidP="00007792">
      <w:pPr>
        <w:pStyle w:val="LDMinuteParagraph"/>
      </w:pPr>
      <w:r>
        <w:t>Item 1 of Schedule 1</w:t>
      </w:r>
      <w:r w:rsidR="00B45494">
        <w:t xml:space="preserve"> extends definition of </w:t>
      </w:r>
      <w:r w:rsidR="00B45494" w:rsidRPr="00DC73A3">
        <w:rPr>
          <w:i/>
        </w:rPr>
        <w:t>registration authority</w:t>
      </w:r>
      <w:r w:rsidR="00B45494">
        <w:t xml:space="preserve"> </w:t>
      </w:r>
      <w:r w:rsidR="000C6A6B">
        <w:t xml:space="preserve">in Section 4 </w:t>
      </w:r>
      <w:r w:rsidR="00B45494">
        <w:t xml:space="preserve">to include the New Zealand Qualifications Authority. This allows for recognition of </w:t>
      </w:r>
      <w:r w:rsidR="00E4162F">
        <w:t xml:space="preserve">AMSA approved </w:t>
      </w:r>
      <w:r w:rsidR="00B45494">
        <w:t>STCW courses completed in New Zealand to be accepted by Australia for the issu</w:t>
      </w:r>
      <w:r w:rsidR="00BE0982">
        <w:t>e</w:t>
      </w:r>
      <w:r w:rsidR="00B45494">
        <w:t xml:space="preserve"> or revalidation of certificates.  </w:t>
      </w:r>
      <w:r w:rsidR="004C442B">
        <w:t>Consequently</w:t>
      </w:r>
      <w:r w:rsidR="00BE0982">
        <w:t>, the</w:t>
      </w:r>
      <w:r w:rsidR="004C442B">
        <w:t xml:space="preserve"> website address of the New Zealand Qualifications Authority</w:t>
      </w:r>
      <w:r w:rsidR="005D0016">
        <w:t xml:space="preserve"> </w:t>
      </w:r>
      <w:r w:rsidR="005D0016" w:rsidRPr="005D0016">
        <w:t xml:space="preserve">is </w:t>
      </w:r>
      <w:r w:rsidR="00BE0982">
        <w:t>added to</w:t>
      </w:r>
      <w:r w:rsidR="005D0016" w:rsidRPr="005D0016">
        <w:t xml:space="preserve"> </w:t>
      </w:r>
      <w:r w:rsidR="005D0016">
        <w:t xml:space="preserve">the </w:t>
      </w:r>
      <w:r w:rsidR="00BE0982">
        <w:t>n</w:t>
      </w:r>
      <w:r w:rsidR="005D0016" w:rsidRPr="005D0016">
        <w:t>ote</w:t>
      </w:r>
      <w:r w:rsidR="00BE0982">
        <w:t>.</w:t>
      </w:r>
    </w:p>
    <w:p w14:paraId="17FBDD22" w14:textId="12F25EBC" w:rsidR="00264785" w:rsidRPr="00465CAB" w:rsidRDefault="00264785" w:rsidP="00465CAB">
      <w:pPr>
        <w:pStyle w:val="LDMinuteParagraph"/>
      </w:pPr>
      <w:r>
        <w:lastRenderedPageBreak/>
        <w:t xml:space="preserve">Item 2 of Schedule 1 </w:t>
      </w:r>
      <w:r w:rsidR="00734872">
        <w:t xml:space="preserve">inserts </w:t>
      </w:r>
      <w:r w:rsidR="00DC571A">
        <w:t xml:space="preserve">new </w:t>
      </w:r>
      <w:r w:rsidR="00734872">
        <w:t>definition</w:t>
      </w:r>
      <w:r w:rsidR="00465CAB">
        <w:t>s</w:t>
      </w:r>
      <w:r w:rsidR="00734872">
        <w:t xml:space="preserve"> </w:t>
      </w:r>
      <w:r w:rsidR="00465CAB">
        <w:t xml:space="preserve">for the </w:t>
      </w:r>
      <w:r w:rsidR="00734872" w:rsidRPr="00734872">
        <w:rPr>
          <w:i/>
        </w:rPr>
        <w:t>Polar Code</w:t>
      </w:r>
      <w:r w:rsidR="00734872">
        <w:t xml:space="preserve"> and </w:t>
      </w:r>
      <w:r w:rsidR="00734872" w:rsidRPr="00734872">
        <w:rPr>
          <w:i/>
        </w:rPr>
        <w:t>Polar Waters</w:t>
      </w:r>
      <w:r w:rsidR="00465CAB" w:rsidRPr="00465CAB">
        <w:t xml:space="preserve"> in </w:t>
      </w:r>
      <w:r w:rsidR="008808DC">
        <w:t>s</w:t>
      </w:r>
      <w:r w:rsidR="00465CAB" w:rsidRPr="00465CAB">
        <w:t>ection 4</w:t>
      </w:r>
      <w:r w:rsidR="00465CAB">
        <w:t>.</w:t>
      </w:r>
    </w:p>
    <w:p w14:paraId="345F222A" w14:textId="3604671B" w:rsidR="00264785" w:rsidRDefault="00264785" w:rsidP="00E965FF">
      <w:pPr>
        <w:pStyle w:val="LDMinuteParagraph"/>
      </w:pPr>
      <w:r>
        <w:t xml:space="preserve">Item 3 of Schedule 1 </w:t>
      </w:r>
      <w:r w:rsidR="00A258C9">
        <w:t xml:space="preserve">amends the definition of </w:t>
      </w:r>
      <w:r w:rsidR="00A258C9" w:rsidRPr="00DC73A3">
        <w:rPr>
          <w:i/>
        </w:rPr>
        <w:t>primary certificate</w:t>
      </w:r>
      <w:r w:rsidR="00AB4505">
        <w:t xml:space="preserve"> by substituting the word </w:t>
      </w:r>
      <w:r w:rsidR="00AB4505" w:rsidRPr="00DC73A3">
        <w:rPr>
          <w:i/>
        </w:rPr>
        <w:t>foreign</w:t>
      </w:r>
      <w:r w:rsidR="00AB4505">
        <w:t xml:space="preserve"> with the word </w:t>
      </w:r>
      <w:r w:rsidR="00AB4505" w:rsidRPr="00DC73A3">
        <w:rPr>
          <w:i/>
        </w:rPr>
        <w:t>overseas</w:t>
      </w:r>
      <w:r w:rsidR="00AB4505">
        <w:t xml:space="preserve"> </w:t>
      </w:r>
      <w:r w:rsidR="00D26A10">
        <w:t>in</w:t>
      </w:r>
      <w:r w:rsidR="00A258C9">
        <w:t xml:space="preserve"> paragraph</w:t>
      </w:r>
      <w:r w:rsidR="00712A18">
        <w:t xml:space="preserve"> </w:t>
      </w:r>
      <w:r w:rsidR="00DC73A3">
        <w:t>(a)</w:t>
      </w:r>
      <w:r w:rsidR="00A258C9">
        <w:t xml:space="preserve"> </w:t>
      </w:r>
      <w:r w:rsidR="00AB4505">
        <w:t xml:space="preserve">to </w:t>
      </w:r>
      <w:r w:rsidR="00A258C9">
        <w:t>make clear the</w:t>
      </w:r>
      <w:r w:rsidR="00712A18">
        <w:t xml:space="preserve"> </w:t>
      </w:r>
      <w:r w:rsidR="00A258C9">
        <w:t xml:space="preserve">distinction between certificates issued by foreign countries which are recognised by AMSA for the issue of </w:t>
      </w:r>
      <w:r w:rsidR="00961C43">
        <w:t>c</w:t>
      </w:r>
      <w:r w:rsidR="00A258C9">
        <w:t xml:space="preserve">ertificates of </w:t>
      </w:r>
      <w:r w:rsidR="00961C43">
        <w:t>r</w:t>
      </w:r>
      <w:r w:rsidR="00A258C9">
        <w:t>ecognition, and those which are not recognised.</w:t>
      </w:r>
    </w:p>
    <w:p w14:paraId="3409831A" w14:textId="63F98B22" w:rsidR="004B7822" w:rsidRDefault="004B7822" w:rsidP="00E965FF">
      <w:pPr>
        <w:pStyle w:val="LDMinuteParagraph"/>
      </w:pPr>
      <w:r>
        <w:t xml:space="preserve">Item 4 of Schedule 1 amends the word </w:t>
      </w:r>
      <w:r w:rsidRPr="00602FC3">
        <w:rPr>
          <w:i/>
        </w:rPr>
        <w:t>Regulation</w:t>
      </w:r>
      <w:r w:rsidR="0034246E">
        <w:rPr>
          <w:i/>
        </w:rPr>
        <w:t>s</w:t>
      </w:r>
      <w:r>
        <w:t xml:space="preserve"> to </w:t>
      </w:r>
      <w:r w:rsidRPr="00602FC3">
        <w:rPr>
          <w:i/>
        </w:rPr>
        <w:t>regulation</w:t>
      </w:r>
      <w:r w:rsidR="0034246E">
        <w:rPr>
          <w:i/>
        </w:rPr>
        <w:t>s</w:t>
      </w:r>
      <w:r w:rsidR="0034246E">
        <w:t xml:space="preserve"> in paragraph</w:t>
      </w:r>
      <w:r>
        <w:t xml:space="preserve"> (a) in the definition of </w:t>
      </w:r>
      <w:r>
        <w:rPr>
          <w:i/>
        </w:rPr>
        <w:t xml:space="preserve">vessel endorsement </w:t>
      </w:r>
      <w:r>
        <w:t>in section 4</w:t>
      </w:r>
      <w:r w:rsidR="003E4DDA">
        <w:t xml:space="preserve"> for drafting reason.</w:t>
      </w:r>
    </w:p>
    <w:p w14:paraId="2F820845" w14:textId="70521538" w:rsidR="0034246E" w:rsidRDefault="0034246E" w:rsidP="0034246E">
      <w:pPr>
        <w:pStyle w:val="LDMinuteParagraph"/>
      </w:pPr>
      <w:r>
        <w:t xml:space="preserve">Item 5 of Schedule 1 amends the word </w:t>
      </w:r>
      <w:r w:rsidRPr="00602FC3">
        <w:rPr>
          <w:i/>
        </w:rPr>
        <w:t>Regulation</w:t>
      </w:r>
      <w:r>
        <w:t xml:space="preserve"> to </w:t>
      </w:r>
      <w:r w:rsidRPr="00602FC3">
        <w:rPr>
          <w:i/>
        </w:rPr>
        <w:t>regulation</w:t>
      </w:r>
      <w:r>
        <w:t xml:space="preserve"> in paragraph (b) in the definition of </w:t>
      </w:r>
      <w:r>
        <w:rPr>
          <w:i/>
        </w:rPr>
        <w:t xml:space="preserve">vessel endorsement </w:t>
      </w:r>
      <w:r>
        <w:t>in section 4 for drafting reason.</w:t>
      </w:r>
    </w:p>
    <w:p w14:paraId="40AE83AB" w14:textId="51A3B029" w:rsidR="00264785" w:rsidRDefault="00264785" w:rsidP="00264785">
      <w:pPr>
        <w:pStyle w:val="LDMinuteParagraph"/>
      </w:pPr>
      <w:r>
        <w:t xml:space="preserve">Item </w:t>
      </w:r>
      <w:r w:rsidR="0034246E">
        <w:t>6</w:t>
      </w:r>
      <w:r w:rsidR="004B7822">
        <w:t xml:space="preserve"> </w:t>
      </w:r>
      <w:r>
        <w:t xml:space="preserve">of Schedule 1 </w:t>
      </w:r>
      <w:proofErr w:type="gramStart"/>
      <w:r w:rsidR="00283CD7">
        <w:t>substitutes</w:t>
      </w:r>
      <w:proofErr w:type="gramEnd"/>
      <w:r w:rsidR="00961C43">
        <w:t xml:space="preserve"> </w:t>
      </w:r>
      <w:r w:rsidR="00C0532A">
        <w:t xml:space="preserve">paragraph (f) of </w:t>
      </w:r>
      <w:r w:rsidR="000C559F">
        <w:t xml:space="preserve">the </w:t>
      </w:r>
      <w:r w:rsidR="000C559F" w:rsidRPr="00DC73A3">
        <w:rPr>
          <w:i/>
        </w:rPr>
        <w:t xml:space="preserve">vessel endorsement </w:t>
      </w:r>
      <w:r w:rsidR="000C559F">
        <w:t xml:space="preserve">definition in </w:t>
      </w:r>
      <w:r w:rsidR="00961C43">
        <w:t>s</w:t>
      </w:r>
      <w:r w:rsidR="000C559F">
        <w:t>ection 4 to distinguish between basic and advanced training endorsements for vessels to which the IGF Code applies.</w:t>
      </w:r>
    </w:p>
    <w:p w14:paraId="01FE0BDE" w14:textId="04E6AB7C" w:rsidR="001C3F73" w:rsidRDefault="00264785" w:rsidP="001C3F73">
      <w:pPr>
        <w:pStyle w:val="LDMinuteParagraph"/>
      </w:pPr>
      <w:r>
        <w:t xml:space="preserve">Item </w:t>
      </w:r>
      <w:r w:rsidR="0034246E">
        <w:t>7</w:t>
      </w:r>
      <w:r w:rsidR="001305B3">
        <w:t xml:space="preserve"> </w:t>
      </w:r>
      <w:r>
        <w:t xml:space="preserve">of Schedule 1 </w:t>
      </w:r>
      <w:r w:rsidR="00C0532A">
        <w:t>substitutes paragraph (g) with paragraphs (g), (h), (</w:t>
      </w:r>
      <w:proofErr w:type="spellStart"/>
      <w:r w:rsidR="00C0532A">
        <w:t>i</w:t>
      </w:r>
      <w:proofErr w:type="spellEnd"/>
      <w:r w:rsidR="00C0532A">
        <w:t xml:space="preserve">) and (j) of </w:t>
      </w:r>
      <w:r w:rsidR="001C3F73">
        <w:t xml:space="preserve">the </w:t>
      </w:r>
      <w:r w:rsidR="001C3F73" w:rsidRPr="00DC73A3">
        <w:rPr>
          <w:i/>
        </w:rPr>
        <w:t>vessel endorsement</w:t>
      </w:r>
      <w:r w:rsidR="001C3F73">
        <w:t xml:space="preserve"> definition in </w:t>
      </w:r>
      <w:r w:rsidR="002F217E">
        <w:t>s</w:t>
      </w:r>
      <w:r w:rsidR="001C3F73">
        <w:t>ection 4</w:t>
      </w:r>
      <w:r w:rsidR="00C0532A">
        <w:t>.</w:t>
      </w:r>
      <w:r w:rsidR="001C3F73">
        <w:t xml:space="preserve"> </w:t>
      </w:r>
      <w:r w:rsidR="00C0532A">
        <w:t>P</w:t>
      </w:r>
      <w:r w:rsidR="001C3F73">
        <w:t xml:space="preserve">aragraph (g) </w:t>
      </w:r>
      <w:r w:rsidR="00C0532A">
        <w:t xml:space="preserve">mentions advanced training for vessels to which </w:t>
      </w:r>
      <w:r w:rsidR="002F217E">
        <w:t xml:space="preserve">the </w:t>
      </w:r>
      <w:r w:rsidR="00C0532A">
        <w:t>IGF Code applies</w:t>
      </w:r>
      <w:r w:rsidR="004C6BD4">
        <w:t xml:space="preserve"> and paragraphs (h) and (</w:t>
      </w:r>
      <w:proofErr w:type="spellStart"/>
      <w:r w:rsidR="004C6BD4">
        <w:t>i</w:t>
      </w:r>
      <w:proofErr w:type="spellEnd"/>
      <w:r w:rsidR="004C6BD4">
        <w:t xml:space="preserve">) are inserted to provide endorsements for basic and advanced training respectively for vessels to which </w:t>
      </w:r>
      <w:r w:rsidR="002F217E">
        <w:t xml:space="preserve">the </w:t>
      </w:r>
      <w:r w:rsidR="001F6008">
        <w:t>Polar</w:t>
      </w:r>
      <w:r w:rsidR="004C6BD4">
        <w:t xml:space="preserve"> Code applies. Endorsement for tanker familiarisation is now provided in paragraph (j).</w:t>
      </w:r>
    </w:p>
    <w:p w14:paraId="0A1A07D6" w14:textId="16E0E6BA" w:rsidR="00264785" w:rsidRDefault="00264785" w:rsidP="00264785">
      <w:pPr>
        <w:pStyle w:val="LDMinuteParagraph"/>
      </w:pPr>
      <w:r>
        <w:t xml:space="preserve">Item </w:t>
      </w:r>
      <w:r w:rsidR="0034246E">
        <w:t>8</w:t>
      </w:r>
      <w:r w:rsidR="001305B3">
        <w:t xml:space="preserve"> </w:t>
      </w:r>
      <w:r>
        <w:t xml:space="preserve">of Schedule 1 </w:t>
      </w:r>
      <w:r w:rsidR="00A1163C">
        <w:t xml:space="preserve">amends the </w:t>
      </w:r>
      <w:r w:rsidR="002F217E">
        <w:t>n</w:t>
      </w:r>
      <w:r w:rsidR="001F6008">
        <w:t xml:space="preserve">ote </w:t>
      </w:r>
      <w:r w:rsidR="004C6BD4">
        <w:t xml:space="preserve">under </w:t>
      </w:r>
      <w:r w:rsidR="00A1163C">
        <w:t>subsection 7(3) to include the</w:t>
      </w:r>
      <w:r w:rsidR="00812AEA">
        <w:t xml:space="preserve"> certificate of safety training as a certificate that may be endorsed to permit the performance of duties and functions.</w:t>
      </w:r>
    </w:p>
    <w:p w14:paraId="23AB5B76" w14:textId="4CCD4F9A" w:rsidR="00264785" w:rsidRDefault="00264785" w:rsidP="00264785">
      <w:pPr>
        <w:pStyle w:val="LDMinuteParagraph"/>
      </w:pPr>
      <w:r>
        <w:t xml:space="preserve">Item </w:t>
      </w:r>
      <w:r w:rsidR="0034246E">
        <w:t>9</w:t>
      </w:r>
      <w:r w:rsidR="001305B3">
        <w:t xml:space="preserve"> </w:t>
      </w:r>
      <w:r>
        <w:t xml:space="preserve">of Schedule 1 </w:t>
      </w:r>
      <w:r w:rsidR="00812AEA">
        <w:t>amends subsection 15(3) to include a GMDSS radio operator certificate, the term of which may be extended by AMSA.</w:t>
      </w:r>
    </w:p>
    <w:p w14:paraId="7FE0899B" w14:textId="62B0B709" w:rsidR="00264785" w:rsidRDefault="00264785" w:rsidP="00264785">
      <w:pPr>
        <w:pStyle w:val="LDMinuteParagraph"/>
      </w:pPr>
      <w:r>
        <w:t xml:space="preserve">Item </w:t>
      </w:r>
      <w:r w:rsidR="0034246E">
        <w:t>10</w:t>
      </w:r>
      <w:r w:rsidR="001305B3">
        <w:t xml:space="preserve"> </w:t>
      </w:r>
      <w:r>
        <w:t xml:space="preserve">of Schedule 1 </w:t>
      </w:r>
      <w:r w:rsidR="002159E5">
        <w:t xml:space="preserve">inserts </w:t>
      </w:r>
      <w:r w:rsidR="006E50F6">
        <w:t xml:space="preserve">two </w:t>
      </w:r>
      <w:r w:rsidR="002159E5">
        <w:t>new section</w:t>
      </w:r>
      <w:r w:rsidR="0062775B">
        <w:t>s</w:t>
      </w:r>
      <w:r w:rsidR="002159E5">
        <w:t xml:space="preserve"> </w:t>
      </w:r>
      <w:r w:rsidR="00F91628">
        <w:t xml:space="preserve">after section 15 </w:t>
      </w:r>
      <w:r w:rsidR="00283CD7">
        <w:t xml:space="preserve">that clarify </w:t>
      </w:r>
      <w:r w:rsidR="002159E5">
        <w:t xml:space="preserve">the application process and </w:t>
      </w:r>
      <w:r w:rsidR="00283CD7">
        <w:t>prescribe</w:t>
      </w:r>
      <w:r w:rsidR="002F217E">
        <w:t xml:space="preserve"> </w:t>
      </w:r>
      <w:r w:rsidR="0062775B">
        <w:t xml:space="preserve">the </w:t>
      </w:r>
      <w:r w:rsidR="002159E5">
        <w:t xml:space="preserve">criteria for </w:t>
      </w:r>
      <w:r w:rsidR="0062775B">
        <w:t>variation of a certificate</w:t>
      </w:r>
      <w:r w:rsidR="0034246E">
        <w:t xml:space="preserve"> </w:t>
      </w:r>
      <w:r w:rsidR="002159E5">
        <w:t>under section 32 of the Navigation Act.</w:t>
      </w:r>
    </w:p>
    <w:p w14:paraId="47BB3C13" w14:textId="798104D0" w:rsidR="001305B3" w:rsidRDefault="0034246E" w:rsidP="00264785">
      <w:pPr>
        <w:pStyle w:val="LDMinuteParagraph"/>
      </w:pPr>
      <w:r>
        <w:t>Item 11</w:t>
      </w:r>
      <w:r w:rsidR="001305B3">
        <w:t xml:space="preserve"> of Schedule 1 </w:t>
      </w:r>
      <w:r w:rsidR="00DF26F2">
        <w:t>substitutes</w:t>
      </w:r>
      <w:r w:rsidR="001305B3">
        <w:t xml:space="preserve"> </w:t>
      </w:r>
      <w:r w:rsidR="00DF26F2">
        <w:t xml:space="preserve">the words </w:t>
      </w:r>
      <w:r w:rsidR="00DF26F2" w:rsidRPr="00602FC3">
        <w:rPr>
          <w:i/>
        </w:rPr>
        <w:t>sea service</w:t>
      </w:r>
      <w:r w:rsidR="00DF26F2">
        <w:t xml:space="preserve"> with the words </w:t>
      </w:r>
      <w:r w:rsidR="00DF26F2" w:rsidRPr="00602FC3">
        <w:rPr>
          <w:i/>
        </w:rPr>
        <w:t>seagoing service</w:t>
      </w:r>
      <w:r w:rsidR="00DF26F2">
        <w:t xml:space="preserve"> in paragraph </w:t>
      </w:r>
      <w:r w:rsidR="003F3C90">
        <w:t>17(</w:t>
      </w:r>
      <w:r w:rsidR="00DF26F2">
        <w:t>3</w:t>
      </w:r>
      <w:r w:rsidR="003F3C90">
        <w:t>)</w:t>
      </w:r>
      <w:r w:rsidR="00DF26F2">
        <w:t xml:space="preserve">(a) for consistency with </w:t>
      </w:r>
      <w:r w:rsidR="003F3C90">
        <w:t xml:space="preserve">the </w:t>
      </w:r>
      <w:r w:rsidR="00DF26F2">
        <w:t>STCW Convention</w:t>
      </w:r>
    </w:p>
    <w:p w14:paraId="640C08C3" w14:textId="0C9D735F" w:rsidR="0062775B" w:rsidRDefault="00264785" w:rsidP="0062775B">
      <w:pPr>
        <w:pStyle w:val="LDMinuteParagraph"/>
      </w:pPr>
      <w:r>
        <w:t xml:space="preserve">Item </w:t>
      </w:r>
      <w:r w:rsidR="0034246E">
        <w:t>12</w:t>
      </w:r>
      <w:r w:rsidR="00DF26F2">
        <w:t xml:space="preserve"> </w:t>
      </w:r>
      <w:r>
        <w:t xml:space="preserve">of Schedule 1 </w:t>
      </w:r>
      <w:r w:rsidR="00DF26F2">
        <w:t xml:space="preserve">substitutes </w:t>
      </w:r>
      <w:r w:rsidR="006E50F6">
        <w:t xml:space="preserve">the </w:t>
      </w:r>
      <w:r w:rsidR="0014142D">
        <w:t xml:space="preserve">word </w:t>
      </w:r>
      <w:r w:rsidR="0062775B" w:rsidRPr="0062775B">
        <w:rPr>
          <w:i/>
        </w:rPr>
        <w:t xml:space="preserve">foreign </w:t>
      </w:r>
      <w:r w:rsidR="0014142D">
        <w:t xml:space="preserve">with </w:t>
      </w:r>
      <w:r w:rsidR="0062775B">
        <w:rPr>
          <w:i/>
        </w:rPr>
        <w:t xml:space="preserve">overseas </w:t>
      </w:r>
      <w:r w:rsidR="0014142D">
        <w:t xml:space="preserve">in the definition of </w:t>
      </w:r>
      <w:r w:rsidR="0014142D">
        <w:rPr>
          <w:i/>
        </w:rPr>
        <w:t xml:space="preserve">foreign certificate </w:t>
      </w:r>
      <w:r w:rsidR="0062775B">
        <w:t>in section 26</w:t>
      </w:r>
      <w:r w:rsidR="0014142D">
        <w:t xml:space="preserve"> and the defined term becomes </w:t>
      </w:r>
      <w:r w:rsidR="0014142D">
        <w:rPr>
          <w:i/>
        </w:rPr>
        <w:t>overseas certificate</w:t>
      </w:r>
      <w:r w:rsidR="0062775B">
        <w:t xml:space="preserve">.  The substitution of the </w:t>
      </w:r>
      <w:r w:rsidR="006E50F6">
        <w:t xml:space="preserve">word </w:t>
      </w:r>
      <w:r w:rsidR="0062775B" w:rsidRPr="00A258C9">
        <w:rPr>
          <w:i/>
        </w:rPr>
        <w:t>foreign</w:t>
      </w:r>
      <w:r w:rsidR="0062775B">
        <w:t xml:space="preserve"> </w:t>
      </w:r>
      <w:r w:rsidR="006E50F6">
        <w:t xml:space="preserve">with </w:t>
      </w:r>
      <w:r w:rsidR="0062775B" w:rsidRPr="00A258C9">
        <w:rPr>
          <w:i/>
        </w:rPr>
        <w:t>overseas</w:t>
      </w:r>
      <w:r w:rsidR="0062775B">
        <w:t xml:space="preserve"> makes clear the distinction between certificates issued by foreign countries which are recognised by AMSA for the issue of </w:t>
      </w:r>
      <w:r w:rsidR="002444C3">
        <w:t>c</w:t>
      </w:r>
      <w:r w:rsidR="0062775B">
        <w:t xml:space="preserve">ertificates of </w:t>
      </w:r>
      <w:r w:rsidR="002444C3">
        <w:t>r</w:t>
      </w:r>
      <w:r w:rsidR="0062775B">
        <w:t>ecognition, and those which are not recognised.</w:t>
      </w:r>
    </w:p>
    <w:p w14:paraId="3CB91667" w14:textId="45591002" w:rsidR="00264785" w:rsidRDefault="00264785" w:rsidP="00264785">
      <w:pPr>
        <w:pStyle w:val="LDMinuteParagraph"/>
      </w:pPr>
      <w:r>
        <w:t xml:space="preserve">Item </w:t>
      </w:r>
      <w:r w:rsidR="0034246E">
        <w:t>13</w:t>
      </w:r>
      <w:r w:rsidR="0014142D">
        <w:t xml:space="preserve"> </w:t>
      </w:r>
      <w:r>
        <w:t xml:space="preserve">of Schedule 1 </w:t>
      </w:r>
      <w:r w:rsidR="0062775B">
        <w:t xml:space="preserve">amends the </w:t>
      </w:r>
      <w:r w:rsidR="002444C3">
        <w:t>n</w:t>
      </w:r>
      <w:r w:rsidR="00F91628">
        <w:t xml:space="preserve">ote </w:t>
      </w:r>
      <w:r w:rsidR="006E50F6">
        <w:t xml:space="preserve">under </w:t>
      </w:r>
      <w:r w:rsidR="0062775B">
        <w:t xml:space="preserve">the definition of </w:t>
      </w:r>
      <w:r w:rsidR="0062775B" w:rsidRPr="0062775B">
        <w:rPr>
          <w:i/>
        </w:rPr>
        <w:t>radio operator certificate</w:t>
      </w:r>
      <w:r w:rsidR="0062775B">
        <w:t xml:space="preserve"> in section 26</w:t>
      </w:r>
      <w:r w:rsidR="002444C3">
        <w:t xml:space="preserve"> </w:t>
      </w:r>
      <w:r w:rsidR="006E50F6">
        <w:t>by substituting the word</w:t>
      </w:r>
      <w:r w:rsidR="0062775B">
        <w:t xml:space="preserve"> </w:t>
      </w:r>
      <w:r w:rsidR="0062775B" w:rsidRPr="00A258C9">
        <w:rPr>
          <w:i/>
        </w:rPr>
        <w:t>foreign</w:t>
      </w:r>
      <w:r w:rsidR="0062775B">
        <w:t xml:space="preserve"> </w:t>
      </w:r>
      <w:r w:rsidR="00E61276">
        <w:t>with</w:t>
      </w:r>
      <w:r w:rsidR="006E50F6">
        <w:t xml:space="preserve"> </w:t>
      </w:r>
      <w:r w:rsidR="0062775B" w:rsidRPr="00A258C9">
        <w:rPr>
          <w:i/>
        </w:rPr>
        <w:t>overseas</w:t>
      </w:r>
      <w:r w:rsidR="0062775B">
        <w:t xml:space="preserve"> </w:t>
      </w:r>
      <w:r w:rsidR="006E50F6">
        <w:t xml:space="preserve">to </w:t>
      </w:r>
      <w:r w:rsidR="0062775B">
        <w:t xml:space="preserve">make clear the distinction between certificates issued by foreign countries which are recognised by AMSA for the issue of </w:t>
      </w:r>
      <w:r w:rsidR="002444C3">
        <w:t>c</w:t>
      </w:r>
      <w:r w:rsidR="0062775B">
        <w:t xml:space="preserve">ertificates of </w:t>
      </w:r>
      <w:r w:rsidR="002444C3">
        <w:t>r</w:t>
      </w:r>
      <w:r w:rsidR="0062775B">
        <w:t>ecognition, and those which are not recognised.</w:t>
      </w:r>
    </w:p>
    <w:p w14:paraId="239D4709" w14:textId="0E31A900" w:rsidR="00DB1CCE" w:rsidRDefault="00264785" w:rsidP="00DB1CCE">
      <w:pPr>
        <w:pStyle w:val="LDMinuteParagraph"/>
      </w:pPr>
      <w:r>
        <w:t xml:space="preserve">Item </w:t>
      </w:r>
      <w:r w:rsidR="0034246E">
        <w:t>14</w:t>
      </w:r>
      <w:r w:rsidR="0014142D">
        <w:t xml:space="preserve"> </w:t>
      </w:r>
      <w:r>
        <w:t xml:space="preserve">of Schedule 1 </w:t>
      </w:r>
      <w:r w:rsidR="00206708">
        <w:t xml:space="preserve">substitutes subsection 27(1) </w:t>
      </w:r>
      <w:r w:rsidR="00DB1CCE">
        <w:t xml:space="preserve">to make clear the distinction between certificates issued by foreign countries which are recognised by AMSA for the issue of </w:t>
      </w:r>
      <w:r w:rsidR="00206708">
        <w:t>c</w:t>
      </w:r>
      <w:r w:rsidR="00DB1CCE">
        <w:t xml:space="preserve">ertificates of </w:t>
      </w:r>
      <w:r w:rsidR="00206708">
        <w:t>r</w:t>
      </w:r>
      <w:r w:rsidR="00DB1CCE">
        <w:t>ecognition, and those which are not recognised.</w:t>
      </w:r>
    </w:p>
    <w:p w14:paraId="63BAE109" w14:textId="7618CEFC" w:rsidR="00264785" w:rsidRDefault="00264785" w:rsidP="00264785">
      <w:pPr>
        <w:pStyle w:val="LDMinuteParagraph"/>
      </w:pPr>
      <w:r>
        <w:t xml:space="preserve">Item </w:t>
      </w:r>
      <w:r w:rsidR="0034246E">
        <w:t xml:space="preserve">15 </w:t>
      </w:r>
      <w:r>
        <w:t xml:space="preserve">of Schedule 1 </w:t>
      </w:r>
      <w:r w:rsidR="00962C41">
        <w:t xml:space="preserve">amends </w:t>
      </w:r>
      <w:r w:rsidR="00206708">
        <w:t xml:space="preserve">paragraph </w:t>
      </w:r>
      <w:r w:rsidR="00962C41">
        <w:t xml:space="preserve">27(2)(b), substituting the </w:t>
      </w:r>
      <w:r w:rsidR="002237D4">
        <w:t xml:space="preserve">words </w:t>
      </w:r>
      <w:r w:rsidR="002237D4">
        <w:rPr>
          <w:i/>
        </w:rPr>
        <w:t>a</w:t>
      </w:r>
      <w:r w:rsidR="002237D4">
        <w:t xml:space="preserve"> </w:t>
      </w:r>
      <w:r w:rsidR="00962C41" w:rsidRPr="00A258C9">
        <w:rPr>
          <w:i/>
        </w:rPr>
        <w:t>foreign</w:t>
      </w:r>
      <w:r w:rsidR="00962C41">
        <w:t xml:space="preserve"> </w:t>
      </w:r>
      <w:r w:rsidR="002237D4">
        <w:t xml:space="preserve">with </w:t>
      </w:r>
      <w:r w:rsidR="002237D4">
        <w:rPr>
          <w:i/>
        </w:rPr>
        <w:t>an</w:t>
      </w:r>
      <w:r w:rsidR="002237D4">
        <w:t xml:space="preserve"> </w:t>
      </w:r>
      <w:r w:rsidR="00962C41" w:rsidRPr="00A258C9">
        <w:rPr>
          <w:i/>
        </w:rPr>
        <w:t>overseas</w:t>
      </w:r>
      <w:r w:rsidR="00962C41">
        <w:t xml:space="preserve"> to make clear the distinction between certificates issued by </w:t>
      </w:r>
      <w:r w:rsidR="00962C41">
        <w:lastRenderedPageBreak/>
        <w:t xml:space="preserve">foreign countries which are recognised by AMSA for the issue of </w:t>
      </w:r>
      <w:r w:rsidR="00D62036">
        <w:t>c</w:t>
      </w:r>
      <w:r w:rsidR="00962C41">
        <w:t xml:space="preserve">ertificates of </w:t>
      </w:r>
      <w:r w:rsidR="00D62036">
        <w:t>r</w:t>
      </w:r>
      <w:r w:rsidR="00962C41">
        <w:t>ecognition, and those which are not recognised.</w:t>
      </w:r>
    </w:p>
    <w:p w14:paraId="330CDEF2" w14:textId="086E7479" w:rsidR="0014142D" w:rsidRDefault="0034246E" w:rsidP="00264785">
      <w:pPr>
        <w:pStyle w:val="LDMinuteParagraph"/>
      </w:pPr>
      <w:r>
        <w:t>Item 16</w:t>
      </w:r>
      <w:r w:rsidR="0014142D">
        <w:t xml:space="preserve"> of Schedule 1 substitutes the word </w:t>
      </w:r>
      <w:r w:rsidR="0014142D">
        <w:rPr>
          <w:i/>
        </w:rPr>
        <w:t xml:space="preserve">sea service </w:t>
      </w:r>
      <w:r w:rsidR="0014142D" w:rsidRPr="00602FC3">
        <w:t>with the words</w:t>
      </w:r>
      <w:r w:rsidR="0014142D">
        <w:rPr>
          <w:i/>
        </w:rPr>
        <w:t xml:space="preserve"> seagoing service </w:t>
      </w:r>
      <w:r w:rsidR="0014142D">
        <w:t>in subparagraph 27(2</w:t>
      </w:r>
      <w:proofErr w:type="gramStart"/>
      <w:r w:rsidR="0014142D">
        <w:t>)(</w:t>
      </w:r>
      <w:proofErr w:type="gramEnd"/>
      <w:r w:rsidR="0014142D">
        <w:t xml:space="preserve">a)(vi) </w:t>
      </w:r>
      <w:r w:rsidR="003F3C90">
        <w:t>for consistency with the STCW Convention.</w:t>
      </w:r>
    </w:p>
    <w:p w14:paraId="1357FC06" w14:textId="64F86FF7" w:rsidR="00264785" w:rsidRDefault="00264785" w:rsidP="00264785">
      <w:pPr>
        <w:pStyle w:val="LDMinuteParagraph"/>
      </w:pPr>
      <w:r>
        <w:t xml:space="preserve">Item </w:t>
      </w:r>
      <w:r w:rsidR="0034246E">
        <w:t>17</w:t>
      </w:r>
      <w:r w:rsidR="003F3C90">
        <w:t xml:space="preserve"> </w:t>
      </w:r>
      <w:r>
        <w:t xml:space="preserve">of Schedule 1 </w:t>
      </w:r>
      <w:r w:rsidR="00962C41">
        <w:t xml:space="preserve">amends subsection 29(4), substituting the </w:t>
      </w:r>
      <w:r w:rsidR="002237D4">
        <w:t xml:space="preserve">word </w:t>
      </w:r>
      <w:r w:rsidR="00962C41" w:rsidRPr="00A258C9">
        <w:rPr>
          <w:i/>
        </w:rPr>
        <w:t>foreign</w:t>
      </w:r>
      <w:r w:rsidR="00962C41">
        <w:t xml:space="preserve"> </w:t>
      </w:r>
      <w:r w:rsidR="002237D4">
        <w:t xml:space="preserve">with </w:t>
      </w:r>
      <w:r w:rsidR="00962C41" w:rsidRPr="00A258C9">
        <w:rPr>
          <w:i/>
        </w:rPr>
        <w:t>overseas</w:t>
      </w:r>
      <w:r w:rsidR="00962C41">
        <w:t xml:space="preserve"> to make clear the distinction between certificates issued by foreign countries which are recognised by AMSA for the issue of </w:t>
      </w:r>
      <w:r w:rsidR="00D62036">
        <w:t>c</w:t>
      </w:r>
      <w:r w:rsidR="00962C41">
        <w:t xml:space="preserve">ertificates of </w:t>
      </w:r>
      <w:r w:rsidR="00D62036">
        <w:t>r</w:t>
      </w:r>
      <w:r w:rsidR="00962C41">
        <w:t>ecognition, and those which are not recognised.</w:t>
      </w:r>
    </w:p>
    <w:p w14:paraId="316C3F48" w14:textId="3887EABD" w:rsidR="00264785" w:rsidRDefault="00264785" w:rsidP="00264785">
      <w:pPr>
        <w:pStyle w:val="LDMinuteParagraph"/>
      </w:pPr>
      <w:r>
        <w:t xml:space="preserve">Item </w:t>
      </w:r>
      <w:r w:rsidR="0034246E">
        <w:t>18</w:t>
      </w:r>
      <w:r w:rsidR="003F3C90">
        <w:t xml:space="preserve"> </w:t>
      </w:r>
      <w:r>
        <w:t xml:space="preserve">of Schedule 1 </w:t>
      </w:r>
      <w:r w:rsidR="001A0F85">
        <w:t xml:space="preserve">amends </w:t>
      </w:r>
      <w:r w:rsidR="002237D4">
        <w:t xml:space="preserve">item 8 of </w:t>
      </w:r>
      <w:r w:rsidR="001A0F85">
        <w:t xml:space="preserve">the table in section 37 to provide for terms of endorsement for </w:t>
      </w:r>
      <w:r w:rsidR="00780D5C">
        <w:t>basic and advanced training</w:t>
      </w:r>
      <w:r w:rsidR="001A0F85">
        <w:t xml:space="preserve"> </w:t>
      </w:r>
      <w:r w:rsidR="00780D5C">
        <w:t xml:space="preserve">for vessels to which </w:t>
      </w:r>
      <w:r w:rsidR="001A0F85">
        <w:t>the Polar Code</w:t>
      </w:r>
      <w:r w:rsidR="00780D5C">
        <w:t xml:space="preserve"> applies</w:t>
      </w:r>
      <w:r w:rsidR="001A0F85">
        <w:t>.</w:t>
      </w:r>
    </w:p>
    <w:p w14:paraId="555B8B4D" w14:textId="7CFB1B39" w:rsidR="003F3C90" w:rsidRDefault="003F3C90" w:rsidP="00264785">
      <w:pPr>
        <w:pStyle w:val="LDMinuteParagraph"/>
      </w:pPr>
      <w:r>
        <w:t>Item 1</w:t>
      </w:r>
      <w:r w:rsidR="0034246E">
        <w:t>9</w:t>
      </w:r>
      <w:r>
        <w:t xml:space="preserve"> of Schedule 1 amend the word </w:t>
      </w:r>
      <w:r w:rsidRPr="00602FC3">
        <w:rPr>
          <w:i/>
        </w:rPr>
        <w:t>Regulation</w:t>
      </w:r>
      <w:r>
        <w:t xml:space="preserve"> to </w:t>
      </w:r>
      <w:r w:rsidRPr="00602FC3">
        <w:rPr>
          <w:i/>
        </w:rPr>
        <w:t>regulation</w:t>
      </w:r>
      <w:r>
        <w:t xml:space="preserve"> in section 45 for drafting reason.</w:t>
      </w:r>
    </w:p>
    <w:p w14:paraId="20C4837A" w14:textId="3D7074E0" w:rsidR="00264785" w:rsidRDefault="00264785" w:rsidP="00264785">
      <w:pPr>
        <w:pStyle w:val="LDMinuteParagraph"/>
      </w:pPr>
      <w:r>
        <w:t xml:space="preserve">Item </w:t>
      </w:r>
      <w:r w:rsidR="0034246E">
        <w:t>20</w:t>
      </w:r>
      <w:r w:rsidR="003E4DDA">
        <w:t xml:space="preserve"> </w:t>
      </w:r>
      <w:r>
        <w:t xml:space="preserve">of Schedule 1 </w:t>
      </w:r>
      <w:r w:rsidR="000F25D8">
        <w:t xml:space="preserve">inserts a new </w:t>
      </w:r>
      <w:r w:rsidR="00780D5C">
        <w:t xml:space="preserve">section </w:t>
      </w:r>
      <w:r w:rsidR="006420D1">
        <w:t xml:space="preserve">after section 62 </w:t>
      </w:r>
      <w:r w:rsidR="000F25D8">
        <w:t>providing for recognition of sea service in polar waters or equivalent sea service.  This gives effect to the amendment</w:t>
      </w:r>
      <w:r w:rsidR="00780D5C">
        <w:t>s</w:t>
      </w:r>
      <w:r w:rsidR="000F25D8">
        <w:t xml:space="preserve"> to the STCW Convention</w:t>
      </w:r>
      <w:r w:rsidR="006420D1">
        <w:t xml:space="preserve"> in accordance with IMO resolution </w:t>
      </w:r>
      <w:proofErr w:type="gramStart"/>
      <w:r w:rsidR="006420D1">
        <w:t>MSC.416(</w:t>
      </w:r>
      <w:proofErr w:type="gramEnd"/>
      <w:r w:rsidR="006420D1">
        <w:t>97)</w:t>
      </w:r>
      <w:r w:rsidR="000F25D8">
        <w:t>.</w:t>
      </w:r>
    </w:p>
    <w:p w14:paraId="5FA93E76" w14:textId="57F61318" w:rsidR="003E4DDA" w:rsidRDefault="0034246E" w:rsidP="00264785">
      <w:pPr>
        <w:pStyle w:val="LDMinuteParagraph"/>
      </w:pPr>
      <w:r>
        <w:t>Item 21</w:t>
      </w:r>
      <w:r w:rsidR="003E4DDA">
        <w:t xml:space="preserve"> of Schedule 1 substitutes each mention of </w:t>
      </w:r>
      <w:r w:rsidR="003E4DDA" w:rsidRPr="00602FC3">
        <w:rPr>
          <w:i/>
        </w:rPr>
        <w:t>sea service</w:t>
      </w:r>
      <w:r w:rsidR="003E4DDA">
        <w:t xml:space="preserve"> with </w:t>
      </w:r>
      <w:r w:rsidR="003E4DDA" w:rsidRPr="00602FC3">
        <w:rPr>
          <w:i/>
        </w:rPr>
        <w:t>seagoing service</w:t>
      </w:r>
      <w:r w:rsidR="003E4DDA">
        <w:t xml:space="preserve"> in Table 2.1 of Schedule 2 for consistency with the STCW Convention.</w:t>
      </w:r>
    </w:p>
    <w:p w14:paraId="2DF49C63" w14:textId="2710B81D" w:rsidR="00264785" w:rsidRDefault="00264785" w:rsidP="00264785">
      <w:pPr>
        <w:pStyle w:val="LDMinuteParagraph"/>
      </w:pPr>
      <w:r>
        <w:t xml:space="preserve">Item </w:t>
      </w:r>
      <w:r w:rsidR="0034246E">
        <w:t>22</w:t>
      </w:r>
      <w:r w:rsidR="003E4DDA">
        <w:t xml:space="preserve"> </w:t>
      </w:r>
      <w:r>
        <w:t xml:space="preserve">of Schedule 1 </w:t>
      </w:r>
      <w:r w:rsidR="0010129A">
        <w:t>updates references to particular paragraphs of the STC</w:t>
      </w:r>
      <w:r w:rsidR="009D6AD0">
        <w:t>W Code in Schedule 2, Table 2.1</w:t>
      </w:r>
      <w:r w:rsidR="00A2056A">
        <w:t xml:space="preserve">, </w:t>
      </w:r>
      <w:proofErr w:type="gramStart"/>
      <w:r w:rsidR="00A2056A">
        <w:t>item</w:t>
      </w:r>
      <w:proofErr w:type="gramEnd"/>
      <w:r w:rsidR="00A2056A">
        <w:t xml:space="preserve"> 2, paragraph (a) of Marine Order 70</w:t>
      </w:r>
      <w:r w:rsidR="009D6AD0">
        <w:t>.</w:t>
      </w:r>
    </w:p>
    <w:p w14:paraId="1C205D3B" w14:textId="266A5CC1" w:rsidR="00264785" w:rsidRDefault="00264785" w:rsidP="00264785">
      <w:pPr>
        <w:pStyle w:val="LDMinuteParagraph"/>
      </w:pPr>
      <w:r>
        <w:t xml:space="preserve">Item </w:t>
      </w:r>
      <w:r w:rsidR="0034246E">
        <w:t>23</w:t>
      </w:r>
      <w:r w:rsidR="003E4DDA">
        <w:t xml:space="preserve"> </w:t>
      </w:r>
      <w:r>
        <w:t xml:space="preserve">of Schedule 1 </w:t>
      </w:r>
      <w:r w:rsidR="0010129A">
        <w:t>updates references to particu</w:t>
      </w:r>
      <w:r w:rsidR="009D6AD0">
        <w:t>lar paragraphs of the STCW Code in Schedule 2, Table 2.1</w:t>
      </w:r>
      <w:r w:rsidR="00780D5C">
        <w:t xml:space="preserve">, </w:t>
      </w:r>
      <w:proofErr w:type="gramStart"/>
      <w:r w:rsidR="00780D5C">
        <w:t>item</w:t>
      </w:r>
      <w:proofErr w:type="gramEnd"/>
      <w:r w:rsidR="00780D5C">
        <w:t xml:space="preserve"> 2</w:t>
      </w:r>
      <w:r w:rsidR="00A2056A">
        <w:t>, paragraph (b</w:t>
      </w:r>
      <w:r w:rsidR="00780D5C">
        <w:t>) of Marine Order 70</w:t>
      </w:r>
      <w:r w:rsidR="009D6AD0">
        <w:t>.</w:t>
      </w:r>
    </w:p>
    <w:p w14:paraId="20A55D0E" w14:textId="6EE70864" w:rsidR="00264785" w:rsidRDefault="00264785" w:rsidP="00264785">
      <w:pPr>
        <w:pStyle w:val="LDMinuteParagraph"/>
      </w:pPr>
      <w:r>
        <w:t xml:space="preserve">Item </w:t>
      </w:r>
      <w:r w:rsidR="0034246E">
        <w:t>24</w:t>
      </w:r>
      <w:r w:rsidR="003E4DDA">
        <w:t xml:space="preserve"> </w:t>
      </w:r>
      <w:r>
        <w:t xml:space="preserve">of Schedule 1 </w:t>
      </w:r>
      <w:r w:rsidR="0010129A">
        <w:t xml:space="preserve">amends </w:t>
      </w:r>
      <w:r w:rsidR="00A2056A">
        <w:t>item 6 of table 2.1 of Schedule 2 of Ma</w:t>
      </w:r>
      <w:r w:rsidR="009F472E">
        <w:t xml:space="preserve">rine Order 70 to remove </w:t>
      </w:r>
      <w:r w:rsidR="0010129A">
        <w:t xml:space="preserve">the requirement </w:t>
      </w:r>
      <w:r w:rsidR="009F472E">
        <w:t>of approved assessment as the assessment is not required to be approved.</w:t>
      </w:r>
    </w:p>
    <w:p w14:paraId="02EF938B" w14:textId="2194118E" w:rsidR="00264785" w:rsidRDefault="00264785" w:rsidP="003E4DDA">
      <w:pPr>
        <w:pStyle w:val="LDMinuteParagraph"/>
      </w:pPr>
      <w:r>
        <w:t xml:space="preserve">Item </w:t>
      </w:r>
      <w:r w:rsidR="0034246E">
        <w:t>25</w:t>
      </w:r>
      <w:r w:rsidR="003E4DDA">
        <w:t xml:space="preserve"> </w:t>
      </w:r>
      <w:r>
        <w:t xml:space="preserve">of Schedule 1 </w:t>
      </w:r>
      <w:r w:rsidR="003E4DDA">
        <w:t xml:space="preserve">amends item 9 of </w:t>
      </w:r>
      <w:r w:rsidR="006420D1" w:rsidRPr="006420D1">
        <w:t xml:space="preserve">Table 2.1 </w:t>
      </w:r>
      <w:r w:rsidR="006420D1">
        <w:t xml:space="preserve">of Schedule 2 </w:t>
      </w:r>
      <w:r w:rsidR="006420D1" w:rsidRPr="006420D1">
        <w:t>of Marine Order 70</w:t>
      </w:r>
      <w:r w:rsidR="003E4DDA">
        <w:t xml:space="preserve"> to </w:t>
      </w:r>
      <w:r w:rsidR="003E4DDA" w:rsidRPr="003E4DDA">
        <w:t xml:space="preserve">insert eligibility requirements </w:t>
      </w:r>
      <w:r w:rsidR="0012591B">
        <w:t xml:space="preserve">for the issue of vessel endorsements </w:t>
      </w:r>
      <w:r w:rsidR="009F472E">
        <w:t xml:space="preserve">for basic and advanced training for vessels to which </w:t>
      </w:r>
      <w:r w:rsidR="0012591B">
        <w:t>the Polar Code</w:t>
      </w:r>
      <w:r w:rsidR="009F472E">
        <w:t xml:space="preserve"> applies</w:t>
      </w:r>
      <w:r w:rsidR="0012591B">
        <w:t xml:space="preserve">. The amendment also clarifies </w:t>
      </w:r>
      <w:r w:rsidR="00057732">
        <w:t xml:space="preserve">that the training course required to be completed </w:t>
      </w:r>
      <w:r w:rsidR="0012591B">
        <w:t>for tanker familiarisation endorsements</w:t>
      </w:r>
      <w:r w:rsidR="00057732">
        <w:t xml:space="preserve"> must be an approved course</w:t>
      </w:r>
      <w:r w:rsidR="0012591B">
        <w:t>.</w:t>
      </w:r>
    </w:p>
    <w:p w14:paraId="1B752F13" w14:textId="27CAB9C4" w:rsidR="003E4DDA" w:rsidRPr="003E4DDA" w:rsidRDefault="003E4DDA" w:rsidP="003E4DDA">
      <w:pPr>
        <w:pStyle w:val="LDMinuteParagraph"/>
      </w:pPr>
      <w:r w:rsidRPr="003E4DDA">
        <w:t>Item 2</w:t>
      </w:r>
      <w:r w:rsidR="0034246E">
        <w:t>6</w:t>
      </w:r>
      <w:r w:rsidRPr="003E4DDA">
        <w:t xml:space="preserve"> of Schedule 1 substitutes each mention of sea service with seagoing service in Table 2.</w:t>
      </w:r>
      <w:r>
        <w:t>3</w:t>
      </w:r>
      <w:r w:rsidRPr="003E4DDA">
        <w:t xml:space="preserve"> of Schedule 2 for consistency with the STCW Convention.</w:t>
      </w:r>
    </w:p>
    <w:p w14:paraId="3BFBEA7A" w14:textId="046D4BBE" w:rsidR="00264785" w:rsidRDefault="00264785" w:rsidP="00264785">
      <w:pPr>
        <w:pStyle w:val="LDMinuteParagraph"/>
      </w:pPr>
      <w:r>
        <w:t xml:space="preserve">Item </w:t>
      </w:r>
      <w:r w:rsidR="00E544A2">
        <w:t>2</w:t>
      </w:r>
      <w:r w:rsidR="0034246E">
        <w:t>7</w:t>
      </w:r>
      <w:r w:rsidR="00E544A2">
        <w:t xml:space="preserve"> </w:t>
      </w:r>
      <w:r>
        <w:t xml:space="preserve">of Schedule 1 </w:t>
      </w:r>
      <w:r w:rsidR="00AF54D4">
        <w:t xml:space="preserve">inserts </w:t>
      </w:r>
      <w:r w:rsidR="00057732">
        <w:t xml:space="preserve">a new paragraph </w:t>
      </w:r>
      <w:r w:rsidR="00E544A2">
        <w:t>(</w:t>
      </w:r>
      <w:proofErr w:type="gramStart"/>
      <w:r w:rsidR="00E544A2">
        <w:t>aa</w:t>
      </w:r>
      <w:proofErr w:type="gramEnd"/>
      <w:r w:rsidR="00E544A2">
        <w:t xml:space="preserve">) </w:t>
      </w:r>
      <w:r w:rsidR="009D6AD0">
        <w:t xml:space="preserve">in </w:t>
      </w:r>
      <w:r w:rsidR="00E33B3E">
        <w:t xml:space="preserve">item 1 of </w:t>
      </w:r>
      <w:r w:rsidR="009D6AD0">
        <w:t>Table 2.3</w:t>
      </w:r>
      <w:r w:rsidR="00057732">
        <w:t xml:space="preserve"> of Schedule </w:t>
      </w:r>
      <w:r w:rsidR="00D62036">
        <w:t>2</w:t>
      </w:r>
      <w:r w:rsidR="00057732">
        <w:t xml:space="preserve"> </w:t>
      </w:r>
      <w:r w:rsidR="00E33B3E">
        <w:t>to provide requirement which was unintentionally omitted</w:t>
      </w:r>
      <w:r w:rsidR="0021149C">
        <w:t xml:space="preserve"> in </w:t>
      </w:r>
      <w:r w:rsidR="0021149C" w:rsidRPr="0021149C">
        <w:t>Marine Order 70</w:t>
      </w:r>
      <w:r w:rsidR="00E33B3E" w:rsidRPr="0021149C">
        <w:t>.</w:t>
      </w:r>
    </w:p>
    <w:p w14:paraId="4A5F1FE4" w14:textId="4AAA9351" w:rsidR="00264785" w:rsidRDefault="00DC73A3" w:rsidP="00264785">
      <w:pPr>
        <w:pStyle w:val="LDMinuteParagraph"/>
      </w:pPr>
      <w:r>
        <w:t xml:space="preserve">Item </w:t>
      </w:r>
      <w:r w:rsidR="0034246E">
        <w:t>28</w:t>
      </w:r>
      <w:r w:rsidR="00E544A2">
        <w:t xml:space="preserve"> </w:t>
      </w:r>
      <w:r>
        <w:t>of Schedule 1</w:t>
      </w:r>
      <w:r w:rsidR="00C013ED">
        <w:t xml:space="preserve"> substitutes each mention of the words</w:t>
      </w:r>
      <w:r w:rsidR="00AF54D4">
        <w:t xml:space="preserve"> </w:t>
      </w:r>
      <w:r w:rsidR="00AF54D4" w:rsidRPr="00AF54D4">
        <w:rPr>
          <w:i/>
        </w:rPr>
        <w:t>course of training</w:t>
      </w:r>
      <w:r w:rsidR="00AF54D4">
        <w:t xml:space="preserve"> </w:t>
      </w:r>
      <w:r w:rsidR="00C013ED">
        <w:t xml:space="preserve">in item 1 of Table 2.3 of Schedule 2 of Marine Order 70 with the words </w:t>
      </w:r>
      <w:r w:rsidR="00AF54D4" w:rsidRPr="00AF54D4">
        <w:rPr>
          <w:i/>
        </w:rPr>
        <w:t>seafarer training course</w:t>
      </w:r>
      <w:r w:rsidR="00AF54D4">
        <w:t xml:space="preserve"> for clarity.</w:t>
      </w:r>
    </w:p>
    <w:p w14:paraId="35961A98" w14:textId="1417CC43" w:rsidR="00264785" w:rsidRDefault="00264785" w:rsidP="00264785">
      <w:pPr>
        <w:pStyle w:val="LDMinuteParagraph"/>
      </w:pPr>
      <w:r>
        <w:t xml:space="preserve">Item </w:t>
      </w:r>
      <w:r w:rsidR="0034246E">
        <w:t>29</w:t>
      </w:r>
      <w:r w:rsidR="00E544A2">
        <w:t xml:space="preserve"> </w:t>
      </w:r>
      <w:r>
        <w:t xml:space="preserve">of Schedule 1 </w:t>
      </w:r>
      <w:r w:rsidR="00AF54D4">
        <w:t>inserts</w:t>
      </w:r>
      <w:r w:rsidR="009D6AD0">
        <w:t xml:space="preserve"> </w:t>
      </w:r>
      <w:r w:rsidR="00E544A2">
        <w:t xml:space="preserve">two </w:t>
      </w:r>
      <w:r w:rsidR="0021149C">
        <w:t>new item</w:t>
      </w:r>
      <w:r w:rsidR="00E544A2">
        <w:t>s</w:t>
      </w:r>
      <w:r w:rsidR="0021149C">
        <w:t xml:space="preserve"> </w:t>
      </w:r>
      <w:r w:rsidR="00DC3F6C">
        <w:t>in Table 2.3 of Schedule 2</w:t>
      </w:r>
      <w:r w:rsidR="0021149C" w:rsidRPr="0021149C">
        <w:t xml:space="preserve"> of Marine Order 70</w:t>
      </w:r>
      <w:r w:rsidR="0021149C">
        <w:t xml:space="preserve"> to provide </w:t>
      </w:r>
      <w:r w:rsidR="00C013ED">
        <w:t>requirements for revalidation of endorsements for basic and advanced training for vessels to which the Polar Code applies</w:t>
      </w:r>
      <w:r w:rsidR="00C013ED" w:rsidRPr="00735269">
        <w:t>.</w:t>
      </w:r>
      <w:r w:rsidR="00C013ED">
        <w:t xml:space="preserve"> </w:t>
      </w:r>
    </w:p>
    <w:p w14:paraId="519BAF44" w14:textId="0A2F2041" w:rsidR="007D689C" w:rsidRDefault="00264785" w:rsidP="00264785">
      <w:pPr>
        <w:pStyle w:val="LDMinuteParagraph"/>
      </w:pPr>
      <w:r>
        <w:t xml:space="preserve">Item </w:t>
      </w:r>
      <w:r w:rsidR="0034246E">
        <w:t>30</w:t>
      </w:r>
      <w:r w:rsidR="00E544A2">
        <w:t xml:space="preserve"> </w:t>
      </w:r>
      <w:r>
        <w:t xml:space="preserve">of Schedule 1 </w:t>
      </w:r>
      <w:r w:rsidR="009D6AD0">
        <w:t xml:space="preserve">amends </w:t>
      </w:r>
      <w:r w:rsidR="00735269">
        <w:t xml:space="preserve">Marine Order 70 to substitute </w:t>
      </w:r>
      <w:r w:rsidR="007D689C">
        <w:t>the words:</w:t>
      </w:r>
    </w:p>
    <w:p w14:paraId="562055B5" w14:textId="77341627" w:rsidR="007D689C" w:rsidRDefault="00735269" w:rsidP="00DC73A3">
      <w:pPr>
        <w:pStyle w:val="LDMinuteParagraph"/>
        <w:numPr>
          <w:ilvl w:val="0"/>
          <w:numId w:val="4"/>
        </w:numPr>
        <w:tabs>
          <w:tab w:val="clear" w:pos="142"/>
          <w:tab w:val="clear" w:pos="360"/>
          <w:tab w:val="left" w:pos="709"/>
        </w:tabs>
        <w:ind w:left="709" w:hanging="425"/>
      </w:pPr>
      <w:r w:rsidRPr="00602FC3">
        <w:rPr>
          <w:i/>
        </w:rPr>
        <w:t>a course of training</w:t>
      </w:r>
      <w:r>
        <w:t xml:space="preserve"> with </w:t>
      </w:r>
      <w:r w:rsidRPr="00602FC3">
        <w:rPr>
          <w:i/>
        </w:rPr>
        <w:t>an approved seafarer training course</w:t>
      </w:r>
      <w:r>
        <w:t xml:space="preserve"> in paragraph (c), item 1, Table 2.1, Schedule 2; </w:t>
      </w:r>
    </w:p>
    <w:p w14:paraId="0B6D7ACC" w14:textId="1111E9AA" w:rsidR="007D689C" w:rsidRDefault="00735269" w:rsidP="00DC73A3">
      <w:pPr>
        <w:pStyle w:val="LDMinuteParagraph"/>
        <w:numPr>
          <w:ilvl w:val="0"/>
          <w:numId w:val="4"/>
        </w:numPr>
        <w:tabs>
          <w:tab w:val="clear" w:pos="142"/>
          <w:tab w:val="clear" w:pos="360"/>
          <w:tab w:val="left" w:pos="709"/>
        </w:tabs>
        <w:ind w:left="709" w:hanging="425"/>
      </w:pPr>
      <w:r w:rsidRPr="00602FC3">
        <w:rPr>
          <w:i/>
        </w:rPr>
        <w:lastRenderedPageBreak/>
        <w:t>approved training</w:t>
      </w:r>
      <w:r>
        <w:t xml:space="preserve"> with </w:t>
      </w:r>
      <w:r w:rsidRPr="00602FC3">
        <w:rPr>
          <w:i/>
        </w:rPr>
        <w:t>an approved seafarers training course</w:t>
      </w:r>
      <w:r>
        <w:t xml:space="preserve"> in items 2 and 6, Table 2.1</w:t>
      </w:r>
      <w:r w:rsidR="007D689C">
        <w:t xml:space="preserve">, Schedule 2; </w:t>
      </w:r>
    </w:p>
    <w:p w14:paraId="57CBC47E" w14:textId="3A63D1C2" w:rsidR="007D689C" w:rsidRDefault="007D689C" w:rsidP="00DC73A3">
      <w:pPr>
        <w:pStyle w:val="LDMinuteParagraph"/>
        <w:numPr>
          <w:ilvl w:val="0"/>
          <w:numId w:val="4"/>
        </w:numPr>
        <w:tabs>
          <w:tab w:val="clear" w:pos="142"/>
          <w:tab w:val="clear" w:pos="360"/>
          <w:tab w:val="left" w:pos="709"/>
        </w:tabs>
        <w:ind w:left="709" w:hanging="425"/>
      </w:pPr>
      <w:r w:rsidRPr="00602FC3">
        <w:rPr>
          <w:i/>
        </w:rPr>
        <w:t>approved high speed craft training</w:t>
      </w:r>
      <w:r>
        <w:t xml:space="preserve"> with </w:t>
      </w:r>
      <w:r w:rsidRPr="00602FC3">
        <w:rPr>
          <w:i/>
        </w:rPr>
        <w:t>an approved seafarer training course in the operation of high speed craft</w:t>
      </w:r>
      <w:r w:rsidR="0021149C">
        <w:t xml:space="preserve"> in paragraph (a), item 3, Table 2.1, Schedule 2</w:t>
      </w:r>
      <w:r w:rsidR="004F2F89">
        <w:t>;</w:t>
      </w:r>
    </w:p>
    <w:p w14:paraId="3A8630EA" w14:textId="1DDEE724" w:rsidR="007D689C" w:rsidRPr="007D689C" w:rsidRDefault="007D689C" w:rsidP="00DC73A3">
      <w:pPr>
        <w:pStyle w:val="LDMinuteParagraph"/>
        <w:numPr>
          <w:ilvl w:val="0"/>
          <w:numId w:val="4"/>
        </w:numPr>
        <w:tabs>
          <w:tab w:val="clear" w:pos="142"/>
          <w:tab w:val="clear" w:pos="360"/>
          <w:tab w:val="left" w:pos="709"/>
        </w:tabs>
        <w:ind w:left="709" w:hanging="425"/>
      </w:pPr>
      <w:proofErr w:type="gramStart"/>
      <w:r w:rsidRPr="00602FC3">
        <w:rPr>
          <w:i/>
        </w:rPr>
        <w:t>course</w:t>
      </w:r>
      <w:proofErr w:type="gramEnd"/>
      <w:r w:rsidRPr="00602FC3">
        <w:rPr>
          <w:i/>
        </w:rPr>
        <w:t xml:space="preserve"> of training</w:t>
      </w:r>
      <w:r w:rsidRPr="007D689C">
        <w:t xml:space="preserve"> with</w:t>
      </w:r>
      <w:r w:rsidR="00C60DD3">
        <w:t xml:space="preserve"> </w:t>
      </w:r>
      <w:r w:rsidRPr="00602FC3">
        <w:rPr>
          <w:i/>
        </w:rPr>
        <w:t>seafarer training course</w:t>
      </w:r>
      <w:r w:rsidRPr="007D689C">
        <w:t xml:space="preserve"> in </w:t>
      </w:r>
      <w:r w:rsidR="0021149C">
        <w:t xml:space="preserve">paragraph (a), </w:t>
      </w:r>
      <w:r w:rsidRPr="007D689C">
        <w:t>item 7, Table 2.3, Schedule 2</w:t>
      </w:r>
      <w:r w:rsidR="004F2F89">
        <w:t>.</w:t>
      </w:r>
    </w:p>
    <w:p w14:paraId="444810AE" w14:textId="4F753951" w:rsidR="007D689C" w:rsidRDefault="0021149C" w:rsidP="00DC73A3">
      <w:pPr>
        <w:pStyle w:val="LDMinuteParagraph"/>
        <w:numPr>
          <w:ilvl w:val="0"/>
          <w:numId w:val="0"/>
        </w:numPr>
        <w:ind w:left="142"/>
      </w:pPr>
      <w:r>
        <w:t>The above amendments</w:t>
      </w:r>
      <w:r w:rsidR="007D689C">
        <w:t xml:space="preserve"> provid</w:t>
      </w:r>
      <w:r>
        <w:t>e</w:t>
      </w:r>
      <w:r w:rsidR="007D689C">
        <w:t xml:space="preserve"> clarity and consistency with words used in the STCW Convention and the STCW Code. </w:t>
      </w:r>
    </w:p>
    <w:p w14:paraId="5F24A7A0" w14:textId="77777777" w:rsidR="007708C6" w:rsidRDefault="007708C6" w:rsidP="00DC73A3">
      <w:pPr>
        <w:pStyle w:val="LDMinuteParagraph"/>
        <w:numPr>
          <w:ilvl w:val="0"/>
          <w:numId w:val="0"/>
        </w:numPr>
        <w:ind w:left="142"/>
      </w:pPr>
    </w:p>
    <w:p w14:paraId="0BE18D64" w14:textId="77777777" w:rsidR="00990056" w:rsidRPr="007708C6" w:rsidRDefault="000A2964" w:rsidP="00DC73A3">
      <w:pPr>
        <w:pStyle w:val="LDMinuteParagraph"/>
        <w:numPr>
          <w:ilvl w:val="0"/>
          <w:numId w:val="0"/>
        </w:numPr>
        <w:ind w:left="142"/>
        <w:rPr>
          <w:rFonts w:ascii="Arial" w:hAnsi="Arial" w:cs="Arial"/>
        </w:rPr>
      </w:pPr>
      <w:r w:rsidRPr="007708C6">
        <w:rPr>
          <w:rFonts w:ascii="Arial" w:hAnsi="Arial" w:cs="Arial"/>
          <w:b/>
        </w:rPr>
        <w:t>Statement of c</w:t>
      </w:r>
      <w:r w:rsidR="00990056" w:rsidRPr="007708C6">
        <w:rPr>
          <w:rFonts w:ascii="Arial" w:hAnsi="Arial" w:cs="Arial"/>
          <w:b/>
        </w:rPr>
        <w:t>ompatibility with human rights</w:t>
      </w:r>
    </w:p>
    <w:p w14:paraId="66F9EB93" w14:textId="77777777"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14:paraId="1CCF53BA"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14:paraId="58CBBA92" w14:textId="2B9BAC51" w:rsidR="00E4162F" w:rsidRDefault="00395C38" w:rsidP="00FC20F7">
      <w:pPr>
        <w:pStyle w:val="LDMinuteParagraph"/>
        <w:tabs>
          <w:tab w:val="num" w:pos="0"/>
        </w:tabs>
      </w:pPr>
      <w:r>
        <w:t xml:space="preserve">This Order is made under the </w:t>
      </w:r>
      <w:r w:rsidRPr="00D732DC">
        <w:rPr>
          <w:i/>
        </w:rPr>
        <w:t>Navigation Act 2012</w:t>
      </w:r>
      <w:r>
        <w:t xml:space="preserve">.  It amends </w:t>
      </w:r>
      <w:r w:rsidRPr="00D732DC">
        <w:rPr>
          <w:i/>
        </w:rPr>
        <w:t>Marine Order 70 (Seafarer certification) 2014</w:t>
      </w:r>
      <w:r>
        <w:t xml:space="preserve">.  The Order makes </w:t>
      </w:r>
      <w:r w:rsidR="004F2F89">
        <w:t xml:space="preserve">the following </w:t>
      </w:r>
      <w:r>
        <w:t>amendments:</w:t>
      </w:r>
    </w:p>
    <w:p w14:paraId="1AC14F21" w14:textId="4DBF91BD" w:rsidR="00395C38" w:rsidRDefault="00DC3F6C" w:rsidP="00395C38">
      <w:pPr>
        <w:pStyle w:val="LDMinuteParagraph"/>
        <w:numPr>
          <w:ilvl w:val="1"/>
          <w:numId w:val="1"/>
        </w:numPr>
      </w:pPr>
      <w:r>
        <w:t>T</w:t>
      </w:r>
      <w:r w:rsidR="00632B11">
        <w:t>o ensure that seafarers working on vessels to which the Polar Code applies are competent to perform their duties</w:t>
      </w:r>
      <w:r w:rsidR="00395C38">
        <w:t>;</w:t>
      </w:r>
    </w:p>
    <w:p w14:paraId="05056189" w14:textId="514F3ED2" w:rsidR="00395C38" w:rsidRDefault="00632B11" w:rsidP="00395C38">
      <w:pPr>
        <w:pStyle w:val="LDMinuteParagraph"/>
        <w:numPr>
          <w:ilvl w:val="1"/>
          <w:numId w:val="1"/>
        </w:numPr>
      </w:pPr>
      <w:r>
        <w:t xml:space="preserve">to provide </w:t>
      </w:r>
      <w:r w:rsidR="00395C38">
        <w:t xml:space="preserve">criteria for the </w:t>
      </w:r>
      <w:r w:rsidR="004F2F89">
        <w:t>variation of seafarer certificate</w:t>
      </w:r>
      <w:r w:rsidR="00821F0F">
        <w:t>s</w:t>
      </w:r>
      <w:r w:rsidR="004F2F89">
        <w:t xml:space="preserve"> under</w:t>
      </w:r>
      <w:r w:rsidR="00395C38">
        <w:t xml:space="preserve"> section 32 of the </w:t>
      </w:r>
      <w:r w:rsidR="00395C38" w:rsidRPr="00D732DC">
        <w:rPr>
          <w:i/>
        </w:rPr>
        <w:t>Navigation Act 2012</w:t>
      </w:r>
      <w:r w:rsidR="00395C38">
        <w:t>;</w:t>
      </w:r>
    </w:p>
    <w:p w14:paraId="3A7B6F41" w14:textId="26E54C37" w:rsidR="00395C38" w:rsidRDefault="00632B11" w:rsidP="00395C38">
      <w:pPr>
        <w:pStyle w:val="LDMinuteParagraph"/>
        <w:numPr>
          <w:ilvl w:val="1"/>
          <w:numId w:val="1"/>
        </w:numPr>
      </w:pPr>
      <w:r>
        <w:t>to provide</w:t>
      </w:r>
      <w:r w:rsidR="00395C38">
        <w:t xml:space="preserve"> for AMSA to approve and accept New Zealand training courses required under the STCW Convention for the purpose of issu</w:t>
      </w:r>
      <w:r w:rsidR="004F2F89">
        <w:t>e</w:t>
      </w:r>
      <w:r w:rsidR="00395C38">
        <w:t xml:space="preserve"> and revalidation of STCW certificates</w:t>
      </w:r>
      <w:r w:rsidR="004F2F89">
        <w:t>;</w:t>
      </w:r>
    </w:p>
    <w:p w14:paraId="2C67EA14" w14:textId="3719E97F" w:rsidR="00395C38" w:rsidRDefault="00632B11" w:rsidP="00395C38">
      <w:pPr>
        <w:pStyle w:val="LDMinuteParagraph"/>
        <w:numPr>
          <w:ilvl w:val="1"/>
          <w:numId w:val="1"/>
        </w:numPr>
      </w:pPr>
      <w:r>
        <w:t xml:space="preserve">to </w:t>
      </w:r>
      <w:r w:rsidR="00395C38">
        <w:t xml:space="preserve">distinguish between certificates issued by foreign countries which are recognised by AMSA for issuing a </w:t>
      </w:r>
      <w:r w:rsidR="004F2F89">
        <w:t>c</w:t>
      </w:r>
      <w:r w:rsidR="00395C38">
        <w:t xml:space="preserve">ertificate of </w:t>
      </w:r>
      <w:r w:rsidR="004F2F89">
        <w:t>r</w:t>
      </w:r>
      <w:r w:rsidR="00395C38">
        <w:t>ecognition, and those which are not recognised</w:t>
      </w:r>
      <w:r w:rsidR="004F2F89">
        <w:t>;</w:t>
      </w:r>
    </w:p>
    <w:p w14:paraId="74AF347F" w14:textId="408B2D5F" w:rsidR="00365416" w:rsidRPr="008C4B9A" w:rsidRDefault="00632B11" w:rsidP="006D3449">
      <w:pPr>
        <w:pStyle w:val="LDMinuteParagraph"/>
        <w:numPr>
          <w:ilvl w:val="1"/>
          <w:numId w:val="1"/>
        </w:numPr>
      </w:pPr>
      <w:proofErr w:type="gramStart"/>
      <w:r>
        <w:t>to</w:t>
      </w:r>
      <w:proofErr w:type="gramEnd"/>
      <w:r>
        <w:t xml:space="preserve"> provide</w:t>
      </w:r>
      <w:r w:rsidRPr="008C4B9A">
        <w:t xml:space="preserve"> </w:t>
      </w:r>
      <w:r w:rsidR="00395C38" w:rsidRPr="008C4B9A">
        <w:t xml:space="preserve">missing references </w:t>
      </w:r>
      <w:r>
        <w:t xml:space="preserve">unintentionally </w:t>
      </w:r>
      <w:r w:rsidR="00395C38" w:rsidRPr="008C4B9A">
        <w:t xml:space="preserve">omitted in </w:t>
      </w:r>
      <w:r w:rsidR="004F2F89">
        <w:t xml:space="preserve">previous </w:t>
      </w:r>
      <w:r>
        <w:t>Marine Order 70</w:t>
      </w:r>
      <w:r w:rsidR="004F2F89">
        <w:t xml:space="preserve"> instruments</w:t>
      </w:r>
      <w:r w:rsidR="00395C38" w:rsidRPr="008C4B9A">
        <w:t>.</w:t>
      </w:r>
    </w:p>
    <w:p w14:paraId="007DDEDB"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14:paraId="75D471F8" w14:textId="328C355E" w:rsidR="00C60DD3" w:rsidRDefault="00C60DD3" w:rsidP="00D8408F">
      <w:pPr>
        <w:pStyle w:val="LDMinuteParagraph"/>
        <w:tabs>
          <w:tab w:val="num" w:pos="0"/>
        </w:tabs>
      </w:pPr>
      <w:r w:rsidRPr="008C4B9A">
        <w:t>This Order engages Article 6 of the International Covenant on Economic, Social and Cultural Rights (the ICESCR) concerning the right to work by imposing qualification</w:t>
      </w:r>
      <w:r w:rsidR="00DC3F6C">
        <w:t>s</w:t>
      </w:r>
      <w:bookmarkStart w:id="0" w:name="_GoBack"/>
      <w:bookmarkEnd w:id="0"/>
      <w:r w:rsidRPr="008C4B9A">
        <w:t xml:space="preserve"> and restrictions for particular duties performed on vessels subject to the Polar Code.  However, it is considered that any limitation on this right to work is necessary to ensure a worker’s right to a safe workplace as set out in Article 7 of the ICESCR.  Any limitation is also balanced by the public policy reason of protecting the environment from ship-sourced pollution.</w:t>
      </w:r>
    </w:p>
    <w:p w14:paraId="77DB2EA1" w14:textId="1EDFC297" w:rsidR="00D8408F" w:rsidRDefault="00D8408F" w:rsidP="00D8408F">
      <w:pPr>
        <w:pStyle w:val="LDMinuteParagraph"/>
        <w:tabs>
          <w:tab w:val="num" w:pos="0"/>
        </w:tabs>
      </w:pPr>
      <w:r>
        <w:t>Any amendments made by this Order to the standards of competency, training and other requirements for certificates of competency for seafarers that have or intend to obtain</w:t>
      </w:r>
      <w:r w:rsidR="004F2F89">
        <w:t xml:space="preserve"> seafarer certificates</w:t>
      </w:r>
      <w:r>
        <w:t xml:space="preserve">, or for the revalidation of those certificates, may place limits on the promotion and advancement of those seafarers.  However, those limitations are required to implement Australia’s international obligations under the International Maritime Organization’s </w:t>
      </w:r>
      <w:r w:rsidRPr="00D732DC">
        <w:rPr>
          <w:i/>
        </w:rPr>
        <w:t xml:space="preserve">International Convention on Standards of Training, Certification and </w:t>
      </w:r>
      <w:proofErr w:type="spellStart"/>
      <w:r w:rsidRPr="00D732DC">
        <w:rPr>
          <w:i/>
        </w:rPr>
        <w:t>Watchkeeping</w:t>
      </w:r>
      <w:proofErr w:type="spellEnd"/>
      <w:r w:rsidRPr="00D732DC">
        <w:rPr>
          <w:i/>
        </w:rPr>
        <w:t xml:space="preserve"> for Seafarers, 1978, as amended</w:t>
      </w:r>
      <w:r>
        <w:t xml:space="preserve"> and are necessary to ensure the safety of vessels and persons on board, and to the environment, by ensuring that only appropriately qualified seafarers work on vessels.</w:t>
      </w:r>
    </w:p>
    <w:p w14:paraId="2E98C3BC" w14:textId="77777777" w:rsidR="00215AA5" w:rsidRPr="00215AA5" w:rsidRDefault="001E60FD" w:rsidP="00215AA5">
      <w:pPr>
        <w:pStyle w:val="LDMinuteParagraph"/>
        <w:numPr>
          <w:ilvl w:val="0"/>
          <w:numId w:val="0"/>
        </w:numPr>
        <w:ind w:left="142"/>
        <w:rPr>
          <w:rFonts w:ascii="Arial" w:hAnsi="Arial" w:cs="Arial"/>
        </w:rPr>
      </w:pPr>
      <w:r>
        <w:rPr>
          <w:rFonts w:ascii="Arial" w:hAnsi="Arial" w:cs="Arial"/>
        </w:rPr>
        <w:lastRenderedPageBreak/>
        <w:t>Conclusion</w:t>
      </w:r>
    </w:p>
    <w:p w14:paraId="3599E23B" w14:textId="77777777" w:rsidR="00990056" w:rsidRDefault="00990056" w:rsidP="00990056">
      <w:pPr>
        <w:pStyle w:val="LDMinuteParagraph"/>
      </w:pPr>
      <w:r>
        <w:t xml:space="preserve">AMSA considers that this instrument </w:t>
      </w:r>
      <w:r w:rsidR="005D3BBD">
        <w:t>is compatible with human rights because it promotes the right to a safe working environment and protection of the environment.  To the extent that it may limit human rights, those limitations are reasonable, necessary and proportionate.</w:t>
      </w:r>
      <w:r>
        <w:t xml:space="preserve"> </w:t>
      </w:r>
    </w:p>
    <w:p w14:paraId="6B88D097" w14:textId="77777777" w:rsidR="00007792" w:rsidRPr="009B015D" w:rsidRDefault="00007792" w:rsidP="00007792">
      <w:pPr>
        <w:pStyle w:val="LDAmendHeading"/>
      </w:pPr>
      <w:r>
        <w:t xml:space="preserve">Making the </w:t>
      </w:r>
      <w:r w:rsidR="007005C4">
        <w:t>instrument</w:t>
      </w:r>
      <w:r>
        <w:t xml:space="preserve">  </w:t>
      </w:r>
    </w:p>
    <w:p w14:paraId="7AB724EB" w14:textId="77777777"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8933F" w14:textId="77777777" w:rsidR="004C40C1" w:rsidRDefault="004C40C1">
      <w:r>
        <w:separator/>
      </w:r>
    </w:p>
  </w:endnote>
  <w:endnote w:type="continuationSeparator" w:id="0">
    <w:p w14:paraId="213E46F8" w14:textId="77777777" w:rsidR="004C40C1" w:rsidRDefault="004C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155" w14:textId="77777777" w:rsidR="00D60F7F" w:rsidRDefault="00D60F7F" w:rsidP="00760EAE">
    <w:pPr>
      <w:framePr w:wrap="around" w:vAnchor="text" w:hAnchor="margin" w:xAlign="right" w:y="1"/>
    </w:pPr>
    <w:r>
      <w:fldChar w:fldCharType="begin"/>
    </w:r>
    <w:r>
      <w:instrText xml:space="preserve">PAGE  </w:instrText>
    </w:r>
    <w:r>
      <w:fldChar w:fldCharType="end"/>
    </w:r>
  </w:p>
  <w:p w14:paraId="2C98A18C"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F183" w14:textId="69265747"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0C559F">
      <w:rPr>
        <w:rFonts w:ascii="Arial" w:hAnsi="Arial" w:cs="Arial"/>
        <w:i/>
        <w:sz w:val="16"/>
        <w:szCs w:val="16"/>
      </w:rPr>
      <w:t xml:space="preserve">70 (Seafarer certification) Amendment Order </w:t>
    </w:r>
    <w:r>
      <w:rPr>
        <w:rFonts w:ascii="Arial" w:hAnsi="Arial" w:cs="Arial"/>
        <w:i/>
        <w:sz w:val="16"/>
        <w:szCs w:val="16"/>
      </w:rPr>
      <w:t>201</w:t>
    </w:r>
    <w:r w:rsidR="000C559F">
      <w:rPr>
        <w:rFonts w:ascii="Arial" w:hAnsi="Arial" w:cs="Arial"/>
        <w:i/>
        <w:sz w:val="16"/>
        <w:szCs w:val="16"/>
      </w:rPr>
      <w:t>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C3F6C">
      <w:rPr>
        <w:rStyle w:val="PageNumber"/>
        <w:rFonts w:ascii="Arial" w:hAnsi="Arial" w:cs="Arial"/>
        <w:noProof/>
        <w:sz w:val="16"/>
        <w:szCs w:val="16"/>
      </w:rPr>
      <w:t>5</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6651" w14:textId="77777777" w:rsidR="004C40C1" w:rsidRDefault="004C40C1">
      <w:r>
        <w:separator/>
      </w:r>
    </w:p>
  </w:footnote>
  <w:footnote w:type="continuationSeparator" w:id="0">
    <w:p w14:paraId="02611A61" w14:textId="77777777" w:rsidR="004C40C1" w:rsidRDefault="004C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8470" w14:textId="77777777" w:rsidR="00D60F7F" w:rsidRDefault="00D60F7F" w:rsidP="00545B58">
    <w:pPr>
      <w:framePr w:wrap="around" w:vAnchor="text" w:hAnchor="margin" w:xAlign="center" w:y="1"/>
    </w:pPr>
    <w:r>
      <w:fldChar w:fldCharType="begin"/>
    </w:r>
    <w:r>
      <w:instrText xml:space="preserve">PAGE  </w:instrText>
    </w:r>
    <w:r>
      <w:fldChar w:fldCharType="end"/>
    </w:r>
  </w:p>
  <w:p w14:paraId="7A3895A0"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AB45119"/>
    <w:multiLevelType w:val="hybridMultilevel"/>
    <w:tmpl w:val="0A04BB36"/>
    <w:lvl w:ilvl="0" w:tplc="0C090001">
      <w:start w:val="1"/>
      <w:numFmt w:val="bullet"/>
      <w:lvlText w:val=""/>
      <w:lvlJc w:val="left"/>
      <w:pPr>
        <w:tabs>
          <w:tab w:val="num" w:pos="142"/>
        </w:tabs>
        <w:ind w:left="142" w:firstLine="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1E"/>
    <w:rsid w:val="00007792"/>
    <w:rsid w:val="000121A6"/>
    <w:rsid w:val="00012FAD"/>
    <w:rsid w:val="00044977"/>
    <w:rsid w:val="000479EC"/>
    <w:rsid w:val="000559F5"/>
    <w:rsid w:val="00057732"/>
    <w:rsid w:val="0006314D"/>
    <w:rsid w:val="00082ED4"/>
    <w:rsid w:val="00083A6A"/>
    <w:rsid w:val="0009771E"/>
    <w:rsid w:val="000A2964"/>
    <w:rsid w:val="000C559F"/>
    <w:rsid w:val="000C6A6B"/>
    <w:rsid w:val="000D06C8"/>
    <w:rsid w:val="000F25D8"/>
    <w:rsid w:val="0010129A"/>
    <w:rsid w:val="0012591B"/>
    <w:rsid w:val="001305B3"/>
    <w:rsid w:val="0014142D"/>
    <w:rsid w:val="00143957"/>
    <w:rsid w:val="0014703E"/>
    <w:rsid w:val="00170774"/>
    <w:rsid w:val="001710F5"/>
    <w:rsid w:val="00187967"/>
    <w:rsid w:val="00191B5D"/>
    <w:rsid w:val="00194868"/>
    <w:rsid w:val="001A0F85"/>
    <w:rsid w:val="001C3F73"/>
    <w:rsid w:val="001D419C"/>
    <w:rsid w:val="001E5A94"/>
    <w:rsid w:val="001E60FD"/>
    <w:rsid w:val="001F02B3"/>
    <w:rsid w:val="001F5996"/>
    <w:rsid w:val="001F6008"/>
    <w:rsid w:val="00205446"/>
    <w:rsid w:val="00206708"/>
    <w:rsid w:val="0021149C"/>
    <w:rsid w:val="00213489"/>
    <w:rsid w:val="002159E5"/>
    <w:rsid w:val="00215AA5"/>
    <w:rsid w:val="002237D4"/>
    <w:rsid w:val="002444C3"/>
    <w:rsid w:val="00244698"/>
    <w:rsid w:val="00255D36"/>
    <w:rsid w:val="00264785"/>
    <w:rsid w:val="00266CC6"/>
    <w:rsid w:val="00270686"/>
    <w:rsid w:val="00283CD7"/>
    <w:rsid w:val="002D7C61"/>
    <w:rsid w:val="002F217E"/>
    <w:rsid w:val="002F6DF2"/>
    <w:rsid w:val="003141EB"/>
    <w:rsid w:val="003157FC"/>
    <w:rsid w:val="00317AE8"/>
    <w:rsid w:val="00321E86"/>
    <w:rsid w:val="0032325C"/>
    <w:rsid w:val="0034246E"/>
    <w:rsid w:val="0034497F"/>
    <w:rsid w:val="00346D0C"/>
    <w:rsid w:val="00365416"/>
    <w:rsid w:val="00395C38"/>
    <w:rsid w:val="003B0376"/>
    <w:rsid w:val="003B2EEF"/>
    <w:rsid w:val="003C0D84"/>
    <w:rsid w:val="003C2B45"/>
    <w:rsid w:val="003E4DDA"/>
    <w:rsid w:val="003F3C90"/>
    <w:rsid w:val="00411185"/>
    <w:rsid w:val="00413F57"/>
    <w:rsid w:val="0041672A"/>
    <w:rsid w:val="00430134"/>
    <w:rsid w:val="00432C95"/>
    <w:rsid w:val="00450C18"/>
    <w:rsid w:val="00450CE4"/>
    <w:rsid w:val="004511D5"/>
    <w:rsid w:val="00465CAB"/>
    <w:rsid w:val="00481043"/>
    <w:rsid w:val="00481845"/>
    <w:rsid w:val="004B7822"/>
    <w:rsid w:val="004C0BDC"/>
    <w:rsid w:val="004C40C1"/>
    <w:rsid w:val="004C442B"/>
    <w:rsid w:val="004C6BD4"/>
    <w:rsid w:val="004E3842"/>
    <w:rsid w:val="004F2F89"/>
    <w:rsid w:val="00505781"/>
    <w:rsid w:val="00506142"/>
    <w:rsid w:val="00507F74"/>
    <w:rsid w:val="00524E04"/>
    <w:rsid w:val="005341D5"/>
    <w:rsid w:val="00545B58"/>
    <w:rsid w:val="0059658F"/>
    <w:rsid w:val="005A7713"/>
    <w:rsid w:val="005B2444"/>
    <w:rsid w:val="005B52F3"/>
    <w:rsid w:val="005C2EEC"/>
    <w:rsid w:val="005D0016"/>
    <w:rsid w:val="005D3BBD"/>
    <w:rsid w:val="005F256E"/>
    <w:rsid w:val="005F3B6C"/>
    <w:rsid w:val="00602FC3"/>
    <w:rsid w:val="0062775B"/>
    <w:rsid w:val="00632B11"/>
    <w:rsid w:val="006420D1"/>
    <w:rsid w:val="00656080"/>
    <w:rsid w:val="00671602"/>
    <w:rsid w:val="00697B63"/>
    <w:rsid w:val="006A6E0B"/>
    <w:rsid w:val="006C119E"/>
    <w:rsid w:val="006D3449"/>
    <w:rsid w:val="006E2A8C"/>
    <w:rsid w:val="006E50F6"/>
    <w:rsid w:val="007005C4"/>
    <w:rsid w:val="00710304"/>
    <w:rsid w:val="00712A18"/>
    <w:rsid w:val="00734872"/>
    <w:rsid w:val="00735269"/>
    <w:rsid w:val="0075077A"/>
    <w:rsid w:val="00760EAE"/>
    <w:rsid w:val="007708C6"/>
    <w:rsid w:val="00780D5C"/>
    <w:rsid w:val="007D689C"/>
    <w:rsid w:val="00812AEA"/>
    <w:rsid w:val="00821F0F"/>
    <w:rsid w:val="00833AA2"/>
    <w:rsid w:val="0085034C"/>
    <w:rsid w:val="008808DC"/>
    <w:rsid w:val="008846F2"/>
    <w:rsid w:val="008A2465"/>
    <w:rsid w:val="008C4B9A"/>
    <w:rsid w:val="008E2884"/>
    <w:rsid w:val="008F0504"/>
    <w:rsid w:val="009030D5"/>
    <w:rsid w:val="0093074B"/>
    <w:rsid w:val="00956638"/>
    <w:rsid w:val="00961C43"/>
    <w:rsid w:val="00962C41"/>
    <w:rsid w:val="00974171"/>
    <w:rsid w:val="00990056"/>
    <w:rsid w:val="009930DC"/>
    <w:rsid w:val="009A189D"/>
    <w:rsid w:val="009A3D84"/>
    <w:rsid w:val="009B015D"/>
    <w:rsid w:val="009B2616"/>
    <w:rsid w:val="009C3750"/>
    <w:rsid w:val="009D6AD0"/>
    <w:rsid w:val="009F472E"/>
    <w:rsid w:val="009F7B4D"/>
    <w:rsid w:val="00A1163C"/>
    <w:rsid w:val="00A17435"/>
    <w:rsid w:val="00A2056A"/>
    <w:rsid w:val="00A258C9"/>
    <w:rsid w:val="00A302C2"/>
    <w:rsid w:val="00A346B9"/>
    <w:rsid w:val="00A42FE5"/>
    <w:rsid w:val="00A53961"/>
    <w:rsid w:val="00A83DB1"/>
    <w:rsid w:val="00AB0FEE"/>
    <w:rsid w:val="00AB4505"/>
    <w:rsid w:val="00AD3979"/>
    <w:rsid w:val="00AF16BD"/>
    <w:rsid w:val="00AF54D4"/>
    <w:rsid w:val="00B0740A"/>
    <w:rsid w:val="00B1667C"/>
    <w:rsid w:val="00B36E48"/>
    <w:rsid w:val="00B436FC"/>
    <w:rsid w:val="00B4479A"/>
    <w:rsid w:val="00B45494"/>
    <w:rsid w:val="00B57C5F"/>
    <w:rsid w:val="00B6625A"/>
    <w:rsid w:val="00B95EA6"/>
    <w:rsid w:val="00B97324"/>
    <w:rsid w:val="00BA43BC"/>
    <w:rsid w:val="00BA6239"/>
    <w:rsid w:val="00BB6EA6"/>
    <w:rsid w:val="00BE0982"/>
    <w:rsid w:val="00C013ED"/>
    <w:rsid w:val="00C0532A"/>
    <w:rsid w:val="00C061DE"/>
    <w:rsid w:val="00C60DD3"/>
    <w:rsid w:val="00C803C8"/>
    <w:rsid w:val="00C85ABB"/>
    <w:rsid w:val="00CC0079"/>
    <w:rsid w:val="00CE7944"/>
    <w:rsid w:val="00D1353E"/>
    <w:rsid w:val="00D26A10"/>
    <w:rsid w:val="00D37A0B"/>
    <w:rsid w:val="00D60F7F"/>
    <w:rsid w:val="00D62036"/>
    <w:rsid w:val="00D72BF0"/>
    <w:rsid w:val="00D732DC"/>
    <w:rsid w:val="00D8408F"/>
    <w:rsid w:val="00D9211E"/>
    <w:rsid w:val="00D94DFC"/>
    <w:rsid w:val="00DA02A8"/>
    <w:rsid w:val="00DB1CCE"/>
    <w:rsid w:val="00DB734A"/>
    <w:rsid w:val="00DC3F6C"/>
    <w:rsid w:val="00DC571A"/>
    <w:rsid w:val="00DC701A"/>
    <w:rsid w:val="00DC73A3"/>
    <w:rsid w:val="00DE2E3D"/>
    <w:rsid w:val="00DE752E"/>
    <w:rsid w:val="00DF26F2"/>
    <w:rsid w:val="00E118EB"/>
    <w:rsid w:val="00E14DCC"/>
    <w:rsid w:val="00E2679C"/>
    <w:rsid w:val="00E33B3E"/>
    <w:rsid w:val="00E33BC9"/>
    <w:rsid w:val="00E4162F"/>
    <w:rsid w:val="00E544A2"/>
    <w:rsid w:val="00E576E4"/>
    <w:rsid w:val="00E61276"/>
    <w:rsid w:val="00E90ECA"/>
    <w:rsid w:val="00E94992"/>
    <w:rsid w:val="00ED62C2"/>
    <w:rsid w:val="00EE71A2"/>
    <w:rsid w:val="00F0155F"/>
    <w:rsid w:val="00F0537A"/>
    <w:rsid w:val="00F44956"/>
    <w:rsid w:val="00F54626"/>
    <w:rsid w:val="00F555F3"/>
    <w:rsid w:val="00F63BD0"/>
    <w:rsid w:val="00F660D0"/>
    <w:rsid w:val="00F7630D"/>
    <w:rsid w:val="00F8601E"/>
    <w:rsid w:val="00F91628"/>
    <w:rsid w:val="00FB3FE5"/>
    <w:rsid w:val="00FB71D1"/>
    <w:rsid w:val="00FC20F7"/>
    <w:rsid w:val="00FD5DBE"/>
    <w:rsid w:val="00FD7E01"/>
    <w:rsid w:val="00FE34EE"/>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EC0BC"/>
  <w15:docId w15:val="{8E392267-9911-4FDE-8A86-91D2338B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41672A"/>
    <w:rPr>
      <w:color w:val="0000FF" w:themeColor="hyperlink"/>
      <w:u w:val="single"/>
    </w:rPr>
  </w:style>
  <w:style w:type="character" w:styleId="CommentReference">
    <w:name w:val="annotation reference"/>
    <w:basedOn w:val="DefaultParagraphFont"/>
    <w:semiHidden/>
    <w:unhideWhenUsed/>
    <w:rsid w:val="00507F74"/>
    <w:rPr>
      <w:sz w:val="16"/>
      <w:szCs w:val="16"/>
    </w:rPr>
  </w:style>
  <w:style w:type="paragraph" w:styleId="CommentText">
    <w:name w:val="annotation text"/>
    <w:basedOn w:val="Normal"/>
    <w:link w:val="CommentTextChar"/>
    <w:semiHidden/>
    <w:unhideWhenUsed/>
    <w:rsid w:val="00507F74"/>
    <w:rPr>
      <w:sz w:val="20"/>
      <w:szCs w:val="20"/>
    </w:rPr>
  </w:style>
  <w:style w:type="character" w:customStyle="1" w:styleId="CommentTextChar">
    <w:name w:val="Comment Text Char"/>
    <w:basedOn w:val="DefaultParagraphFont"/>
    <w:link w:val="CommentText"/>
    <w:semiHidden/>
    <w:rsid w:val="00507F74"/>
    <w:rPr>
      <w:lang w:eastAsia="en-US"/>
    </w:rPr>
  </w:style>
  <w:style w:type="paragraph" w:styleId="CommentSubject">
    <w:name w:val="annotation subject"/>
    <w:basedOn w:val="CommentText"/>
    <w:next w:val="CommentText"/>
    <w:link w:val="CommentSubjectChar"/>
    <w:semiHidden/>
    <w:unhideWhenUsed/>
    <w:rsid w:val="00507F74"/>
    <w:rPr>
      <w:b/>
      <w:bCs/>
    </w:rPr>
  </w:style>
  <w:style w:type="character" w:customStyle="1" w:styleId="CommentSubjectChar">
    <w:name w:val="Comment Subject Char"/>
    <w:basedOn w:val="CommentTextChar"/>
    <w:link w:val="CommentSubject"/>
    <w:semiHidden/>
    <w:rsid w:val="00507F74"/>
    <w:rPr>
      <w:b/>
      <w:bCs/>
      <w:lang w:eastAsia="en-US"/>
    </w:rPr>
  </w:style>
  <w:style w:type="character" w:styleId="FollowedHyperlink">
    <w:name w:val="FollowedHyperlink"/>
    <w:basedOn w:val="DefaultParagraphFont"/>
    <w:semiHidden/>
    <w:unhideWhenUsed/>
    <w:rsid w:val="00B07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stlii.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Ramsay, Sherrilea</dc:creator>
  <cp:lastModifiedBy>Ramsay, Sherrilea</cp:lastModifiedBy>
  <cp:revision>5</cp:revision>
  <cp:lastPrinted>2018-06-12T05:31:00Z</cp:lastPrinted>
  <dcterms:created xsi:type="dcterms:W3CDTF">2018-06-12T02:26:00Z</dcterms:created>
  <dcterms:modified xsi:type="dcterms:W3CDTF">2018-06-13T03:47:00Z</dcterms:modified>
</cp:coreProperties>
</file>