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8CA" w:rsidRDefault="00CA229F" w:rsidP="00CA229F">
      <w:pPr>
        <w:rPr>
          <w:sz w:val="28"/>
        </w:rPr>
      </w:pPr>
      <w:bookmarkStart w:id="0" w:name="_GoBack"/>
      <w:r>
        <w:rPr>
          <w:noProof/>
          <w:lang w:eastAsia="zh-CN"/>
        </w:rPr>
        <w:drawing>
          <wp:inline distT="0" distB="0" distL="0" distR="0">
            <wp:extent cx="2286000" cy="586740"/>
            <wp:effectExtent l="0" t="0" r="0" b="3810"/>
            <wp:docPr id="1" name="Picture 1" descr="C:\Users\deebls\Desktop\TGA logo inline-300dpi-officialsize-MSWo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ebls\Desktop\TGA logo inline-300dpi-officialsize-MSWor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828CA" w:rsidRDefault="00C828CA" w:rsidP="00C828CA">
      <w:pPr>
        <w:jc w:val="center"/>
        <w:rPr>
          <w:sz w:val="28"/>
        </w:rPr>
      </w:pPr>
    </w:p>
    <w:p w:rsidR="00C828CA" w:rsidRDefault="00C828CA" w:rsidP="00C828CA">
      <w:pPr>
        <w:jc w:val="center"/>
        <w:rPr>
          <w:sz w:val="28"/>
        </w:rPr>
      </w:pPr>
    </w:p>
    <w:p w:rsidR="00C828CA" w:rsidRPr="003A6F39" w:rsidRDefault="00C828CA" w:rsidP="00C828CA">
      <w:pPr>
        <w:jc w:val="center"/>
        <w:rPr>
          <w:sz w:val="28"/>
        </w:rPr>
      </w:pPr>
    </w:p>
    <w:p w:rsidR="00C828CA" w:rsidRPr="003A6F39" w:rsidRDefault="00C828CA" w:rsidP="00C828CA">
      <w:pPr>
        <w:rPr>
          <w:sz w:val="19"/>
        </w:rPr>
      </w:pPr>
    </w:p>
    <w:p w:rsidR="00C828CA" w:rsidRPr="0082124B" w:rsidRDefault="00C828CA" w:rsidP="00C828CA">
      <w:pPr>
        <w:pStyle w:val="ShortT"/>
        <w:rPr>
          <w:sz w:val="36"/>
          <w:szCs w:val="36"/>
        </w:rPr>
      </w:pPr>
      <w:r w:rsidRPr="0082124B">
        <w:rPr>
          <w:sz w:val="36"/>
          <w:szCs w:val="36"/>
        </w:rPr>
        <w:t>Therapeutic Goods Order No. 91</w:t>
      </w:r>
      <w:r w:rsidR="00E81FB5">
        <w:rPr>
          <w:sz w:val="36"/>
          <w:szCs w:val="36"/>
        </w:rPr>
        <w:t>B</w:t>
      </w:r>
      <w:r w:rsidRPr="0082124B">
        <w:rPr>
          <w:sz w:val="36"/>
          <w:szCs w:val="36"/>
        </w:rPr>
        <w:t xml:space="preserve"> - </w:t>
      </w:r>
      <w:r w:rsidRPr="0082124B">
        <w:rPr>
          <w:bCs/>
          <w:sz w:val="36"/>
          <w:szCs w:val="36"/>
        </w:rPr>
        <w:t>Therapeutic Goods Order No. 91 (</w:t>
      </w:r>
      <w:r w:rsidRPr="0082124B">
        <w:rPr>
          <w:sz w:val="36"/>
          <w:szCs w:val="36"/>
        </w:rPr>
        <w:t>Standard for labels of prescription and related</w:t>
      </w:r>
      <w:r w:rsidR="00E81FB5">
        <w:rPr>
          <w:sz w:val="36"/>
          <w:szCs w:val="36"/>
        </w:rPr>
        <w:t xml:space="preserve"> medicines) Amendment Order 2018</w:t>
      </w:r>
    </w:p>
    <w:p w:rsidR="00C828CA" w:rsidRPr="003A6F39" w:rsidRDefault="00C828CA" w:rsidP="00C828CA">
      <w:pPr>
        <w:pStyle w:val="SignCoverPageStart"/>
        <w:rPr>
          <w:szCs w:val="22"/>
        </w:rPr>
      </w:pPr>
      <w:r w:rsidRPr="003A6F39">
        <w:rPr>
          <w:szCs w:val="22"/>
        </w:rPr>
        <w:t xml:space="preserve">I, </w:t>
      </w:r>
      <w:r w:rsidR="00E81FB5">
        <w:rPr>
          <w:szCs w:val="22"/>
        </w:rPr>
        <w:t>LARRY KELLY</w:t>
      </w:r>
      <w:r w:rsidRPr="003A6F39">
        <w:rPr>
          <w:szCs w:val="22"/>
        </w:rPr>
        <w:t>,</w:t>
      </w:r>
      <w:r>
        <w:rPr>
          <w:szCs w:val="22"/>
        </w:rPr>
        <w:t xml:space="preserve"> </w:t>
      </w:r>
      <w:r w:rsidRPr="003A6F39">
        <w:rPr>
          <w:szCs w:val="22"/>
        </w:rPr>
        <w:t>a delegate of the Minister for Health, make this order under section</w:t>
      </w:r>
      <w:r>
        <w:rPr>
          <w:szCs w:val="22"/>
        </w:rPr>
        <w:t> </w:t>
      </w:r>
      <w:r w:rsidRPr="003A6F39">
        <w:rPr>
          <w:szCs w:val="22"/>
        </w:rPr>
        <w:t xml:space="preserve">10 of the </w:t>
      </w:r>
      <w:r w:rsidRPr="003A6F39">
        <w:rPr>
          <w:i/>
          <w:szCs w:val="22"/>
        </w:rPr>
        <w:t>Therapeutic Goods Act 1989</w:t>
      </w:r>
      <w:r w:rsidRPr="003A6F39">
        <w:rPr>
          <w:szCs w:val="22"/>
        </w:rPr>
        <w:t>.</w:t>
      </w:r>
    </w:p>
    <w:p w:rsidR="00C828CA" w:rsidRPr="003A6F39" w:rsidRDefault="00C828CA" w:rsidP="00C828CA">
      <w:pPr>
        <w:keepNext/>
        <w:spacing w:before="300" w:line="240" w:lineRule="atLeast"/>
        <w:ind w:right="397"/>
        <w:jc w:val="both"/>
        <w:rPr>
          <w:szCs w:val="22"/>
        </w:rPr>
      </w:pPr>
    </w:p>
    <w:p w:rsidR="00C828CA" w:rsidRPr="003A6F39" w:rsidRDefault="00C828CA" w:rsidP="00C828CA">
      <w:pPr>
        <w:keepNext/>
        <w:spacing w:before="300" w:line="240" w:lineRule="atLeast"/>
        <w:ind w:right="397"/>
        <w:jc w:val="both"/>
        <w:rPr>
          <w:szCs w:val="22"/>
        </w:rPr>
      </w:pPr>
      <w:r w:rsidRPr="003A6F39">
        <w:rPr>
          <w:szCs w:val="22"/>
        </w:rPr>
        <w:t xml:space="preserve">Dated </w:t>
      </w:r>
      <w:bookmarkStart w:id="1" w:name="BKCheck15B_1"/>
      <w:bookmarkEnd w:id="1"/>
      <w:r w:rsidR="00F22B1E">
        <w:rPr>
          <w:szCs w:val="22"/>
        </w:rPr>
        <w:t>15 June 2018</w:t>
      </w:r>
    </w:p>
    <w:p w:rsidR="00C828CA" w:rsidRPr="003A6F39" w:rsidRDefault="00C828CA" w:rsidP="00C828CA">
      <w:pPr>
        <w:keepNext/>
        <w:spacing w:before="300" w:line="240" w:lineRule="atLeast"/>
        <w:ind w:right="397"/>
        <w:jc w:val="both"/>
        <w:rPr>
          <w:szCs w:val="22"/>
        </w:rPr>
      </w:pPr>
    </w:p>
    <w:p w:rsidR="00C828CA" w:rsidRPr="003A6F39" w:rsidRDefault="00F22B1E" w:rsidP="00C828CA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(</w:t>
      </w:r>
      <w:proofErr w:type="gramStart"/>
      <w:r w:rsidRPr="00F22B1E">
        <w:rPr>
          <w:i/>
          <w:szCs w:val="22"/>
        </w:rPr>
        <w:t>signed</w:t>
      </w:r>
      <w:proofErr w:type="gramEnd"/>
      <w:r w:rsidRPr="00F22B1E">
        <w:rPr>
          <w:i/>
          <w:szCs w:val="22"/>
        </w:rPr>
        <w:t xml:space="preserve"> by</w:t>
      </w:r>
      <w:r>
        <w:rPr>
          <w:szCs w:val="22"/>
        </w:rPr>
        <w:t>)</w:t>
      </w:r>
    </w:p>
    <w:p w:rsidR="00C828CA" w:rsidRPr="003A6F39" w:rsidRDefault="00E81FB5" w:rsidP="00C828CA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LARRY KELLY</w:t>
      </w:r>
    </w:p>
    <w:p w:rsidR="00C828CA" w:rsidRPr="003A6F39" w:rsidRDefault="00C828CA" w:rsidP="00C828CA">
      <w:pPr>
        <w:pStyle w:val="SignCoverPageEnd"/>
        <w:rPr>
          <w:szCs w:val="22"/>
        </w:rPr>
      </w:pPr>
      <w:r w:rsidRPr="003A6F39">
        <w:rPr>
          <w:szCs w:val="22"/>
        </w:rPr>
        <w:t>Delegate of the Minister for Health</w:t>
      </w:r>
    </w:p>
    <w:p w:rsidR="00C828CA" w:rsidRDefault="00C828CA" w:rsidP="00C828CA">
      <w:pPr>
        <w:rPr>
          <w:sz w:val="36"/>
        </w:rPr>
        <w:sectPr w:rsidR="00C828CA" w:rsidSect="00672B9E">
          <w:headerReference w:type="even" r:id="rId9"/>
          <w:footerReference w:type="even" r:id="rId10"/>
          <w:headerReference w:type="first" r:id="rId11"/>
          <w:pgSz w:w="11907" w:h="16839"/>
          <w:pgMar w:top="1135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C828CA" w:rsidRPr="003A6F39" w:rsidRDefault="00C828CA" w:rsidP="00C828CA">
      <w:pPr>
        <w:rPr>
          <w:sz w:val="36"/>
        </w:rPr>
      </w:pPr>
      <w:r w:rsidRPr="003A6F39">
        <w:rPr>
          <w:sz w:val="36"/>
        </w:rPr>
        <w:lastRenderedPageBreak/>
        <w:t>Contents</w:t>
      </w:r>
    </w:p>
    <w:bookmarkStart w:id="2" w:name="BKCheck15B_2"/>
    <w:bookmarkEnd w:id="2"/>
    <w:p w:rsidR="00E531C9" w:rsidRDefault="00C828CA">
      <w:pPr>
        <w:pStyle w:val="TOC5"/>
        <w:tabs>
          <w:tab w:val="left" w:pos="209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672A6">
        <w:rPr>
          <w:sz w:val="22"/>
          <w:szCs w:val="22"/>
        </w:rPr>
        <w:fldChar w:fldCharType="begin"/>
      </w:r>
      <w:r w:rsidRPr="008672A6">
        <w:rPr>
          <w:sz w:val="22"/>
          <w:szCs w:val="22"/>
        </w:rPr>
        <w:instrText xml:space="preserve"> TOC \o "1-9" </w:instrText>
      </w:r>
      <w:r w:rsidRPr="008672A6">
        <w:rPr>
          <w:sz w:val="22"/>
          <w:szCs w:val="22"/>
        </w:rPr>
        <w:fldChar w:fldCharType="separate"/>
      </w:r>
      <w:r w:rsidR="00E531C9">
        <w:rPr>
          <w:noProof/>
        </w:rPr>
        <w:t>1</w:t>
      </w:r>
      <w:r w:rsidR="00E531C9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E531C9">
        <w:rPr>
          <w:noProof/>
        </w:rPr>
        <w:t>Name</w:t>
      </w:r>
      <w:r w:rsidR="00E531C9">
        <w:rPr>
          <w:noProof/>
        </w:rPr>
        <w:tab/>
      </w:r>
      <w:r w:rsidR="00E531C9">
        <w:rPr>
          <w:noProof/>
        </w:rPr>
        <w:fldChar w:fldCharType="begin"/>
      </w:r>
      <w:r w:rsidR="00E531C9">
        <w:rPr>
          <w:noProof/>
        </w:rPr>
        <w:instrText xml:space="preserve"> PAGEREF _Toc516554667 \h </w:instrText>
      </w:r>
      <w:r w:rsidR="00E531C9">
        <w:rPr>
          <w:noProof/>
        </w:rPr>
      </w:r>
      <w:r w:rsidR="00E531C9">
        <w:rPr>
          <w:noProof/>
        </w:rPr>
        <w:fldChar w:fldCharType="separate"/>
      </w:r>
      <w:r w:rsidR="00D14AD4">
        <w:rPr>
          <w:noProof/>
        </w:rPr>
        <w:t>3</w:t>
      </w:r>
      <w:r w:rsidR="00E531C9">
        <w:rPr>
          <w:noProof/>
        </w:rPr>
        <w:fldChar w:fldCharType="end"/>
      </w:r>
    </w:p>
    <w:p w:rsidR="00E531C9" w:rsidRDefault="00E531C9">
      <w:pPr>
        <w:pStyle w:val="TOC5"/>
        <w:tabs>
          <w:tab w:val="left" w:pos="209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_Toc516554668 \h </w:instrText>
      </w:r>
      <w:r>
        <w:rPr>
          <w:noProof/>
        </w:rPr>
      </w:r>
      <w:r>
        <w:rPr>
          <w:noProof/>
        </w:rPr>
        <w:fldChar w:fldCharType="separate"/>
      </w:r>
      <w:r w:rsidR="00D14AD4">
        <w:rPr>
          <w:noProof/>
        </w:rPr>
        <w:t>3</w:t>
      </w:r>
      <w:r>
        <w:rPr>
          <w:noProof/>
        </w:rPr>
        <w:fldChar w:fldCharType="end"/>
      </w:r>
    </w:p>
    <w:p w:rsidR="00E531C9" w:rsidRDefault="00E531C9">
      <w:pPr>
        <w:pStyle w:val="TOC5"/>
        <w:tabs>
          <w:tab w:val="left" w:pos="209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_Toc516554669 \h </w:instrText>
      </w:r>
      <w:r>
        <w:rPr>
          <w:noProof/>
        </w:rPr>
      </w:r>
      <w:r>
        <w:rPr>
          <w:noProof/>
        </w:rPr>
        <w:fldChar w:fldCharType="separate"/>
      </w:r>
      <w:r w:rsidR="00D14AD4">
        <w:rPr>
          <w:noProof/>
        </w:rPr>
        <w:t>3</w:t>
      </w:r>
      <w:r>
        <w:rPr>
          <w:noProof/>
        </w:rPr>
        <w:fldChar w:fldCharType="end"/>
      </w:r>
    </w:p>
    <w:p w:rsidR="00E531C9" w:rsidRDefault="00E531C9">
      <w:pPr>
        <w:pStyle w:val="TOC5"/>
        <w:tabs>
          <w:tab w:val="left" w:pos="209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_Toc516554670 \h </w:instrText>
      </w:r>
      <w:r>
        <w:rPr>
          <w:noProof/>
        </w:rPr>
      </w:r>
      <w:r>
        <w:rPr>
          <w:noProof/>
        </w:rPr>
        <w:fldChar w:fldCharType="separate"/>
      </w:r>
      <w:r w:rsidR="00D14AD4">
        <w:rPr>
          <w:noProof/>
        </w:rPr>
        <w:t>3</w:t>
      </w:r>
      <w:r>
        <w:rPr>
          <w:noProof/>
        </w:rPr>
        <w:fldChar w:fldCharType="end"/>
      </w:r>
    </w:p>
    <w:p w:rsidR="00E531C9" w:rsidRDefault="00E531C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_Toc516554671 \h </w:instrText>
      </w:r>
      <w:r>
        <w:rPr>
          <w:noProof/>
        </w:rPr>
      </w:r>
      <w:r>
        <w:rPr>
          <w:noProof/>
        </w:rPr>
        <w:fldChar w:fldCharType="separate"/>
      </w:r>
      <w:r w:rsidR="00D14AD4">
        <w:rPr>
          <w:noProof/>
        </w:rPr>
        <w:t>4</w:t>
      </w:r>
      <w:r>
        <w:rPr>
          <w:noProof/>
        </w:rPr>
        <w:fldChar w:fldCharType="end"/>
      </w:r>
    </w:p>
    <w:p w:rsidR="00E531C9" w:rsidRDefault="00E531C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Therapeutic Goods Order No. 91 - Standard for labels of prescription and related medicines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_Toc516554672 \h </w:instrText>
      </w:r>
      <w:r>
        <w:rPr>
          <w:noProof/>
        </w:rPr>
      </w:r>
      <w:r>
        <w:rPr>
          <w:noProof/>
        </w:rPr>
        <w:fldChar w:fldCharType="separate"/>
      </w:r>
      <w:r w:rsidR="00D14AD4">
        <w:rPr>
          <w:noProof/>
        </w:rPr>
        <w:t>4</w:t>
      </w:r>
      <w:r>
        <w:rPr>
          <w:noProof/>
        </w:rPr>
        <w:fldChar w:fldCharType="end"/>
      </w:r>
    </w:p>
    <w:p w:rsidR="00C828CA" w:rsidRPr="003A6F39" w:rsidRDefault="00C828CA" w:rsidP="00C828CA">
      <w:r w:rsidRPr="008672A6">
        <w:rPr>
          <w:szCs w:val="22"/>
        </w:rPr>
        <w:fldChar w:fldCharType="end"/>
      </w:r>
    </w:p>
    <w:p w:rsidR="00C828CA" w:rsidRPr="003A6F39" w:rsidRDefault="00C828CA" w:rsidP="00C828CA">
      <w:pPr>
        <w:sectPr w:rsidR="00C828CA" w:rsidRPr="003A6F39" w:rsidSect="00FD2423">
          <w:headerReference w:type="default" r:id="rId12"/>
          <w:footerReference w:type="default" r:id="rId13"/>
          <w:pgSz w:w="11907" w:h="16839"/>
          <w:pgMar w:top="2093" w:right="1797" w:bottom="1440" w:left="1797" w:header="720" w:footer="709" w:gutter="0"/>
          <w:pgNumType w:start="2"/>
          <w:cols w:space="708"/>
          <w:docGrid w:linePitch="360"/>
        </w:sectPr>
      </w:pPr>
    </w:p>
    <w:p w:rsidR="00C828CA" w:rsidRPr="003A6F39" w:rsidRDefault="00C828CA" w:rsidP="007A098B">
      <w:pPr>
        <w:pStyle w:val="ActHead5"/>
        <w:ind w:left="567" w:hanging="567"/>
      </w:pPr>
      <w:bookmarkStart w:id="3" w:name="_Toc516554667"/>
      <w:r w:rsidRPr="003A6F39">
        <w:rPr>
          <w:rStyle w:val="CharSectno"/>
        </w:rPr>
        <w:lastRenderedPageBreak/>
        <w:t>1</w:t>
      </w:r>
      <w:r w:rsidR="00E531C9">
        <w:tab/>
      </w:r>
      <w:r w:rsidRPr="003A6F39">
        <w:t>Name</w:t>
      </w:r>
      <w:bookmarkEnd w:id="3"/>
    </w:p>
    <w:p w:rsidR="00C828CA" w:rsidRPr="003A6F39" w:rsidRDefault="00C828CA" w:rsidP="00476CDA">
      <w:pPr>
        <w:pStyle w:val="subsection"/>
        <w:tabs>
          <w:tab w:val="clear" w:pos="1021"/>
          <w:tab w:val="right" w:pos="0"/>
        </w:tabs>
        <w:ind w:left="567" w:firstLine="0"/>
      </w:pPr>
      <w:r w:rsidRPr="003A6F39">
        <w:t xml:space="preserve">This instrument is the </w:t>
      </w:r>
      <w:bookmarkStart w:id="4" w:name="BKCheck15B_3"/>
      <w:bookmarkEnd w:id="4"/>
      <w:r w:rsidRPr="003A6F39">
        <w:rPr>
          <w:i/>
        </w:rPr>
        <w:fldChar w:fldCharType="begin"/>
      </w:r>
      <w:r w:rsidRPr="003A6F39">
        <w:rPr>
          <w:i/>
        </w:rPr>
        <w:instrText xml:space="preserve"> STYLEREF  ShortT </w:instrText>
      </w:r>
      <w:r w:rsidRPr="003A6F39">
        <w:rPr>
          <w:i/>
        </w:rPr>
        <w:fldChar w:fldCharType="separate"/>
      </w:r>
      <w:r w:rsidR="00D14AD4">
        <w:rPr>
          <w:i/>
          <w:noProof/>
        </w:rPr>
        <w:t>Therapeutic Goods Order No. 91B - Therapeutic Goods Order No. 91 (Standard for labels of prescription and related medicines) Amendment Order 2018</w:t>
      </w:r>
      <w:r w:rsidRPr="003A6F39">
        <w:rPr>
          <w:i/>
        </w:rPr>
        <w:fldChar w:fldCharType="end"/>
      </w:r>
      <w:r w:rsidRPr="003A6F39">
        <w:t>.</w:t>
      </w:r>
    </w:p>
    <w:p w:rsidR="00C828CA" w:rsidRPr="007A098B" w:rsidRDefault="00C828CA" w:rsidP="007A098B">
      <w:pPr>
        <w:pStyle w:val="ActHead5"/>
        <w:ind w:left="567" w:hanging="567"/>
        <w:rPr>
          <w:rStyle w:val="CharSectno"/>
        </w:rPr>
      </w:pPr>
      <w:bookmarkStart w:id="5" w:name="_Toc516554668"/>
      <w:r w:rsidRPr="003A6F39">
        <w:rPr>
          <w:rStyle w:val="CharSectno"/>
        </w:rPr>
        <w:t>2</w:t>
      </w:r>
      <w:r w:rsidR="00E531C9" w:rsidRPr="007A098B">
        <w:rPr>
          <w:rStyle w:val="CharSectno"/>
        </w:rPr>
        <w:tab/>
      </w:r>
      <w:r w:rsidRPr="007A098B">
        <w:rPr>
          <w:rStyle w:val="CharSectno"/>
        </w:rPr>
        <w:t>Commencement</w:t>
      </w:r>
      <w:bookmarkEnd w:id="5"/>
    </w:p>
    <w:p w:rsidR="00C828CA" w:rsidRPr="001050DF" w:rsidRDefault="00A65760" w:rsidP="00476CDA">
      <w:pPr>
        <w:pStyle w:val="subsection"/>
        <w:ind w:left="1701"/>
        <w:rPr>
          <w:szCs w:val="22"/>
        </w:rPr>
      </w:pPr>
      <w:r>
        <w:rPr>
          <w:szCs w:val="22"/>
        </w:rPr>
        <w:t xml:space="preserve">This instrument commences on </w:t>
      </w:r>
      <w:r w:rsidR="008F276C">
        <w:rPr>
          <w:szCs w:val="22"/>
        </w:rPr>
        <w:t>2</w:t>
      </w:r>
      <w:r>
        <w:rPr>
          <w:szCs w:val="22"/>
        </w:rPr>
        <w:t xml:space="preserve"> July 2018</w:t>
      </w:r>
      <w:r w:rsidR="00C828CA" w:rsidRPr="001050DF">
        <w:rPr>
          <w:szCs w:val="22"/>
        </w:rPr>
        <w:t>.</w:t>
      </w:r>
    </w:p>
    <w:p w:rsidR="00074639" w:rsidRPr="007A098B" w:rsidRDefault="00C828CA" w:rsidP="007A098B">
      <w:pPr>
        <w:pStyle w:val="ActHead5"/>
        <w:ind w:left="567" w:hanging="567"/>
        <w:rPr>
          <w:rStyle w:val="CharSectno"/>
        </w:rPr>
      </w:pPr>
      <w:bookmarkStart w:id="6" w:name="_Toc462900943"/>
      <w:bookmarkStart w:id="7" w:name="_Toc516554669"/>
      <w:r w:rsidRPr="003A6F39">
        <w:rPr>
          <w:rStyle w:val="CharSectno"/>
        </w:rPr>
        <w:t>3</w:t>
      </w:r>
      <w:r w:rsidR="00E531C9" w:rsidRPr="007A098B">
        <w:rPr>
          <w:rStyle w:val="CharSectno"/>
        </w:rPr>
        <w:tab/>
      </w:r>
      <w:bookmarkEnd w:id="6"/>
      <w:r w:rsidR="00074639" w:rsidRPr="007A098B">
        <w:rPr>
          <w:rStyle w:val="CharSectno"/>
        </w:rPr>
        <w:t>Authority</w:t>
      </w:r>
      <w:bookmarkEnd w:id="7"/>
    </w:p>
    <w:p w:rsidR="00074639" w:rsidRPr="00E531C9" w:rsidRDefault="00074639" w:rsidP="00476CDA">
      <w:pPr>
        <w:pStyle w:val="subsection"/>
        <w:ind w:left="1701"/>
        <w:rPr>
          <w:szCs w:val="22"/>
        </w:rPr>
      </w:pPr>
      <w:r>
        <w:rPr>
          <w:szCs w:val="22"/>
        </w:rPr>
        <w:t xml:space="preserve">This instrument is made under section 10 of the </w:t>
      </w:r>
      <w:r w:rsidRPr="00476CDA">
        <w:rPr>
          <w:i/>
          <w:szCs w:val="22"/>
        </w:rPr>
        <w:t>Therapeutic Goods Act 1989</w:t>
      </w:r>
      <w:r>
        <w:rPr>
          <w:szCs w:val="22"/>
        </w:rPr>
        <w:t>.</w:t>
      </w:r>
    </w:p>
    <w:p w:rsidR="00C828CA" w:rsidRPr="007A098B" w:rsidRDefault="00074639" w:rsidP="00FA6E62">
      <w:pPr>
        <w:pStyle w:val="ActHead5"/>
        <w:ind w:left="567" w:hanging="567"/>
        <w:rPr>
          <w:rStyle w:val="CharSectno"/>
        </w:rPr>
      </w:pPr>
      <w:bookmarkStart w:id="8" w:name="_Toc516554670"/>
      <w:r w:rsidRPr="007A098B">
        <w:rPr>
          <w:rStyle w:val="CharSectno"/>
        </w:rPr>
        <w:t>4</w:t>
      </w:r>
      <w:r w:rsidR="00E531C9" w:rsidRPr="007A098B">
        <w:rPr>
          <w:rStyle w:val="CharSectno"/>
        </w:rPr>
        <w:tab/>
      </w:r>
      <w:r w:rsidR="00C828CA" w:rsidRPr="007A098B">
        <w:rPr>
          <w:rStyle w:val="CharSectno"/>
        </w:rPr>
        <w:t>Schedules</w:t>
      </w:r>
      <w:bookmarkEnd w:id="8"/>
    </w:p>
    <w:p w:rsidR="00AD7FB7" w:rsidRDefault="00C828CA" w:rsidP="00476CDA">
      <w:pPr>
        <w:pStyle w:val="subsection"/>
        <w:tabs>
          <w:tab w:val="clear" w:pos="1021"/>
          <w:tab w:val="right" w:pos="0"/>
        </w:tabs>
        <w:ind w:left="567" w:firstLine="0"/>
        <w:sectPr w:rsidR="00AD7FB7" w:rsidSect="008672A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675" w:right="1797" w:bottom="1440" w:left="1797" w:header="720" w:footer="709" w:gutter="0"/>
          <w:pgNumType w:start="3"/>
          <w:cols w:space="708"/>
          <w:docGrid w:linePitch="360"/>
        </w:sectPr>
      </w:pPr>
      <w:r w:rsidRPr="003A6F39">
        <w:t>Each instrument that is specified in a Schedule to this instrument is amended or repealed as set out in the applicable items in the Schedule concerned, and any other item in a Schedule to this instrument has effect according to its terms.</w:t>
      </w:r>
      <w:bookmarkStart w:id="9" w:name="_Toc462900945"/>
      <w:bookmarkStart w:id="10" w:name="opcAmSched"/>
      <w:bookmarkStart w:id="11" w:name="opcCurrentFind"/>
    </w:p>
    <w:p w:rsidR="00AD7FB7" w:rsidRPr="003A6F39" w:rsidRDefault="00AD7FB7" w:rsidP="00AD7FB7">
      <w:pPr>
        <w:pStyle w:val="ActHead6"/>
        <w:pageBreakBefore/>
      </w:pPr>
      <w:bookmarkStart w:id="12" w:name="_Toc516554671"/>
      <w:r w:rsidRPr="003A6F39">
        <w:rPr>
          <w:rStyle w:val="CharAmSchNo"/>
        </w:rPr>
        <w:lastRenderedPageBreak/>
        <w:t>Schedule 1</w:t>
      </w:r>
      <w:r w:rsidRPr="003A6F39">
        <w:t>—</w:t>
      </w:r>
      <w:r w:rsidRPr="003A6F39">
        <w:rPr>
          <w:rStyle w:val="CharAmSchText"/>
        </w:rPr>
        <w:t>Amendments</w:t>
      </w:r>
      <w:bookmarkEnd w:id="12"/>
    </w:p>
    <w:bookmarkEnd w:id="9"/>
    <w:bookmarkEnd w:id="10"/>
    <w:bookmarkEnd w:id="11"/>
    <w:p w:rsidR="00C828CA" w:rsidRPr="003A6F39" w:rsidRDefault="00C828CA" w:rsidP="00C828CA">
      <w:pPr>
        <w:pStyle w:val="Header"/>
      </w:pPr>
      <w:r w:rsidRPr="003A6F39">
        <w:rPr>
          <w:rStyle w:val="CharAmPartNo"/>
        </w:rPr>
        <w:t xml:space="preserve"> </w:t>
      </w:r>
      <w:r w:rsidRPr="003A6F39">
        <w:rPr>
          <w:rStyle w:val="CharAmPartText"/>
        </w:rPr>
        <w:t xml:space="preserve"> </w:t>
      </w:r>
    </w:p>
    <w:p w:rsidR="00C828CA" w:rsidRPr="003A6F39" w:rsidRDefault="00C828CA" w:rsidP="00C828CA">
      <w:pPr>
        <w:pStyle w:val="ActHead9"/>
        <w:ind w:left="0" w:firstLine="0"/>
      </w:pPr>
      <w:bookmarkStart w:id="13" w:name="_Toc462900946"/>
      <w:bookmarkStart w:id="14" w:name="_Toc516554672"/>
      <w:r>
        <w:t xml:space="preserve">Therapeutic Goods Order No. 91 - </w:t>
      </w:r>
      <w:r w:rsidRPr="003A6F39">
        <w:t>Standard for labels of prescription and related medicines</w:t>
      </w:r>
      <w:bookmarkEnd w:id="13"/>
      <w:bookmarkEnd w:id="14"/>
    </w:p>
    <w:p w:rsidR="00C828CA" w:rsidRDefault="008B1A3A" w:rsidP="00C828CA">
      <w:pPr>
        <w:pStyle w:val="ItemHead"/>
      </w:pPr>
      <w:r>
        <w:t>1</w:t>
      </w:r>
      <w:r>
        <w:tab/>
      </w:r>
      <w:r w:rsidR="00C828CA" w:rsidRPr="003A6F39">
        <w:t xml:space="preserve">Section </w:t>
      </w:r>
      <w:r w:rsidR="00CE2564">
        <w:t>6</w:t>
      </w:r>
      <w:r w:rsidR="00C828CA">
        <w:tab/>
      </w:r>
      <w:r w:rsidR="00C828CA" w:rsidRPr="003A6F39">
        <w:t xml:space="preserve"> </w:t>
      </w:r>
      <w:r w:rsidR="00CE2564">
        <w:t>Interpretation</w:t>
      </w:r>
    </w:p>
    <w:p w:rsidR="00CE2564" w:rsidRPr="00CE2564" w:rsidRDefault="00CE2564" w:rsidP="00554580">
      <w:pPr>
        <w:pStyle w:val="ItemHead"/>
        <w:ind w:firstLine="0"/>
        <w:rPr>
          <w:rFonts w:ascii="Times New Roman" w:hAnsi="Times New Roman"/>
          <w:b w:val="0"/>
          <w:i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Insert</w:t>
      </w:r>
      <w:r w:rsidRPr="00CE2564">
        <w:rPr>
          <w:rFonts w:ascii="Times New Roman" w:hAnsi="Times New Roman"/>
          <w:b w:val="0"/>
          <w:sz w:val="22"/>
          <w:szCs w:val="22"/>
        </w:rPr>
        <w:t>:</w:t>
      </w:r>
    </w:p>
    <w:p w:rsidR="00CE2564" w:rsidRPr="00CE2564" w:rsidRDefault="00CE2564" w:rsidP="00CE2564">
      <w:pPr>
        <w:pStyle w:val="Item"/>
      </w:pPr>
      <w:proofErr w:type="gramStart"/>
      <w:r w:rsidRPr="00CE2564">
        <w:rPr>
          <w:b/>
          <w:i/>
        </w:rPr>
        <w:t>neuromuscular</w:t>
      </w:r>
      <w:proofErr w:type="gramEnd"/>
      <w:r w:rsidRPr="00CE2564">
        <w:rPr>
          <w:b/>
          <w:i/>
        </w:rPr>
        <w:t xml:space="preserve"> blocking agent </w:t>
      </w:r>
      <w:r w:rsidRPr="00CE2564">
        <w:t>means</w:t>
      </w:r>
      <w:r w:rsidR="003A458D">
        <w:t xml:space="preserve">, for the purposes of this </w:t>
      </w:r>
      <w:r w:rsidR="002D40A2">
        <w:t>Order</w:t>
      </w:r>
      <w:r w:rsidR="003A458D">
        <w:t>,</w:t>
      </w:r>
      <w:r w:rsidRPr="00CE2564">
        <w:t xml:space="preserve"> any of the ingredients (or salts thereof) specified in Schedule 3 to this Order</w:t>
      </w:r>
      <w:r w:rsidR="00492A61">
        <w:t>;</w:t>
      </w:r>
    </w:p>
    <w:p w:rsidR="00CE2564" w:rsidRDefault="00CE2564" w:rsidP="00CE2564">
      <w:pPr>
        <w:pStyle w:val="ItemHead"/>
      </w:pPr>
    </w:p>
    <w:p w:rsidR="001A2452" w:rsidRDefault="001A2452" w:rsidP="001A2452">
      <w:pPr>
        <w:pStyle w:val="ItemHead"/>
      </w:pPr>
      <w:r>
        <w:t>2</w:t>
      </w:r>
      <w:r>
        <w:tab/>
        <w:t>After subs</w:t>
      </w:r>
      <w:r w:rsidRPr="003A6F39">
        <w:t xml:space="preserve">ection </w:t>
      </w:r>
      <w:r>
        <w:t>9(3)</w:t>
      </w:r>
    </w:p>
    <w:p w:rsidR="001A2452" w:rsidRDefault="001A2452" w:rsidP="001A2452">
      <w:pPr>
        <w:pStyle w:val="ItemHead"/>
        <w:ind w:firstLine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Insert</w:t>
      </w:r>
      <w:r w:rsidRPr="00CE2564">
        <w:rPr>
          <w:rFonts w:ascii="Times New Roman" w:hAnsi="Times New Roman"/>
          <w:b w:val="0"/>
          <w:sz w:val="22"/>
          <w:szCs w:val="22"/>
        </w:rPr>
        <w:t>:</w:t>
      </w:r>
    </w:p>
    <w:p w:rsidR="00E13979" w:rsidRPr="00554580" w:rsidRDefault="00E13979" w:rsidP="00476CDA">
      <w:pPr>
        <w:pStyle w:val="Item"/>
      </w:pPr>
    </w:p>
    <w:p w:rsidR="001A2452" w:rsidRPr="0031684B" w:rsidRDefault="001A2452" w:rsidP="00554580">
      <w:pPr>
        <w:pStyle w:val="Item"/>
        <w:spacing w:before="0"/>
        <w:ind w:left="720"/>
      </w:pPr>
      <w:r w:rsidRPr="00554580">
        <w:t xml:space="preserve">(3A) </w:t>
      </w:r>
      <w:r>
        <w:t>Where medicine</w:t>
      </w:r>
      <w:r w:rsidR="00E13979">
        <w:t>s</w:t>
      </w:r>
      <w:r>
        <w:t xml:space="preserve"> </w:t>
      </w:r>
      <w:r w:rsidR="00E13979">
        <w:t xml:space="preserve">are </w:t>
      </w:r>
      <w:r>
        <w:t>supplied</w:t>
      </w:r>
      <w:r w:rsidR="00B523A7">
        <w:t xml:space="preserve"> </w:t>
      </w:r>
      <w:r>
        <w:t>as part of a composite pack</w:t>
      </w:r>
      <w:r w:rsidR="00E13979">
        <w:t xml:space="preserve">, </w:t>
      </w:r>
      <w:r w:rsidRPr="0031684B">
        <w:t xml:space="preserve">the </w:t>
      </w:r>
      <w:r w:rsidR="0031684B" w:rsidRPr="0031684B">
        <w:t xml:space="preserve">names of each active ingredient, together </w:t>
      </w:r>
      <w:r w:rsidR="0031684B">
        <w:t xml:space="preserve">with its quantity or proportion, </w:t>
      </w:r>
      <w:r w:rsidR="0031684B" w:rsidRPr="0031684B">
        <w:t xml:space="preserve">must be provided separately in relation to each </w:t>
      </w:r>
      <w:r w:rsidR="00E13979">
        <w:t xml:space="preserve">medicine’s </w:t>
      </w:r>
      <w:r w:rsidR="0031684B" w:rsidRPr="0031684B">
        <w:t>formulation</w:t>
      </w:r>
      <w:r w:rsidR="00E13979">
        <w:rPr>
          <w:b/>
        </w:rPr>
        <w:t>,</w:t>
      </w:r>
      <w:r w:rsidR="0031684B" w:rsidRPr="0031684B">
        <w:t xml:space="preserve"> </w:t>
      </w:r>
      <w:r w:rsidR="00E13979" w:rsidRPr="00554580">
        <w:t xml:space="preserve">on the main label </w:t>
      </w:r>
      <w:r w:rsidR="00B523A7">
        <w:t>of the</w:t>
      </w:r>
      <w:r w:rsidR="0031684B" w:rsidRPr="0031684B">
        <w:t xml:space="preserve"> composite pack. </w:t>
      </w:r>
    </w:p>
    <w:p w:rsidR="001A2452" w:rsidRPr="001A2452" w:rsidRDefault="001A2452" w:rsidP="00554580">
      <w:pPr>
        <w:pStyle w:val="Item"/>
      </w:pPr>
    </w:p>
    <w:p w:rsidR="00F14D81" w:rsidRDefault="00A82274" w:rsidP="00F14D81">
      <w:pPr>
        <w:pStyle w:val="ItemHead"/>
      </w:pPr>
      <w:r>
        <w:t>3</w:t>
      </w:r>
      <w:r w:rsidRPr="003A6F39">
        <w:t xml:space="preserve">  </w:t>
      </w:r>
      <w:r w:rsidR="00F14D81" w:rsidRPr="003A6F39">
        <w:tab/>
        <w:t>S</w:t>
      </w:r>
      <w:r w:rsidR="00F14D81">
        <w:t xml:space="preserve">ubsection </w:t>
      </w:r>
      <w:r w:rsidR="00B97F60">
        <w:t>9(8)</w:t>
      </w:r>
    </w:p>
    <w:p w:rsidR="00F14D81" w:rsidRDefault="004B007E" w:rsidP="00554580">
      <w:pPr>
        <w:pStyle w:val="ItemHead"/>
        <w:ind w:left="2127" w:hanging="1418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Repeal the </w:t>
      </w:r>
      <w:r w:rsidR="00B97F60">
        <w:rPr>
          <w:rFonts w:ascii="Times New Roman" w:hAnsi="Times New Roman"/>
          <w:b w:val="0"/>
          <w:sz w:val="22"/>
          <w:szCs w:val="22"/>
        </w:rPr>
        <w:t>subsection</w:t>
      </w:r>
      <w:r w:rsidR="00F14D81" w:rsidRPr="001050DF">
        <w:rPr>
          <w:rFonts w:ascii="Times New Roman" w:hAnsi="Times New Roman"/>
          <w:b w:val="0"/>
          <w:sz w:val="22"/>
          <w:szCs w:val="22"/>
        </w:rPr>
        <w:t>, substitute:</w:t>
      </w:r>
    </w:p>
    <w:p w:rsidR="00F400A9" w:rsidRDefault="00B97F60" w:rsidP="00476CDA">
      <w:pPr>
        <w:pStyle w:val="Item"/>
        <w:tabs>
          <w:tab w:val="left" w:pos="1134"/>
        </w:tabs>
      </w:pPr>
      <w:r>
        <w:rPr>
          <w:kern w:val="28"/>
          <w:szCs w:val="22"/>
        </w:rPr>
        <w:t>(8)</w:t>
      </w:r>
      <w:r>
        <w:rPr>
          <w:kern w:val="28"/>
          <w:szCs w:val="22"/>
        </w:rPr>
        <w:tab/>
        <w:t>For subsection 9(6), where medicine</w:t>
      </w:r>
      <w:r w:rsidR="00E13979">
        <w:rPr>
          <w:kern w:val="28"/>
          <w:szCs w:val="22"/>
        </w:rPr>
        <w:t>s</w:t>
      </w:r>
      <w:r w:rsidR="00E13979">
        <w:t xml:space="preserve"> are </w:t>
      </w:r>
      <w:r w:rsidR="00F400A9" w:rsidRPr="00F400A9">
        <w:t xml:space="preserve">supplied as </w:t>
      </w:r>
      <w:r w:rsidR="00703EBB">
        <w:t xml:space="preserve">part of </w:t>
      </w:r>
      <w:r w:rsidR="00F400A9" w:rsidRPr="00F400A9">
        <w:t>a composite pack</w:t>
      </w:r>
      <w:r w:rsidR="00B523A7">
        <w:t>:</w:t>
      </w:r>
      <w:r w:rsidR="00F400A9" w:rsidRPr="00F400A9">
        <w:t xml:space="preserve"> </w:t>
      </w:r>
    </w:p>
    <w:p w:rsidR="00C076C0" w:rsidRPr="00476CDA" w:rsidRDefault="00C076C0" w:rsidP="00E13979">
      <w:pPr>
        <w:spacing w:line="240" w:lineRule="auto"/>
        <w:ind w:left="1701" w:hanging="567"/>
        <w:rPr>
          <w:rFonts w:eastAsia="Times New Roman" w:cs="Times New Roman"/>
          <w:kern w:val="28"/>
          <w:szCs w:val="22"/>
          <w:lang w:eastAsia="en-AU"/>
        </w:rPr>
      </w:pPr>
      <w:r w:rsidRPr="002342ED">
        <w:rPr>
          <w:rFonts w:eastAsia="Times New Roman" w:cs="Times New Roman"/>
          <w:szCs w:val="22"/>
          <w:lang w:eastAsia="en-AU"/>
        </w:rPr>
        <w:t>(</w:t>
      </w:r>
      <w:r w:rsidR="00E13979">
        <w:rPr>
          <w:rFonts w:eastAsia="Times New Roman" w:cs="Times New Roman"/>
          <w:szCs w:val="22"/>
          <w:lang w:eastAsia="en-AU"/>
        </w:rPr>
        <w:t>a</w:t>
      </w:r>
      <w:r w:rsidRPr="002342ED">
        <w:rPr>
          <w:rFonts w:eastAsia="Times New Roman" w:cs="Times New Roman"/>
          <w:szCs w:val="22"/>
          <w:lang w:eastAsia="en-AU"/>
        </w:rPr>
        <w:t>)</w:t>
      </w:r>
      <w:r w:rsidRPr="002342ED">
        <w:rPr>
          <w:rFonts w:eastAsia="Times New Roman" w:cs="Times New Roman"/>
          <w:szCs w:val="22"/>
          <w:lang w:eastAsia="en-AU"/>
        </w:rPr>
        <w:tab/>
      </w:r>
      <w:proofErr w:type="gramStart"/>
      <w:r w:rsidRPr="00476CDA">
        <w:rPr>
          <w:rFonts w:eastAsia="Times New Roman" w:cs="Times New Roman"/>
          <w:kern w:val="28"/>
          <w:szCs w:val="22"/>
          <w:lang w:eastAsia="en-AU"/>
        </w:rPr>
        <w:t>the</w:t>
      </w:r>
      <w:proofErr w:type="gramEnd"/>
      <w:r w:rsidRPr="00476CDA">
        <w:rPr>
          <w:rFonts w:eastAsia="Times New Roman" w:cs="Times New Roman"/>
          <w:kern w:val="28"/>
          <w:szCs w:val="22"/>
          <w:lang w:eastAsia="en-AU"/>
        </w:rPr>
        <w:t xml:space="preserve"> total number of active ingredients in </w:t>
      </w:r>
      <w:r w:rsidR="002753AA">
        <w:rPr>
          <w:rFonts w:eastAsia="Times New Roman" w:cs="Times New Roman"/>
          <w:kern w:val="28"/>
          <w:szCs w:val="22"/>
          <w:lang w:eastAsia="en-AU"/>
        </w:rPr>
        <w:t xml:space="preserve">all of </w:t>
      </w:r>
      <w:r w:rsidRPr="00476CDA">
        <w:rPr>
          <w:rFonts w:eastAsia="Times New Roman" w:cs="Times New Roman"/>
          <w:kern w:val="28"/>
          <w:szCs w:val="22"/>
          <w:lang w:eastAsia="en-AU"/>
        </w:rPr>
        <w:t xml:space="preserve">the </w:t>
      </w:r>
      <w:r w:rsidR="002753AA">
        <w:rPr>
          <w:rFonts w:eastAsia="Times New Roman" w:cs="Times New Roman"/>
          <w:kern w:val="28"/>
          <w:szCs w:val="22"/>
          <w:lang w:eastAsia="en-AU"/>
        </w:rPr>
        <w:t>medicines</w:t>
      </w:r>
      <w:r w:rsidRPr="00476CDA">
        <w:rPr>
          <w:rFonts w:eastAsia="Times New Roman" w:cs="Times New Roman"/>
          <w:kern w:val="28"/>
          <w:szCs w:val="22"/>
          <w:lang w:eastAsia="en-AU"/>
        </w:rPr>
        <w:t xml:space="preserve"> in the composite pack are to be counted; and </w:t>
      </w:r>
    </w:p>
    <w:p w:rsidR="00C076C0" w:rsidRPr="00476CDA" w:rsidRDefault="00E13979" w:rsidP="00476CDA">
      <w:pPr>
        <w:spacing w:line="240" w:lineRule="auto"/>
        <w:ind w:left="1701" w:hanging="567"/>
        <w:rPr>
          <w:rFonts w:eastAsia="Times New Roman" w:cs="Times New Roman"/>
          <w:kern w:val="28"/>
          <w:szCs w:val="22"/>
          <w:lang w:eastAsia="en-AU"/>
        </w:rPr>
      </w:pPr>
      <w:r w:rsidRPr="00476CDA">
        <w:rPr>
          <w:rFonts w:eastAsia="Times New Roman" w:cs="Times New Roman"/>
          <w:kern w:val="28"/>
          <w:szCs w:val="22"/>
          <w:lang w:eastAsia="en-AU"/>
        </w:rPr>
        <w:t>(b)</w:t>
      </w:r>
      <w:r w:rsidRPr="00476CDA">
        <w:rPr>
          <w:rFonts w:eastAsia="Times New Roman" w:cs="Times New Roman"/>
          <w:kern w:val="28"/>
          <w:szCs w:val="22"/>
          <w:lang w:eastAsia="en-AU"/>
        </w:rPr>
        <w:tab/>
      </w:r>
      <w:proofErr w:type="gramStart"/>
      <w:r w:rsidR="00C076C0" w:rsidRPr="00476CDA">
        <w:rPr>
          <w:rFonts w:eastAsia="Times New Roman" w:cs="Times New Roman"/>
          <w:kern w:val="28"/>
          <w:szCs w:val="22"/>
          <w:lang w:eastAsia="en-AU"/>
        </w:rPr>
        <w:t>if</w:t>
      </w:r>
      <w:proofErr w:type="gramEnd"/>
      <w:r w:rsidR="00C076C0" w:rsidRPr="00476CDA">
        <w:rPr>
          <w:rFonts w:eastAsia="Times New Roman" w:cs="Times New Roman"/>
          <w:kern w:val="28"/>
          <w:szCs w:val="22"/>
          <w:lang w:eastAsia="en-AU"/>
        </w:rPr>
        <w:t xml:space="preserve"> the same active ingredient is contained in two or more </w:t>
      </w:r>
      <w:r w:rsidR="002753AA">
        <w:rPr>
          <w:rFonts w:eastAsia="Times New Roman" w:cs="Times New Roman"/>
          <w:kern w:val="28"/>
          <w:szCs w:val="22"/>
          <w:lang w:eastAsia="en-AU"/>
        </w:rPr>
        <w:t>medicines</w:t>
      </w:r>
      <w:r w:rsidR="00C076C0" w:rsidRPr="00476CDA">
        <w:rPr>
          <w:rFonts w:eastAsia="Times New Roman" w:cs="Times New Roman"/>
          <w:kern w:val="28"/>
          <w:szCs w:val="22"/>
          <w:lang w:eastAsia="en-AU"/>
        </w:rPr>
        <w:t xml:space="preserve"> in the composite pack, each of those active ingredients is to be counted separately</w:t>
      </w:r>
      <w:r w:rsidR="00F23858" w:rsidRPr="00476CDA">
        <w:rPr>
          <w:rFonts w:eastAsia="Times New Roman" w:cs="Times New Roman"/>
          <w:kern w:val="28"/>
          <w:szCs w:val="22"/>
          <w:lang w:eastAsia="en-AU"/>
        </w:rPr>
        <w:t>;</w:t>
      </w:r>
    </w:p>
    <w:p w:rsidR="00F400A9" w:rsidRDefault="00F400A9" w:rsidP="00F23858">
      <w:pPr>
        <w:pStyle w:val="Item"/>
        <w:tabs>
          <w:tab w:val="left" w:pos="1134"/>
        </w:tabs>
        <w:spacing w:before="0"/>
        <w:ind w:left="1134"/>
        <w:rPr>
          <w:szCs w:val="22"/>
        </w:rPr>
      </w:pPr>
      <w:proofErr w:type="gramStart"/>
      <w:r w:rsidRPr="002342ED">
        <w:rPr>
          <w:szCs w:val="22"/>
        </w:rPr>
        <w:t>for</w:t>
      </w:r>
      <w:proofErr w:type="gramEnd"/>
      <w:r w:rsidRPr="002342ED">
        <w:rPr>
          <w:szCs w:val="22"/>
        </w:rPr>
        <w:t xml:space="preserve"> the purposes of determining if subsection 9(6) applies to the composite pack;</w:t>
      </w:r>
      <w:r w:rsidR="00F23858">
        <w:rPr>
          <w:szCs w:val="22"/>
        </w:rPr>
        <w:t xml:space="preserve"> </w:t>
      </w:r>
      <w:r w:rsidRPr="002342ED">
        <w:rPr>
          <w:szCs w:val="22"/>
        </w:rPr>
        <w:t>and</w:t>
      </w:r>
    </w:p>
    <w:p w:rsidR="00F23858" w:rsidRPr="00713DE2" w:rsidRDefault="00F23858" w:rsidP="00192994">
      <w:pPr>
        <w:spacing w:before="120" w:line="240" w:lineRule="auto"/>
        <w:ind w:left="1701" w:hanging="567"/>
        <w:rPr>
          <w:b/>
          <w:szCs w:val="22"/>
        </w:rPr>
      </w:pPr>
      <w:r w:rsidRPr="00713DE2">
        <w:rPr>
          <w:rFonts w:eastAsia="Times New Roman" w:cs="Times New Roman"/>
          <w:kern w:val="28"/>
          <w:szCs w:val="22"/>
          <w:lang w:eastAsia="en-AU"/>
        </w:rPr>
        <w:t>(</w:t>
      </w:r>
      <w:r w:rsidR="00E13979">
        <w:rPr>
          <w:rFonts w:eastAsia="Times New Roman" w:cs="Times New Roman"/>
          <w:kern w:val="28"/>
          <w:szCs w:val="22"/>
          <w:lang w:eastAsia="en-AU"/>
        </w:rPr>
        <w:t>c</w:t>
      </w:r>
      <w:r w:rsidRPr="00713DE2">
        <w:rPr>
          <w:rFonts w:eastAsia="Times New Roman" w:cs="Times New Roman"/>
          <w:kern w:val="28"/>
          <w:szCs w:val="22"/>
          <w:lang w:eastAsia="en-AU"/>
        </w:rPr>
        <w:t>)</w:t>
      </w:r>
      <w:r w:rsidRPr="00713DE2">
        <w:rPr>
          <w:rFonts w:eastAsia="Times New Roman" w:cs="Times New Roman"/>
          <w:kern w:val="28"/>
          <w:szCs w:val="22"/>
          <w:lang w:eastAsia="en-AU"/>
        </w:rPr>
        <w:tab/>
      </w:r>
      <w:proofErr w:type="gramStart"/>
      <w:r w:rsidRPr="00713DE2">
        <w:rPr>
          <w:rFonts w:eastAsia="Times New Roman" w:cs="Times New Roman"/>
          <w:kern w:val="28"/>
          <w:szCs w:val="22"/>
          <w:lang w:eastAsia="en-AU"/>
        </w:rPr>
        <w:t>the</w:t>
      </w:r>
      <w:proofErr w:type="gramEnd"/>
      <w:r w:rsidRPr="00713DE2">
        <w:rPr>
          <w:rFonts w:eastAsia="Times New Roman" w:cs="Times New Roman"/>
          <w:kern w:val="28"/>
          <w:szCs w:val="22"/>
          <w:lang w:eastAsia="en-AU"/>
        </w:rPr>
        <w:t xml:space="preserve"> required information under subsection 9(6) must be provided separately in relation to </w:t>
      </w:r>
      <w:r w:rsidR="002753AA">
        <w:rPr>
          <w:rFonts w:eastAsia="Times New Roman" w:cs="Times New Roman"/>
          <w:kern w:val="28"/>
          <w:szCs w:val="22"/>
          <w:lang w:eastAsia="en-AU"/>
        </w:rPr>
        <w:t xml:space="preserve">the formulation of </w:t>
      </w:r>
      <w:r w:rsidRPr="00713DE2">
        <w:rPr>
          <w:rFonts w:eastAsia="Times New Roman" w:cs="Times New Roman"/>
          <w:kern w:val="28"/>
          <w:szCs w:val="22"/>
          <w:lang w:eastAsia="en-AU"/>
        </w:rPr>
        <w:t>each</w:t>
      </w:r>
      <w:r w:rsidR="002753AA">
        <w:rPr>
          <w:rFonts w:eastAsia="Times New Roman" w:cs="Times New Roman"/>
          <w:kern w:val="28"/>
          <w:szCs w:val="22"/>
          <w:lang w:eastAsia="en-AU"/>
        </w:rPr>
        <w:t xml:space="preserve"> </w:t>
      </w:r>
      <w:r w:rsidR="00B523A7">
        <w:rPr>
          <w:rFonts w:eastAsia="Times New Roman" w:cs="Times New Roman"/>
          <w:kern w:val="28"/>
          <w:szCs w:val="22"/>
          <w:lang w:eastAsia="en-AU"/>
        </w:rPr>
        <w:t xml:space="preserve"> </w:t>
      </w:r>
      <w:r w:rsidR="002753AA">
        <w:rPr>
          <w:rFonts w:eastAsia="Times New Roman" w:cs="Times New Roman"/>
          <w:kern w:val="28"/>
          <w:szCs w:val="22"/>
          <w:lang w:eastAsia="en-AU"/>
        </w:rPr>
        <w:t xml:space="preserve"> </w:t>
      </w:r>
      <w:r w:rsidRPr="00713DE2">
        <w:rPr>
          <w:rFonts w:eastAsia="Times New Roman" w:cs="Times New Roman"/>
          <w:kern w:val="28"/>
          <w:szCs w:val="22"/>
          <w:lang w:eastAsia="en-AU"/>
        </w:rPr>
        <w:t>medicine in the composi</w:t>
      </w:r>
      <w:r w:rsidR="00CE0E98" w:rsidRPr="00713DE2">
        <w:rPr>
          <w:rFonts w:eastAsia="Times New Roman" w:cs="Times New Roman"/>
          <w:kern w:val="28"/>
          <w:szCs w:val="22"/>
          <w:lang w:eastAsia="en-AU"/>
        </w:rPr>
        <w:t xml:space="preserve">te </w:t>
      </w:r>
      <w:r w:rsidRPr="00713DE2">
        <w:rPr>
          <w:rFonts w:eastAsia="Times New Roman" w:cs="Times New Roman"/>
          <w:kern w:val="28"/>
          <w:szCs w:val="22"/>
          <w:lang w:eastAsia="en-AU"/>
        </w:rPr>
        <w:t>pack.</w:t>
      </w:r>
    </w:p>
    <w:p w:rsidR="00F400A9" w:rsidRPr="002342ED" w:rsidRDefault="00F400A9" w:rsidP="00AA5BA7">
      <w:pPr>
        <w:pStyle w:val="ItemHead"/>
        <w:ind w:left="0" w:firstLine="0"/>
        <w:rPr>
          <w:sz w:val="22"/>
          <w:szCs w:val="22"/>
        </w:rPr>
      </w:pPr>
    </w:p>
    <w:p w:rsidR="00B46C8B" w:rsidRPr="00B46C8B" w:rsidRDefault="00A82274" w:rsidP="00B46C8B">
      <w:pPr>
        <w:pStyle w:val="ItemHead"/>
      </w:pPr>
      <w:r>
        <w:t>4</w:t>
      </w:r>
      <w:r w:rsidR="001C3751">
        <w:tab/>
      </w:r>
      <w:r w:rsidR="0062310A">
        <w:t>Before subsection 10(9)</w:t>
      </w:r>
    </w:p>
    <w:p w:rsidR="00B46C8B" w:rsidRDefault="009C4F7B" w:rsidP="00476CDA">
      <w:pPr>
        <w:pStyle w:val="ItemHead"/>
        <w:ind w:firstLine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Insert:</w:t>
      </w:r>
    </w:p>
    <w:p w:rsidR="0062310A" w:rsidRPr="003B6EDA" w:rsidRDefault="0062310A" w:rsidP="00F23858">
      <w:pPr>
        <w:pStyle w:val="Item"/>
      </w:pPr>
      <w:r w:rsidRPr="00F23858">
        <w:rPr>
          <w:b/>
        </w:rPr>
        <w:t>(8</w:t>
      </w:r>
      <w:r w:rsidR="00BB0D3F">
        <w:rPr>
          <w:b/>
        </w:rPr>
        <w:t>A</w:t>
      </w:r>
      <w:r w:rsidRPr="00F23858">
        <w:rPr>
          <w:b/>
        </w:rPr>
        <w:t xml:space="preserve">) </w:t>
      </w:r>
      <w:proofErr w:type="gramStart"/>
      <w:r w:rsidRPr="00F23858">
        <w:rPr>
          <w:b/>
          <w:szCs w:val="22"/>
        </w:rPr>
        <w:t>Neuromuscular</w:t>
      </w:r>
      <w:proofErr w:type="gramEnd"/>
      <w:r w:rsidRPr="00F23858">
        <w:rPr>
          <w:b/>
          <w:szCs w:val="22"/>
        </w:rPr>
        <w:t xml:space="preserve"> blocking agent-containing medicines</w:t>
      </w:r>
    </w:p>
    <w:p w:rsidR="009C4F7B" w:rsidRPr="00895027" w:rsidRDefault="009C4F7B" w:rsidP="00895027">
      <w:pPr>
        <w:pStyle w:val="ItemHead"/>
        <w:ind w:firstLine="0"/>
        <w:rPr>
          <w:rFonts w:ascii="Times New Roman" w:hAnsi="Times New Roman"/>
          <w:b w:val="0"/>
          <w:sz w:val="22"/>
          <w:szCs w:val="22"/>
        </w:rPr>
      </w:pPr>
      <w:r w:rsidRPr="00895027">
        <w:rPr>
          <w:rFonts w:ascii="Times New Roman" w:hAnsi="Times New Roman"/>
          <w:b w:val="0"/>
          <w:sz w:val="22"/>
          <w:szCs w:val="22"/>
        </w:rPr>
        <w:lastRenderedPageBreak/>
        <w:t>In addition to the requirements of sections 8 and 9, and</w:t>
      </w:r>
      <w:r w:rsidR="009363AC" w:rsidRPr="00895027">
        <w:rPr>
          <w:rFonts w:ascii="Times New Roman" w:hAnsi="Times New Roman"/>
          <w:b w:val="0"/>
          <w:sz w:val="22"/>
          <w:szCs w:val="22"/>
        </w:rPr>
        <w:t xml:space="preserve"> the requirements in</w:t>
      </w:r>
      <w:r w:rsidRPr="00895027">
        <w:rPr>
          <w:rFonts w:ascii="Times New Roman" w:hAnsi="Times New Roman"/>
          <w:b w:val="0"/>
          <w:sz w:val="22"/>
          <w:szCs w:val="22"/>
        </w:rPr>
        <w:t xml:space="preserve"> </w:t>
      </w:r>
      <w:r w:rsidR="009363AC" w:rsidRPr="00895027">
        <w:rPr>
          <w:rFonts w:ascii="Times New Roman" w:hAnsi="Times New Roman"/>
          <w:b w:val="0"/>
          <w:sz w:val="22"/>
          <w:szCs w:val="22"/>
        </w:rPr>
        <w:t>subsections 10</w:t>
      </w:r>
      <w:r w:rsidR="00E531C9" w:rsidRPr="00895027">
        <w:rPr>
          <w:rFonts w:ascii="Times New Roman" w:hAnsi="Times New Roman"/>
          <w:b w:val="0"/>
          <w:sz w:val="22"/>
          <w:szCs w:val="22"/>
        </w:rPr>
        <w:t xml:space="preserve">(3), </w:t>
      </w:r>
      <w:r w:rsidR="009363AC" w:rsidRPr="00895027">
        <w:rPr>
          <w:rFonts w:ascii="Times New Roman" w:hAnsi="Times New Roman"/>
          <w:b w:val="0"/>
          <w:sz w:val="22"/>
          <w:szCs w:val="22"/>
        </w:rPr>
        <w:t>(4), (5) and (15) as</w:t>
      </w:r>
      <w:r w:rsidRPr="00895027">
        <w:rPr>
          <w:rFonts w:ascii="Times New Roman" w:hAnsi="Times New Roman"/>
          <w:b w:val="0"/>
          <w:sz w:val="22"/>
          <w:szCs w:val="22"/>
        </w:rPr>
        <w:t xml:space="preserve"> applicable, if a medicine contains a</w:t>
      </w:r>
      <w:r w:rsidR="009363AC" w:rsidRPr="00895027">
        <w:rPr>
          <w:rFonts w:ascii="Times New Roman" w:hAnsi="Times New Roman"/>
          <w:b w:val="0"/>
          <w:sz w:val="22"/>
          <w:szCs w:val="22"/>
        </w:rPr>
        <w:t xml:space="preserve"> neuromuscular blocking agent</w:t>
      </w:r>
      <w:r w:rsidRPr="00895027">
        <w:rPr>
          <w:rFonts w:ascii="Times New Roman" w:hAnsi="Times New Roman"/>
          <w:b w:val="0"/>
          <w:sz w:val="22"/>
          <w:szCs w:val="22"/>
        </w:rPr>
        <w:t>, then:</w:t>
      </w:r>
    </w:p>
    <w:p w:rsidR="00895027" w:rsidRPr="00895027" w:rsidRDefault="00895027" w:rsidP="00895027">
      <w:pPr>
        <w:spacing w:before="120" w:line="240" w:lineRule="auto"/>
        <w:ind w:left="1701" w:hanging="567"/>
        <w:rPr>
          <w:rFonts w:eastAsia="Times New Roman" w:cs="Times New Roman"/>
          <w:szCs w:val="24"/>
          <w:lang w:eastAsia="en-AU"/>
        </w:rPr>
      </w:pPr>
      <w:r w:rsidRPr="00895027">
        <w:rPr>
          <w:rFonts w:eastAsia="Times New Roman" w:cs="Times New Roman"/>
          <w:kern w:val="28"/>
          <w:szCs w:val="22"/>
          <w:lang w:eastAsia="en-AU"/>
        </w:rPr>
        <w:t>(a</w:t>
      </w:r>
      <w:r w:rsidR="00F212DF">
        <w:rPr>
          <w:rFonts w:eastAsia="Times New Roman" w:cs="Times New Roman"/>
          <w:kern w:val="28"/>
          <w:szCs w:val="22"/>
          <w:lang w:eastAsia="en-AU"/>
        </w:rPr>
        <w:t>)</w:t>
      </w:r>
      <w:r w:rsidR="00F212DF">
        <w:rPr>
          <w:rFonts w:eastAsia="Times New Roman" w:cs="Times New Roman"/>
          <w:kern w:val="28"/>
          <w:szCs w:val="22"/>
          <w:lang w:eastAsia="en-AU"/>
        </w:rPr>
        <w:tab/>
      </w:r>
      <w:proofErr w:type="gramStart"/>
      <w:r w:rsidRPr="00895027">
        <w:rPr>
          <w:rFonts w:eastAsia="Times New Roman" w:cs="Times New Roman"/>
          <w:kern w:val="28"/>
          <w:szCs w:val="22"/>
          <w:lang w:eastAsia="en-AU"/>
        </w:rPr>
        <w:t>the</w:t>
      </w:r>
      <w:proofErr w:type="gramEnd"/>
      <w:r w:rsidRPr="00895027">
        <w:rPr>
          <w:rFonts w:eastAsia="Times New Roman" w:cs="Times New Roman"/>
          <w:kern w:val="28"/>
          <w:szCs w:val="22"/>
          <w:lang w:eastAsia="en-AU"/>
        </w:rPr>
        <w:t xml:space="preserve"> label on the primary pack must include the warning statement ‘Warning: Paralysing</w:t>
      </w:r>
      <w:r w:rsidRPr="00895027">
        <w:rPr>
          <w:rFonts w:eastAsia="Times New Roman" w:cs="Times New Roman"/>
          <w:szCs w:val="24"/>
          <w:lang w:eastAsia="en-AU"/>
        </w:rPr>
        <w:t xml:space="preserve"> agent’ in black text on a fluorescent red or warm red background; and </w:t>
      </w:r>
    </w:p>
    <w:p w:rsidR="00895027" w:rsidRPr="00895027" w:rsidRDefault="00895027" w:rsidP="00895027">
      <w:pPr>
        <w:spacing w:before="120" w:line="240" w:lineRule="auto"/>
        <w:ind w:left="1701" w:hanging="567"/>
        <w:rPr>
          <w:rFonts w:eastAsia="Times New Roman" w:cs="Times New Roman"/>
          <w:szCs w:val="24"/>
          <w:lang w:eastAsia="en-AU"/>
        </w:rPr>
      </w:pPr>
      <w:r w:rsidRPr="00895027">
        <w:rPr>
          <w:rFonts w:eastAsia="Times New Roman" w:cs="Times New Roman"/>
          <w:szCs w:val="24"/>
          <w:lang w:eastAsia="en-AU"/>
        </w:rPr>
        <w:t>(b</w:t>
      </w:r>
      <w:r w:rsidR="00F212DF">
        <w:rPr>
          <w:rFonts w:eastAsia="Times New Roman" w:cs="Times New Roman"/>
          <w:szCs w:val="24"/>
          <w:lang w:eastAsia="en-AU"/>
        </w:rPr>
        <w:t>)</w:t>
      </w:r>
      <w:r w:rsidR="00F212DF">
        <w:rPr>
          <w:rFonts w:eastAsia="Times New Roman" w:cs="Times New Roman"/>
          <w:szCs w:val="24"/>
          <w:lang w:eastAsia="en-AU"/>
        </w:rPr>
        <w:tab/>
      </w:r>
      <w:proofErr w:type="gramStart"/>
      <w:r w:rsidRPr="00895027">
        <w:rPr>
          <w:rFonts w:eastAsia="Times New Roman" w:cs="Times New Roman"/>
          <w:szCs w:val="24"/>
          <w:lang w:eastAsia="en-AU"/>
        </w:rPr>
        <w:t>the</w:t>
      </w:r>
      <w:proofErr w:type="gramEnd"/>
      <w:r w:rsidRPr="00895027">
        <w:rPr>
          <w:rFonts w:eastAsia="Times New Roman" w:cs="Times New Roman"/>
          <w:szCs w:val="24"/>
          <w:lang w:eastAsia="en-AU"/>
        </w:rPr>
        <w:t xml:space="preserve"> label on the container must include the warning statement ‘Warning: Paralysing agent’ in black text on a fluorescent red or warm red background, except:</w:t>
      </w:r>
    </w:p>
    <w:p w:rsidR="00895027" w:rsidRPr="00895027" w:rsidRDefault="00895027" w:rsidP="00895027">
      <w:pPr>
        <w:numPr>
          <w:ilvl w:val="0"/>
          <w:numId w:val="6"/>
        </w:numPr>
        <w:spacing w:before="120" w:line="240" w:lineRule="auto"/>
        <w:ind w:left="2268" w:hanging="567"/>
        <w:rPr>
          <w:rFonts w:eastAsia="Times New Roman" w:cs="Times New Roman"/>
          <w:szCs w:val="24"/>
          <w:lang w:eastAsia="en-AU"/>
        </w:rPr>
      </w:pPr>
      <w:r w:rsidRPr="00895027">
        <w:rPr>
          <w:rFonts w:eastAsia="Times New Roman" w:cs="Times New Roman"/>
          <w:szCs w:val="24"/>
          <w:lang w:eastAsia="en-AU"/>
        </w:rPr>
        <w:t xml:space="preserve">where subsection 10(5) applies, in which case this warning statement may be shortened to ‘Warning: Paralyser’ or ‘Paralyser’; or </w:t>
      </w:r>
    </w:p>
    <w:p w:rsidR="00895027" w:rsidRDefault="00895027" w:rsidP="00895027">
      <w:pPr>
        <w:numPr>
          <w:ilvl w:val="0"/>
          <w:numId w:val="6"/>
        </w:numPr>
        <w:spacing w:before="120" w:line="240" w:lineRule="auto"/>
        <w:ind w:left="2268" w:hanging="567"/>
        <w:rPr>
          <w:rFonts w:eastAsia="Times New Roman" w:cs="Times New Roman"/>
          <w:szCs w:val="24"/>
          <w:lang w:eastAsia="en-AU"/>
        </w:rPr>
      </w:pPr>
      <w:proofErr w:type="gramStart"/>
      <w:r w:rsidRPr="00895027">
        <w:rPr>
          <w:rFonts w:eastAsia="Times New Roman" w:cs="Times New Roman"/>
          <w:szCs w:val="24"/>
          <w:lang w:eastAsia="en-AU"/>
        </w:rPr>
        <w:t>where</w:t>
      </w:r>
      <w:proofErr w:type="gramEnd"/>
      <w:r w:rsidRPr="00895027">
        <w:rPr>
          <w:rFonts w:eastAsia="Times New Roman" w:cs="Times New Roman"/>
          <w:szCs w:val="24"/>
          <w:lang w:eastAsia="en-AU"/>
        </w:rPr>
        <w:t xml:space="preserve"> subsection 10(15)</w:t>
      </w:r>
      <w:r w:rsidR="00F212DF">
        <w:rPr>
          <w:rFonts w:eastAsia="Times New Roman" w:cs="Times New Roman"/>
          <w:szCs w:val="24"/>
          <w:lang w:eastAsia="en-AU"/>
        </w:rPr>
        <w:t xml:space="preserve"> applies</w:t>
      </w:r>
      <w:r w:rsidRPr="00895027">
        <w:rPr>
          <w:rFonts w:eastAsia="Times New Roman" w:cs="Times New Roman"/>
          <w:szCs w:val="24"/>
          <w:lang w:eastAsia="en-AU"/>
        </w:rPr>
        <w:t xml:space="preserve">, in which case this warning statement </w:t>
      </w:r>
      <w:r w:rsidR="00A71CDC">
        <w:rPr>
          <w:rFonts w:eastAsia="Times New Roman" w:cs="Times New Roman"/>
          <w:szCs w:val="24"/>
          <w:lang w:eastAsia="en-AU"/>
        </w:rPr>
        <w:t xml:space="preserve">must be </w:t>
      </w:r>
      <w:r w:rsidR="00F212DF">
        <w:rPr>
          <w:rFonts w:eastAsia="Times New Roman" w:cs="Times New Roman"/>
          <w:szCs w:val="24"/>
          <w:lang w:eastAsia="en-AU"/>
        </w:rPr>
        <w:t>on the label of each ampoule</w:t>
      </w:r>
      <w:r w:rsidR="00A71CDC">
        <w:rPr>
          <w:rFonts w:eastAsia="Times New Roman" w:cs="Times New Roman"/>
          <w:szCs w:val="24"/>
          <w:lang w:eastAsia="en-AU"/>
        </w:rPr>
        <w:t>, and</w:t>
      </w:r>
      <w:r w:rsidR="00F212DF">
        <w:rPr>
          <w:rFonts w:eastAsia="Times New Roman" w:cs="Times New Roman"/>
          <w:szCs w:val="24"/>
          <w:lang w:eastAsia="en-AU"/>
        </w:rPr>
        <w:t xml:space="preserve"> </w:t>
      </w:r>
      <w:r w:rsidRPr="00895027">
        <w:rPr>
          <w:rFonts w:eastAsia="Times New Roman" w:cs="Times New Roman"/>
          <w:szCs w:val="24"/>
          <w:lang w:eastAsia="en-AU"/>
        </w:rPr>
        <w:t>may be shortened to ‘Warning: Paralyser’ or ‘Paralyser’, and may be in any colour text with no background colour.</w:t>
      </w:r>
    </w:p>
    <w:p w:rsidR="00F51B42" w:rsidRPr="00895027" w:rsidRDefault="00F51B42" w:rsidP="00F51B42">
      <w:pPr>
        <w:spacing w:before="120" w:line="240" w:lineRule="auto"/>
        <w:rPr>
          <w:rFonts w:eastAsia="Times New Roman" w:cs="Times New Roman"/>
          <w:szCs w:val="24"/>
          <w:lang w:eastAsia="en-AU"/>
        </w:rPr>
      </w:pPr>
    </w:p>
    <w:p w:rsidR="00B81378" w:rsidRPr="00B81378" w:rsidRDefault="00A82274" w:rsidP="00B81378">
      <w:pPr>
        <w:pStyle w:val="ItemHead"/>
      </w:pPr>
      <w:r>
        <w:t>5</w:t>
      </w:r>
      <w:r w:rsidR="00B81378">
        <w:tab/>
      </w:r>
      <w:r w:rsidR="0062310A">
        <w:t xml:space="preserve">Title of </w:t>
      </w:r>
      <w:r w:rsidR="00B81378">
        <w:t>Section 11</w:t>
      </w:r>
      <w:r w:rsidR="0062310A">
        <w:t>(6)</w:t>
      </w:r>
      <w:bookmarkStart w:id="15" w:name="_Toc518788301"/>
    </w:p>
    <w:bookmarkEnd w:id="15"/>
    <w:p w:rsidR="00B81378" w:rsidRDefault="00B81378" w:rsidP="008F276C">
      <w:pPr>
        <w:pStyle w:val="ItemHead"/>
        <w:spacing w:before="180"/>
        <w:ind w:firstLine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Omit </w:t>
      </w:r>
      <w:r w:rsidR="003B6EDA">
        <w:rPr>
          <w:rFonts w:ascii="Times New Roman" w:hAnsi="Times New Roman"/>
          <w:b w:val="0"/>
          <w:sz w:val="22"/>
          <w:szCs w:val="22"/>
        </w:rPr>
        <w:t>“</w:t>
      </w:r>
      <w:r w:rsidRPr="003E1C59">
        <w:rPr>
          <w:rFonts w:ascii="Times New Roman" w:hAnsi="Times New Roman"/>
          <w:sz w:val="22"/>
          <w:szCs w:val="22"/>
        </w:rPr>
        <w:t>inclusion</w:t>
      </w:r>
      <w:r w:rsidR="003B6EDA" w:rsidRPr="00F23858">
        <w:rPr>
          <w:rFonts w:ascii="Times New Roman" w:hAnsi="Times New Roman"/>
          <w:b w:val="0"/>
          <w:sz w:val="22"/>
          <w:szCs w:val="22"/>
        </w:rPr>
        <w:t>”</w:t>
      </w:r>
      <w:r w:rsidR="0062310A">
        <w:rPr>
          <w:rFonts w:ascii="Times New Roman" w:hAnsi="Times New Roman"/>
          <w:b w:val="0"/>
          <w:sz w:val="22"/>
          <w:szCs w:val="22"/>
        </w:rPr>
        <w:t xml:space="preserve">, substitute </w:t>
      </w:r>
      <w:r w:rsidR="003B6EDA">
        <w:rPr>
          <w:rFonts w:ascii="Times New Roman" w:hAnsi="Times New Roman"/>
          <w:b w:val="0"/>
          <w:sz w:val="22"/>
          <w:szCs w:val="22"/>
        </w:rPr>
        <w:t>“</w:t>
      </w:r>
      <w:r w:rsidR="0062310A" w:rsidRPr="00F23858">
        <w:rPr>
          <w:rFonts w:ascii="Times New Roman" w:hAnsi="Times New Roman"/>
          <w:sz w:val="22"/>
          <w:szCs w:val="22"/>
        </w:rPr>
        <w:t>Inclusion</w:t>
      </w:r>
      <w:r w:rsidR="003B6EDA">
        <w:rPr>
          <w:rFonts w:ascii="Times New Roman" w:hAnsi="Times New Roman"/>
          <w:b w:val="0"/>
          <w:sz w:val="22"/>
          <w:szCs w:val="22"/>
        </w:rPr>
        <w:t>”</w:t>
      </w:r>
      <w:r w:rsidR="0062310A">
        <w:rPr>
          <w:rFonts w:ascii="Times New Roman" w:hAnsi="Times New Roman"/>
          <w:b w:val="0"/>
          <w:sz w:val="22"/>
          <w:szCs w:val="22"/>
        </w:rPr>
        <w:t>.</w:t>
      </w:r>
    </w:p>
    <w:p w:rsidR="00B81378" w:rsidRPr="00B81378" w:rsidRDefault="00B81378" w:rsidP="00B81378">
      <w:pPr>
        <w:pStyle w:val="ItemHead"/>
      </w:pPr>
    </w:p>
    <w:p w:rsidR="00F14D81" w:rsidRDefault="00A82274" w:rsidP="00F14D81">
      <w:pPr>
        <w:pStyle w:val="ItemHead"/>
      </w:pPr>
      <w:r>
        <w:t>6</w:t>
      </w:r>
      <w:r w:rsidR="008B1A3A">
        <w:tab/>
      </w:r>
      <w:r w:rsidR="0062310A">
        <w:t xml:space="preserve">After Schedule 2 </w:t>
      </w:r>
    </w:p>
    <w:p w:rsidR="0062310A" w:rsidRDefault="00893A98" w:rsidP="00476CDA">
      <w:pPr>
        <w:pStyle w:val="ItemHead"/>
        <w:ind w:firstLine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Insert</w:t>
      </w:r>
      <w:r w:rsidR="0062310A">
        <w:rPr>
          <w:rFonts w:ascii="Times New Roman" w:hAnsi="Times New Roman"/>
          <w:b w:val="0"/>
          <w:sz w:val="22"/>
          <w:szCs w:val="22"/>
        </w:rPr>
        <w:t xml:space="preserve">: </w:t>
      </w:r>
    </w:p>
    <w:p w:rsidR="00893A98" w:rsidRPr="008F276C" w:rsidRDefault="0062310A" w:rsidP="008F276C">
      <w:pPr>
        <w:pStyle w:val="ItemHead"/>
        <w:spacing w:after="180"/>
        <w:ind w:left="0" w:firstLine="0"/>
        <w:rPr>
          <w:rFonts w:ascii="Times New Roman" w:hAnsi="Times New Roman"/>
          <w:b w:val="0"/>
          <w:szCs w:val="24"/>
        </w:rPr>
      </w:pPr>
      <w:r w:rsidRPr="002B089C">
        <w:rPr>
          <w:szCs w:val="24"/>
        </w:rPr>
        <w:t>Schedule 3</w:t>
      </w:r>
      <w:r w:rsidR="00F235DD">
        <w:rPr>
          <w:szCs w:val="24"/>
        </w:rPr>
        <w:t xml:space="preserve"> – </w:t>
      </w:r>
      <w:r w:rsidRPr="002B089C">
        <w:rPr>
          <w:szCs w:val="24"/>
        </w:rPr>
        <w:t>Specified</w:t>
      </w:r>
      <w:r w:rsidR="00F235DD">
        <w:rPr>
          <w:szCs w:val="24"/>
        </w:rPr>
        <w:t xml:space="preserve"> </w:t>
      </w:r>
      <w:r w:rsidRPr="002B089C">
        <w:rPr>
          <w:szCs w:val="24"/>
        </w:rPr>
        <w:t>neuromuscular blocking agent</w:t>
      </w:r>
      <w:r w:rsidR="000117ED">
        <w:rPr>
          <w:szCs w:val="24"/>
        </w:rPr>
        <w:t xml:space="preserve">s (or </w:t>
      </w:r>
      <w:r w:rsidRPr="002B089C">
        <w:rPr>
          <w:szCs w:val="24"/>
        </w:rPr>
        <w:t>s</w:t>
      </w:r>
      <w:r w:rsidR="000117ED">
        <w:rPr>
          <w:szCs w:val="24"/>
        </w:rPr>
        <w:t>alts thereof)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</w:tblGrid>
      <w:tr w:rsidR="00893A98" w:rsidRPr="00893A98" w:rsidTr="00FE2EE1">
        <w:trPr>
          <w:trHeight w:val="31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A98" w:rsidRPr="00893A98" w:rsidRDefault="00893A98" w:rsidP="00FE2EE1">
            <w:pPr>
              <w:pStyle w:val="Item"/>
              <w:ind w:left="0"/>
            </w:pPr>
            <w:r w:rsidRPr="00893A98">
              <w:t xml:space="preserve">alcuronium </w:t>
            </w:r>
          </w:p>
        </w:tc>
      </w:tr>
      <w:tr w:rsidR="00893A98" w:rsidRPr="00893A98" w:rsidTr="00FE2EE1">
        <w:trPr>
          <w:trHeight w:val="31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A98" w:rsidRPr="00893A98" w:rsidRDefault="00893A98" w:rsidP="00FE2EE1">
            <w:pPr>
              <w:pStyle w:val="Item"/>
              <w:ind w:left="0"/>
            </w:pPr>
            <w:r w:rsidRPr="00893A98">
              <w:t>atracurium </w:t>
            </w:r>
          </w:p>
        </w:tc>
      </w:tr>
      <w:tr w:rsidR="00893A98" w:rsidRPr="00893A98" w:rsidTr="00FE2EE1">
        <w:trPr>
          <w:trHeight w:val="31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A98" w:rsidRPr="00893A98" w:rsidRDefault="00893A98" w:rsidP="00FE2EE1">
            <w:pPr>
              <w:pStyle w:val="Item"/>
              <w:ind w:left="0"/>
            </w:pPr>
            <w:r w:rsidRPr="00893A98">
              <w:t>cisatracurium </w:t>
            </w:r>
          </w:p>
        </w:tc>
      </w:tr>
      <w:tr w:rsidR="00893A98" w:rsidRPr="00893A98" w:rsidTr="00FE2EE1">
        <w:trPr>
          <w:trHeight w:val="31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A98" w:rsidRPr="00893A98" w:rsidRDefault="00893A98" w:rsidP="00FE2EE1">
            <w:pPr>
              <w:pStyle w:val="Item"/>
              <w:ind w:left="0"/>
            </w:pPr>
            <w:r w:rsidRPr="00893A98">
              <w:t>dimethyltubocurarine</w:t>
            </w:r>
          </w:p>
        </w:tc>
      </w:tr>
      <w:tr w:rsidR="00893A98" w:rsidRPr="00893A98" w:rsidTr="00FE2EE1">
        <w:trPr>
          <w:trHeight w:val="31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A98" w:rsidRPr="00893A98" w:rsidRDefault="00893A98" w:rsidP="00FE2EE1">
            <w:pPr>
              <w:pStyle w:val="Item"/>
              <w:ind w:left="0"/>
            </w:pPr>
            <w:r w:rsidRPr="00893A98">
              <w:t xml:space="preserve">doxacurium </w:t>
            </w:r>
          </w:p>
        </w:tc>
      </w:tr>
      <w:tr w:rsidR="00893A98" w:rsidRPr="00893A98" w:rsidTr="00FE2EE1">
        <w:trPr>
          <w:trHeight w:val="31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A98" w:rsidRPr="00893A98" w:rsidRDefault="00893A98" w:rsidP="00FE2EE1">
            <w:pPr>
              <w:pStyle w:val="Item"/>
              <w:ind w:left="0"/>
            </w:pPr>
            <w:r w:rsidRPr="00893A98">
              <w:t xml:space="preserve">fazadinium </w:t>
            </w:r>
          </w:p>
        </w:tc>
      </w:tr>
      <w:tr w:rsidR="00893A98" w:rsidRPr="00893A98" w:rsidTr="00FE2EE1">
        <w:trPr>
          <w:trHeight w:val="31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A98" w:rsidRPr="00893A98" w:rsidRDefault="00893A98" w:rsidP="00FE2EE1">
            <w:pPr>
              <w:pStyle w:val="Item"/>
              <w:ind w:left="0"/>
            </w:pPr>
            <w:r w:rsidRPr="00893A98">
              <w:t>gallamine</w:t>
            </w:r>
          </w:p>
        </w:tc>
      </w:tr>
      <w:tr w:rsidR="00893A98" w:rsidRPr="00893A98" w:rsidTr="00FE2EE1">
        <w:trPr>
          <w:trHeight w:val="31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A98" w:rsidRPr="00893A98" w:rsidRDefault="00893A98" w:rsidP="00FE2EE1">
            <w:pPr>
              <w:pStyle w:val="Item"/>
              <w:ind w:left="0"/>
            </w:pPr>
            <w:r w:rsidRPr="00893A98">
              <w:t xml:space="preserve">hexafluronium </w:t>
            </w:r>
          </w:p>
        </w:tc>
      </w:tr>
      <w:tr w:rsidR="00893A98" w:rsidRPr="00893A98" w:rsidTr="00FE2EE1">
        <w:trPr>
          <w:trHeight w:val="31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A98" w:rsidRPr="00893A98" w:rsidRDefault="00893A98" w:rsidP="00FE2EE1">
            <w:pPr>
              <w:pStyle w:val="Item"/>
              <w:ind w:left="0"/>
            </w:pPr>
            <w:r w:rsidRPr="00893A98">
              <w:t xml:space="preserve">mivacurium </w:t>
            </w:r>
          </w:p>
        </w:tc>
      </w:tr>
      <w:tr w:rsidR="00893A98" w:rsidRPr="00893A98" w:rsidTr="00FE2EE1">
        <w:trPr>
          <w:trHeight w:val="31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A98" w:rsidRPr="00893A98" w:rsidRDefault="00893A98" w:rsidP="00FE2EE1">
            <w:pPr>
              <w:pStyle w:val="Item"/>
              <w:ind w:left="0"/>
            </w:pPr>
            <w:r w:rsidRPr="00893A98">
              <w:t>pancuronium </w:t>
            </w:r>
          </w:p>
        </w:tc>
      </w:tr>
      <w:tr w:rsidR="00893A98" w:rsidRPr="00893A98" w:rsidTr="00FE2EE1">
        <w:trPr>
          <w:trHeight w:val="31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A98" w:rsidRPr="00893A98" w:rsidRDefault="00893A98" w:rsidP="00FE2EE1">
            <w:pPr>
              <w:pStyle w:val="Item"/>
              <w:ind w:left="0"/>
            </w:pPr>
            <w:r w:rsidRPr="00893A98">
              <w:t>pipecuronium</w:t>
            </w:r>
          </w:p>
        </w:tc>
      </w:tr>
      <w:tr w:rsidR="00893A98" w:rsidRPr="00893A98" w:rsidTr="00FE2EE1">
        <w:trPr>
          <w:trHeight w:val="31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A98" w:rsidRPr="00893A98" w:rsidRDefault="00893A98" w:rsidP="00FE2EE1">
            <w:pPr>
              <w:pStyle w:val="Item"/>
              <w:ind w:left="0"/>
            </w:pPr>
            <w:r w:rsidRPr="00893A98">
              <w:t xml:space="preserve">rocuronium </w:t>
            </w:r>
          </w:p>
        </w:tc>
      </w:tr>
      <w:tr w:rsidR="00893A98" w:rsidRPr="00893A98" w:rsidTr="00FE2EE1">
        <w:trPr>
          <w:trHeight w:val="31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A98" w:rsidRPr="00893A98" w:rsidRDefault="00893A98" w:rsidP="00FE2EE1">
            <w:pPr>
              <w:pStyle w:val="Item"/>
              <w:ind w:left="0"/>
            </w:pPr>
            <w:r w:rsidRPr="00893A98">
              <w:t>suxamethonium</w:t>
            </w:r>
          </w:p>
        </w:tc>
      </w:tr>
      <w:tr w:rsidR="00893A98" w:rsidRPr="00893A98" w:rsidTr="00FE2EE1">
        <w:trPr>
          <w:trHeight w:val="31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A98" w:rsidRPr="00893A98" w:rsidRDefault="00893A98" w:rsidP="00FE2EE1">
            <w:pPr>
              <w:pStyle w:val="Item"/>
              <w:ind w:left="0"/>
            </w:pPr>
            <w:r w:rsidRPr="00893A98">
              <w:t xml:space="preserve">tubocurarine </w:t>
            </w:r>
          </w:p>
        </w:tc>
      </w:tr>
      <w:tr w:rsidR="00893A98" w:rsidRPr="00893A98" w:rsidTr="00FE2EE1">
        <w:trPr>
          <w:trHeight w:val="31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A98" w:rsidRPr="00893A98" w:rsidRDefault="00893A98" w:rsidP="00FE2EE1">
            <w:pPr>
              <w:pStyle w:val="Item"/>
              <w:ind w:left="0"/>
            </w:pPr>
            <w:r w:rsidRPr="00893A98">
              <w:t>vecuronium </w:t>
            </w:r>
          </w:p>
        </w:tc>
      </w:tr>
    </w:tbl>
    <w:p w:rsidR="00122237" w:rsidRDefault="00CA229F" w:rsidP="008F276C"/>
    <w:sectPr w:rsidR="00122237" w:rsidSect="00C96B25">
      <w:headerReference w:type="default" r:id="rId20"/>
      <w:type w:val="continuous"/>
      <w:pgSz w:w="11907" w:h="16839" w:code="9"/>
      <w:pgMar w:top="1531" w:right="1797" w:bottom="1440" w:left="1797" w:header="720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03F" w:rsidRDefault="00A3703F" w:rsidP="00C828CA">
      <w:pPr>
        <w:spacing w:line="240" w:lineRule="auto"/>
      </w:pPr>
      <w:r>
        <w:separator/>
      </w:r>
    </w:p>
  </w:endnote>
  <w:endnote w:type="continuationSeparator" w:id="0">
    <w:p w:rsidR="00A3703F" w:rsidRDefault="00A3703F" w:rsidP="00C828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948" w:rsidRPr="00F03EDC" w:rsidRDefault="00CA229F" w:rsidP="0094523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10948" w:rsidRPr="00F03EDC" w:rsidTr="005A03F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10948" w:rsidRPr="00F03EDC" w:rsidRDefault="00256C65" w:rsidP="001D577B">
          <w:pPr>
            <w:spacing w:line="0" w:lineRule="atLeast"/>
            <w:rPr>
              <w:rFonts w:cs="Times New Roman"/>
              <w:i/>
              <w:sz w:val="18"/>
            </w:rPr>
          </w:pPr>
          <w:r w:rsidRPr="00F03EDC">
            <w:rPr>
              <w:rFonts w:cs="Times New Roman"/>
              <w:i/>
              <w:sz w:val="18"/>
            </w:rPr>
            <w:fldChar w:fldCharType="begin"/>
          </w:r>
          <w:r w:rsidRPr="00F03EDC">
            <w:rPr>
              <w:rFonts w:cs="Times New Roman"/>
              <w:i/>
              <w:sz w:val="18"/>
            </w:rPr>
            <w:instrText xml:space="preserve"> PAGE </w:instrText>
          </w:r>
          <w:r w:rsidRPr="00F03EDC">
            <w:rPr>
              <w:rFonts w:cs="Times New Roman"/>
              <w:i/>
              <w:sz w:val="18"/>
            </w:rPr>
            <w:fldChar w:fldCharType="separate"/>
          </w:r>
          <w:r>
            <w:rPr>
              <w:rFonts w:cs="Times New Roman"/>
              <w:i/>
              <w:noProof/>
              <w:sz w:val="18"/>
            </w:rPr>
            <w:t>ii</w:t>
          </w:r>
          <w:r w:rsidRPr="00F03ED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10948" w:rsidRPr="00F03EDC" w:rsidRDefault="00256C65" w:rsidP="001D577B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F03EDC">
            <w:rPr>
              <w:rFonts w:cs="Times New Roman"/>
              <w:i/>
              <w:sz w:val="18"/>
            </w:rPr>
            <w:fldChar w:fldCharType="begin"/>
          </w:r>
          <w:r w:rsidRPr="00F03EDC">
            <w:rPr>
              <w:rFonts w:cs="Times New Roman"/>
              <w:i/>
              <w:sz w:val="18"/>
            </w:rPr>
            <w:instrText xml:space="preserve"> DOCPROPERTY ShortT </w:instrText>
          </w:r>
          <w:r w:rsidRPr="00F03EDC">
            <w:rPr>
              <w:rFonts w:cs="Times New Roman"/>
              <w:i/>
              <w:sz w:val="18"/>
            </w:rPr>
            <w:fldChar w:fldCharType="separate"/>
          </w:r>
          <w:r w:rsidR="00D14AD4">
            <w:rPr>
              <w:rFonts w:cs="Times New Roman"/>
              <w:b/>
              <w:bCs/>
              <w:i/>
              <w:sz w:val="18"/>
              <w:lang w:val="en-US"/>
            </w:rPr>
            <w:t>Error! Unknown document property name.</w:t>
          </w:r>
          <w:r w:rsidRPr="00F03ED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10948" w:rsidRPr="00F03EDC" w:rsidRDefault="00CA229F" w:rsidP="001D577B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510948" w:rsidRPr="00F03EDC" w:rsidRDefault="00256C65" w:rsidP="00F03EDC">
    <w:pPr>
      <w:rPr>
        <w:rFonts w:cs="Times New Roman"/>
        <w:i/>
        <w:sz w:val="18"/>
      </w:rPr>
    </w:pPr>
    <w:r w:rsidRPr="00F03EDC">
      <w:rPr>
        <w:rFonts w:cs="Times New Roman"/>
        <w:i/>
        <w:sz w:val="18"/>
      </w:rPr>
      <w:t>OPC62258 -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8CA" w:rsidRPr="008672A6" w:rsidRDefault="00C828CA" w:rsidP="008672A6">
    <w:pPr>
      <w:pBdr>
        <w:top w:val="single" w:sz="6" w:space="1" w:color="auto"/>
      </w:pBdr>
      <w:spacing w:before="120" w:line="0" w:lineRule="atLeast"/>
      <w:rPr>
        <w:sz w:val="20"/>
      </w:rPr>
    </w:pPr>
  </w:p>
  <w:tbl>
    <w:tblPr>
      <w:tblStyle w:val="TableGrid"/>
      <w:tblW w:w="83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96"/>
      <w:gridCol w:w="1134"/>
    </w:tblGrid>
    <w:tr w:rsidR="00FD2423" w:rsidRPr="00FA35C0" w:rsidTr="00FD2423">
      <w:tc>
        <w:tcPr>
          <w:tcW w:w="7196" w:type="dxa"/>
        </w:tcPr>
        <w:p w:rsidR="00FD2423" w:rsidRPr="00FA35C0" w:rsidRDefault="00FD2423" w:rsidP="00CE2564">
          <w:pPr>
            <w:pStyle w:val="Footer"/>
            <w:rPr>
              <w:szCs w:val="20"/>
            </w:rPr>
          </w:pPr>
          <w:r w:rsidRPr="00FA35C0">
            <w:rPr>
              <w:i/>
              <w:szCs w:val="20"/>
            </w:rPr>
            <w:t>Therapeutic Goods Order No. 91</w:t>
          </w:r>
          <w:r w:rsidR="00CE2564">
            <w:rPr>
              <w:i/>
              <w:szCs w:val="20"/>
            </w:rPr>
            <w:t>B</w:t>
          </w:r>
          <w:r w:rsidRPr="00FA35C0">
            <w:rPr>
              <w:i/>
              <w:szCs w:val="20"/>
            </w:rPr>
            <w:t xml:space="preserve"> – Therapeutic Goods Order No. 91 (Standard for labels of prescription and related</w:t>
          </w:r>
          <w:r w:rsidR="00CE2564">
            <w:rPr>
              <w:i/>
              <w:szCs w:val="20"/>
            </w:rPr>
            <w:t xml:space="preserve"> medicines) Amendment Order 2018</w:t>
          </w:r>
          <w:r w:rsidRPr="00FA35C0">
            <w:rPr>
              <w:i/>
              <w:szCs w:val="20"/>
            </w:rPr>
            <w:t xml:space="preserve">  </w:t>
          </w:r>
        </w:p>
      </w:tc>
      <w:tc>
        <w:tcPr>
          <w:tcW w:w="1134" w:type="dxa"/>
        </w:tcPr>
        <w:sdt>
          <w:sdtPr>
            <w:rPr>
              <w:szCs w:val="20"/>
            </w:rPr>
            <w:id w:val="-858665617"/>
            <w:docPartObj>
              <w:docPartGallery w:val="Page Numbers (Top of Page)"/>
              <w:docPartUnique/>
            </w:docPartObj>
          </w:sdtPr>
          <w:sdtEndPr/>
          <w:sdtContent>
            <w:p w:rsidR="00FD2423" w:rsidRPr="00FA35C0" w:rsidRDefault="00CB59FD" w:rsidP="00CB59FD">
              <w:pPr>
                <w:pStyle w:val="Footer"/>
                <w:ind w:left="-311"/>
                <w:jc w:val="right"/>
                <w:rPr>
                  <w:szCs w:val="20"/>
                </w:rPr>
              </w:pPr>
              <w:r w:rsidRPr="00FA35C0">
                <w:rPr>
                  <w:szCs w:val="20"/>
                </w:rPr>
                <w:t>2</w:t>
              </w:r>
            </w:p>
          </w:sdtContent>
        </w:sdt>
      </w:tc>
    </w:tr>
  </w:tbl>
  <w:p w:rsidR="00C828CA" w:rsidRPr="008672A6" w:rsidRDefault="00C828CA" w:rsidP="008672A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7E6" w:rsidRDefault="00CA229F" w:rsidP="00CF27E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54"/>
      <w:gridCol w:w="1242"/>
    </w:tblGrid>
    <w:tr w:rsidR="00CF27E6" w:rsidRPr="008672A6" w:rsidTr="008672A6">
      <w:tc>
        <w:tcPr>
          <w:tcW w:w="7054" w:type="dxa"/>
          <w:tcBorders>
            <w:top w:val="nil"/>
            <w:left w:val="nil"/>
            <w:bottom w:val="nil"/>
            <w:right w:val="nil"/>
          </w:tcBorders>
        </w:tcPr>
        <w:p w:rsidR="00CF27E6" w:rsidRPr="008672A6" w:rsidRDefault="00256C65" w:rsidP="001E7231">
          <w:pPr>
            <w:spacing w:line="0" w:lineRule="atLeast"/>
          </w:pPr>
          <w:r w:rsidRPr="008672A6">
            <w:rPr>
              <w:i/>
            </w:rPr>
            <w:t xml:space="preserve">Therapeutic Goods Order No. 91A – Therapeutic Goods Order No. 91 (Standard for labels of prescription and related medicines) Amendment Order 2017  </w:t>
          </w:r>
        </w:p>
      </w:tc>
      <w:tc>
        <w:tcPr>
          <w:tcW w:w="1242" w:type="dxa"/>
          <w:tcBorders>
            <w:top w:val="nil"/>
            <w:left w:val="nil"/>
            <w:bottom w:val="nil"/>
            <w:right w:val="nil"/>
          </w:tcBorders>
        </w:tcPr>
        <w:p w:rsidR="00CF27E6" w:rsidRPr="008672A6" w:rsidRDefault="00256C65" w:rsidP="001E7231">
          <w:pPr>
            <w:spacing w:line="0" w:lineRule="atLeast"/>
            <w:jc w:val="right"/>
          </w:pPr>
          <w:r w:rsidRPr="008672A6">
            <w:fldChar w:fldCharType="begin"/>
          </w:r>
          <w:r w:rsidRPr="008672A6">
            <w:instrText xml:space="preserve"> PAGE </w:instrText>
          </w:r>
          <w:r w:rsidRPr="008672A6">
            <w:fldChar w:fldCharType="separate"/>
          </w:r>
          <w:r>
            <w:rPr>
              <w:noProof/>
            </w:rPr>
            <w:t>6</w:t>
          </w:r>
          <w:r w:rsidRPr="008672A6">
            <w:fldChar w:fldCharType="end"/>
          </w:r>
        </w:p>
      </w:tc>
    </w:tr>
  </w:tbl>
  <w:p w:rsidR="00510948" w:rsidRDefault="00CA229F" w:rsidP="00CF27E6">
    <w:pPr>
      <w:pStyle w:val="Footer"/>
    </w:pPr>
  </w:p>
  <w:p w:rsidR="008514A0" w:rsidRPr="00CF27E6" w:rsidRDefault="00CA229F" w:rsidP="00CF27E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6470463"/>
      <w:docPartObj>
        <w:docPartGallery w:val="Page Numbers (Bottom of Page)"/>
        <w:docPartUnique/>
      </w:docPartObj>
    </w:sdtPr>
    <w:sdtEndPr>
      <w:rPr>
        <w:rFonts w:eastAsia="Times New Roman" w:cs="Times New Roman"/>
        <w:noProof/>
        <w:sz w:val="20"/>
        <w:lang w:eastAsia="en-AU"/>
      </w:rPr>
    </w:sdtEndPr>
    <w:sdtContent>
      <w:p w:rsidR="008672A6" w:rsidRPr="00C96B25" w:rsidRDefault="00CA229F" w:rsidP="008672A6">
        <w:pPr>
          <w:pBdr>
            <w:top w:val="single" w:sz="6" w:space="1" w:color="auto"/>
          </w:pBdr>
          <w:spacing w:before="120" w:line="0" w:lineRule="atLeast"/>
          <w:rPr>
            <w:sz w:val="12"/>
            <w:szCs w:val="12"/>
          </w:rPr>
        </w:pPr>
      </w:p>
      <w:tbl>
        <w:tblPr>
          <w:tblStyle w:val="TableGrid"/>
          <w:tblW w:w="0" w:type="auto"/>
          <w:tblLayout w:type="fixed"/>
          <w:tblLook w:val="04A0" w:firstRow="1" w:lastRow="0" w:firstColumn="1" w:lastColumn="0" w:noHBand="0" w:noVBand="1"/>
        </w:tblPr>
        <w:tblGrid>
          <w:gridCol w:w="7054"/>
          <w:gridCol w:w="1242"/>
        </w:tblGrid>
        <w:tr w:rsidR="008672A6" w:rsidRPr="008672A6" w:rsidTr="008672A6">
          <w:tc>
            <w:tcPr>
              <w:tcW w:w="7054" w:type="dxa"/>
              <w:tcBorders>
                <w:top w:val="nil"/>
                <w:left w:val="nil"/>
                <w:bottom w:val="nil"/>
                <w:right w:val="nil"/>
              </w:tcBorders>
            </w:tcPr>
            <w:p w:rsidR="008672A6" w:rsidRPr="008672A6" w:rsidRDefault="00256C65" w:rsidP="007C09E8">
              <w:pPr>
                <w:spacing w:line="0" w:lineRule="atLeast"/>
              </w:pPr>
              <w:r w:rsidRPr="008672A6">
                <w:rPr>
                  <w:i/>
                </w:rPr>
                <w:t>Therapeutic Goods Order No. 91</w:t>
              </w:r>
              <w:r w:rsidR="007C09E8">
                <w:rPr>
                  <w:i/>
                </w:rPr>
                <w:t>B</w:t>
              </w:r>
              <w:r w:rsidRPr="008672A6">
                <w:rPr>
                  <w:i/>
                </w:rPr>
                <w:t xml:space="preserve"> – Therapeutic Goods Order No. 91 (Standard for labels of prescription and related m</w:t>
              </w:r>
              <w:r w:rsidR="007C09E8">
                <w:rPr>
                  <w:i/>
                </w:rPr>
                <w:t>edicines) Amendment Order 2018</w:t>
              </w:r>
            </w:p>
          </w:tc>
          <w:tc>
            <w:tcPr>
              <w:tcW w:w="1242" w:type="dxa"/>
              <w:tcBorders>
                <w:top w:val="nil"/>
                <w:left w:val="nil"/>
                <w:bottom w:val="nil"/>
                <w:right w:val="nil"/>
              </w:tcBorders>
            </w:tcPr>
            <w:p w:rsidR="008672A6" w:rsidRPr="008672A6" w:rsidRDefault="00256C65" w:rsidP="008672A6">
              <w:pPr>
                <w:pStyle w:val="Footer"/>
                <w:ind w:left="176"/>
                <w:jc w:val="right"/>
                <w:rPr>
                  <w:szCs w:val="20"/>
                </w:rPr>
              </w:pPr>
              <w:r w:rsidRPr="008672A6">
                <w:rPr>
                  <w:szCs w:val="20"/>
                </w:rPr>
                <w:fldChar w:fldCharType="begin"/>
              </w:r>
              <w:r w:rsidRPr="008672A6">
                <w:rPr>
                  <w:szCs w:val="20"/>
                </w:rPr>
                <w:instrText xml:space="preserve"> PAGE   \* MERGEFORMAT </w:instrText>
              </w:r>
              <w:r w:rsidRPr="008672A6">
                <w:rPr>
                  <w:szCs w:val="20"/>
                </w:rPr>
                <w:fldChar w:fldCharType="separate"/>
              </w:r>
              <w:r w:rsidR="00CA229F">
                <w:rPr>
                  <w:noProof/>
                  <w:szCs w:val="20"/>
                </w:rPr>
                <w:t>5</w:t>
              </w:r>
              <w:r w:rsidRPr="008672A6">
                <w:rPr>
                  <w:noProof/>
                  <w:szCs w:val="20"/>
                </w:rPr>
                <w:fldChar w:fldCharType="end"/>
              </w:r>
            </w:p>
            <w:p w:rsidR="008672A6" w:rsidRPr="008672A6" w:rsidRDefault="00CA229F" w:rsidP="00C73A8D">
              <w:pPr>
                <w:spacing w:line="0" w:lineRule="atLeast"/>
                <w:jc w:val="right"/>
              </w:pPr>
            </w:p>
          </w:tc>
        </w:tr>
      </w:tbl>
    </w:sdtContent>
  </w:sdt>
  <w:p w:rsidR="00F95331" w:rsidRPr="00ED79B6" w:rsidRDefault="00CA229F" w:rsidP="008514A0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948" w:rsidRPr="00E33C1C" w:rsidRDefault="00CA229F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10948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10948" w:rsidRDefault="00CA229F" w:rsidP="001D577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10948" w:rsidRDefault="00256C65" w:rsidP="001D577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14AD4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10948" w:rsidRDefault="00256C65" w:rsidP="001D577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10948" w:rsidRPr="00ED79B6" w:rsidRDefault="00CA229F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03F" w:rsidRDefault="00A3703F" w:rsidP="00C828CA">
      <w:pPr>
        <w:spacing w:line="240" w:lineRule="auto"/>
      </w:pPr>
      <w:r>
        <w:separator/>
      </w:r>
    </w:p>
  </w:footnote>
  <w:footnote w:type="continuationSeparator" w:id="0">
    <w:p w:rsidR="00A3703F" w:rsidRDefault="00A3703F" w:rsidP="00C828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948" w:rsidRPr="00ED79B6" w:rsidRDefault="00CA229F" w:rsidP="00220A0C">
    <w:pPr>
      <w:pBdr>
        <w:bottom w:val="single" w:sz="6" w:space="1" w:color="auto"/>
      </w:pBdr>
      <w:spacing w:before="10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948" w:rsidRPr="00ED79B6" w:rsidRDefault="00CA229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F88" w:rsidRPr="00ED79B6" w:rsidRDefault="00E54F88" w:rsidP="00220A0C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948" w:rsidRPr="00A961C4" w:rsidRDefault="00256C6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14AD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14AD4">
      <w:rPr>
        <w:noProof/>
        <w:sz w:val="20"/>
      </w:rPr>
      <w:t>Amendments</w:t>
    </w:r>
    <w:r>
      <w:rPr>
        <w:sz w:val="20"/>
      </w:rPr>
      <w:fldChar w:fldCharType="end"/>
    </w:r>
  </w:p>
  <w:p w:rsidR="00510948" w:rsidRPr="00A961C4" w:rsidRDefault="00256C6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510948" w:rsidRPr="00A961C4" w:rsidRDefault="00CA229F" w:rsidP="007F48ED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FB7" w:rsidRDefault="00AD7FB7" w:rsidP="00645C28">
    <w:pPr>
      <w:rPr>
        <w:b/>
        <w:sz w:val="20"/>
      </w:rPr>
    </w:pPr>
  </w:p>
  <w:p w:rsidR="00AD7FB7" w:rsidRDefault="00AD7FB7" w:rsidP="00645C28">
    <w:pPr>
      <w:rPr>
        <w:sz w:val="20"/>
      </w:rPr>
    </w:pPr>
  </w:p>
  <w:p w:rsidR="00510948" w:rsidRPr="00A961C4" w:rsidRDefault="00CA229F" w:rsidP="00CF27E6">
    <w:pPr>
      <w:pBdr>
        <w:bottom w:val="single" w:sz="6" w:space="1" w:color="auto"/>
      </w:pBdr>
      <w:spacing w:after="12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948" w:rsidRPr="00A961C4" w:rsidRDefault="00CA229F" w:rsidP="0048364F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FB7" w:rsidRDefault="00AD7FB7" w:rsidP="00645C28">
    <w:pPr>
      <w:rPr>
        <w:b/>
        <w:sz w:val="20"/>
      </w:rPr>
    </w:pPr>
    <w:r>
      <w:rPr>
        <w:b/>
        <w:sz w:val="20"/>
      </w:rPr>
      <w:t xml:space="preserve">Schedule 1 </w:t>
    </w:r>
    <w:r w:rsidRPr="00256C65">
      <w:rPr>
        <w:sz w:val="20"/>
      </w:rPr>
      <w:t>Amendments</w:t>
    </w:r>
  </w:p>
  <w:p w:rsidR="00AD7FB7" w:rsidRPr="00A961C4" w:rsidRDefault="00AD7FB7" w:rsidP="00CF27E6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3604"/>
    <w:multiLevelType w:val="hybridMultilevel"/>
    <w:tmpl w:val="2116969C"/>
    <w:lvl w:ilvl="0" w:tplc="8EF60EDA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5" w:hanging="360"/>
      </w:pPr>
    </w:lvl>
    <w:lvl w:ilvl="2" w:tplc="0C09001B" w:tentative="1">
      <w:start w:val="1"/>
      <w:numFmt w:val="lowerRoman"/>
      <w:lvlText w:val="%3."/>
      <w:lvlJc w:val="right"/>
      <w:pPr>
        <w:ind w:left="2505" w:hanging="180"/>
      </w:pPr>
    </w:lvl>
    <w:lvl w:ilvl="3" w:tplc="0C09000F" w:tentative="1">
      <w:start w:val="1"/>
      <w:numFmt w:val="decimal"/>
      <w:lvlText w:val="%4."/>
      <w:lvlJc w:val="left"/>
      <w:pPr>
        <w:ind w:left="3225" w:hanging="360"/>
      </w:pPr>
    </w:lvl>
    <w:lvl w:ilvl="4" w:tplc="0C090019" w:tentative="1">
      <w:start w:val="1"/>
      <w:numFmt w:val="lowerLetter"/>
      <w:lvlText w:val="%5."/>
      <w:lvlJc w:val="left"/>
      <w:pPr>
        <w:ind w:left="3945" w:hanging="360"/>
      </w:pPr>
    </w:lvl>
    <w:lvl w:ilvl="5" w:tplc="0C09001B" w:tentative="1">
      <w:start w:val="1"/>
      <w:numFmt w:val="lowerRoman"/>
      <w:lvlText w:val="%6."/>
      <w:lvlJc w:val="right"/>
      <w:pPr>
        <w:ind w:left="4665" w:hanging="180"/>
      </w:pPr>
    </w:lvl>
    <w:lvl w:ilvl="6" w:tplc="0C09000F" w:tentative="1">
      <w:start w:val="1"/>
      <w:numFmt w:val="decimal"/>
      <w:lvlText w:val="%7."/>
      <w:lvlJc w:val="left"/>
      <w:pPr>
        <w:ind w:left="5385" w:hanging="360"/>
      </w:pPr>
    </w:lvl>
    <w:lvl w:ilvl="7" w:tplc="0C090019" w:tentative="1">
      <w:start w:val="1"/>
      <w:numFmt w:val="lowerLetter"/>
      <w:lvlText w:val="%8."/>
      <w:lvlJc w:val="left"/>
      <w:pPr>
        <w:ind w:left="6105" w:hanging="360"/>
      </w:pPr>
    </w:lvl>
    <w:lvl w:ilvl="8" w:tplc="0C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D5F2045"/>
    <w:multiLevelType w:val="hybridMultilevel"/>
    <w:tmpl w:val="AD0ACB88"/>
    <w:lvl w:ilvl="0" w:tplc="8460C51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25AF639D"/>
    <w:multiLevelType w:val="hybridMultilevel"/>
    <w:tmpl w:val="A11E93E2"/>
    <w:lvl w:ilvl="0" w:tplc="4CE20B00">
      <w:start w:val="1"/>
      <w:numFmt w:val="lowerRoman"/>
      <w:lvlText w:val="(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>
      <w:start w:val="1"/>
      <w:numFmt w:val="lowerLetter"/>
      <w:lvlText w:val="%5."/>
      <w:lvlJc w:val="left"/>
      <w:pPr>
        <w:ind w:left="4320" w:hanging="360"/>
      </w:pPr>
    </w:lvl>
    <w:lvl w:ilvl="5" w:tplc="0C09001B">
      <w:start w:val="1"/>
      <w:numFmt w:val="lowerRoman"/>
      <w:lvlText w:val="%6."/>
      <w:lvlJc w:val="right"/>
      <w:pPr>
        <w:ind w:left="5040" w:hanging="180"/>
      </w:pPr>
    </w:lvl>
    <w:lvl w:ilvl="6" w:tplc="0C09000F">
      <w:start w:val="1"/>
      <w:numFmt w:val="decimal"/>
      <w:lvlText w:val="%7."/>
      <w:lvlJc w:val="left"/>
      <w:pPr>
        <w:ind w:left="5760" w:hanging="360"/>
      </w:pPr>
    </w:lvl>
    <w:lvl w:ilvl="7" w:tplc="0C090019">
      <w:start w:val="1"/>
      <w:numFmt w:val="lowerLetter"/>
      <w:lvlText w:val="%8."/>
      <w:lvlJc w:val="left"/>
      <w:pPr>
        <w:ind w:left="6480" w:hanging="360"/>
      </w:pPr>
    </w:lvl>
    <w:lvl w:ilvl="8" w:tplc="0C0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80A12F0"/>
    <w:multiLevelType w:val="hybridMultilevel"/>
    <w:tmpl w:val="A29603CA"/>
    <w:lvl w:ilvl="0" w:tplc="B6F45BCE">
      <w:start w:val="1"/>
      <w:numFmt w:val="lowerLetter"/>
      <w:lvlText w:val="(%1)"/>
      <w:lvlJc w:val="left"/>
      <w:pPr>
        <w:ind w:left="180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683315C"/>
    <w:multiLevelType w:val="hybridMultilevel"/>
    <w:tmpl w:val="505E7962"/>
    <w:lvl w:ilvl="0" w:tplc="15BE5AAE">
      <w:start w:val="2"/>
      <w:numFmt w:val="lowerRoman"/>
      <w:lvlText w:val="(%1)"/>
      <w:lvlJc w:val="left"/>
      <w:pPr>
        <w:ind w:left="302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384" w:hanging="360"/>
      </w:pPr>
    </w:lvl>
    <w:lvl w:ilvl="2" w:tplc="0C09001B" w:tentative="1">
      <w:start w:val="1"/>
      <w:numFmt w:val="lowerRoman"/>
      <w:lvlText w:val="%3."/>
      <w:lvlJc w:val="right"/>
      <w:pPr>
        <w:ind w:left="4104" w:hanging="180"/>
      </w:pPr>
    </w:lvl>
    <w:lvl w:ilvl="3" w:tplc="0C09000F" w:tentative="1">
      <w:start w:val="1"/>
      <w:numFmt w:val="decimal"/>
      <w:lvlText w:val="%4."/>
      <w:lvlJc w:val="left"/>
      <w:pPr>
        <w:ind w:left="4824" w:hanging="360"/>
      </w:pPr>
    </w:lvl>
    <w:lvl w:ilvl="4" w:tplc="0C090019" w:tentative="1">
      <w:start w:val="1"/>
      <w:numFmt w:val="lowerLetter"/>
      <w:lvlText w:val="%5."/>
      <w:lvlJc w:val="left"/>
      <w:pPr>
        <w:ind w:left="5544" w:hanging="360"/>
      </w:pPr>
    </w:lvl>
    <w:lvl w:ilvl="5" w:tplc="0C09001B" w:tentative="1">
      <w:start w:val="1"/>
      <w:numFmt w:val="lowerRoman"/>
      <w:lvlText w:val="%6."/>
      <w:lvlJc w:val="right"/>
      <w:pPr>
        <w:ind w:left="6264" w:hanging="180"/>
      </w:pPr>
    </w:lvl>
    <w:lvl w:ilvl="6" w:tplc="0C09000F" w:tentative="1">
      <w:start w:val="1"/>
      <w:numFmt w:val="decimal"/>
      <w:lvlText w:val="%7."/>
      <w:lvlJc w:val="left"/>
      <w:pPr>
        <w:ind w:left="6984" w:hanging="360"/>
      </w:pPr>
    </w:lvl>
    <w:lvl w:ilvl="7" w:tplc="0C090019" w:tentative="1">
      <w:start w:val="1"/>
      <w:numFmt w:val="lowerLetter"/>
      <w:lvlText w:val="%8."/>
      <w:lvlJc w:val="left"/>
      <w:pPr>
        <w:ind w:left="7704" w:hanging="360"/>
      </w:pPr>
    </w:lvl>
    <w:lvl w:ilvl="8" w:tplc="0C09001B" w:tentative="1">
      <w:start w:val="1"/>
      <w:numFmt w:val="lowerRoman"/>
      <w:lvlText w:val="%9."/>
      <w:lvlJc w:val="right"/>
      <w:pPr>
        <w:ind w:left="8424" w:hanging="180"/>
      </w:pPr>
    </w:lvl>
  </w:abstractNum>
  <w:abstractNum w:abstractNumId="5">
    <w:nsid w:val="61DD1D40"/>
    <w:multiLevelType w:val="hybridMultilevel"/>
    <w:tmpl w:val="C68ED846"/>
    <w:lvl w:ilvl="0" w:tplc="FEBE783C">
      <w:start w:val="1"/>
      <w:numFmt w:val="lowerLetter"/>
      <w:lvlText w:val="(%1)"/>
      <w:lvlJc w:val="left"/>
      <w:pPr>
        <w:ind w:left="1789" w:hanging="360"/>
      </w:pPr>
      <w:rPr>
        <w:rFonts w:ascii="Times New Roman" w:hAnsi="Times New Roman" w:hint="default"/>
        <w:sz w:val="22"/>
      </w:rPr>
    </w:lvl>
    <w:lvl w:ilvl="1" w:tplc="7646BD74">
      <w:start w:val="1"/>
      <w:numFmt w:val="lowerRoman"/>
      <w:lvlText w:val="(%2)"/>
      <w:lvlJc w:val="left"/>
      <w:pPr>
        <w:ind w:left="2487" w:hanging="360"/>
      </w:pPr>
      <w:rPr>
        <w:rFonts w:ascii="Times New Roman" w:eastAsia="Times New Roman" w:hAnsi="Times New Roman" w:cs="Times New Roman"/>
      </w:rPr>
    </w:lvl>
    <w:lvl w:ilvl="2" w:tplc="0C09001B" w:tentative="1">
      <w:start w:val="1"/>
      <w:numFmt w:val="lowerRoman"/>
      <w:lvlText w:val="%3."/>
      <w:lvlJc w:val="right"/>
      <w:pPr>
        <w:ind w:left="3229" w:hanging="180"/>
      </w:pPr>
    </w:lvl>
    <w:lvl w:ilvl="3" w:tplc="0C09000F" w:tentative="1">
      <w:start w:val="1"/>
      <w:numFmt w:val="decimal"/>
      <w:lvlText w:val="%4."/>
      <w:lvlJc w:val="left"/>
      <w:pPr>
        <w:ind w:left="3949" w:hanging="360"/>
      </w:pPr>
    </w:lvl>
    <w:lvl w:ilvl="4" w:tplc="0C090019" w:tentative="1">
      <w:start w:val="1"/>
      <w:numFmt w:val="lowerLetter"/>
      <w:lvlText w:val="%5."/>
      <w:lvlJc w:val="left"/>
      <w:pPr>
        <w:ind w:left="4669" w:hanging="360"/>
      </w:pPr>
    </w:lvl>
    <w:lvl w:ilvl="5" w:tplc="0C09001B" w:tentative="1">
      <w:start w:val="1"/>
      <w:numFmt w:val="lowerRoman"/>
      <w:lvlText w:val="%6."/>
      <w:lvlJc w:val="right"/>
      <w:pPr>
        <w:ind w:left="5389" w:hanging="180"/>
      </w:pPr>
    </w:lvl>
    <w:lvl w:ilvl="6" w:tplc="0C09000F" w:tentative="1">
      <w:start w:val="1"/>
      <w:numFmt w:val="decimal"/>
      <w:lvlText w:val="%7."/>
      <w:lvlJc w:val="left"/>
      <w:pPr>
        <w:ind w:left="6109" w:hanging="360"/>
      </w:pPr>
    </w:lvl>
    <w:lvl w:ilvl="7" w:tplc="0C090019" w:tentative="1">
      <w:start w:val="1"/>
      <w:numFmt w:val="lowerLetter"/>
      <w:lvlText w:val="%8."/>
      <w:lvlJc w:val="left"/>
      <w:pPr>
        <w:ind w:left="6829" w:hanging="360"/>
      </w:pPr>
    </w:lvl>
    <w:lvl w:ilvl="8" w:tplc="0C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6A00629C"/>
    <w:multiLevelType w:val="hybridMultilevel"/>
    <w:tmpl w:val="5B427F12"/>
    <w:lvl w:ilvl="0" w:tplc="B0C88ADA">
      <w:start w:val="1"/>
      <w:numFmt w:val="lowerLetter"/>
      <w:lvlText w:val="(%1)"/>
      <w:lvlJc w:val="left"/>
      <w:pPr>
        <w:ind w:left="1444" w:hanging="735"/>
      </w:pPr>
      <w:rPr>
        <w:rFonts w:hint="default"/>
      </w:rPr>
    </w:lvl>
    <w:lvl w:ilvl="1" w:tplc="355A2ECC">
      <w:start w:val="2"/>
      <w:numFmt w:val="decimal"/>
      <w:lvlText w:val="%2"/>
      <w:lvlJc w:val="left"/>
      <w:pPr>
        <w:ind w:left="1789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D4D3F64"/>
    <w:multiLevelType w:val="hybridMultilevel"/>
    <w:tmpl w:val="C494EC4E"/>
    <w:lvl w:ilvl="0" w:tplc="C9EA8F80">
      <w:start w:val="1"/>
      <w:numFmt w:val="decimal"/>
      <w:lvlText w:val="(%1)"/>
      <w:lvlJc w:val="left"/>
      <w:pPr>
        <w:ind w:left="1069" w:hanging="360"/>
      </w:pPr>
      <w:rPr>
        <w:rFonts w:ascii="Times New Roman" w:hAnsi="Times New Roman" w:hint="default"/>
        <w:sz w:val="22"/>
      </w:rPr>
    </w:lvl>
    <w:lvl w:ilvl="1" w:tplc="0C090019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8CA"/>
    <w:rsid w:val="00006EBE"/>
    <w:rsid w:val="000117ED"/>
    <w:rsid w:val="000406C3"/>
    <w:rsid w:val="00072910"/>
    <w:rsid w:val="00074639"/>
    <w:rsid w:val="000F21AD"/>
    <w:rsid w:val="000F65F9"/>
    <w:rsid w:val="001864C9"/>
    <w:rsid w:val="00192994"/>
    <w:rsid w:val="001A2452"/>
    <w:rsid w:val="001A5EE7"/>
    <w:rsid w:val="001C3751"/>
    <w:rsid w:val="001C65A6"/>
    <w:rsid w:val="001F08DC"/>
    <w:rsid w:val="00210236"/>
    <w:rsid w:val="002342ED"/>
    <w:rsid w:val="0025399B"/>
    <w:rsid w:val="00256C65"/>
    <w:rsid w:val="002753AA"/>
    <w:rsid w:val="00292688"/>
    <w:rsid w:val="002B089C"/>
    <w:rsid w:val="002D40A2"/>
    <w:rsid w:val="002F51F4"/>
    <w:rsid w:val="002F6729"/>
    <w:rsid w:val="003014B4"/>
    <w:rsid w:val="00315FA2"/>
    <w:rsid w:val="0031684B"/>
    <w:rsid w:val="0037250F"/>
    <w:rsid w:val="003A458D"/>
    <w:rsid w:val="003B6EDA"/>
    <w:rsid w:val="003C56DF"/>
    <w:rsid w:val="003D10F2"/>
    <w:rsid w:val="003E1C59"/>
    <w:rsid w:val="00434748"/>
    <w:rsid w:val="00476CDA"/>
    <w:rsid w:val="00492A61"/>
    <w:rsid w:val="00494449"/>
    <w:rsid w:val="004B007E"/>
    <w:rsid w:val="004C2AB2"/>
    <w:rsid w:val="004E14BF"/>
    <w:rsid w:val="00500C30"/>
    <w:rsid w:val="00525C3C"/>
    <w:rsid w:val="00545B87"/>
    <w:rsid w:val="00550A7E"/>
    <w:rsid w:val="00554580"/>
    <w:rsid w:val="00564599"/>
    <w:rsid w:val="00572632"/>
    <w:rsid w:val="005E6FD1"/>
    <w:rsid w:val="005E74FF"/>
    <w:rsid w:val="0062310A"/>
    <w:rsid w:val="00646E64"/>
    <w:rsid w:val="00672B9E"/>
    <w:rsid w:val="0069256D"/>
    <w:rsid w:val="006D622B"/>
    <w:rsid w:val="006E1517"/>
    <w:rsid w:val="006E6C7F"/>
    <w:rsid w:val="00703EBB"/>
    <w:rsid w:val="00713DE2"/>
    <w:rsid w:val="00793DDF"/>
    <w:rsid w:val="007A098B"/>
    <w:rsid w:val="007A0DB2"/>
    <w:rsid w:val="007B2244"/>
    <w:rsid w:val="007B6F10"/>
    <w:rsid w:val="007C09E8"/>
    <w:rsid w:val="00823340"/>
    <w:rsid w:val="00893A98"/>
    <w:rsid w:val="00895027"/>
    <w:rsid w:val="0089506F"/>
    <w:rsid w:val="008B1A3A"/>
    <w:rsid w:val="008F276C"/>
    <w:rsid w:val="008F5AFA"/>
    <w:rsid w:val="00907196"/>
    <w:rsid w:val="009363AC"/>
    <w:rsid w:val="009365BE"/>
    <w:rsid w:val="00971FE1"/>
    <w:rsid w:val="009B1578"/>
    <w:rsid w:val="009B5B8F"/>
    <w:rsid w:val="009C4F7B"/>
    <w:rsid w:val="009C6FF8"/>
    <w:rsid w:val="00A3703F"/>
    <w:rsid w:val="00A501B6"/>
    <w:rsid w:val="00A65760"/>
    <w:rsid w:val="00A71CDC"/>
    <w:rsid w:val="00A82274"/>
    <w:rsid w:val="00A84F5C"/>
    <w:rsid w:val="00A93C63"/>
    <w:rsid w:val="00AA3BCC"/>
    <w:rsid w:val="00AA5BA7"/>
    <w:rsid w:val="00AD7FB7"/>
    <w:rsid w:val="00AE3A59"/>
    <w:rsid w:val="00AF4D6F"/>
    <w:rsid w:val="00B03AA6"/>
    <w:rsid w:val="00B46C8B"/>
    <w:rsid w:val="00B523A7"/>
    <w:rsid w:val="00B5260A"/>
    <w:rsid w:val="00B5289B"/>
    <w:rsid w:val="00B81378"/>
    <w:rsid w:val="00B97F60"/>
    <w:rsid w:val="00BB0D3F"/>
    <w:rsid w:val="00BD5633"/>
    <w:rsid w:val="00C076C0"/>
    <w:rsid w:val="00C33F29"/>
    <w:rsid w:val="00C3589D"/>
    <w:rsid w:val="00C6643E"/>
    <w:rsid w:val="00C81FAC"/>
    <w:rsid w:val="00C828CA"/>
    <w:rsid w:val="00C86512"/>
    <w:rsid w:val="00C96B25"/>
    <w:rsid w:val="00CA229F"/>
    <w:rsid w:val="00CB59FD"/>
    <w:rsid w:val="00CE0E98"/>
    <w:rsid w:val="00CE17BD"/>
    <w:rsid w:val="00CE2564"/>
    <w:rsid w:val="00D14AD4"/>
    <w:rsid w:val="00D24F24"/>
    <w:rsid w:val="00D56A95"/>
    <w:rsid w:val="00D60F5B"/>
    <w:rsid w:val="00D636FD"/>
    <w:rsid w:val="00DE62CE"/>
    <w:rsid w:val="00E13979"/>
    <w:rsid w:val="00E423F7"/>
    <w:rsid w:val="00E42905"/>
    <w:rsid w:val="00E46E4E"/>
    <w:rsid w:val="00E531C9"/>
    <w:rsid w:val="00E54F88"/>
    <w:rsid w:val="00E81FB5"/>
    <w:rsid w:val="00EB46AE"/>
    <w:rsid w:val="00EC0B2C"/>
    <w:rsid w:val="00EF1187"/>
    <w:rsid w:val="00EF70B9"/>
    <w:rsid w:val="00F14D81"/>
    <w:rsid w:val="00F17725"/>
    <w:rsid w:val="00F212DF"/>
    <w:rsid w:val="00F21C1E"/>
    <w:rsid w:val="00F22B1E"/>
    <w:rsid w:val="00F235DD"/>
    <w:rsid w:val="00F23858"/>
    <w:rsid w:val="00F400A9"/>
    <w:rsid w:val="00F51B42"/>
    <w:rsid w:val="00F776DA"/>
    <w:rsid w:val="00F806C5"/>
    <w:rsid w:val="00F90695"/>
    <w:rsid w:val="00FA35C0"/>
    <w:rsid w:val="00FA6E62"/>
    <w:rsid w:val="00FB3C8D"/>
    <w:rsid w:val="00FD2423"/>
    <w:rsid w:val="00FD37DF"/>
    <w:rsid w:val="00FE0A58"/>
    <w:rsid w:val="00FE0F48"/>
    <w:rsid w:val="00FE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828CA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6C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C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rtT">
    <w:name w:val="ShortT"/>
    <w:basedOn w:val="Normal"/>
    <w:next w:val="Normal"/>
    <w:qFormat/>
    <w:rsid w:val="00C828CA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C828CA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C828CA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C828CA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CharAmPartNo">
    <w:name w:val="CharAmPartNo"/>
    <w:basedOn w:val="DefaultParagraphFont"/>
    <w:qFormat/>
    <w:rsid w:val="00C828CA"/>
  </w:style>
  <w:style w:type="character" w:customStyle="1" w:styleId="CharAmPartText">
    <w:name w:val="CharAmPartText"/>
    <w:basedOn w:val="DefaultParagraphFont"/>
    <w:qFormat/>
    <w:rsid w:val="00C828CA"/>
  </w:style>
  <w:style w:type="character" w:customStyle="1" w:styleId="CharAmSchNo">
    <w:name w:val="CharAmSchNo"/>
    <w:basedOn w:val="DefaultParagraphFont"/>
    <w:qFormat/>
    <w:rsid w:val="00C828CA"/>
  </w:style>
  <w:style w:type="character" w:customStyle="1" w:styleId="CharAmSchText">
    <w:name w:val="CharAmSchText"/>
    <w:basedOn w:val="DefaultParagraphFont"/>
    <w:qFormat/>
    <w:rsid w:val="00C828CA"/>
  </w:style>
  <w:style w:type="character" w:customStyle="1" w:styleId="CharSectno">
    <w:name w:val="CharSectno"/>
    <w:basedOn w:val="DefaultParagraphFont"/>
    <w:qFormat/>
    <w:rsid w:val="00C828CA"/>
  </w:style>
  <w:style w:type="paragraph" w:customStyle="1" w:styleId="subsection">
    <w:name w:val="subsection"/>
    <w:aliases w:val="ss"/>
    <w:basedOn w:val="Normal"/>
    <w:link w:val="subsectionChar"/>
    <w:rsid w:val="00C828CA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nhideWhenUsed/>
    <w:rsid w:val="00C828CA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C828CA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Item">
    <w:name w:val="Item"/>
    <w:aliases w:val="i"/>
    <w:basedOn w:val="Normal"/>
    <w:next w:val="ItemHead"/>
    <w:rsid w:val="00C828CA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C828CA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Tabletext">
    <w:name w:val="Tabletext"/>
    <w:aliases w:val="tt"/>
    <w:basedOn w:val="Normal"/>
    <w:rsid w:val="00C828CA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828C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828C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C828C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Footer">
    <w:name w:val="footer"/>
    <w:link w:val="FooterChar"/>
    <w:uiPriority w:val="99"/>
    <w:rsid w:val="00C828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C828CA"/>
    <w:rPr>
      <w:rFonts w:ascii="Times New Roman" w:eastAsia="Times New Roman" w:hAnsi="Times New Roman" w:cs="Times New Roman"/>
      <w:szCs w:val="24"/>
      <w:lang w:eastAsia="en-AU"/>
    </w:rPr>
  </w:style>
  <w:style w:type="table" w:styleId="TableGrid">
    <w:name w:val="Table Grid"/>
    <w:basedOn w:val="TableNormal"/>
    <w:uiPriority w:val="59"/>
    <w:rsid w:val="00C828CA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C828C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lang w:eastAsia="en-AU"/>
    </w:rPr>
  </w:style>
  <w:style w:type="paragraph" w:customStyle="1" w:styleId="SignCoverPageStart">
    <w:name w:val="SignCoverPageStart"/>
    <w:basedOn w:val="Normal"/>
    <w:next w:val="Normal"/>
    <w:rsid w:val="00C828CA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828CA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apple-converted-space">
    <w:name w:val="apple-converted-space"/>
    <w:basedOn w:val="DefaultParagraphFont"/>
    <w:rsid w:val="00C828CA"/>
  </w:style>
  <w:style w:type="paragraph" w:styleId="BalloonText">
    <w:name w:val="Balloon Text"/>
    <w:basedOn w:val="Normal"/>
    <w:link w:val="BalloonTextChar"/>
    <w:uiPriority w:val="99"/>
    <w:semiHidden/>
    <w:unhideWhenUsed/>
    <w:rsid w:val="00C828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8C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25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256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2564"/>
    <w:rPr>
      <w:rFonts w:ascii="Times New Roman" w:hAnsi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46C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C8B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4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4BF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E1C59"/>
    <w:pPr>
      <w:spacing w:after="0" w:line="240" w:lineRule="auto"/>
    </w:pPr>
    <w:rPr>
      <w:rFonts w:ascii="Times New Roman" w:hAnsi="Times New Roman"/>
      <w:szCs w:val="20"/>
    </w:rPr>
  </w:style>
  <w:style w:type="paragraph" w:styleId="ListParagraph">
    <w:name w:val="List Paragraph"/>
    <w:basedOn w:val="Normal"/>
    <w:uiPriority w:val="34"/>
    <w:qFormat/>
    <w:rsid w:val="008950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828CA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6C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C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rtT">
    <w:name w:val="ShortT"/>
    <w:basedOn w:val="Normal"/>
    <w:next w:val="Normal"/>
    <w:qFormat/>
    <w:rsid w:val="00C828CA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C828CA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C828CA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C828CA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CharAmPartNo">
    <w:name w:val="CharAmPartNo"/>
    <w:basedOn w:val="DefaultParagraphFont"/>
    <w:qFormat/>
    <w:rsid w:val="00C828CA"/>
  </w:style>
  <w:style w:type="character" w:customStyle="1" w:styleId="CharAmPartText">
    <w:name w:val="CharAmPartText"/>
    <w:basedOn w:val="DefaultParagraphFont"/>
    <w:qFormat/>
    <w:rsid w:val="00C828CA"/>
  </w:style>
  <w:style w:type="character" w:customStyle="1" w:styleId="CharAmSchNo">
    <w:name w:val="CharAmSchNo"/>
    <w:basedOn w:val="DefaultParagraphFont"/>
    <w:qFormat/>
    <w:rsid w:val="00C828CA"/>
  </w:style>
  <w:style w:type="character" w:customStyle="1" w:styleId="CharAmSchText">
    <w:name w:val="CharAmSchText"/>
    <w:basedOn w:val="DefaultParagraphFont"/>
    <w:qFormat/>
    <w:rsid w:val="00C828CA"/>
  </w:style>
  <w:style w:type="character" w:customStyle="1" w:styleId="CharSectno">
    <w:name w:val="CharSectno"/>
    <w:basedOn w:val="DefaultParagraphFont"/>
    <w:qFormat/>
    <w:rsid w:val="00C828CA"/>
  </w:style>
  <w:style w:type="paragraph" w:customStyle="1" w:styleId="subsection">
    <w:name w:val="subsection"/>
    <w:aliases w:val="ss"/>
    <w:basedOn w:val="Normal"/>
    <w:link w:val="subsectionChar"/>
    <w:rsid w:val="00C828CA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nhideWhenUsed/>
    <w:rsid w:val="00C828CA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C828CA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Item">
    <w:name w:val="Item"/>
    <w:aliases w:val="i"/>
    <w:basedOn w:val="Normal"/>
    <w:next w:val="ItemHead"/>
    <w:rsid w:val="00C828CA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C828CA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Tabletext">
    <w:name w:val="Tabletext"/>
    <w:aliases w:val="tt"/>
    <w:basedOn w:val="Normal"/>
    <w:rsid w:val="00C828CA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828C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828C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C828C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Footer">
    <w:name w:val="footer"/>
    <w:link w:val="FooterChar"/>
    <w:uiPriority w:val="99"/>
    <w:rsid w:val="00C828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C828CA"/>
    <w:rPr>
      <w:rFonts w:ascii="Times New Roman" w:eastAsia="Times New Roman" w:hAnsi="Times New Roman" w:cs="Times New Roman"/>
      <w:szCs w:val="24"/>
      <w:lang w:eastAsia="en-AU"/>
    </w:rPr>
  </w:style>
  <w:style w:type="table" w:styleId="TableGrid">
    <w:name w:val="Table Grid"/>
    <w:basedOn w:val="TableNormal"/>
    <w:uiPriority w:val="59"/>
    <w:rsid w:val="00C828CA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C828C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lang w:eastAsia="en-AU"/>
    </w:rPr>
  </w:style>
  <w:style w:type="paragraph" w:customStyle="1" w:styleId="SignCoverPageStart">
    <w:name w:val="SignCoverPageStart"/>
    <w:basedOn w:val="Normal"/>
    <w:next w:val="Normal"/>
    <w:rsid w:val="00C828CA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828CA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apple-converted-space">
    <w:name w:val="apple-converted-space"/>
    <w:basedOn w:val="DefaultParagraphFont"/>
    <w:rsid w:val="00C828CA"/>
  </w:style>
  <w:style w:type="paragraph" w:styleId="BalloonText">
    <w:name w:val="Balloon Text"/>
    <w:basedOn w:val="Normal"/>
    <w:link w:val="BalloonTextChar"/>
    <w:uiPriority w:val="99"/>
    <w:semiHidden/>
    <w:unhideWhenUsed/>
    <w:rsid w:val="00C828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8C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25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256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2564"/>
    <w:rPr>
      <w:rFonts w:ascii="Times New Roman" w:hAnsi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46C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C8B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4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4BF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E1C59"/>
    <w:pPr>
      <w:spacing w:after="0" w:line="240" w:lineRule="auto"/>
    </w:pPr>
    <w:rPr>
      <w:rFonts w:ascii="Times New Roman" w:hAnsi="Times New Roman"/>
      <w:szCs w:val="20"/>
    </w:rPr>
  </w:style>
  <w:style w:type="paragraph" w:styleId="ListParagraph">
    <w:name w:val="List Paragraph"/>
    <w:basedOn w:val="Normal"/>
    <w:uiPriority w:val="34"/>
    <w:qFormat/>
    <w:rsid w:val="00895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3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Therapeutic Goods Administration</Company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ZHOU, Xiangting</dc:creator>
  <cp:lastModifiedBy>TIAN, Junling</cp:lastModifiedBy>
  <cp:revision>16</cp:revision>
  <cp:lastPrinted>2018-06-12T05:07:00Z</cp:lastPrinted>
  <dcterms:created xsi:type="dcterms:W3CDTF">2018-06-13T05:47:00Z</dcterms:created>
  <dcterms:modified xsi:type="dcterms:W3CDTF">2018-06-15T05:08:00Z</dcterms:modified>
</cp:coreProperties>
</file>