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7671" w:rsidRPr="00EC0879" w:rsidRDefault="006A7671" w:rsidP="006A7671">
      <w:pPr>
        <w:rPr>
          <w:sz w:val="28"/>
        </w:rPr>
      </w:pPr>
      <w:r w:rsidRPr="00EC0879">
        <w:rPr>
          <w:noProof/>
          <w:lang w:eastAsia="en-AU"/>
        </w:rPr>
        <w:drawing>
          <wp:inline distT="0" distB="0" distL="0" distR="0" wp14:anchorId="452E80A6" wp14:editId="240A42EA">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6A7671" w:rsidRPr="00EC0879" w:rsidRDefault="006A7671" w:rsidP="006A7671">
      <w:pPr>
        <w:rPr>
          <w:sz w:val="19"/>
        </w:rPr>
      </w:pPr>
    </w:p>
    <w:p w:rsidR="006A7671" w:rsidRPr="00EC0879" w:rsidRDefault="006A7671" w:rsidP="006A7671">
      <w:pPr>
        <w:pStyle w:val="ShortT"/>
      </w:pPr>
      <w:r w:rsidRPr="00EC0879">
        <w:t>Therapeutic Goods (Charges) Regulations</w:t>
      </w:r>
      <w:r w:rsidR="00EC0879" w:rsidRPr="00EC0879">
        <w:t> </w:t>
      </w:r>
      <w:r w:rsidRPr="00EC0879">
        <w:t>2018</w:t>
      </w:r>
    </w:p>
    <w:p w:rsidR="006A7671" w:rsidRPr="00EC0879" w:rsidRDefault="006A7671" w:rsidP="006A7671">
      <w:pPr>
        <w:pStyle w:val="SignCoverPageStart"/>
        <w:spacing w:before="240"/>
        <w:rPr>
          <w:szCs w:val="22"/>
        </w:rPr>
      </w:pPr>
      <w:r w:rsidRPr="00EC0879">
        <w:rPr>
          <w:szCs w:val="22"/>
        </w:rPr>
        <w:t>I, General the Honourable Sir Peter Cosgrove AK MC (Ret</w:t>
      </w:r>
      <w:r w:rsidR="00541361" w:rsidRPr="00EC0879">
        <w:rPr>
          <w:szCs w:val="22"/>
        </w:rPr>
        <w:t>’</w:t>
      </w:r>
      <w:r w:rsidRPr="00EC0879">
        <w:rPr>
          <w:szCs w:val="22"/>
        </w:rPr>
        <w:t xml:space="preserve">d), </w:t>
      </w:r>
      <w:r w:rsidR="00EC0879" w:rsidRPr="00EC0879">
        <w:rPr>
          <w:szCs w:val="22"/>
        </w:rPr>
        <w:t>Governor</w:t>
      </w:r>
      <w:r w:rsidR="00EC0879">
        <w:rPr>
          <w:szCs w:val="22"/>
        </w:rPr>
        <w:noBreakHyphen/>
      </w:r>
      <w:r w:rsidR="00EC0879" w:rsidRPr="00EC0879">
        <w:rPr>
          <w:szCs w:val="22"/>
        </w:rPr>
        <w:t>General</w:t>
      </w:r>
      <w:r w:rsidRPr="00EC0879">
        <w:rPr>
          <w:szCs w:val="22"/>
        </w:rPr>
        <w:t xml:space="preserve"> of the Commonwealth of Australia, acting with the advice of the Federal Executive Council, make the following regulations.</w:t>
      </w:r>
    </w:p>
    <w:p w:rsidR="006A7671" w:rsidRPr="00EC0879" w:rsidRDefault="006A7671" w:rsidP="006A7671">
      <w:pPr>
        <w:keepNext/>
        <w:spacing w:before="720" w:line="240" w:lineRule="atLeast"/>
        <w:ind w:right="397"/>
        <w:jc w:val="both"/>
        <w:rPr>
          <w:szCs w:val="22"/>
        </w:rPr>
      </w:pPr>
      <w:r w:rsidRPr="00EC0879">
        <w:rPr>
          <w:szCs w:val="22"/>
        </w:rPr>
        <w:t xml:space="preserve">Dated </w:t>
      </w:r>
      <w:r w:rsidRPr="00EC0879">
        <w:rPr>
          <w:szCs w:val="22"/>
        </w:rPr>
        <w:fldChar w:fldCharType="begin"/>
      </w:r>
      <w:r w:rsidRPr="00EC0879">
        <w:rPr>
          <w:szCs w:val="22"/>
        </w:rPr>
        <w:instrText xml:space="preserve"> DOCPROPERTY  DateMade </w:instrText>
      </w:r>
      <w:r w:rsidRPr="00EC0879">
        <w:rPr>
          <w:szCs w:val="22"/>
        </w:rPr>
        <w:fldChar w:fldCharType="separate"/>
      </w:r>
      <w:r w:rsidR="00C20583">
        <w:rPr>
          <w:szCs w:val="22"/>
        </w:rPr>
        <w:t>07 June 2018</w:t>
      </w:r>
      <w:r w:rsidRPr="00EC0879">
        <w:rPr>
          <w:szCs w:val="22"/>
        </w:rPr>
        <w:fldChar w:fldCharType="end"/>
      </w:r>
    </w:p>
    <w:p w:rsidR="006A7671" w:rsidRPr="00EC0879" w:rsidRDefault="006A7671" w:rsidP="006A7671">
      <w:pPr>
        <w:keepNext/>
        <w:tabs>
          <w:tab w:val="left" w:pos="3402"/>
        </w:tabs>
        <w:spacing w:before="1080" w:line="300" w:lineRule="atLeast"/>
        <w:ind w:left="397" w:right="397"/>
        <w:jc w:val="right"/>
        <w:rPr>
          <w:szCs w:val="22"/>
        </w:rPr>
      </w:pPr>
      <w:r w:rsidRPr="00EC0879">
        <w:rPr>
          <w:szCs w:val="22"/>
        </w:rPr>
        <w:t>Peter Cosgrove</w:t>
      </w:r>
    </w:p>
    <w:p w:rsidR="006A7671" w:rsidRPr="00EC0879" w:rsidRDefault="00EC0879" w:rsidP="006A7671">
      <w:pPr>
        <w:keepNext/>
        <w:tabs>
          <w:tab w:val="left" w:pos="3402"/>
        </w:tabs>
        <w:spacing w:line="300" w:lineRule="atLeast"/>
        <w:ind w:left="397" w:right="397"/>
        <w:jc w:val="right"/>
        <w:rPr>
          <w:szCs w:val="22"/>
        </w:rPr>
      </w:pPr>
      <w:r w:rsidRPr="00EC0879">
        <w:rPr>
          <w:szCs w:val="22"/>
        </w:rPr>
        <w:t>Governor</w:t>
      </w:r>
      <w:r>
        <w:rPr>
          <w:szCs w:val="22"/>
        </w:rPr>
        <w:noBreakHyphen/>
      </w:r>
      <w:r w:rsidRPr="00EC0879">
        <w:rPr>
          <w:szCs w:val="22"/>
        </w:rPr>
        <w:t>General</w:t>
      </w:r>
    </w:p>
    <w:p w:rsidR="006A7671" w:rsidRPr="00EC0879" w:rsidRDefault="006A7671" w:rsidP="006A7671">
      <w:pPr>
        <w:keepNext/>
        <w:tabs>
          <w:tab w:val="left" w:pos="3402"/>
        </w:tabs>
        <w:spacing w:before="840" w:after="1080" w:line="300" w:lineRule="atLeast"/>
        <w:ind w:right="397"/>
        <w:rPr>
          <w:szCs w:val="22"/>
        </w:rPr>
      </w:pPr>
      <w:r w:rsidRPr="00EC0879">
        <w:rPr>
          <w:szCs w:val="22"/>
        </w:rPr>
        <w:t>By His Excellency</w:t>
      </w:r>
      <w:r w:rsidR="00541361" w:rsidRPr="00EC0879">
        <w:rPr>
          <w:szCs w:val="22"/>
        </w:rPr>
        <w:t>’</w:t>
      </w:r>
      <w:r w:rsidRPr="00EC0879">
        <w:rPr>
          <w:szCs w:val="22"/>
        </w:rPr>
        <w:t>s Command</w:t>
      </w:r>
    </w:p>
    <w:p w:rsidR="006A7671" w:rsidRPr="00EC0879" w:rsidRDefault="006A7671" w:rsidP="006A7671">
      <w:pPr>
        <w:keepNext/>
        <w:tabs>
          <w:tab w:val="left" w:pos="3402"/>
        </w:tabs>
        <w:spacing w:before="480" w:line="300" w:lineRule="atLeast"/>
        <w:ind w:right="397"/>
        <w:rPr>
          <w:szCs w:val="22"/>
        </w:rPr>
      </w:pPr>
      <w:r w:rsidRPr="00EC0879">
        <w:rPr>
          <w:szCs w:val="22"/>
        </w:rPr>
        <w:t>Greg Hunt</w:t>
      </w:r>
    </w:p>
    <w:p w:rsidR="006A7671" w:rsidRPr="00EC0879" w:rsidRDefault="006A7671" w:rsidP="006A7671">
      <w:pPr>
        <w:pStyle w:val="SignCoverPageEnd"/>
        <w:rPr>
          <w:szCs w:val="22"/>
        </w:rPr>
      </w:pPr>
      <w:r w:rsidRPr="00EC0879">
        <w:rPr>
          <w:szCs w:val="22"/>
        </w:rPr>
        <w:t>Minister for Health</w:t>
      </w:r>
    </w:p>
    <w:p w:rsidR="006A7671" w:rsidRPr="00EC0879" w:rsidRDefault="006A7671" w:rsidP="006A7671"/>
    <w:p w:rsidR="006A7671" w:rsidRPr="00EC0879" w:rsidRDefault="006A7671" w:rsidP="006A7671"/>
    <w:p w:rsidR="006A7671" w:rsidRPr="00EC0879" w:rsidRDefault="006A7671" w:rsidP="006A7671"/>
    <w:p w:rsidR="006A7671" w:rsidRPr="00EC0879" w:rsidRDefault="006A7671" w:rsidP="006A7671"/>
    <w:p w:rsidR="006A7671" w:rsidRPr="00EC0879" w:rsidRDefault="006A7671" w:rsidP="006A7671">
      <w:pPr>
        <w:pStyle w:val="Header"/>
        <w:tabs>
          <w:tab w:val="clear" w:pos="4150"/>
          <w:tab w:val="clear" w:pos="8307"/>
        </w:tabs>
      </w:pPr>
      <w:r w:rsidRPr="00EC0879">
        <w:rPr>
          <w:rStyle w:val="CharChapNo"/>
        </w:rPr>
        <w:t xml:space="preserve"> </w:t>
      </w:r>
      <w:r w:rsidRPr="00EC0879">
        <w:rPr>
          <w:rStyle w:val="CharChapText"/>
        </w:rPr>
        <w:t xml:space="preserve"> </w:t>
      </w:r>
    </w:p>
    <w:p w:rsidR="006A7671" w:rsidRPr="00EC0879" w:rsidRDefault="006A7671" w:rsidP="006A7671">
      <w:pPr>
        <w:pStyle w:val="Header"/>
        <w:tabs>
          <w:tab w:val="clear" w:pos="4150"/>
          <w:tab w:val="clear" w:pos="8307"/>
        </w:tabs>
      </w:pPr>
      <w:r w:rsidRPr="00EC0879">
        <w:rPr>
          <w:rStyle w:val="CharPartNo"/>
        </w:rPr>
        <w:t xml:space="preserve"> </w:t>
      </w:r>
      <w:r w:rsidRPr="00EC0879">
        <w:rPr>
          <w:rStyle w:val="CharPartText"/>
        </w:rPr>
        <w:t xml:space="preserve"> </w:t>
      </w:r>
    </w:p>
    <w:p w:rsidR="006A7671" w:rsidRPr="00EC0879" w:rsidRDefault="006A7671" w:rsidP="006A7671">
      <w:pPr>
        <w:pStyle w:val="Header"/>
        <w:tabs>
          <w:tab w:val="clear" w:pos="4150"/>
          <w:tab w:val="clear" w:pos="8307"/>
        </w:tabs>
      </w:pPr>
      <w:r w:rsidRPr="00EC0879">
        <w:rPr>
          <w:rStyle w:val="CharDivNo"/>
        </w:rPr>
        <w:t xml:space="preserve"> </w:t>
      </w:r>
      <w:r w:rsidRPr="00EC0879">
        <w:rPr>
          <w:rStyle w:val="CharDivText"/>
        </w:rPr>
        <w:t xml:space="preserve"> </w:t>
      </w:r>
    </w:p>
    <w:p w:rsidR="0026715F" w:rsidRPr="00EC0879" w:rsidRDefault="0026715F" w:rsidP="0026715F">
      <w:pPr>
        <w:sectPr w:rsidR="0026715F" w:rsidRPr="00EC0879" w:rsidSect="00A34B99">
          <w:headerReference w:type="even" r:id="rId10"/>
          <w:headerReference w:type="default" r:id="rId11"/>
          <w:footerReference w:type="even" r:id="rId12"/>
          <w:footerReference w:type="default" r:id="rId13"/>
          <w:headerReference w:type="first" r:id="rId14"/>
          <w:footerReference w:type="first" r:id="rId15"/>
          <w:pgSz w:w="11907" w:h="16839"/>
          <w:pgMar w:top="1440" w:right="1797" w:bottom="1440" w:left="1797" w:header="720" w:footer="709" w:gutter="0"/>
          <w:cols w:space="708"/>
          <w:docGrid w:linePitch="360"/>
        </w:sectPr>
      </w:pPr>
    </w:p>
    <w:p w:rsidR="006A7671" w:rsidRPr="00EC0879" w:rsidRDefault="006A7671" w:rsidP="003E4BCC">
      <w:pPr>
        <w:rPr>
          <w:sz w:val="36"/>
        </w:rPr>
      </w:pPr>
      <w:r w:rsidRPr="00EC0879">
        <w:rPr>
          <w:sz w:val="36"/>
        </w:rPr>
        <w:lastRenderedPageBreak/>
        <w:t>Contents</w:t>
      </w:r>
    </w:p>
    <w:p w:rsidR="005557CE" w:rsidRPr="00EC0879" w:rsidRDefault="005557CE">
      <w:pPr>
        <w:pStyle w:val="TOC2"/>
        <w:rPr>
          <w:rFonts w:asciiTheme="minorHAnsi" w:eastAsiaTheme="minorEastAsia" w:hAnsiTheme="minorHAnsi" w:cstheme="minorBidi"/>
          <w:b w:val="0"/>
          <w:noProof/>
          <w:kern w:val="0"/>
          <w:sz w:val="22"/>
          <w:szCs w:val="22"/>
        </w:rPr>
      </w:pPr>
      <w:r w:rsidRPr="00EC0879">
        <w:fldChar w:fldCharType="begin"/>
      </w:r>
      <w:r w:rsidRPr="00EC0879">
        <w:instrText xml:space="preserve"> TOC \o "1-9" </w:instrText>
      </w:r>
      <w:r w:rsidRPr="00EC0879">
        <w:fldChar w:fldCharType="separate"/>
      </w:r>
      <w:r w:rsidRPr="00EC0879">
        <w:rPr>
          <w:noProof/>
        </w:rPr>
        <w:t>Part</w:t>
      </w:r>
      <w:r w:rsidR="00EC0879" w:rsidRPr="00EC0879">
        <w:rPr>
          <w:noProof/>
        </w:rPr>
        <w:t> </w:t>
      </w:r>
      <w:r w:rsidRPr="00EC0879">
        <w:rPr>
          <w:noProof/>
        </w:rPr>
        <w:t>1—Preliminary</w:t>
      </w:r>
      <w:r w:rsidRPr="00EC0879">
        <w:rPr>
          <w:b w:val="0"/>
          <w:noProof/>
          <w:sz w:val="18"/>
        </w:rPr>
        <w:tab/>
      </w:r>
      <w:r w:rsidRPr="00EC0879">
        <w:rPr>
          <w:b w:val="0"/>
          <w:noProof/>
          <w:sz w:val="18"/>
        </w:rPr>
        <w:fldChar w:fldCharType="begin"/>
      </w:r>
      <w:r w:rsidRPr="00EC0879">
        <w:rPr>
          <w:b w:val="0"/>
          <w:noProof/>
          <w:sz w:val="18"/>
        </w:rPr>
        <w:instrText xml:space="preserve"> PAGEREF _Toc514076372 \h </w:instrText>
      </w:r>
      <w:r w:rsidRPr="00EC0879">
        <w:rPr>
          <w:b w:val="0"/>
          <w:noProof/>
          <w:sz w:val="18"/>
        </w:rPr>
      </w:r>
      <w:r w:rsidRPr="00EC0879">
        <w:rPr>
          <w:b w:val="0"/>
          <w:noProof/>
          <w:sz w:val="18"/>
        </w:rPr>
        <w:fldChar w:fldCharType="separate"/>
      </w:r>
      <w:r w:rsidR="00C20583">
        <w:rPr>
          <w:b w:val="0"/>
          <w:noProof/>
          <w:sz w:val="18"/>
        </w:rPr>
        <w:t>1</w:t>
      </w:r>
      <w:r w:rsidRPr="00EC0879">
        <w:rPr>
          <w:b w:val="0"/>
          <w:noProof/>
          <w:sz w:val="18"/>
        </w:rPr>
        <w:fldChar w:fldCharType="end"/>
      </w:r>
    </w:p>
    <w:p w:rsidR="005557CE" w:rsidRPr="00EC0879" w:rsidRDefault="005557CE">
      <w:pPr>
        <w:pStyle w:val="TOC5"/>
        <w:rPr>
          <w:rFonts w:asciiTheme="minorHAnsi" w:eastAsiaTheme="minorEastAsia" w:hAnsiTheme="minorHAnsi" w:cstheme="minorBidi"/>
          <w:noProof/>
          <w:kern w:val="0"/>
          <w:sz w:val="22"/>
          <w:szCs w:val="22"/>
        </w:rPr>
      </w:pPr>
      <w:r w:rsidRPr="00EC0879">
        <w:rPr>
          <w:noProof/>
        </w:rPr>
        <w:t>1</w:t>
      </w:r>
      <w:r w:rsidRPr="00EC0879">
        <w:rPr>
          <w:noProof/>
        </w:rPr>
        <w:tab/>
        <w:t>Name</w:t>
      </w:r>
      <w:r w:rsidRPr="00EC0879">
        <w:rPr>
          <w:noProof/>
        </w:rPr>
        <w:tab/>
      </w:r>
      <w:r w:rsidRPr="00EC0879">
        <w:rPr>
          <w:noProof/>
        </w:rPr>
        <w:fldChar w:fldCharType="begin"/>
      </w:r>
      <w:r w:rsidRPr="00EC0879">
        <w:rPr>
          <w:noProof/>
        </w:rPr>
        <w:instrText xml:space="preserve"> PAGEREF _Toc514076373 \h </w:instrText>
      </w:r>
      <w:r w:rsidRPr="00EC0879">
        <w:rPr>
          <w:noProof/>
        </w:rPr>
      </w:r>
      <w:r w:rsidRPr="00EC0879">
        <w:rPr>
          <w:noProof/>
        </w:rPr>
        <w:fldChar w:fldCharType="separate"/>
      </w:r>
      <w:r w:rsidR="00C20583">
        <w:rPr>
          <w:noProof/>
        </w:rPr>
        <w:t>1</w:t>
      </w:r>
      <w:r w:rsidRPr="00EC0879">
        <w:rPr>
          <w:noProof/>
        </w:rPr>
        <w:fldChar w:fldCharType="end"/>
      </w:r>
    </w:p>
    <w:p w:rsidR="005557CE" w:rsidRPr="00EC0879" w:rsidRDefault="005557CE">
      <w:pPr>
        <w:pStyle w:val="TOC5"/>
        <w:rPr>
          <w:rFonts w:asciiTheme="minorHAnsi" w:eastAsiaTheme="minorEastAsia" w:hAnsiTheme="minorHAnsi" w:cstheme="minorBidi"/>
          <w:noProof/>
          <w:kern w:val="0"/>
          <w:sz w:val="22"/>
          <w:szCs w:val="22"/>
        </w:rPr>
      </w:pPr>
      <w:r w:rsidRPr="00EC0879">
        <w:rPr>
          <w:noProof/>
        </w:rPr>
        <w:t>2</w:t>
      </w:r>
      <w:r w:rsidRPr="00EC0879">
        <w:rPr>
          <w:noProof/>
        </w:rPr>
        <w:tab/>
        <w:t>Commencement</w:t>
      </w:r>
      <w:r w:rsidRPr="00EC0879">
        <w:rPr>
          <w:noProof/>
        </w:rPr>
        <w:tab/>
      </w:r>
      <w:r w:rsidRPr="00EC0879">
        <w:rPr>
          <w:noProof/>
        </w:rPr>
        <w:fldChar w:fldCharType="begin"/>
      </w:r>
      <w:r w:rsidRPr="00EC0879">
        <w:rPr>
          <w:noProof/>
        </w:rPr>
        <w:instrText xml:space="preserve"> PAGEREF _Toc514076374 \h </w:instrText>
      </w:r>
      <w:r w:rsidRPr="00EC0879">
        <w:rPr>
          <w:noProof/>
        </w:rPr>
      </w:r>
      <w:r w:rsidRPr="00EC0879">
        <w:rPr>
          <w:noProof/>
        </w:rPr>
        <w:fldChar w:fldCharType="separate"/>
      </w:r>
      <w:r w:rsidR="00C20583">
        <w:rPr>
          <w:noProof/>
        </w:rPr>
        <w:t>1</w:t>
      </w:r>
      <w:r w:rsidRPr="00EC0879">
        <w:rPr>
          <w:noProof/>
        </w:rPr>
        <w:fldChar w:fldCharType="end"/>
      </w:r>
    </w:p>
    <w:p w:rsidR="005557CE" w:rsidRPr="00EC0879" w:rsidRDefault="005557CE">
      <w:pPr>
        <w:pStyle w:val="TOC5"/>
        <w:rPr>
          <w:rFonts w:asciiTheme="minorHAnsi" w:eastAsiaTheme="minorEastAsia" w:hAnsiTheme="minorHAnsi" w:cstheme="minorBidi"/>
          <w:noProof/>
          <w:kern w:val="0"/>
          <w:sz w:val="22"/>
          <w:szCs w:val="22"/>
        </w:rPr>
      </w:pPr>
      <w:r w:rsidRPr="00EC0879">
        <w:rPr>
          <w:noProof/>
        </w:rPr>
        <w:t>3</w:t>
      </w:r>
      <w:r w:rsidRPr="00EC0879">
        <w:rPr>
          <w:noProof/>
        </w:rPr>
        <w:tab/>
        <w:t>Authority</w:t>
      </w:r>
      <w:r w:rsidRPr="00EC0879">
        <w:rPr>
          <w:noProof/>
        </w:rPr>
        <w:tab/>
      </w:r>
      <w:r w:rsidRPr="00EC0879">
        <w:rPr>
          <w:noProof/>
        </w:rPr>
        <w:fldChar w:fldCharType="begin"/>
      </w:r>
      <w:r w:rsidRPr="00EC0879">
        <w:rPr>
          <w:noProof/>
        </w:rPr>
        <w:instrText xml:space="preserve"> PAGEREF _Toc514076375 \h </w:instrText>
      </w:r>
      <w:r w:rsidRPr="00EC0879">
        <w:rPr>
          <w:noProof/>
        </w:rPr>
      </w:r>
      <w:r w:rsidRPr="00EC0879">
        <w:rPr>
          <w:noProof/>
        </w:rPr>
        <w:fldChar w:fldCharType="separate"/>
      </w:r>
      <w:r w:rsidR="00C20583">
        <w:rPr>
          <w:noProof/>
        </w:rPr>
        <w:t>1</w:t>
      </w:r>
      <w:r w:rsidRPr="00EC0879">
        <w:rPr>
          <w:noProof/>
        </w:rPr>
        <w:fldChar w:fldCharType="end"/>
      </w:r>
    </w:p>
    <w:p w:rsidR="005557CE" w:rsidRPr="00EC0879" w:rsidRDefault="005557CE">
      <w:pPr>
        <w:pStyle w:val="TOC5"/>
        <w:rPr>
          <w:rFonts w:asciiTheme="minorHAnsi" w:eastAsiaTheme="minorEastAsia" w:hAnsiTheme="minorHAnsi" w:cstheme="minorBidi"/>
          <w:noProof/>
          <w:kern w:val="0"/>
          <w:sz w:val="22"/>
          <w:szCs w:val="22"/>
        </w:rPr>
      </w:pPr>
      <w:r w:rsidRPr="00EC0879">
        <w:rPr>
          <w:noProof/>
        </w:rPr>
        <w:t>4</w:t>
      </w:r>
      <w:r w:rsidRPr="00EC0879">
        <w:rPr>
          <w:noProof/>
        </w:rPr>
        <w:tab/>
        <w:t>Schedules</w:t>
      </w:r>
      <w:r w:rsidRPr="00EC0879">
        <w:rPr>
          <w:noProof/>
        </w:rPr>
        <w:tab/>
      </w:r>
      <w:r w:rsidRPr="00EC0879">
        <w:rPr>
          <w:noProof/>
        </w:rPr>
        <w:fldChar w:fldCharType="begin"/>
      </w:r>
      <w:r w:rsidRPr="00EC0879">
        <w:rPr>
          <w:noProof/>
        </w:rPr>
        <w:instrText xml:space="preserve"> PAGEREF _Toc514076376 \h </w:instrText>
      </w:r>
      <w:r w:rsidRPr="00EC0879">
        <w:rPr>
          <w:noProof/>
        </w:rPr>
      </w:r>
      <w:r w:rsidRPr="00EC0879">
        <w:rPr>
          <w:noProof/>
        </w:rPr>
        <w:fldChar w:fldCharType="separate"/>
      </w:r>
      <w:r w:rsidR="00C20583">
        <w:rPr>
          <w:noProof/>
        </w:rPr>
        <w:t>1</w:t>
      </w:r>
      <w:r w:rsidRPr="00EC0879">
        <w:rPr>
          <w:noProof/>
        </w:rPr>
        <w:fldChar w:fldCharType="end"/>
      </w:r>
    </w:p>
    <w:p w:rsidR="005557CE" w:rsidRPr="00EC0879" w:rsidRDefault="005557CE">
      <w:pPr>
        <w:pStyle w:val="TOC5"/>
        <w:rPr>
          <w:rFonts w:asciiTheme="minorHAnsi" w:eastAsiaTheme="minorEastAsia" w:hAnsiTheme="minorHAnsi" w:cstheme="minorBidi"/>
          <w:noProof/>
          <w:kern w:val="0"/>
          <w:sz w:val="22"/>
          <w:szCs w:val="22"/>
        </w:rPr>
      </w:pPr>
      <w:r w:rsidRPr="00EC0879">
        <w:rPr>
          <w:noProof/>
        </w:rPr>
        <w:t>5</w:t>
      </w:r>
      <w:r w:rsidRPr="00EC0879">
        <w:rPr>
          <w:noProof/>
        </w:rPr>
        <w:tab/>
        <w:t>Definitions</w:t>
      </w:r>
      <w:r w:rsidRPr="00EC0879">
        <w:rPr>
          <w:noProof/>
        </w:rPr>
        <w:tab/>
      </w:r>
      <w:r w:rsidRPr="00EC0879">
        <w:rPr>
          <w:noProof/>
        </w:rPr>
        <w:fldChar w:fldCharType="begin"/>
      </w:r>
      <w:r w:rsidRPr="00EC0879">
        <w:rPr>
          <w:noProof/>
        </w:rPr>
        <w:instrText xml:space="preserve"> PAGEREF _Toc514076377 \h </w:instrText>
      </w:r>
      <w:r w:rsidRPr="00EC0879">
        <w:rPr>
          <w:noProof/>
        </w:rPr>
      </w:r>
      <w:r w:rsidRPr="00EC0879">
        <w:rPr>
          <w:noProof/>
        </w:rPr>
        <w:fldChar w:fldCharType="separate"/>
      </w:r>
      <w:r w:rsidR="00C20583">
        <w:rPr>
          <w:noProof/>
        </w:rPr>
        <w:t>1</w:t>
      </w:r>
      <w:r w:rsidRPr="00EC0879">
        <w:rPr>
          <w:noProof/>
        </w:rPr>
        <w:fldChar w:fldCharType="end"/>
      </w:r>
    </w:p>
    <w:p w:rsidR="005557CE" w:rsidRPr="00EC0879" w:rsidRDefault="005557CE">
      <w:pPr>
        <w:pStyle w:val="TOC5"/>
        <w:rPr>
          <w:rFonts w:asciiTheme="minorHAnsi" w:eastAsiaTheme="minorEastAsia" w:hAnsiTheme="minorHAnsi" w:cstheme="minorBidi"/>
          <w:noProof/>
          <w:kern w:val="0"/>
          <w:sz w:val="22"/>
          <w:szCs w:val="22"/>
        </w:rPr>
      </w:pPr>
      <w:r w:rsidRPr="00EC0879">
        <w:rPr>
          <w:noProof/>
        </w:rPr>
        <w:t>6</w:t>
      </w:r>
      <w:r w:rsidRPr="00EC0879">
        <w:rPr>
          <w:noProof/>
        </w:rPr>
        <w:tab/>
        <w:t>Classes of medical devices and biologicals</w:t>
      </w:r>
      <w:r w:rsidRPr="00EC0879">
        <w:rPr>
          <w:noProof/>
        </w:rPr>
        <w:tab/>
      </w:r>
      <w:r w:rsidRPr="00EC0879">
        <w:rPr>
          <w:noProof/>
        </w:rPr>
        <w:fldChar w:fldCharType="begin"/>
      </w:r>
      <w:r w:rsidRPr="00EC0879">
        <w:rPr>
          <w:noProof/>
        </w:rPr>
        <w:instrText xml:space="preserve"> PAGEREF _Toc514076378 \h </w:instrText>
      </w:r>
      <w:r w:rsidRPr="00EC0879">
        <w:rPr>
          <w:noProof/>
        </w:rPr>
      </w:r>
      <w:r w:rsidRPr="00EC0879">
        <w:rPr>
          <w:noProof/>
        </w:rPr>
        <w:fldChar w:fldCharType="separate"/>
      </w:r>
      <w:r w:rsidR="00C20583">
        <w:rPr>
          <w:noProof/>
        </w:rPr>
        <w:t>2</w:t>
      </w:r>
      <w:r w:rsidRPr="00EC0879">
        <w:rPr>
          <w:noProof/>
        </w:rPr>
        <w:fldChar w:fldCharType="end"/>
      </w:r>
    </w:p>
    <w:p w:rsidR="005557CE" w:rsidRPr="00EC0879" w:rsidRDefault="005557CE">
      <w:pPr>
        <w:pStyle w:val="TOC2"/>
        <w:rPr>
          <w:rFonts w:asciiTheme="minorHAnsi" w:eastAsiaTheme="minorEastAsia" w:hAnsiTheme="minorHAnsi" w:cstheme="minorBidi"/>
          <w:b w:val="0"/>
          <w:noProof/>
          <w:kern w:val="0"/>
          <w:sz w:val="22"/>
          <w:szCs w:val="22"/>
        </w:rPr>
      </w:pPr>
      <w:r w:rsidRPr="00EC0879">
        <w:rPr>
          <w:noProof/>
        </w:rPr>
        <w:t>Part</w:t>
      </w:r>
      <w:r w:rsidR="00EC0879" w:rsidRPr="00EC0879">
        <w:rPr>
          <w:noProof/>
        </w:rPr>
        <w:t> </w:t>
      </w:r>
      <w:r w:rsidRPr="00EC0879">
        <w:rPr>
          <w:noProof/>
        </w:rPr>
        <w:t>2—Charges</w:t>
      </w:r>
      <w:r w:rsidRPr="00EC0879">
        <w:rPr>
          <w:b w:val="0"/>
          <w:noProof/>
          <w:sz w:val="18"/>
        </w:rPr>
        <w:tab/>
      </w:r>
      <w:r w:rsidRPr="00EC0879">
        <w:rPr>
          <w:b w:val="0"/>
          <w:noProof/>
          <w:sz w:val="18"/>
        </w:rPr>
        <w:fldChar w:fldCharType="begin"/>
      </w:r>
      <w:r w:rsidRPr="00EC0879">
        <w:rPr>
          <w:b w:val="0"/>
          <w:noProof/>
          <w:sz w:val="18"/>
        </w:rPr>
        <w:instrText xml:space="preserve"> PAGEREF _Toc514076379 \h </w:instrText>
      </w:r>
      <w:r w:rsidRPr="00EC0879">
        <w:rPr>
          <w:b w:val="0"/>
          <w:noProof/>
          <w:sz w:val="18"/>
        </w:rPr>
      </w:r>
      <w:r w:rsidRPr="00EC0879">
        <w:rPr>
          <w:b w:val="0"/>
          <w:noProof/>
          <w:sz w:val="18"/>
        </w:rPr>
        <w:fldChar w:fldCharType="separate"/>
      </w:r>
      <w:r w:rsidR="00C20583">
        <w:rPr>
          <w:b w:val="0"/>
          <w:noProof/>
          <w:sz w:val="18"/>
        </w:rPr>
        <w:t>3</w:t>
      </w:r>
      <w:r w:rsidRPr="00EC0879">
        <w:rPr>
          <w:b w:val="0"/>
          <w:noProof/>
          <w:sz w:val="18"/>
        </w:rPr>
        <w:fldChar w:fldCharType="end"/>
      </w:r>
    </w:p>
    <w:p w:rsidR="005557CE" w:rsidRPr="00EC0879" w:rsidRDefault="005557CE">
      <w:pPr>
        <w:pStyle w:val="TOC5"/>
        <w:rPr>
          <w:rFonts w:asciiTheme="minorHAnsi" w:eastAsiaTheme="minorEastAsia" w:hAnsiTheme="minorHAnsi" w:cstheme="minorBidi"/>
          <w:noProof/>
          <w:kern w:val="0"/>
          <w:sz w:val="22"/>
          <w:szCs w:val="22"/>
        </w:rPr>
      </w:pPr>
      <w:r w:rsidRPr="00EC0879">
        <w:rPr>
          <w:noProof/>
        </w:rPr>
        <w:t>7</w:t>
      </w:r>
      <w:r w:rsidRPr="00EC0879">
        <w:rPr>
          <w:noProof/>
        </w:rPr>
        <w:tab/>
        <w:t>Annual charges for biologics and some other goods</w:t>
      </w:r>
      <w:r w:rsidRPr="00EC0879">
        <w:rPr>
          <w:noProof/>
        </w:rPr>
        <w:tab/>
      </w:r>
      <w:r w:rsidRPr="00EC0879">
        <w:rPr>
          <w:noProof/>
        </w:rPr>
        <w:fldChar w:fldCharType="begin"/>
      </w:r>
      <w:r w:rsidRPr="00EC0879">
        <w:rPr>
          <w:noProof/>
        </w:rPr>
        <w:instrText xml:space="preserve"> PAGEREF _Toc514076380 \h </w:instrText>
      </w:r>
      <w:r w:rsidRPr="00EC0879">
        <w:rPr>
          <w:noProof/>
        </w:rPr>
      </w:r>
      <w:r w:rsidRPr="00EC0879">
        <w:rPr>
          <w:noProof/>
        </w:rPr>
        <w:fldChar w:fldCharType="separate"/>
      </w:r>
      <w:r w:rsidR="00C20583">
        <w:rPr>
          <w:noProof/>
        </w:rPr>
        <w:t>3</w:t>
      </w:r>
      <w:r w:rsidRPr="00EC0879">
        <w:rPr>
          <w:noProof/>
        </w:rPr>
        <w:fldChar w:fldCharType="end"/>
      </w:r>
    </w:p>
    <w:p w:rsidR="005557CE" w:rsidRPr="00EC0879" w:rsidRDefault="005557CE">
      <w:pPr>
        <w:pStyle w:val="TOC5"/>
        <w:rPr>
          <w:rFonts w:asciiTheme="minorHAnsi" w:eastAsiaTheme="minorEastAsia" w:hAnsiTheme="minorHAnsi" w:cstheme="minorBidi"/>
          <w:noProof/>
          <w:kern w:val="0"/>
          <w:sz w:val="22"/>
          <w:szCs w:val="22"/>
        </w:rPr>
      </w:pPr>
      <w:r w:rsidRPr="00EC0879">
        <w:rPr>
          <w:noProof/>
        </w:rPr>
        <w:t>8</w:t>
      </w:r>
      <w:r w:rsidRPr="00EC0879">
        <w:rPr>
          <w:noProof/>
        </w:rPr>
        <w:tab/>
        <w:t>Annual charges for goods that are not biologics</w:t>
      </w:r>
      <w:r w:rsidRPr="00EC0879">
        <w:rPr>
          <w:noProof/>
        </w:rPr>
        <w:tab/>
      </w:r>
      <w:r w:rsidRPr="00EC0879">
        <w:rPr>
          <w:noProof/>
        </w:rPr>
        <w:fldChar w:fldCharType="begin"/>
      </w:r>
      <w:r w:rsidRPr="00EC0879">
        <w:rPr>
          <w:noProof/>
        </w:rPr>
        <w:instrText xml:space="preserve"> PAGEREF _Toc514076381 \h </w:instrText>
      </w:r>
      <w:r w:rsidRPr="00EC0879">
        <w:rPr>
          <w:noProof/>
        </w:rPr>
      </w:r>
      <w:r w:rsidRPr="00EC0879">
        <w:rPr>
          <w:noProof/>
        </w:rPr>
        <w:fldChar w:fldCharType="separate"/>
      </w:r>
      <w:r w:rsidR="00C20583">
        <w:rPr>
          <w:noProof/>
        </w:rPr>
        <w:t>5</w:t>
      </w:r>
      <w:r w:rsidRPr="00EC0879">
        <w:rPr>
          <w:noProof/>
        </w:rPr>
        <w:fldChar w:fldCharType="end"/>
      </w:r>
    </w:p>
    <w:p w:rsidR="005557CE" w:rsidRPr="00EC0879" w:rsidRDefault="005557CE">
      <w:pPr>
        <w:pStyle w:val="TOC5"/>
        <w:rPr>
          <w:rFonts w:asciiTheme="minorHAnsi" w:eastAsiaTheme="minorEastAsia" w:hAnsiTheme="minorHAnsi" w:cstheme="minorBidi"/>
          <w:noProof/>
          <w:kern w:val="0"/>
          <w:sz w:val="22"/>
          <w:szCs w:val="22"/>
        </w:rPr>
      </w:pPr>
      <w:r w:rsidRPr="00EC0879">
        <w:rPr>
          <w:noProof/>
        </w:rPr>
        <w:t>9</w:t>
      </w:r>
      <w:r w:rsidRPr="00EC0879">
        <w:rPr>
          <w:noProof/>
        </w:rPr>
        <w:tab/>
        <w:t>Annual charges for provisionally registered medicines</w:t>
      </w:r>
      <w:r w:rsidRPr="00EC0879">
        <w:rPr>
          <w:noProof/>
        </w:rPr>
        <w:tab/>
      </w:r>
      <w:r w:rsidRPr="00EC0879">
        <w:rPr>
          <w:noProof/>
        </w:rPr>
        <w:fldChar w:fldCharType="begin"/>
      </w:r>
      <w:r w:rsidRPr="00EC0879">
        <w:rPr>
          <w:noProof/>
        </w:rPr>
        <w:instrText xml:space="preserve"> PAGEREF _Toc514076382 \h </w:instrText>
      </w:r>
      <w:r w:rsidRPr="00EC0879">
        <w:rPr>
          <w:noProof/>
        </w:rPr>
      </w:r>
      <w:r w:rsidRPr="00EC0879">
        <w:rPr>
          <w:noProof/>
        </w:rPr>
        <w:fldChar w:fldCharType="separate"/>
      </w:r>
      <w:r w:rsidR="00C20583">
        <w:rPr>
          <w:noProof/>
        </w:rPr>
        <w:t>8</w:t>
      </w:r>
      <w:r w:rsidRPr="00EC0879">
        <w:rPr>
          <w:noProof/>
        </w:rPr>
        <w:fldChar w:fldCharType="end"/>
      </w:r>
    </w:p>
    <w:p w:rsidR="005557CE" w:rsidRPr="00EC0879" w:rsidRDefault="005557CE">
      <w:pPr>
        <w:pStyle w:val="TOC6"/>
        <w:rPr>
          <w:rFonts w:asciiTheme="minorHAnsi" w:eastAsiaTheme="minorEastAsia" w:hAnsiTheme="minorHAnsi" w:cstheme="minorBidi"/>
          <w:b w:val="0"/>
          <w:noProof/>
          <w:kern w:val="0"/>
          <w:sz w:val="22"/>
          <w:szCs w:val="22"/>
        </w:rPr>
      </w:pPr>
      <w:r w:rsidRPr="00EC0879">
        <w:rPr>
          <w:noProof/>
        </w:rPr>
        <w:t>Schedule</w:t>
      </w:r>
      <w:r w:rsidR="00EC0879" w:rsidRPr="00EC0879">
        <w:rPr>
          <w:noProof/>
        </w:rPr>
        <w:t> </w:t>
      </w:r>
      <w:r w:rsidRPr="00EC0879">
        <w:rPr>
          <w:noProof/>
        </w:rPr>
        <w:t>1—Repeals</w:t>
      </w:r>
      <w:r w:rsidRPr="00EC0879">
        <w:rPr>
          <w:b w:val="0"/>
          <w:noProof/>
          <w:sz w:val="18"/>
        </w:rPr>
        <w:tab/>
      </w:r>
      <w:r w:rsidRPr="00EC0879">
        <w:rPr>
          <w:b w:val="0"/>
          <w:noProof/>
          <w:sz w:val="18"/>
        </w:rPr>
        <w:fldChar w:fldCharType="begin"/>
      </w:r>
      <w:r w:rsidRPr="00EC0879">
        <w:rPr>
          <w:b w:val="0"/>
          <w:noProof/>
          <w:sz w:val="18"/>
        </w:rPr>
        <w:instrText xml:space="preserve"> PAGEREF _Toc514076383 \h </w:instrText>
      </w:r>
      <w:r w:rsidRPr="00EC0879">
        <w:rPr>
          <w:b w:val="0"/>
          <w:noProof/>
          <w:sz w:val="18"/>
        </w:rPr>
      </w:r>
      <w:r w:rsidRPr="00EC0879">
        <w:rPr>
          <w:b w:val="0"/>
          <w:noProof/>
          <w:sz w:val="18"/>
        </w:rPr>
        <w:fldChar w:fldCharType="separate"/>
      </w:r>
      <w:r w:rsidR="00C20583">
        <w:rPr>
          <w:b w:val="0"/>
          <w:noProof/>
          <w:sz w:val="18"/>
        </w:rPr>
        <w:t>9</w:t>
      </w:r>
      <w:r w:rsidRPr="00EC0879">
        <w:rPr>
          <w:b w:val="0"/>
          <w:noProof/>
          <w:sz w:val="18"/>
        </w:rPr>
        <w:fldChar w:fldCharType="end"/>
      </w:r>
    </w:p>
    <w:p w:rsidR="005557CE" w:rsidRPr="00EC0879" w:rsidRDefault="005557CE">
      <w:pPr>
        <w:pStyle w:val="TOC9"/>
        <w:rPr>
          <w:rFonts w:asciiTheme="minorHAnsi" w:eastAsiaTheme="minorEastAsia" w:hAnsiTheme="minorHAnsi" w:cstheme="minorBidi"/>
          <w:i w:val="0"/>
          <w:noProof/>
          <w:kern w:val="0"/>
          <w:sz w:val="22"/>
          <w:szCs w:val="22"/>
        </w:rPr>
      </w:pPr>
      <w:r w:rsidRPr="00EC0879">
        <w:rPr>
          <w:noProof/>
        </w:rPr>
        <w:t>Therapeutic Goods (Charges) Regulations</w:t>
      </w:r>
      <w:r w:rsidR="00EC0879" w:rsidRPr="00EC0879">
        <w:rPr>
          <w:noProof/>
        </w:rPr>
        <w:t> </w:t>
      </w:r>
      <w:r w:rsidRPr="00EC0879">
        <w:rPr>
          <w:noProof/>
        </w:rPr>
        <w:t>1990</w:t>
      </w:r>
      <w:r w:rsidRPr="00EC0879">
        <w:rPr>
          <w:i w:val="0"/>
          <w:noProof/>
          <w:sz w:val="18"/>
        </w:rPr>
        <w:tab/>
      </w:r>
      <w:r w:rsidRPr="00EC0879">
        <w:rPr>
          <w:i w:val="0"/>
          <w:noProof/>
          <w:sz w:val="18"/>
        </w:rPr>
        <w:fldChar w:fldCharType="begin"/>
      </w:r>
      <w:r w:rsidRPr="00EC0879">
        <w:rPr>
          <w:i w:val="0"/>
          <w:noProof/>
          <w:sz w:val="18"/>
        </w:rPr>
        <w:instrText xml:space="preserve"> PAGEREF _Toc514076384 \h </w:instrText>
      </w:r>
      <w:r w:rsidRPr="00EC0879">
        <w:rPr>
          <w:i w:val="0"/>
          <w:noProof/>
          <w:sz w:val="18"/>
        </w:rPr>
      </w:r>
      <w:r w:rsidRPr="00EC0879">
        <w:rPr>
          <w:i w:val="0"/>
          <w:noProof/>
          <w:sz w:val="18"/>
        </w:rPr>
        <w:fldChar w:fldCharType="separate"/>
      </w:r>
      <w:r w:rsidR="00C20583">
        <w:rPr>
          <w:i w:val="0"/>
          <w:noProof/>
          <w:sz w:val="18"/>
        </w:rPr>
        <w:t>9</w:t>
      </w:r>
      <w:r w:rsidRPr="00EC0879">
        <w:rPr>
          <w:i w:val="0"/>
          <w:noProof/>
          <w:sz w:val="18"/>
        </w:rPr>
        <w:fldChar w:fldCharType="end"/>
      </w:r>
    </w:p>
    <w:p w:rsidR="006A7671" w:rsidRPr="00EC0879" w:rsidRDefault="005557CE" w:rsidP="006A7671">
      <w:r w:rsidRPr="00EC0879">
        <w:fldChar w:fldCharType="end"/>
      </w:r>
    </w:p>
    <w:p w:rsidR="0026715F" w:rsidRPr="00EC0879" w:rsidRDefault="0026715F" w:rsidP="0026715F">
      <w:pPr>
        <w:sectPr w:rsidR="0026715F" w:rsidRPr="00EC0879" w:rsidSect="00A34B99">
          <w:headerReference w:type="even" r:id="rId16"/>
          <w:headerReference w:type="default" r:id="rId17"/>
          <w:footerReference w:type="even" r:id="rId18"/>
          <w:footerReference w:type="default" r:id="rId19"/>
          <w:headerReference w:type="first" r:id="rId20"/>
          <w:pgSz w:w="11907" w:h="16839"/>
          <w:pgMar w:top="2099" w:right="1797" w:bottom="1440" w:left="1797" w:header="720" w:footer="709" w:gutter="0"/>
          <w:pgNumType w:fmt="lowerRoman" w:start="1"/>
          <w:cols w:space="708"/>
          <w:docGrid w:linePitch="360"/>
        </w:sectPr>
      </w:pPr>
    </w:p>
    <w:p w:rsidR="006A7671" w:rsidRPr="00EC0879" w:rsidRDefault="006A7671" w:rsidP="006A7671">
      <w:pPr>
        <w:pStyle w:val="ActHead2"/>
      </w:pPr>
      <w:bookmarkStart w:id="0" w:name="_Toc514076372"/>
      <w:r w:rsidRPr="00EC0879">
        <w:rPr>
          <w:rStyle w:val="CharPartNo"/>
        </w:rPr>
        <w:lastRenderedPageBreak/>
        <w:t>Part</w:t>
      </w:r>
      <w:r w:rsidR="00EC0879" w:rsidRPr="00EC0879">
        <w:rPr>
          <w:rStyle w:val="CharPartNo"/>
        </w:rPr>
        <w:t> </w:t>
      </w:r>
      <w:r w:rsidRPr="00EC0879">
        <w:rPr>
          <w:rStyle w:val="CharPartNo"/>
        </w:rPr>
        <w:t>1</w:t>
      </w:r>
      <w:r w:rsidRPr="00EC0879">
        <w:t>—</w:t>
      </w:r>
      <w:r w:rsidRPr="00EC0879">
        <w:rPr>
          <w:rStyle w:val="CharPartText"/>
        </w:rPr>
        <w:t>Preliminary</w:t>
      </w:r>
      <w:bookmarkEnd w:id="0"/>
    </w:p>
    <w:p w:rsidR="007C4448" w:rsidRPr="00EC0879" w:rsidRDefault="006A7671" w:rsidP="006A7671">
      <w:pPr>
        <w:pStyle w:val="Header"/>
      </w:pPr>
      <w:r w:rsidRPr="00EC0879">
        <w:rPr>
          <w:rStyle w:val="CharDivNo"/>
        </w:rPr>
        <w:t xml:space="preserve"> </w:t>
      </w:r>
      <w:r w:rsidRPr="00EC0879">
        <w:rPr>
          <w:rStyle w:val="CharDivText"/>
        </w:rPr>
        <w:t xml:space="preserve"> </w:t>
      </w:r>
    </w:p>
    <w:p w:rsidR="006A7671" w:rsidRPr="00EC0879" w:rsidRDefault="006A7671" w:rsidP="006A7671">
      <w:pPr>
        <w:pStyle w:val="ActHead5"/>
      </w:pPr>
      <w:bookmarkStart w:id="1" w:name="_Toc514076373"/>
      <w:r w:rsidRPr="00EC0879">
        <w:rPr>
          <w:rStyle w:val="CharSectno"/>
        </w:rPr>
        <w:t>1</w:t>
      </w:r>
      <w:r w:rsidRPr="00EC0879">
        <w:t xml:space="preserve">  Name</w:t>
      </w:r>
      <w:bookmarkEnd w:id="1"/>
    </w:p>
    <w:p w:rsidR="006A7671" w:rsidRPr="00EC0879" w:rsidRDefault="006A7671" w:rsidP="006A7671">
      <w:pPr>
        <w:pStyle w:val="subsection"/>
      </w:pPr>
      <w:r w:rsidRPr="00EC0879">
        <w:tab/>
      </w:r>
      <w:r w:rsidRPr="00EC0879">
        <w:tab/>
        <w:t xml:space="preserve">This instrument is the </w:t>
      </w:r>
      <w:r w:rsidRPr="00EC0879">
        <w:rPr>
          <w:i/>
        </w:rPr>
        <w:t>Therapeutic Goods (Charges) Regulations</w:t>
      </w:r>
      <w:r w:rsidR="00EC0879" w:rsidRPr="00EC0879">
        <w:rPr>
          <w:i/>
        </w:rPr>
        <w:t> </w:t>
      </w:r>
      <w:r w:rsidRPr="00EC0879">
        <w:rPr>
          <w:i/>
        </w:rPr>
        <w:t>2018</w:t>
      </w:r>
      <w:r w:rsidRPr="00EC0879">
        <w:t>.</w:t>
      </w:r>
    </w:p>
    <w:p w:rsidR="006A7671" w:rsidRPr="00EC0879" w:rsidRDefault="006A7671" w:rsidP="006A7671">
      <w:pPr>
        <w:pStyle w:val="ActHead5"/>
      </w:pPr>
      <w:bookmarkStart w:id="2" w:name="_Toc514076374"/>
      <w:r w:rsidRPr="00EC0879">
        <w:rPr>
          <w:rStyle w:val="CharSectno"/>
        </w:rPr>
        <w:t>2</w:t>
      </w:r>
      <w:r w:rsidRPr="00EC0879">
        <w:t xml:space="preserve">  Commencement</w:t>
      </w:r>
      <w:bookmarkEnd w:id="2"/>
    </w:p>
    <w:p w:rsidR="006A7671" w:rsidRPr="00EC0879" w:rsidRDefault="006A7671" w:rsidP="006A7671">
      <w:pPr>
        <w:pStyle w:val="subsection"/>
      </w:pPr>
      <w:r w:rsidRPr="00EC0879">
        <w:tab/>
        <w:t>(1)</w:t>
      </w:r>
      <w:r w:rsidRPr="00EC0879">
        <w:tab/>
        <w:t>Each provision of this instrument specified in column 1 of the table commences, or is taken to have commenced, in accordance with column 2 of the table. Any other statement in column 2 has effect according to its terms.</w:t>
      </w:r>
    </w:p>
    <w:p w:rsidR="006A7671" w:rsidRPr="00EC0879" w:rsidRDefault="006A7671" w:rsidP="006A7671">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6A7671" w:rsidRPr="00EC0879" w:rsidTr="00E42A93">
        <w:trPr>
          <w:tblHeader/>
        </w:trPr>
        <w:tc>
          <w:tcPr>
            <w:tcW w:w="8364" w:type="dxa"/>
            <w:gridSpan w:val="3"/>
            <w:tcBorders>
              <w:top w:val="single" w:sz="12" w:space="0" w:color="auto"/>
              <w:bottom w:val="single" w:sz="6" w:space="0" w:color="auto"/>
            </w:tcBorders>
            <w:shd w:val="clear" w:color="auto" w:fill="auto"/>
            <w:hideMark/>
          </w:tcPr>
          <w:p w:rsidR="006A7671" w:rsidRPr="00EC0879" w:rsidRDefault="006A7671" w:rsidP="00E42A93">
            <w:pPr>
              <w:pStyle w:val="TableHeading"/>
            </w:pPr>
            <w:r w:rsidRPr="00EC0879">
              <w:t>Commencement information</w:t>
            </w:r>
          </w:p>
        </w:tc>
      </w:tr>
      <w:tr w:rsidR="006A7671" w:rsidRPr="00EC0879" w:rsidTr="00E42A93">
        <w:trPr>
          <w:tblHeader/>
        </w:trPr>
        <w:tc>
          <w:tcPr>
            <w:tcW w:w="2127" w:type="dxa"/>
            <w:tcBorders>
              <w:top w:val="single" w:sz="6" w:space="0" w:color="auto"/>
              <w:bottom w:val="single" w:sz="6" w:space="0" w:color="auto"/>
            </w:tcBorders>
            <w:shd w:val="clear" w:color="auto" w:fill="auto"/>
            <w:hideMark/>
          </w:tcPr>
          <w:p w:rsidR="006A7671" w:rsidRPr="00EC0879" w:rsidRDefault="006A7671" w:rsidP="00E42A93">
            <w:pPr>
              <w:pStyle w:val="TableHeading"/>
            </w:pPr>
            <w:r w:rsidRPr="00EC0879">
              <w:t>Column 1</w:t>
            </w:r>
          </w:p>
        </w:tc>
        <w:tc>
          <w:tcPr>
            <w:tcW w:w="4394" w:type="dxa"/>
            <w:tcBorders>
              <w:top w:val="single" w:sz="6" w:space="0" w:color="auto"/>
              <w:bottom w:val="single" w:sz="6" w:space="0" w:color="auto"/>
            </w:tcBorders>
            <w:shd w:val="clear" w:color="auto" w:fill="auto"/>
            <w:hideMark/>
          </w:tcPr>
          <w:p w:rsidR="006A7671" w:rsidRPr="00EC0879" w:rsidRDefault="006A7671" w:rsidP="00E42A93">
            <w:pPr>
              <w:pStyle w:val="TableHeading"/>
            </w:pPr>
            <w:r w:rsidRPr="00EC0879">
              <w:t>Column 2</w:t>
            </w:r>
          </w:p>
        </w:tc>
        <w:tc>
          <w:tcPr>
            <w:tcW w:w="1843" w:type="dxa"/>
            <w:tcBorders>
              <w:top w:val="single" w:sz="6" w:space="0" w:color="auto"/>
              <w:bottom w:val="single" w:sz="6" w:space="0" w:color="auto"/>
            </w:tcBorders>
            <w:shd w:val="clear" w:color="auto" w:fill="auto"/>
            <w:hideMark/>
          </w:tcPr>
          <w:p w:rsidR="006A7671" w:rsidRPr="00EC0879" w:rsidRDefault="006A7671" w:rsidP="00E42A93">
            <w:pPr>
              <w:pStyle w:val="TableHeading"/>
            </w:pPr>
            <w:r w:rsidRPr="00EC0879">
              <w:t>Column 3</w:t>
            </w:r>
          </w:p>
        </w:tc>
      </w:tr>
      <w:tr w:rsidR="006A7671" w:rsidRPr="00EC0879" w:rsidTr="00E42A93">
        <w:trPr>
          <w:tblHeader/>
        </w:trPr>
        <w:tc>
          <w:tcPr>
            <w:tcW w:w="2127" w:type="dxa"/>
            <w:tcBorders>
              <w:top w:val="single" w:sz="6" w:space="0" w:color="auto"/>
              <w:bottom w:val="single" w:sz="12" w:space="0" w:color="auto"/>
            </w:tcBorders>
            <w:shd w:val="clear" w:color="auto" w:fill="auto"/>
            <w:hideMark/>
          </w:tcPr>
          <w:p w:rsidR="006A7671" w:rsidRPr="00EC0879" w:rsidRDefault="006A7671" w:rsidP="00E42A93">
            <w:pPr>
              <w:pStyle w:val="TableHeading"/>
            </w:pPr>
            <w:r w:rsidRPr="00EC0879">
              <w:t>Provisions</w:t>
            </w:r>
          </w:p>
        </w:tc>
        <w:tc>
          <w:tcPr>
            <w:tcW w:w="4394" w:type="dxa"/>
            <w:tcBorders>
              <w:top w:val="single" w:sz="6" w:space="0" w:color="auto"/>
              <w:bottom w:val="single" w:sz="12" w:space="0" w:color="auto"/>
            </w:tcBorders>
            <w:shd w:val="clear" w:color="auto" w:fill="auto"/>
            <w:hideMark/>
          </w:tcPr>
          <w:p w:rsidR="006A7671" w:rsidRPr="00EC0879" w:rsidRDefault="006A7671" w:rsidP="00E42A93">
            <w:pPr>
              <w:pStyle w:val="TableHeading"/>
            </w:pPr>
            <w:r w:rsidRPr="00EC0879">
              <w:t>Commencement</w:t>
            </w:r>
          </w:p>
        </w:tc>
        <w:tc>
          <w:tcPr>
            <w:tcW w:w="1843" w:type="dxa"/>
            <w:tcBorders>
              <w:top w:val="single" w:sz="6" w:space="0" w:color="auto"/>
              <w:bottom w:val="single" w:sz="12" w:space="0" w:color="auto"/>
            </w:tcBorders>
            <w:shd w:val="clear" w:color="auto" w:fill="auto"/>
            <w:hideMark/>
          </w:tcPr>
          <w:p w:rsidR="006A7671" w:rsidRPr="00EC0879" w:rsidRDefault="006A7671" w:rsidP="00E42A93">
            <w:pPr>
              <w:pStyle w:val="TableHeading"/>
            </w:pPr>
            <w:r w:rsidRPr="00EC0879">
              <w:t>Date/Details</w:t>
            </w:r>
          </w:p>
        </w:tc>
      </w:tr>
      <w:tr w:rsidR="006A7671" w:rsidRPr="00EC0879" w:rsidTr="00E42A93">
        <w:tc>
          <w:tcPr>
            <w:tcW w:w="2127" w:type="dxa"/>
            <w:tcBorders>
              <w:top w:val="single" w:sz="12" w:space="0" w:color="auto"/>
              <w:bottom w:val="single" w:sz="2" w:space="0" w:color="auto"/>
            </w:tcBorders>
            <w:shd w:val="clear" w:color="auto" w:fill="auto"/>
            <w:hideMark/>
          </w:tcPr>
          <w:p w:rsidR="006A7671" w:rsidRPr="00EC0879" w:rsidRDefault="006A7671" w:rsidP="005C04D4">
            <w:pPr>
              <w:pStyle w:val="Tabletext"/>
            </w:pPr>
            <w:r w:rsidRPr="00EC0879">
              <w:t>1.  Sections</w:t>
            </w:r>
            <w:r w:rsidR="00EC0879" w:rsidRPr="00EC0879">
              <w:t> </w:t>
            </w:r>
            <w:r w:rsidR="00E42A93" w:rsidRPr="00EC0879">
              <w:t>1 to 4</w:t>
            </w:r>
            <w:r w:rsidRPr="00EC0879">
              <w:t xml:space="preserve"> and anything in this instrument not elsewhere covered by this table</w:t>
            </w:r>
          </w:p>
        </w:tc>
        <w:tc>
          <w:tcPr>
            <w:tcW w:w="4394" w:type="dxa"/>
            <w:tcBorders>
              <w:top w:val="single" w:sz="12" w:space="0" w:color="auto"/>
              <w:bottom w:val="single" w:sz="2" w:space="0" w:color="auto"/>
            </w:tcBorders>
            <w:shd w:val="clear" w:color="auto" w:fill="auto"/>
            <w:hideMark/>
          </w:tcPr>
          <w:p w:rsidR="006A7671" w:rsidRPr="00EC0879" w:rsidRDefault="006A7671" w:rsidP="005C04D4">
            <w:pPr>
              <w:pStyle w:val="Tabletext"/>
            </w:pPr>
            <w:r w:rsidRPr="00EC0879">
              <w:t>The day after this instrument is registered.</w:t>
            </w:r>
          </w:p>
        </w:tc>
        <w:tc>
          <w:tcPr>
            <w:tcW w:w="1843" w:type="dxa"/>
            <w:tcBorders>
              <w:top w:val="single" w:sz="12" w:space="0" w:color="auto"/>
              <w:bottom w:val="single" w:sz="2" w:space="0" w:color="auto"/>
            </w:tcBorders>
            <w:shd w:val="clear" w:color="auto" w:fill="auto"/>
          </w:tcPr>
          <w:p w:rsidR="006A7671" w:rsidRPr="00EC0879" w:rsidRDefault="00916CE4" w:rsidP="005C04D4">
            <w:pPr>
              <w:pStyle w:val="Tabletext"/>
            </w:pPr>
            <w:r>
              <w:t>15 June 2018</w:t>
            </w:r>
            <w:bookmarkStart w:id="3" w:name="_GoBack"/>
            <w:bookmarkEnd w:id="3"/>
          </w:p>
        </w:tc>
      </w:tr>
      <w:tr w:rsidR="006A7671" w:rsidRPr="00EC0879" w:rsidTr="00E42A93">
        <w:tc>
          <w:tcPr>
            <w:tcW w:w="2127" w:type="dxa"/>
            <w:tcBorders>
              <w:top w:val="single" w:sz="2" w:space="0" w:color="auto"/>
              <w:bottom w:val="single" w:sz="12" w:space="0" w:color="auto"/>
            </w:tcBorders>
            <w:shd w:val="clear" w:color="auto" w:fill="auto"/>
            <w:hideMark/>
          </w:tcPr>
          <w:p w:rsidR="006A7671" w:rsidRPr="00EC0879" w:rsidRDefault="006A7671" w:rsidP="00E42A93">
            <w:pPr>
              <w:pStyle w:val="Tabletext"/>
            </w:pPr>
            <w:r w:rsidRPr="00EC0879">
              <w:t>2.  Section</w:t>
            </w:r>
            <w:r w:rsidR="00E42A93" w:rsidRPr="00EC0879">
              <w:t>s</w:t>
            </w:r>
            <w:r w:rsidR="00EC0879" w:rsidRPr="00EC0879">
              <w:t> </w:t>
            </w:r>
            <w:r w:rsidR="00E42A93" w:rsidRPr="00EC0879">
              <w:t>5 and 6,</w:t>
            </w:r>
            <w:r w:rsidRPr="00EC0879">
              <w:t xml:space="preserve"> Part</w:t>
            </w:r>
            <w:r w:rsidR="00EC0879" w:rsidRPr="00EC0879">
              <w:t> </w:t>
            </w:r>
            <w:r w:rsidRPr="00EC0879">
              <w:t>2</w:t>
            </w:r>
            <w:r w:rsidR="00E42A93" w:rsidRPr="00EC0879">
              <w:t xml:space="preserve"> and Schedule</w:t>
            </w:r>
            <w:r w:rsidR="00EC0879" w:rsidRPr="00EC0879">
              <w:t> </w:t>
            </w:r>
            <w:r w:rsidR="00E42A93" w:rsidRPr="00EC0879">
              <w:t>1</w:t>
            </w:r>
          </w:p>
        </w:tc>
        <w:tc>
          <w:tcPr>
            <w:tcW w:w="4394" w:type="dxa"/>
            <w:tcBorders>
              <w:top w:val="single" w:sz="2" w:space="0" w:color="auto"/>
              <w:bottom w:val="single" w:sz="12" w:space="0" w:color="auto"/>
            </w:tcBorders>
            <w:shd w:val="clear" w:color="auto" w:fill="auto"/>
          </w:tcPr>
          <w:p w:rsidR="006A7671" w:rsidRPr="00EC0879" w:rsidRDefault="006A7671" w:rsidP="005C04D4">
            <w:pPr>
              <w:pStyle w:val="Tabletext"/>
            </w:pPr>
            <w:r w:rsidRPr="00EC0879">
              <w:t>1</w:t>
            </w:r>
            <w:r w:rsidR="00EC0879" w:rsidRPr="00EC0879">
              <w:t> </w:t>
            </w:r>
            <w:r w:rsidRPr="00EC0879">
              <w:t>July 2018.</w:t>
            </w:r>
          </w:p>
        </w:tc>
        <w:tc>
          <w:tcPr>
            <w:tcW w:w="1843" w:type="dxa"/>
            <w:tcBorders>
              <w:top w:val="single" w:sz="2" w:space="0" w:color="auto"/>
              <w:bottom w:val="single" w:sz="12" w:space="0" w:color="auto"/>
            </w:tcBorders>
            <w:shd w:val="clear" w:color="auto" w:fill="auto"/>
          </w:tcPr>
          <w:p w:rsidR="006A7671" w:rsidRPr="00EC0879" w:rsidRDefault="006A7671" w:rsidP="005C04D4">
            <w:pPr>
              <w:pStyle w:val="Tabletext"/>
            </w:pPr>
            <w:r w:rsidRPr="00EC0879">
              <w:t>1</w:t>
            </w:r>
            <w:r w:rsidR="00EC0879" w:rsidRPr="00EC0879">
              <w:t> </w:t>
            </w:r>
            <w:r w:rsidRPr="00EC0879">
              <w:t>July 2018</w:t>
            </w:r>
          </w:p>
        </w:tc>
      </w:tr>
    </w:tbl>
    <w:p w:rsidR="006A7671" w:rsidRPr="00EC0879" w:rsidRDefault="006A7671" w:rsidP="006A7671">
      <w:pPr>
        <w:pStyle w:val="notetext"/>
      </w:pPr>
      <w:r w:rsidRPr="00EC0879">
        <w:rPr>
          <w:snapToGrid w:val="0"/>
          <w:lang w:eastAsia="en-US"/>
        </w:rPr>
        <w:t>Note:</w:t>
      </w:r>
      <w:r w:rsidRPr="00EC0879">
        <w:rPr>
          <w:snapToGrid w:val="0"/>
          <w:lang w:eastAsia="en-US"/>
        </w:rPr>
        <w:tab/>
        <w:t xml:space="preserve">This table relates only to the provisions of this </w:t>
      </w:r>
      <w:r w:rsidRPr="00EC0879">
        <w:t xml:space="preserve">instrument </w:t>
      </w:r>
      <w:r w:rsidRPr="00EC0879">
        <w:rPr>
          <w:snapToGrid w:val="0"/>
          <w:lang w:eastAsia="en-US"/>
        </w:rPr>
        <w:t xml:space="preserve">as originally made. It will not be amended to deal with any later amendments of this </w:t>
      </w:r>
      <w:r w:rsidRPr="00EC0879">
        <w:t>instrument</w:t>
      </w:r>
      <w:r w:rsidRPr="00EC0879">
        <w:rPr>
          <w:snapToGrid w:val="0"/>
          <w:lang w:eastAsia="en-US"/>
        </w:rPr>
        <w:t>.</w:t>
      </w:r>
    </w:p>
    <w:p w:rsidR="006A7671" w:rsidRPr="00EC0879" w:rsidRDefault="006A7671" w:rsidP="006A7671">
      <w:pPr>
        <w:pStyle w:val="subsection"/>
      </w:pPr>
      <w:r w:rsidRPr="00EC0879">
        <w:tab/>
        <w:t>(2)</w:t>
      </w:r>
      <w:r w:rsidRPr="00EC0879">
        <w:tab/>
        <w:t>Any information in column 3 of the table is not part of this instrument. Information may be inserted in this column, or information in it may be edited, in any published version of this instrument.</w:t>
      </w:r>
    </w:p>
    <w:p w:rsidR="006A7671" w:rsidRPr="00EC0879" w:rsidRDefault="006A7671" w:rsidP="006A7671">
      <w:pPr>
        <w:pStyle w:val="ActHead5"/>
      </w:pPr>
      <w:bookmarkStart w:id="4" w:name="_Toc514076375"/>
      <w:r w:rsidRPr="00EC0879">
        <w:rPr>
          <w:rStyle w:val="CharSectno"/>
        </w:rPr>
        <w:t>3</w:t>
      </w:r>
      <w:r w:rsidRPr="00EC0879">
        <w:t xml:space="preserve">  Authority</w:t>
      </w:r>
      <w:bookmarkEnd w:id="4"/>
    </w:p>
    <w:p w:rsidR="006A7671" w:rsidRPr="00EC0879" w:rsidRDefault="006A7671" w:rsidP="006A7671">
      <w:pPr>
        <w:pStyle w:val="subsection"/>
      </w:pPr>
      <w:r w:rsidRPr="00EC0879">
        <w:tab/>
      </w:r>
      <w:r w:rsidRPr="00EC0879">
        <w:tab/>
        <w:t xml:space="preserve">This instrument is made under the </w:t>
      </w:r>
      <w:r w:rsidRPr="00EC0879">
        <w:rPr>
          <w:i/>
        </w:rPr>
        <w:t>Therapeutic Goods (Charges) Act 1989</w:t>
      </w:r>
      <w:r w:rsidRPr="00EC0879">
        <w:t>.</w:t>
      </w:r>
    </w:p>
    <w:p w:rsidR="005607ED" w:rsidRPr="00EC0879" w:rsidRDefault="006A7671" w:rsidP="006A7671">
      <w:pPr>
        <w:pStyle w:val="ActHead5"/>
      </w:pPr>
      <w:bookmarkStart w:id="5" w:name="_Toc514076376"/>
      <w:r w:rsidRPr="00EC0879">
        <w:rPr>
          <w:rStyle w:val="CharSectno"/>
        </w:rPr>
        <w:t>4</w:t>
      </w:r>
      <w:r w:rsidRPr="00EC0879">
        <w:t xml:space="preserve">  </w:t>
      </w:r>
      <w:r w:rsidR="005607ED" w:rsidRPr="00EC0879">
        <w:t>Schedules</w:t>
      </w:r>
      <w:bookmarkEnd w:id="5"/>
    </w:p>
    <w:p w:rsidR="00E3390C" w:rsidRPr="00EC0879" w:rsidRDefault="005607ED" w:rsidP="005607ED">
      <w:pPr>
        <w:pStyle w:val="subsection"/>
      </w:pPr>
      <w:r w:rsidRPr="00EC0879">
        <w:tab/>
      </w:r>
      <w:r w:rsidRPr="00EC0879">
        <w:tab/>
        <w:t>Each instrument that is specified in a Schedule to this instrument is amended or repealed as set out in the applicable items in the Schedule concerned, and any other item in a Schedule to this instrument has effect according to its terms.</w:t>
      </w:r>
    </w:p>
    <w:p w:rsidR="006A7671" w:rsidRPr="00EC0879" w:rsidRDefault="005607ED" w:rsidP="006A7671">
      <w:pPr>
        <w:pStyle w:val="ActHead5"/>
      </w:pPr>
      <w:bookmarkStart w:id="6" w:name="_Toc514076377"/>
      <w:r w:rsidRPr="00EC0879">
        <w:rPr>
          <w:rStyle w:val="CharSectno"/>
        </w:rPr>
        <w:t>5</w:t>
      </w:r>
      <w:r w:rsidRPr="00EC0879">
        <w:t xml:space="preserve">  </w:t>
      </w:r>
      <w:r w:rsidR="006A7671" w:rsidRPr="00EC0879">
        <w:t>Definitions</w:t>
      </w:r>
      <w:bookmarkEnd w:id="6"/>
    </w:p>
    <w:p w:rsidR="006A7671" w:rsidRPr="00EC0879" w:rsidRDefault="006A7671" w:rsidP="006A7671">
      <w:pPr>
        <w:pStyle w:val="notetext"/>
      </w:pPr>
      <w:r w:rsidRPr="00EC0879">
        <w:t>Note:</w:t>
      </w:r>
      <w:r w:rsidRPr="00EC0879">
        <w:tab/>
        <w:t>Subsection</w:t>
      </w:r>
      <w:r w:rsidR="00EC0879" w:rsidRPr="00EC0879">
        <w:t> </w:t>
      </w:r>
      <w:r w:rsidRPr="00EC0879">
        <w:t xml:space="preserve">3(1) of the Act incorporates the </w:t>
      </w:r>
      <w:r w:rsidRPr="00EC0879">
        <w:rPr>
          <w:i/>
        </w:rPr>
        <w:t>Therapeutic Goods Act 1989</w:t>
      </w:r>
      <w:r w:rsidRPr="00EC0879">
        <w:t xml:space="preserve">. A number of expressions used in this instrument are defined in the </w:t>
      </w:r>
      <w:r w:rsidRPr="00EC0879">
        <w:rPr>
          <w:i/>
        </w:rPr>
        <w:t>Therapeutic Goods Act 1989</w:t>
      </w:r>
      <w:r w:rsidRPr="00EC0879">
        <w:t>, including the following:</w:t>
      </w:r>
    </w:p>
    <w:p w:rsidR="006A7671" w:rsidRPr="00EC0879" w:rsidRDefault="006A7671" w:rsidP="006A7671">
      <w:pPr>
        <w:pStyle w:val="notepara"/>
      </w:pPr>
      <w:r w:rsidRPr="00EC0879">
        <w:t>(a)</w:t>
      </w:r>
      <w:r w:rsidRPr="00EC0879">
        <w:tab/>
        <w:t>biological</w:t>
      </w:r>
      <w:r w:rsidR="00B162F4" w:rsidRPr="00EC0879">
        <w:t xml:space="preserve"> (see also section</w:t>
      </w:r>
      <w:r w:rsidR="00EC0879" w:rsidRPr="00EC0879">
        <w:t> </w:t>
      </w:r>
      <w:r w:rsidR="00B162F4" w:rsidRPr="00EC0879">
        <w:t>6 for classes of biological</w:t>
      </w:r>
      <w:r w:rsidR="008C1D18" w:rsidRPr="00EC0879">
        <w:t xml:space="preserve">, but see the note to the definition of </w:t>
      </w:r>
      <w:r w:rsidR="008C1D18" w:rsidRPr="00EC0879">
        <w:rPr>
          <w:b/>
          <w:i/>
        </w:rPr>
        <w:t>biologic</w:t>
      </w:r>
      <w:r w:rsidR="00B162F4" w:rsidRPr="00EC0879">
        <w:t>)</w:t>
      </w:r>
      <w:r w:rsidRPr="00EC0879">
        <w:t>;</w:t>
      </w:r>
    </w:p>
    <w:p w:rsidR="006A7671" w:rsidRPr="00EC0879" w:rsidRDefault="006A7671" w:rsidP="006A7671">
      <w:pPr>
        <w:pStyle w:val="notepara"/>
      </w:pPr>
      <w:r w:rsidRPr="00EC0879">
        <w:t>(b)</w:t>
      </w:r>
      <w:r w:rsidRPr="00EC0879">
        <w:tab/>
        <w:t>current Poisons Standard;</w:t>
      </w:r>
    </w:p>
    <w:p w:rsidR="006A7671" w:rsidRPr="00EC0879" w:rsidRDefault="006A7671" w:rsidP="006A7671">
      <w:pPr>
        <w:pStyle w:val="notepara"/>
      </w:pPr>
      <w:r w:rsidRPr="00EC0879">
        <w:t>(c)</w:t>
      </w:r>
      <w:r w:rsidRPr="00EC0879">
        <w:tab/>
        <w:t>grouped therapeutic goods;</w:t>
      </w:r>
    </w:p>
    <w:p w:rsidR="006A7671" w:rsidRPr="00EC0879" w:rsidRDefault="006A7671" w:rsidP="006A7671">
      <w:pPr>
        <w:pStyle w:val="notepara"/>
      </w:pPr>
      <w:r w:rsidRPr="00EC0879">
        <w:t>(d)</w:t>
      </w:r>
      <w:r w:rsidRPr="00EC0879">
        <w:tab/>
        <w:t>medical device (see also section</w:t>
      </w:r>
      <w:r w:rsidR="00EC0879" w:rsidRPr="00EC0879">
        <w:t> </w:t>
      </w:r>
      <w:r w:rsidR="00E42A93" w:rsidRPr="00EC0879">
        <w:t>6</w:t>
      </w:r>
      <w:r w:rsidRPr="00EC0879">
        <w:t xml:space="preserve"> for classes of medical device);</w:t>
      </w:r>
    </w:p>
    <w:p w:rsidR="006A7671" w:rsidRPr="00EC0879" w:rsidRDefault="006A7671" w:rsidP="006A7671">
      <w:pPr>
        <w:pStyle w:val="notepara"/>
      </w:pPr>
      <w:r w:rsidRPr="00EC0879">
        <w:t>(e)</w:t>
      </w:r>
      <w:r w:rsidRPr="00EC0879">
        <w:tab/>
        <w:t>medicine;</w:t>
      </w:r>
    </w:p>
    <w:p w:rsidR="005B3C1E" w:rsidRPr="00EC0879" w:rsidRDefault="007C4448" w:rsidP="006A7671">
      <w:pPr>
        <w:pStyle w:val="notepara"/>
      </w:pPr>
      <w:r w:rsidRPr="00EC0879">
        <w:t>(f)</w:t>
      </w:r>
      <w:r w:rsidRPr="00EC0879">
        <w:tab/>
        <w:t>Register;</w:t>
      </w:r>
    </w:p>
    <w:p w:rsidR="006A7671" w:rsidRPr="00EC0879" w:rsidRDefault="007C4448" w:rsidP="006A7671">
      <w:pPr>
        <w:pStyle w:val="notepara"/>
      </w:pPr>
      <w:r w:rsidRPr="00EC0879">
        <w:t>(g)</w:t>
      </w:r>
      <w:r w:rsidRPr="00EC0879">
        <w:tab/>
        <w:t>registered goods;</w:t>
      </w:r>
    </w:p>
    <w:p w:rsidR="006A7671" w:rsidRPr="00EC0879" w:rsidRDefault="006A7671" w:rsidP="006A7671">
      <w:pPr>
        <w:pStyle w:val="notepara"/>
      </w:pPr>
      <w:r w:rsidRPr="00EC0879">
        <w:t>(</w:t>
      </w:r>
      <w:r w:rsidR="005B3C1E" w:rsidRPr="00EC0879">
        <w:t>h</w:t>
      </w:r>
      <w:r w:rsidRPr="00EC0879">
        <w:t>)</w:t>
      </w:r>
      <w:r w:rsidRPr="00EC0879">
        <w:tab/>
        <w:t>therapeutic goods.</w:t>
      </w:r>
    </w:p>
    <w:p w:rsidR="006A7671" w:rsidRPr="00EC0879" w:rsidRDefault="006A7671" w:rsidP="006A7671">
      <w:pPr>
        <w:pStyle w:val="subsection"/>
      </w:pPr>
      <w:r w:rsidRPr="00EC0879">
        <w:tab/>
      </w:r>
      <w:r w:rsidRPr="00EC0879">
        <w:tab/>
        <w:t>In this instrument:</w:t>
      </w:r>
    </w:p>
    <w:p w:rsidR="00854A42" w:rsidRPr="00EC0879" w:rsidRDefault="00854A42" w:rsidP="006A7671">
      <w:pPr>
        <w:pStyle w:val="Definition"/>
      </w:pPr>
      <w:r w:rsidRPr="00EC0879">
        <w:rPr>
          <w:b/>
          <w:i/>
        </w:rPr>
        <w:t xml:space="preserve">Act </w:t>
      </w:r>
      <w:r w:rsidRPr="00EC0879">
        <w:t xml:space="preserve">means the </w:t>
      </w:r>
      <w:r w:rsidRPr="00EC0879">
        <w:rPr>
          <w:i/>
        </w:rPr>
        <w:t>Therapeutic Goods (Charges) Act 1989</w:t>
      </w:r>
      <w:r w:rsidRPr="00EC0879">
        <w:t>.</w:t>
      </w:r>
    </w:p>
    <w:p w:rsidR="006A7671" w:rsidRPr="00EC0879" w:rsidRDefault="006A7671" w:rsidP="006A7671">
      <w:pPr>
        <w:pStyle w:val="Definition"/>
      </w:pPr>
      <w:r w:rsidRPr="00EC0879">
        <w:rPr>
          <w:b/>
          <w:i/>
        </w:rPr>
        <w:t>biologic</w:t>
      </w:r>
      <w:r w:rsidRPr="00EC0879">
        <w:t xml:space="preserve"> means therapeutic goods in which the active ingredient is a substance of biological origin</w:t>
      </w:r>
      <w:r w:rsidR="008C1D18" w:rsidRPr="00EC0879">
        <w:t xml:space="preserve"> (within the ordinary meaning of the term “biological”)</w:t>
      </w:r>
      <w:r w:rsidRPr="00EC0879">
        <w:t xml:space="preserve"> that:</w:t>
      </w:r>
    </w:p>
    <w:p w:rsidR="006A7671" w:rsidRPr="00EC0879" w:rsidRDefault="006A7671" w:rsidP="006A7671">
      <w:pPr>
        <w:pStyle w:val="paragraph"/>
      </w:pPr>
      <w:r w:rsidRPr="00EC0879">
        <w:tab/>
        <w:t>(a)</w:t>
      </w:r>
      <w:r w:rsidRPr="00EC0879">
        <w:tab/>
        <w:t>in many cases, is chemically complex and with a molecular weight of more than 1</w:t>
      </w:r>
      <w:r w:rsidR="00F92C0E" w:rsidRPr="00EC0879">
        <w:t>,</w:t>
      </w:r>
      <w:r w:rsidRPr="00EC0879">
        <w:t>000; and</w:t>
      </w:r>
    </w:p>
    <w:p w:rsidR="006A7671" w:rsidRPr="00EC0879" w:rsidRDefault="006A7671" w:rsidP="006A7671">
      <w:pPr>
        <w:pStyle w:val="paragraph"/>
      </w:pPr>
      <w:r w:rsidRPr="00EC0879">
        <w:tab/>
        <w:t>(b)</w:t>
      </w:r>
      <w:r w:rsidRPr="00EC0879">
        <w:tab/>
        <w:t>is not defined by a chemical name because its purity, strength and exact composition cannot be readily determined by chemical analysis.</w:t>
      </w:r>
    </w:p>
    <w:p w:rsidR="006A7671" w:rsidRPr="00EC0879" w:rsidRDefault="006A7671" w:rsidP="006A7671">
      <w:pPr>
        <w:pStyle w:val="notetext"/>
      </w:pPr>
      <w:r w:rsidRPr="00EC0879">
        <w:t>Example:</w:t>
      </w:r>
      <w:r w:rsidRPr="00EC0879">
        <w:tab/>
        <w:t>Hormones, enzymes and related subs</w:t>
      </w:r>
      <w:r w:rsidR="00845DB1" w:rsidRPr="00EC0879">
        <w:t>tances are substances of biological origin of the type described</w:t>
      </w:r>
      <w:r w:rsidRPr="00EC0879">
        <w:t>. Herbal subs</w:t>
      </w:r>
      <w:r w:rsidR="00845DB1" w:rsidRPr="00EC0879">
        <w:t>tances and antibiotics are not</w:t>
      </w:r>
      <w:r w:rsidRPr="00EC0879">
        <w:t>.</w:t>
      </w:r>
    </w:p>
    <w:p w:rsidR="00156C6D" w:rsidRPr="00EC0879" w:rsidRDefault="00156C6D" w:rsidP="006A7671">
      <w:pPr>
        <w:pStyle w:val="notetext"/>
      </w:pPr>
      <w:r w:rsidRPr="00EC0879">
        <w:t>Note:</w:t>
      </w:r>
      <w:r w:rsidRPr="00EC0879">
        <w:tab/>
      </w:r>
      <w:r w:rsidR="00845DB1" w:rsidRPr="00EC0879">
        <w:t xml:space="preserve">The term </w:t>
      </w:r>
      <w:r w:rsidR="008C1D18" w:rsidRPr="00EC0879">
        <w:t>“</w:t>
      </w:r>
      <w:r w:rsidRPr="00EC0879">
        <w:t>biological</w:t>
      </w:r>
      <w:r w:rsidR="008C1D18" w:rsidRPr="00EC0879">
        <w:t>”</w:t>
      </w:r>
      <w:r w:rsidRPr="00EC0879">
        <w:t xml:space="preserve"> is </w:t>
      </w:r>
      <w:r w:rsidR="008C1D18" w:rsidRPr="00EC0879">
        <w:t xml:space="preserve">not used </w:t>
      </w:r>
      <w:r w:rsidR="00845DB1" w:rsidRPr="00EC0879">
        <w:t xml:space="preserve">in this definition </w:t>
      </w:r>
      <w:r w:rsidR="008C1D18" w:rsidRPr="00EC0879">
        <w:t xml:space="preserve">as </w:t>
      </w:r>
      <w:r w:rsidRPr="00EC0879">
        <w:t xml:space="preserve">defined in the </w:t>
      </w:r>
      <w:r w:rsidRPr="00EC0879">
        <w:rPr>
          <w:i/>
        </w:rPr>
        <w:t>Therapeutic Goods Act 1989</w:t>
      </w:r>
      <w:r w:rsidRPr="00EC0879">
        <w:t>.</w:t>
      </w:r>
    </w:p>
    <w:p w:rsidR="006A7671" w:rsidRPr="00EC0879" w:rsidRDefault="006A7671" w:rsidP="006A7671">
      <w:pPr>
        <w:pStyle w:val="Definition"/>
      </w:pPr>
      <w:r w:rsidRPr="00EC0879">
        <w:rPr>
          <w:b/>
          <w:i/>
        </w:rPr>
        <w:t>charge year</w:t>
      </w:r>
      <w:r w:rsidRPr="00EC0879">
        <w:t>, in relation to an annual charge, means the financial year to which the charge relates.</w:t>
      </w:r>
    </w:p>
    <w:p w:rsidR="00854A42" w:rsidRPr="00EC0879" w:rsidRDefault="00854A42" w:rsidP="006A7671">
      <w:pPr>
        <w:pStyle w:val="Definition"/>
        <w:rPr>
          <w:bCs/>
          <w:iCs/>
        </w:rPr>
      </w:pPr>
      <w:r w:rsidRPr="00EC0879">
        <w:rPr>
          <w:b/>
          <w:bCs/>
          <w:i/>
          <w:iCs/>
        </w:rPr>
        <w:t>haematopoietic progenitor cells</w:t>
      </w:r>
      <w:r w:rsidR="00156C6D" w:rsidRPr="00EC0879">
        <w:rPr>
          <w:bCs/>
          <w:iCs/>
        </w:rPr>
        <w:t xml:space="preserve"> has the same meaning as in Schedule</w:t>
      </w:r>
      <w:r w:rsidR="00EC0879" w:rsidRPr="00EC0879">
        <w:rPr>
          <w:bCs/>
          <w:iCs/>
        </w:rPr>
        <w:t> </w:t>
      </w:r>
      <w:r w:rsidR="00156C6D" w:rsidRPr="00EC0879">
        <w:rPr>
          <w:bCs/>
          <w:iCs/>
        </w:rPr>
        <w:t xml:space="preserve">9 of the </w:t>
      </w:r>
      <w:r w:rsidR="00156C6D" w:rsidRPr="00EC0879">
        <w:rPr>
          <w:bCs/>
          <w:i/>
          <w:iCs/>
        </w:rPr>
        <w:t>Therapeutic Goods Regulations</w:t>
      </w:r>
      <w:r w:rsidR="00EC0879" w:rsidRPr="00EC0879">
        <w:rPr>
          <w:bCs/>
          <w:i/>
          <w:iCs/>
        </w:rPr>
        <w:t> </w:t>
      </w:r>
      <w:r w:rsidR="00156C6D" w:rsidRPr="00EC0879">
        <w:rPr>
          <w:bCs/>
          <w:i/>
          <w:iCs/>
        </w:rPr>
        <w:t>1990</w:t>
      </w:r>
      <w:r w:rsidR="00156C6D" w:rsidRPr="00EC0879">
        <w:rPr>
          <w:bCs/>
          <w:iCs/>
        </w:rPr>
        <w:t>.</w:t>
      </w:r>
    </w:p>
    <w:p w:rsidR="00854A42" w:rsidRPr="00EC0879" w:rsidRDefault="00854A42" w:rsidP="00854A42">
      <w:pPr>
        <w:pStyle w:val="Definition"/>
      </w:pPr>
      <w:r w:rsidRPr="00EC0879">
        <w:rPr>
          <w:b/>
          <w:i/>
        </w:rPr>
        <w:t>parent goods</w:t>
      </w:r>
      <w:r w:rsidRPr="00EC0879">
        <w:t xml:space="preserve">: see </w:t>
      </w:r>
      <w:r w:rsidR="00F92C0E" w:rsidRPr="00EC0879">
        <w:t>subsection</w:t>
      </w:r>
      <w:r w:rsidR="00EC0879" w:rsidRPr="00EC0879">
        <w:t> </w:t>
      </w:r>
      <w:r w:rsidR="00E42A93" w:rsidRPr="00EC0879">
        <w:t>8</w:t>
      </w:r>
      <w:r w:rsidR="00F92C0E" w:rsidRPr="00EC0879">
        <w:t>(7)</w:t>
      </w:r>
      <w:r w:rsidRPr="00EC0879">
        <w:t>.</w:t>
      </w:r>
    </w:p>
    <w:p w:rsidR="00854A42" w:rsidRPr="00EC0879" w:rsidRDefault="00854A42" w:rsidP="00854A42">
      <w:pPr>
        <w:pStyle w:val="Definition"/>
      </w:pPr>
      <w:r w:rsidRPr="00EC0879">
        <w:rPr>
          <w:b/>
          <w:i/>
        </w:rPr>
        <w:t>relevant goods</w:t>
      </w:r>
      <w:r w:rsidRPr="00EC0879">
        <w:t xml:space="preserve">: see </w:t>
      </w:r>
      <w:r w:rsidR="00F92C0E" w:rsidRPr="00EC0879">
        <w:t>subsection</w:t>
      </w:r>
      <w:r w:rsidR="00EC0879" w:rsidRPr="00EC0879">
        <w:t> </w:t>
      </w:r>
      <w:r w:rsidR="00E42A93" w:rsidRPr="00EC0879">
        <w:t>8</w:t>
      </w:r>
      <w:r w:rsidR="00F92C0E" w:rsidRPr="00EC0879">
        <w:t>(5)</w:t>
      </w:r>
      <w:r w:rsidRPr="00EC0879">
        <w:t>.</w:t>
      </w:r>
    </w:p>
    <w:p w:rsidR="00854A42" w:rsidRPr="00EC0879" w:rsidRDefault="003E4BCC" w:rsidP="00854A42">
      <w:pPr>
        <w:pStyle w:val="ActHead5"/>
      </w:pPr>
      <w:bookmarkStart w:id="7" w:name="_Toc514076378"/>
      <w:r w:rsidRPr="00EC0879">
        <w:rPr>
          <w:rStyle w:val="CharSectno"/>
        </w:rPr>
        <w:t>6</w:t>
      </w:r>
      <w:r w:rsidR="00854A42" w:rsidRPr="00EC0879">
        <w:t xml:space="preserve"> </w:t>
      </w:r>
      <w:r w:rsidR="005C04D4" w:rsidRPr="00EC0879">
        <w:t xml:space="preserve"> </w:t>
      </w:r>
      <w:r w:rsidR="00854A42" w:rsidRPr="00EC0879">
        <w:t>Classes of medical devices</w:t>
      </w:r>
      <w:r w:rsidR="00156C6D" w:rsidRPr="00EC0879">
        <w:t xml:space="preserve"> and biologicals</w:t>
      </w:r>
      <w:bookmarkEnd w:id="7"/>
    </w:p>
    <w:p w:rsidR="006F397A" w:rsidRPr="00EC0879" w:rsidRDefault="006A7671" w:rsidP="006A7671">
      <w:pPr>
        <w:pStyle w:val="subsection"/>
      </w:pPr>
      <w:r w:rsidRPr="00EC0879">
        <w:tab/>
      </w:r>
      <w:r w:rsidR="006F397A" w:rsidRPr="00EC0879">
        <w:tab/>
      </w:r>
      <w:r w:rsidRPr="00EC0879">
        <w:t>In t</w:t>
      </w:r>
      <w:r w:rsidR="00854A42" w:rsidRPr="00EC0879">
        <w:t>his instrument</w:t>
      </w:r>
      <w:r w:rsidR="006F397A" w:rsidRPr="00EC0879">
        <w:t>:</w:t>
      </w:r>
    </w:p>
    <w:p w:rsidR="006A7671" w:rsidRPr="00EC0879" w:rsidRDefault="006F397A" w:rsidP="006F397A">
      <w:pPr>
        <w:pStyle w:val="paragraph"/>
      </w:pPr>
      <w:r w:rsidRPr="00EC0879">
        <w:tab/>
        <w:t>(a)</w:t>
      </w:r>
      <w:r w:rsidRPr="00EC0879">
        <w:tab/>
      </w:r>
      <w:r w:rsidR="006A7671" w:rsidRPr="00EC0879">
        <w:t>a reference to a medical device of a particular class is a reference to a medical device classified as that class under Division</w:t>
      </w:r>
      <w:r w:rsidR="00EC0879" w:rsidRPr="00EC0879">
        <w:t> </w:t>
      </w:r>
      <w:r w:rsidR="006A7671" w:rsidRPr="00EC0879">
        <w:t xml:space="preserve">3.1 of the </w:t>
      </w:r>
      <w:r w:rsidR="006A7671" w:rsidRPr="00EC0879">
        <w:rPr>
          <w:i/>
        </w:rPr>
        <w:t>Therapeutic Goods (Medical Devices) Regulations</w:t>
      </w:r>
      <w:r w:rsidR="00EC0879" w:rsidRPr="00EC0879">
        <w:rPr>
          <w:i/>
        </w:rPr>
        <w:t> </w:t>
      </w:r>
      <w:r w:rsidR="006A7671" w:rsidRPr="00EC0879">
        <w:rPr>
          <w:i/>
        </w:rPr>
        <w:t>2002</w:t>
      </w:r>
      <w:r w:rsidRPr="00EC0879">
        <w:t>; and</w:t>
      </w:r>
    </w:p>
    <w:p w:rsidR="00156C6D" w:rsidRPr="00EC0879" w:rsidRDefault="006F397A" w:rsidP="006F397A">
      <w:pPr>
        <w:pStyle w:val="paragraph"/>
      </w:pPr>
      <w:r w:rsidRPr="00EC0879">
        <w:tab/>
        <w:t>(b)</w:t>
      </w:r>
      <w:r w:rsidRPr="00EC0879">
        <w:tab/>
        <w:t>a reference to a biological</w:t>
      </w:r>
      <w:r w:rsidR="00156C6D" w:rsidRPr="00EC0879">
        <w:t xml:space="preserve"> of a particular class is a reference to a biological of that class within the meaning of the </w:t>
      </w:r>
      <w:r w:rsidR="00156C6D" w:rsidRPr="00EC0879">
        <w:rPr>
          <w:i/>
        </w:rPr>
        <w:t>Therapeutic Goods Regulations</w:t>
      </w:r>
      <w:r w:rsidR="00EC0879" w:rsidRPr="00EC0879">
        <w:rPr>
          <w:i/>
        </w:rPr>
        <w:t> </w:t>
      </w:r>
      <w:r w:rsidR="00156C6D" w:rsidRPr="00EC0879">
        <w:rPr>
          <w:i/>
        </w:rPr>
        <w:t>1990</w:t>
      </w:r>
      <w:r w:rsidR="00156C6D" w:rsidRPr="00EC0879">
        <w:t>.</w:t>
      </w:r>
    </w:p>
    <w:p w:rsidR="006A7671" w:rsidRPr="00EC0879" w:rsidRDefault="006A7671" w:rsidP="006A7671">
      <w:pPr>
        <w:pStyle w:val="ActHead2"/>
        <w:pageBreakBefore/>
      </w:pPr>
      <w:bookmarkStart w:id="8" w:name="_Toc514076379"/>
      <w:r w:rsidRPr="00EC0879">
        <w:rPr>
          <w:rStyle w:val="CharPartNo"/>
        </w:rPr>
        <w:t>Part</w:t>
      </w:r>
      <w:r w:rsidR="00EC0879" w:rsidRPr="00EC0879">
        <w:rPr>
          <w:rStyle w:val="CharPartNo"/>
        </w:rPr>
        <w:t> </w:t>
      </w:r>
      <w:r w:rsidRPr="00EC0879">
        <w:rPr>
          <w:rStyle w:val="CharPartNo"/>
        </w:rPr>
        <w:t>2</w:t>
      </w:r>
      <w:r w:rsidRPr="00EC0879">
        <w:t>—</w:t>
      </w:r>
      <w:r w:rsidR="00854A42" w:rsidRPr="00EC0879">
        <w:rPr>
          <w:rStyle w:val="CharPartText"/>
        </w:rPr>
        <w:t>Charges</w:t>
      </w:r>
      <w:bookmarkEnd w:id="8"/>
    </w:p>
    <w:p w:rsidR="00154A20" w:rsidRPr="00EC0879" w:rsidRDefault="00154A20" w:rsidP="00154A20">
      <w:pPr>
        <w:pStyle w:val="Header"/>
      </w:pPr>
      <w:r w:rsidRPr="00EC0879">
        <w:rPr>
          <w:rStyle w:val="CharDivNo"/>
        </w:rPr>
        <w:t xml:space="preserve"> </w:t>
      </w:r>
      <w:r w:rsidRPr="00EC0879">
        <w:rPr>
          <w:rStyle w:val="CharDivText"/>
        </w:rPr>
        <w:t xml:space="preserve"> </w:t>
      </w:r>
    </w:p>
    <w:p w:rsidR="00F92C0E" w:rsidRPr="00EC0879" w:rsidRDefault="003E4BCC" w:rsidP="00F92C0E">
      <w:pPr>
        <w:pStyle w:val="ActHead5"/>
      </w:pPr>
      <w:bookmarkStart w:id="9" w:name="_Toc514076380"/>
      <w:r w:rsidRPr="00EC0879">
        <w:rPr>
          <w:rStyle w:val="CharSectno"/>
        </w:rPr>
        <w:t>7</w:t>
      </w:r>
      <w:r w:rsidR="006A7671" w:rsidRPr="00EC0879">
        <w:t xml:space="preserve">  Annual charges</w:t>
      </w:r>
      <w:r w:rsidR="00854A42" w:rsidRPr="00EC0879">
        <w:t xml:space="preserve"> for biologics and some other goods</w:t>
      </w:r>
      <w:bookmarkEnd w:id="9"/>
    </w:p>
    <w:p w:rsidR="00854A42" w:rsidRPr="00EC0879" w:rsidRDefault="00854A42" w:rsidP="00854A42">
      <w:pPr>
        <w:pStyle w:val="SubsectionHead"/>
      </w:pPr>
      <w:r w:rsidRPr="00EC0879">
        <w:t>Registration or listing of non</w:t>
      </w:r>
      <w:r w:rsidR="00EC0879">
        <w:noBreakHyphen/>
      </w:r>
      <w:r w:rsidRPr="00EC0879">
        <w:t>grouped therapeutic goods</w:t>
      </w:r>
    </w:p>
    <w:p w:rsidR="006A7671" w:rsidRPr="00EC0879" w:rsidRDefault="006A7671" w:rsidP="006A7671">
      <w:pPr>
        <w:pStyle w:val="subsection"/>
      </w:pPr>
      <w:r w:rsidRPr="00EC0879">
        <w:tab/>
        <w:t>(1)</w:t>
      </w:r>
      <w:r w:rsidRPr="00EC0879">
        <w:tab/>
        <w:t>For the purposes of subsection</w:t>
      </w:r>
      <w:r w:rsidR="00EC0879" w:rsidRPr="00EC0879">
        <w:t> </w:t>
      </w:r>
      <w:r w:rsidRPr="00EC0879">
        <w:t>4(1) of the Act, the annual charges for the registration or listing of therapeutic goods</w:t>
      </w:r>
      <w:r w:rsidR="00854A42" w:rsidRPr="00EC0879">
        <w:t xml:space="preserve"> (other than grouped therapeutic goods)</w:t>
      </w:r>
      <w:r w:rsidRPr="00EC0879">
        <w:t xml:space="preserve"> are:</w:t>
      </w:r>
    </w:p>
    <w:p w:rsidR="006A7671" w:rsidRPr="00EC0879" w:rsidRDefault="006A7671" w:rsidP="006A7671">
      <w:pPr>
        <w:pStyle w:val="paragraph"/>
      </w:pPr>
      <w:r w:rsidRPr="00EC0879">
        <w:tab/>
        <w:t>(a)</w:t>
      </w:r>
      <w:r w:rsidRPr="00EC0879">
        <w:tab/>
        <w:t xml:space="preserve">for goods whose registration is in force at any time during the </w:t>
      </w:r>
      <w:r w:rsidR="00854A42" w:rsidRPr="00EC0879">
        <w:t>charge year</w:t>
      </w:r>
      <w:r w:rsidRPr="00EC0879">
        <w:t xml:space="preserve"> and that are of a kind not mentioned in Part</w:t>
      </w:r>
      <w:r w:rsidR="00EC0879" w:rsidRPr="00EC0879">
        <w:t> </w:t>
      </w:r>
      <w:r w:rsidRPr="00EC0879">
        <w:t>1 of Schedule</w:t>
      </w:r>
      <w:r w:rsidR="00EC0879" w:rsidRPr="00EC0879">
        <w:t> </w:t>
      </w:r>
      <w:r w:rsidRPr="00EC0879">
        <w:t xml:space="preserve">10 to the </w:t>
      </w:r>
      <w:r w:rsidRPr="00EC0879">
        <w:rPr>
          <w:i/>
        </w:rPr>
        <w:t>Therapeutic Goods Regulations</w:t>
      </w:r>
      <w:r w:rsidR="00EC0879" w:rsidRPr="00EC0879">
        <w:rPr>
          <w:i/>
        </w:rPr>
        <w:t> </w:t>
      </w:r>
      <w:r w:rsidRPr="00EC0879">
        <w:rPr>
          <w:i/>
        </w:rPr>
        <w:t>1990</w:t>
      </w:r>
      <w:r w:rsidRPr="00EC0879">
        <w:t>:</w:t>
      </w:r>
    </w:p>
    <w:p w:rsidR="006A7671" w:rsidRPr="00EC0879" w:rsidRDefault="006A7671" w:rsidP="006A7671">
      <w:pPr>
        <w:pStyle w:val="paragraphsub"/>
      </w:pPr>
      <w:r w:rsidRPr="00EC0879">
        <w:tab/>
        <w:t>(i)</w:t>
      </w:r>
      <w:r w:rsidRPr="00EC0879">
        <w:tab/>
        <w:t>if the goods are a medicine—$1,460; and</w:t>
      </w:r>
    </w:p>
    <w:p w:rsidR="006A7671" w:rsidRPr="00EC0879" w:rsidRDefault="006A7671" w:rsidP="006A7671">
      <w:pPr>
        <w:pStyle w:val="paragraphsub"/>
      </w:pPr>
      <w:r w:rsidRPr="00EC0879">
        <w:tab/>
        <w:t>(ii)</w:t>
      </w:r>
      <w:r w:rsidRPr="00EC0879">
        <w:tab/>
        <w:t>if the goods are a medical device—$2,860; and</w:t>
      </w:r>
    </w:p>
    <w:p w:rsidR="006A7671" w:rsidRPr="00EC0879" w:rsidRDefault="006A7671" w:rsidP="006A7671">
      <w:pPr>
        <w:pStyle w:val="paragraphsub"/>
      </w:pPr>
      <w:r w:rsidRPr="00EC0879">
        <w:tab/>
        <w:t>(iii)</w:t>
      </w:r>
      <w:r w:rsidRPr="00EC0879">
        <w:tab/>
        <w:t>in any other case—$1,640; and</w:t>
      </w:r>
    </w:p>
    <w:p w:rsidR="006A7671" w:rsidRPr="00EC0879" w:rsidRDefault="006A7671" w:rsidP="006A7671">
      <w:pPr>
        <w:pStyle w:val="paragraph"/>
      </w:pPr>
      <w:r w:rsidRPr="00EC0879">
        <w:tab/>
        <w:t>(b)</w:t>
      </w:r>
      <w:r w:rsidRPr="00EC0879">
        <w:tab/>
        <w:t>for goods:</w:t>
      </w:r>
    </w:p>
    <w:p w:rsidR="006A7671" w:rsidRPr="00EC0879" w:rsidRDefault="006A7671" w:rsidP="006A7671">
      <w:pPr>
        <w:pStyle w:val="paragraphsub"/>
      </w:pPr>
      <w:r w:rsidRPr="00EC0879">
        <w:tab/>
        <w:t>(i)</w:t>
      </w:r>
      <w:r w:rsidRPr="00EC0879">
        <w:tab/>
        <w:t xml:space="preserve">whose registration is in force at any time during the </w:t>
      </w:r>
      <w:r w:rsidR="00854A42" w:rsidRPr="00EC0879">
        <w:t>charge year</w:t>
      </w:r>
      <w:r w:rsidRPr="00EC0879">
        <w:t>; and</w:t>
      </w:r>
    </w:p>
    <w:p w:rsidR="006A7671" w:rsidRPr="00EC0879" w:rsidRDefault="006A7671" w:rsidP="006A7671">
      <w:pPr>
        <w:pStyle w:val="paragraphsub"/>
      </w:pPr>
      <w:r w:rsidRPr="00EC0879">
        <w:tab/>
        <w:t>(ii)</w:t>
      </w:r>
      <w:r w:rsidRPr="00EC0879">
        <w:tab/>
        <w:t>that are of a kind mentioned in Part</w:t>
      </w:r>
      <w:r w:rsidR="00EC0879" w:rsidRPr="00EC0879">
        <w:t> </w:t>
      </w:r>
      <w:r w:rsidRPr="00EC0879">
        <w:t>1 of Schedule</w:t>
      </w:r>
      <w:r w:rsidR="00EC0879" w:rsidRPr="00EC0879">
        <w:t> </w:t>
      </w:r>
      <w:r w:rsidRPr="00EC0879">
        <w:t xml:space="preserve">10 to the </w:t>
      </w:r>
      <w:r w:rsidRPr="00EC0879">
        <w:rPr>
          <w:i/>
        </w:rPr>
        <w:t>Therapeutic Goods Regulations</w:t>
      </w:r>
      <w:r w:rsidR="00EC0879" w:rsidRPr="00EC0879">
        <w:rPr>
          <w:i/>
        </w:rPr>
        <w:t> </w:t>
      </w:r>
      <w:r w:rsidRPr="00EC0879">
        <w:rPr>
          <w:i/>
        </w:rPr>
        <w:t>1990</w:t>
      </w:r>
      <w:r w:rsidRPr="00EC0879">
        <w:t>; and</w:t>
      </w:r>
    </w:p>
    <w:p w:rsidR="006A7671" w:rsidRPr="00EC0879" w:rsidRDefault="006A7671" w:rsidP="006A7671">
      <w:pPr>
        <w:pStyle w:val="paragraphsub"/>
      </w:pPr>
      <w:r w:rsidRPr="00EC0879">
        <w:tab/>
        <w:t>(iii)</w:t>
      </w:r>
      <w:r w:rsidRPr="00EC0879">
        <w:tab/>
        <w:t>that are a biologic;</w:t>
      </w:r>
    </w:p>
    <w:p w:rsidR="006A7671" w:rsidRPr="00EC0879" w:rsidRDefault="006A7671" w:rsidP="006A7671">
      <w:pPr>
        <w:pStyle w:val="paragraph"/>
      </w:pPr>
      <w:r w:rsidRPr="00EC0879">
        <w:tab/>
      </w:r>
      <w:r w:rsidRPr="00EC0879">
        <w:tab/>
        <w:t>$7</w:t>
      </w:r>
      <w:r w:rsidR="00F92C0E" w:rsidRPr="00EC0879">
        <w:t>,</w:t>
      </w:r>
      <w:r w:rsidRPr="00EC0879">
        <w:t>120; and</w:t>
      </w:r>
    </w:p>
    <w:p w:rsidR="006A7671" w:rsidRPr="00EC0879" w:rsidRDefault="006A7671" w:rsidP="006A7671">
      <w:pPr>
        <w:pStyle w:val="paragraph"/>
      </w:pPr>
      <w:r w:rsidRPr="00EC0879">
        <w:tab/>
        <w:t>(c)</w:t>
      </w:r>
      <w:r w:rsidRPr="00EC0879">
        <w:tab/>
        <w:t xml:space="preserve">for goods (other than goods produced for export) the listing of which is in force at any time during the </w:t>
      </w:r>
      <w:r w:rsidR="00854A42" w:rsidRPr="00EC0879">
        <w:t>charge year</w:t>
      </w:r>
      <w:r w:rsidRPr="00EC0879">
        <w:t>:</w:t>
      </w:r>
    </w:p>
    <w:p w:rsidR="006A7671" w:rsidRPr="00EC0879" w:rsidRDefault="006A7671" w:rsidP="006A7671">
      <w:pPr>
        <w:pStyle w:val="paragraphsub"/>
      </w:pPr>
      <w:r w:rsidRPr="00EC0879">
        <w:tab/>
        <w:t>(i)</w:t>
      </w:r>
      <w:r w:rsidRPr="00EC0879">
        <w:tab/>
        <w:t>if the goods are a medicine—$1,120; and</w:t>
      </w:r>
    </w:p>
    <w:p w:rsidR="006A7671" w:rsidRPr="00EC0879" w:rsidRDefault="006A7671" w:rsidP="006A7671">
      <w:pPr>
        <w:pStyle w:val="paragraphsub"/>
      </w:pPr>
      <w:r w:rsidRPr="00EC0879">
        <w:tab/>
        <w:t>(ii)</w:t>
      </w:r>
      <w:r w:rsidRPr="00EC0879">
        <w:tab/>
        <w:t>if the goods are a medical device—$1,460; and</w:t>
      </w:r>
    </w:p>
    <w:p w:rsidR="006A7671" w:rsidRPr="00EC0879" w:rsidRDefault="006A7671" w:rsidP="006A7671">
      <w:pPr>
        <w:pStyle w:val="paragraphsub"/>
      </w:pPr>
      <w:r w:rsidRPr="00EC0879">
        <w:tab/>
        <w:t>(iii)</w:t>
      </w:r>
      <w:r w:rsidRPr="00EC0879">
        <w:tab/>
        <w:t>in any other case—$840.</w:t>
      </w:r>
    </w:p>
    <w:p w:rsidR="006A7671" w:rsidRPr="00EC0879" w:rsidRDefault="006A7671" w:rsidP="006A7671">
      <w:pPr>
        <w:pStyle w:val="notetext"/>
      </w:pPr>
      <w:r w:rsidRPr="00EC0879">
        <w:t>Note:</w:t>
      </w:r>
      <w:r w:rsidRPr="00EC0879">
        <w:tab/>
        <w:t>For goods of a kind mentioned in Part</w:t>
      </w:r>
      <w:r w:rsidR="00EC0879" w:rsidRPr="00EC0879">
        <w:t> </w:t>
      </w:r>
      <w:r w:rsidRPr="00EC0879">
        <w:t>1 of Schedule</w:t>
      </w:r>
      <w:r w:rsidR="00EC0879" w:rsidRPr="00EC0879">
        <w:t> </w:t>
      </w:r>
      <w:r w:rsidRPr="00EC0879">
        <w:t xml:space="preserve">10 to the </w:t>
      </w:r>
      <w:r w:rsidRPr="00EC0879">
        <w:rPr>
          <w:i/>
        </w:rPr>
        <w:t>Therapeutic Goods Regulations</w:t>
      </w:r>
      <w:r w:rsidR="00EC0879" w:rsidRPr="00EC0879">
        <w:rPr>
          <w:i/>
        </w:rPr>
        <w:t> </w:t>
      </w:r>
      <w:r w:rsidRPr="00EC0879">
        <w:rPr>
          <w:i/>
        </w:rPr>
        <w:t xml:space="preserve">1990 </w:t>
      </w:r>
      <w:r w:rsidRPr="00EC0879">
        <w:t xml:space="preserve">that are not a biologic, see </w:t>
      </w:r>
      <w:r w:rsidR="00156C6D" w:rsidRPr="00EC0879">
        <w:t>section</w:t>
      </w:r>
      <w:r w:rsidR="00EC0879" w:rsidRPr="00EC0879">
        <w:t> </w:t>
      </w:r>
      <w:r w:rsidR="00E42A93" w:rsidRPr="00EC0879">
        <w:t>8</w:t>
      </w:r>
      <w:r w:rsidRPr="00EC0879">
        <w:t>.</w:t>
      </w:r>
    </w:p>
    <w:p w:rsidR="00F92C0E" w:rsidRPr="00EC0879" w:rsidRDefault="00971FB5" w:rsidP="00F92C0E">
      <w:pPr>
        <w:pStyle w:val="SubsectionHead"/>
      </w:pPr>
      <w:r w:rsidRPr="00EC0879">
        <w:t>Registration or listing of grouped therapeutic goods</w:t>
      </w:r>
    </w:p>
    <w:p w:rsidR="006A7671" w:rsidRPr="00EC0879" w:rsidRDefault="00971FB5" w:rsidP="006A7671">
      <w:pPr>
        <w:pStyle w:val="subsection"/>
      </w:pPr>
      <w:r w:rsidRPr="00EC0879">
        <w:tab/>
      </w:r>
      <w:r w:rsidR="006A7671" w:rsidRPr="00EC0879">
        <w:t>(2)</w:t>
      </w:r>
      <w:r w:rsidR="006A7671" w:rsidRPr="00EC0879">
        <w:tab/>
        <w:t>For the purposes of subsection</w:t>
      </w:r>
      <w:r w:rsidR="00EC0879" w:rsidRPr="00EC0879">
        <w:t> </w:t>
      </w:r>
      <w:r w:rsidR="006A7671" w:rsidRPr="00EC0879">
        <w:t>4(1A) of the Act, the annual charge for the registration or listing of grouped therapeutic goods is:</w:t>
      </w:r>
    </w:p>
    <w:p w:rsidR="006A7671" w:rsidRPr="00EC0879" w:rsidRDefault="006A7671" w:rsidP="006A7671">
      <w:pPr>
        <w:pStyle w:val="paragraph"/>
      </w:pPr>
      <w:r w:rsidRPr="00EC0879">
        <w:tab/>
        <w:t>(a)</w:t>
      </w:r>
      <w:r w:rsidRPr="00EC0879">
        <w:tab/>
        <w:t xml:space="preserve">for grouped goods whose registration is in force at any time during the </w:t>
      </w:r>
      <w:r w:rsidR="00971FB5" w:rsidRPr="00EC0879">
        <w:t>charge year</w:t>
      </w:r>
      <w:r w:rsidRPr="00EC0879">
        <w:t xml:space="preserve"> and that are of a kind not mentioned in Part</w:t>
      </w:r>
      <w:r w:rsidR="00EC0879" w:rsidRPr="00EC0879">
        <w:t> </w:t>
      </w:r>
      <w:r w:rsidRPr="00EC0879">
        <w:t>1 of Schedule</w:t>
      </w:r>
      <w:r w:rsidR="00EC0879" w:rsidRPr="00EC0879">
        <w:t> </w:t>
      </w:r>
      <w:r w:rsidRPr="00EC0879">
        <w:t xml:space="preserve">10 to the </w:t>
      </w:r>
      <w:r w:rsidRPr="00EC0879">
        <w:rPr>
          <w:i/>
        </w:rPr>
        <w:t>Therapeutic Goods Regulations</w:t>
      </w:r>
      <w:r w:rsidR="00EC0879" w:rsidRPr="00EC0879">
        <w:rPr>
          <w:i/>
        </w:rPr>
        <w:t> </w:t>
      </w:r>
      <w:r w:rsidRPr="00EC0879">
        <w:rPr>
          <w:i/>
        </w:rPr>
        <w:t>1990</w:t>
      </w:r>
      <w:r w:rsidRPr="00EC0879">
        <w:t>:</w:t>
      </w:r>
    </w:p>
    <w:p w:rsidR="006A7671" w:rsidRPr="00EC0879" w:rsidRDefault="006A7671" w:rsidP="006A7671">
      <w:pPr>
        <w:pStyle w:val="paragraphsub"/>
      </w:pPr>
      <w:r w:rsidRPr="00EC0879">
        <w:tab/>
        <w:t>(i)</w:t>
      </w:r>
      <w:r w:rsidRPr="00EC0879">
        <w:tab/>
        <w:t>if the goods are medicines—$1,460; and</w:t>
      </w:r>
    </w:p>
    <w:p w:rsidR="006A7671" w:rsidRPr="00EC0879" w:rsidRDefault="006A7671" w:rsidP="006A7671">
      <w:pPr>
        <w:pStyle w:val="paragraphsub"/>
      </w:pPr>
      <w:r w:rsidRPr="00EC0879">
        <w:tab/>
        <w:t>(ii)</w:t>
      </w:r>
      <w:r w:rsidRPr="00EC0879">
        <w:tab/>
        <w:t>if the goods are medical devices—$2,860; and</w:t>
      </w:r>
    </w:p>
    <w:p w:rsidR="006A7671" w:rsidRPr="00EC0879" w:rsidRDefault="006A7671" w:rsidP="006A7671">
      <w:pPr>
        <w:pStyle w:val="paragraphsub"/>
      </w:pPr>
      <w:r w:rsidRPr="00EC0879">
        <w:tab/>
        <w:t>(iii)</w:t>
      </w:r>
      <w:r w:rsidRPr="00EC0879">
        <w:tab/>
        <w:t>in any other case—$1,640; and</w:t>
      </w:r>
    </w:p>
    <w:p w:rsidR="006A7671" w:rsidRPr="00EC0879" w:rsidRDefault="006A7671" w:rsidP="006A7671">
      <w:pPr>
        <w:pStyle w:val="paragraph"/>
      </w:pPr>
      <w:r w:rsidRPr="00EC0879">
        <w:tab/>
        <w:t>(b)</w:t>
      </w:r>
      <w:r w:rsidRPr="00EC0879">
        <w:tab/>
        <w:t>for grouped therapeutic goods:</w:t>
      </w:r>
    </w:p>
    <w:p w:rsidR="006A7671" w:rsidRPr="00EC0879" w:rsidRDefault="006A7671" w:rsidP="006A7671">
      <w:pPr>
        <w:pStyle w:val="paragraphsub"/>
      </w:pPr>
      <w:r w:rsidRPr="00EC0879">
        <w:tab/>
        <w:t>(i)</w:t>
      </w:r>
      <w:r w:rsidRPr="00EC0879">
        <w:tab/>
        <w:t xml:space="preserve">whose registration is in force at any time during the </w:t>
      </w:r>
      <w:r w:rsidR="00971FB5" w:rsidRPr="00EC0879">
        <w:t>charge year</w:t>
      </w:r>
      <w:r w:rsidRPr="00EC0879">
        <w:t>; and</w:t>
      </w:r>
    </w:p>
    <w:p w:rsidR="006A7671" w:rsidRPr="00EC0879" w:rsidRDefault="006A7671" w:rsidP="006A7671">
      <w:pPr>
        <w:pStyle w:val="paragraphsub"/>
      </w:pPr>
      <w:r w:rsidRPr="00EC0879">
        <w:tab/>
        <w:t>(ii)</w:t>
      </w:r>
      <w:r w:rsidRPr="00EC0879">
        <w:tab/>
        <w:t>that are of a kind mentioned in Part</w:t>
      </w:r>
      <w:r w:rsidR="00EC0879" w:rsidRPr="00EC0879">
        <w:t> </w:t>
      </w:r>
      <w:r w:rsidRPr="00EC0879">
        <w:t>1 of Schedule</w:t>
      </w:r>
      <w:r w:rsidR="00EC0879" w:rsidRPr="00EC0879">
        <w:t> </w:t>
      </w:r>
      <w:r w:rsidRPr="00EC0879">
        <w:t xml:space="preserve">10 to the </w:t>
      </w:r>
      <w:r w:rsidRPr="00EC0879">
        <w:rPr>
          <w:i/>
        </w:rPr>
        <w:t>Therapeutic Goods Regulations</w:t>
      </w:r>
      <w:r w:rsidR="00EC0879" w:rsidRPr="00EC0879">
        <w:rPr>
          <w:i/>
        </w:rPr>
        <w:t> </w:t>
      </w:r>
      <w:r w:rsidRPr="00EC0879">
        <w:rPr>
          <w:i/>
        </w:rPr>
        <w:t>1990</w:t>
      </w:r>
      <w:r w:rsidRPr="00EC0879">
        <w:t>; and</w:t>
      </w:r>
    </w:p>
    <w:p w:rsidR="006A7671" w:rsidRPr="00EC0879" w:rsidRDefault="006A7671" w:rsidP="006A7671">
      <w:pPr>
        <w:pStyle w:val="paragraphsub"/>
      </w:pPr>
      <w:r w:rsidRPr="00EC0879">
        <w:tab/>
        <w:t>(iii)</w:t>
      </w:r>
      <w:r w:rsidRPr="00EC0879">
        <w:tab/>
        <w:t>that are biologics;</w:t>
      </w:r>
    </w:p>
    <w:p w:rsidR="006A7671" w:rsidRPr="00EC0879" w:rsidRDefault="006A7671" w:rsidP="006A7671">
      <w:pPr>
        <w:pStyle w:val="paragraph"/>
      </w:pPr>
      <w:r w:rsidRPr="00EC0879">
        <w:tab/>
      </w:r>
      <w:r w:rsidRPr="00EC0879">
        <w:tab/>
        <w:t>$7,120; and</w:t>
      </w:r>
    </w:p>
    <w:p w:rsidR="006A7671" w:rsidRPr="00EC0879" w:rsidRDefault="006A7671" w:rsidP="006A7671">
      <w:pPr>
        <w:pStyle w:val="paragraph"/>
      </w:pPr>
      <w:r w:rsidRPr="00EC0879">
        <w:tab/>
        <w:t>(c)</w:t>
      </w:r>
      <w:r w:rsidRPr="00EC0879">
        <w:tab/>
        <w:t xml:space="preserve">for grouped goods (other than goods all of which are produced for export) the listing of which is in force at any time during the </w:t>
      </w:r>
      <w:r w:rsidR="00971FB5" w:rsidRPr="00EC0879">
        <w:t>charge year</w:t>
      </w:r>
      <w:r w:rsidRPr="00EC0879">
        <w:t>:</w:t>
      </w:r>
    </w:p>
    <w:p w:rsidR="006A7671" w:rsidRPr="00EC0879" w:rsidRDefault="006A7671" w:rsidP="006A7671">
      <w:pPr>
        <w:pStyle w:val="paragraphsub"/>
      </w:pPr>
      <w:r w:rsidRPr="00EC0879">
        <w:tab/>
        <w:t>(i)</w:t>
      </w:r>
      <w:r w:rsidRPr="00EC0879">
        <w:tab/>
        <w:t>if the goods are medicines—$1,120; and</w:t>
      </w:r>
    </w:p>
    <w:p w:rsidR="006A7671" w:rsidRPr="00EC0879" w:rsidRDefault="006A7671" w:rsidP="006A7671">
      <w:pPr>
        <w:pStyle w:val="paragraphsub"/>
      </w:pPr>
      <w:r w:rsidRPr="00EC0879">
        <w:tab/>
        <w:t>(ii)</w:t>
      </w:r>
      <w:r w:rsidRPr="00EC0879">
        <w:tab/>
        <w:t>if the goods are medical devices—$1,460; and</w:t>
      </w:r>
    </w:p>
    <w:p w:rsidR="006A7671" w:rsidRPr="00EC0879" w:rsidRDefault="006A7671" w:rsidP="006A7671">
      <w:pPr>
        <w:pStyle w:val="paragraphsub"/>
      </w:pPr>
      <w:r w:rsidRPr="00EC0879">
        <w:tab/>
        <w:t>(iii)</w:t>
      </w:r>
      <w:r w:rsidRPr="00EC0879">
        <w:tab/>
        <w:t>in any other case—$840.</w:t>
      </w:r>
    </w:p>
    <w:p w:rsidR="006A7671" w:rsidRPr="00EC0879" w:rsidRDefault="006A7671" w:rsidP="006A7671">
      <w:pPr>
        <w:pStyle w:val="notetext"/>
      </w:pPr>
      <w:r w:rsidRPr="00EC0879">
        <w:t>Note:</w:t>
      </w:r>
      <w:r w:rsidRPr="00EC0879">
        <w:tab/>
        <w:t>For grouped therapeutic goods of a kind mentioned in Part</w:t>
      </w:r>
      <w:r w:rsidR="00EC0879" w:rsidRPr="00EC0879">
        <w:t> </w:t>
      </w:r>
      <w:r w:rsidRPr="00EC0879">
        <w:t>1 of Schedule</w:t>
      </w:r>
      <w:r w:rsidR="00EC0879" w:rsidRPr="00EC0879">
        <w:t> </w:t>
      </w:r>
      <w:r w:rsidRPr="00EC0879">
        <w:t xml:space="preserve">10 to the </w:t>
      </w:r>
      <w:r w:rsidRPr="00EC0879">
        <w:rPr>
          <w:i/>
        </w:rPr>
        <w:t>Therapeutic Goods Regulations</w:t>
      </w:r>
      <w:r w:rsidR="00EC0879" w:rsidRPr="00EC0879">
        <w:rPr>
          <w:i/>
        </w:rPr>
        <w:t> </w:t>
      </w:r>
      <w:r w:rsidRPr="00EC0879">
        <w:rPr>
          <w:i/>
        </w:rPr>
        <w:t xml:space="preserve">1990 </w:t>
      </w:r>
      <w:r w:rsidRPr="00EC0879">
        <w:t xml:space="preserve">that are not biologics, see </w:t>
      </w:r>
      <w:r w:rsidR="007B79EC" w:rsidRPr="00EC0879">
        <w:t>section</w:t>
      </w:r>
      <w:r w:rsidR="00EC0879" w:rsidRPr="00EC0879">
        <w:t> </w:t>
      </w:r>
      <w:r w:rsidR="00E42A93" w:rsidRPr="00EC0879">
        <w:t>8</w:t>
      </w:r>
      <w:r w:rsidRPr="00EC0879">
        <w:t>.</w:t>
      </w:r>
    </w:p>
    <w:p w:rsidR="008E786C" w:rsidRPr="00EC0879" w:rsidRDefault="008E786C" w:rsidP="008E786C">
      <w:pPr>
        <w:pStyle w:val="SubsectionHead"/>
      </w:pPr>
      <w:r w:rsidRPr="00EC0879">
        <w:t>Biologicals</w:t>
      </w:r>
    </w:p>
    <w:p w:rsidR="006A7671" w:rsidRPr="00EC0879" w:rsidRDefault="008E786C" w:rsidP="006A7671">
      <w:pPr>
        <w:pStyle w:val="subsection"/>
      </w:pPr>
      <w:r w:rsidRPr="00EC0879">
        <w:tab/>
      </w:r>
      <w:r w:rsidR="006A7671" w:rsidRPr="00EC0879">
        <w:t>(3)</w:t>
      </w:r>
      <w:r w:rsidR="006A7671" w:rsidRPr="00EC0879">
        <w:tab/>
        <w:t>For the purposes of subsection</w:t>
      </w:r>
      <w:r w:rsidR="00EC0879" w:rsidRPr="00EC0879">
        <w:t> </w:t>
      </w:r>
      <w:r w:rsidR="006A7671" w:rsidRPr="00EC0879">
        <w:t>4(1AA) of the Act, the annual charges for inclusion of a biological in the Register under Part</w:t>
      </w:r>
      <w:r w:rsidR="00EC0879" w:rsidRPr="00EC0879">
        <w:t> </w:t>
      </w:r>
      <w:r w:rsidR="006A7671" w:rsidRPr="00EC0879">
        <w:t>3</w:t>
      </w:r>
      <w:r w:rsidR="00EC0879">
        <w:noBreakHyphen/>
      </w:r>
      <w:r w:rsidR="006A7671" w:rsidRPr="00EC0879">
        <w:t xml:space="preserve">2A of the </w:t>
      </w:r>
      <w:r w:rsidR="006A7671" w:rsidRPr="00EC0879">
        <w:rPr>
          <w:i/>
        </w:rPr>
        <w:t>Therapeutic Goods Act 1989</w:t>
      </w:r>
      <w:r w:rsidR="006A7671" w:rsidRPr="00EC0879">
        <w:t xml:space="preserve"> are:</w:t>
      </w:r>
    </w:p>
    <w:p w:rsidR="006A7671" w:rsidRPr="00EC0879" w:rsidRDefault="006A7671" w:rsidP="006A7671">
      <w:pPr>
        <w:pStyle w:val="paragraph"/>
      </w:pPr>
      <w:r w:rsidRPr="00EC0879">
        <w:tab/>
        <w:t>(a)</w:t>
      </w:r>
      <w:r w:rsidRPr="00EC0879">
        <w:tab/>
        <w:t xml:space="preserve">for a Class 1 biological whose inclusion in the Register is in force at any time during the </w:t>
      </w:r>
      <w:r w:rsidR="00971FB5" w:rsidRPr="00EC0879">
        <w:t>charge year</w:t>
      </w:r>
      <w:r w:rsidRPr="00EC0879">
        <w:t>—$670; and</w:t>
      </w:r>
    </w:p>
    <w:p w:rsidR="006A7671" w:rsidRPr="00EC0879" w:rsidRDefault="006A7671" w:rsidP="006A7671">
      <w:pPr>
        <w:pStyle w:val="paragraph"/>
      </w:pPr>
      <w:r w:rsidRPr="00EC0879">
        <w:tab/>
        <w:t>(b)</w:t>
      </w:r>
      <w:r w:rsidRPr="00EC0879">
        <w:tab/>
        <w:t xml:space="preserve">for a Class 2, Class 3 or Class 4 biological whose inclusion in the Register is in force at any time during the </w:t>
      </w:r>
      <w:r w:rsidR="00971FB5" w:rsidRPr="00EC0879">
        <w:t>charge year</w:t>
      </w:r>
      <w:r w:rsidRPr="00EC0879">
        <w:t>—$6,620.</w:t>
      </w:r>
    </w:p>
    <w:p w:rsidR="008E786C" w:rsidRPr="00EC0879" w:rsidRDefault="008E786C" w:rsidP="008E786C">
      <w:pPr>
        <w:pStyle w:val="SubsectionHead"/>
      </w:pPr>
      <w:r w:rsidRPr="00EC0879">
        <w:t>Medical devices</w:t>
      </w:r>
    </w:p>
    <w:p w:rsidR="006A7671" w:rsidRPr="00EC0879" w:rsidRDefault="008E786C" w:rsidP="006A7671">
      <w:pPr>
        <w:pStyle w:val="subsection"/>
      </w:pPr>
      <w:r w:rsidRPr="00EC0879">
        <w:tab/>
      </w:r>
      <w:r w:rsidR="006A7671" w:rsidRPr="00EC0879">
        <w:t>(4)</w:t>
      </w:r>
      <w:r w:rsidR="006A7671" w:rsidRPr="00EC0879">
        <w:tab/>
        <w:t>For the purposes of subsection</w:t>
      </w:r>
      <w:r w:rsidR="00EC0879" w:rsidRPr="00EC0879">
        <w:t> </w:t>
      </w:r>
      <w:r w:rsidR="006A7671" w:rsidRPr="00EC0879">
        <w:t>4(1B) of the Act, the annual charges in respect of the inclusion of kinds of medical devices (other than medical devices produced for export) in the Register under Chapter</w:t>
      </w:r>
      <w:r w:rsidR="00EC0879" w:rsidRPr="00EC0879">
        <w:t> </w:t>
      </w:r>
      <w:r w:rsidR="006A7671" w:rsidRPr="00EC0879">
        <w:t xml:space="preserve">4 of the </w:t>
      </w:r>
      <w:r w:rsidR="006A7671" w:rsidRPr="00EC0879">
        <w:rPr>
          <w:i/>
        </w:rPr>
        <w:t>Therapeutic Goods Act 1989</w:t>
      </w:r>
      <w:r w:rsidR="006A7671" w:rsidRPr="00EC0879">
        <w:t xml:space="preserve"> that </w:t>
      </w:r>
      <w:r w:rsidRPr="00EC0879">
        <w:t>has effect at any time during the charge year</w:t>
      </w:r>
      <w:r w:rsidR="006A7671" w:rsidRPr="00EC0879">
        <w:t xml:space="preserve"> are as follows:</w:t>
      </w:r>
    </w:p>
    <w:p w:rsidR="006A7671" w:rsidRPr="00EC0879" w:rsidRDefault="006A7671" w:rsidP="006A7671">
      <w:pPr>
        <w:pStyle w:val="paragraph"/>
      </w:pPr>
      <w:r w:rsidRPr="00EC0879">
        <w:tab/>
        <w:t>(a)</w:t>
      </w:r>
      <w:r w:rsidRPr="00EC0879">
        <w:tab/>
        <w:t xml:space="preserve">for a Class I medical device (other than a Class I medical device to which </w:t>
      </w:r>
      <w:r w:rsidR="00EC0879" w:rsidRPr="00EC0879">
        <w:t>paragraph (</w:t>
      </w:r>
      <w:r w:rsidRPr="00EC0879">
        <w:t>b) applies)—$90;</w:t>
      </w:r>
    </w:p>
    <w:p w:rsidR="006A7671" w:rsidRPr="00EC0879" w:rsidRDefault="006A7671" w:rsidP="006A7671">
      <w:pPr>
        <w:pStyle w:val="paragraph"/>
      </w:pPr>
      <w:r w:rsidRPr="00EC0879">
        <w:tab/>
        <w:t>(b)</w:t>
      </w:r>
      <w:r w:rsidRPr="00EC0879">
        <w:tab/>
        <w:t>for a Class I medical device that the manufacturer intends to be supplied in a sterile state or that has a measuring function—$620;</w:t>
      </w:r>
    </w:p>
    <w:p w:rsidR="006A7671" w:rsidRPr="00EC0879" w:rsidRDefault="006A7671" w:rsidP="006A7671">
      <w:pPr>
        <w:pStyle w:val="paragraph"/>
      </w:pPr>
      <w:r w:rsidRPr="00EC0879">
        <w:tab/>
        <w:t>(c)</w:t>
      </w:r>
      <w:r w:rsidRPr="00EC0879">
        <w:tab/>
        <w:t>for a Class IIa medical device or Class IIb medical device—$900;</w:t>
      </w:r>
    </w:p>
    <w:p w:rsidR="006A7671" w:rsidRPr="00EC0879" w:rsidRDefault="006A7671" w:rsidP="006A7671">
      <w:pPr>
        <w:pStyle w:val="paragraph"/>
      </w:pPr>
      <w:r w:rsidRPr="00EC0879">
        <w:tab/>
        <w:t>(d)</w:t>
      </w:r>
      <w:r w:rsidRPr="00EC0879">
        <w:tab/>
        <w:t>for a Class AIMD medical device or Class III medical device—$1,160;</w:t>
      </w:r>
    </w:p>
    <w:p w:rsidR="006A7671" w:rsidRPr="00EC0879" w:rsidRDefault="006A7671" w:rsidP="006A7671">
      <w:pPr>
        <w:pStyle w:val="paragraph"/>
      </w:pPr>
      <w:r w:rsidRPr="00EC0879">
        <w:tab/>
        <w:t>(e)</w:t>
      </w:r>
      <w:r w:rsidRPr="00EC0879">
        <w:tab/>
        <w:t>for an IVD medical device (</w:t>
      </w:r>
      <w:r w:rsidR="008E786C" w:rsidRPr="00EC0879">
        <w:t>of a class other than a Class 4 in</w:t>
      </w:r>
      <w:r w:rsidR="00EC0879">
        <w:noBreakHyphen/>
      </w:r>
      <w:r w:rsidR="008E786C" w:rsidRPr="00EC0879">
        <w:t>house IVD medical device</w:t>
      </w:r>
      <w:r w:rsidRPr="00EC0879">
        <w:t>)—$670;</w:t>
      </w:r>
    </w:p>
    <w:p w:rsidR="006A7671" w:rsidRPr="00EC0879" w:rsidRDefault="006A7671" w:rsidP="006A7671">
      <w:pPr>
        <w:pStyle w:val="paragraph"/>
      </w:pPr>
      <w:r w:rsidRPr="00EC0879">
        <w:tab/>
        <w:t>(f)</w:t>
      </w:r>
      <w:r w:rsidRPr="00EC0879">
        <w:tab/>
        <w:t>for a Class 4 in</w:t>
      </w:r>
      <w:r w:rsidR="00EC0879">
        <w:noBreakHyphen/>
      </w:r>
      <w:r w:rsidRPr="00EC0879">
        <w:t>house IVD medical device—nil.</w:t>
      </w:r>
    </w:p>
    <w:p w:rsidR="008E786C" w:rsidRPr="00EC0879" w:rsidRDefault="008E786C" w:rsidP="008E786C">
      <w:pPr>
        <w:pStyle w:val="SubsectionHead"/>
      </w:pPr>
      <w:r w:rsidRPr="00EC0879">
        <w:t>Licences</w:t>
      </w:r>
    </w:p>
    <w:p w:rsidR="006A7671" w:rsidRPr="00EC0879" w:rsidRDefault="008E786C" w:rsidP="006A7671">
      <w:pPr>
        <w:pStyle w:val="subsection"/>
      </w:pPr>
      <w:r w:rsidRPr="00EC0879">
        <w:tab/>
      </w:r>
      <w:r w:rsidR="006A7671" w:rsidRPr="00EC0879">
        <w:t>(5)</w:t>
      </w:r>
      <w:r w:rsidR="006A7671" w:rsidRPr="00EC0879">
        <w:tab/>
        <w:t>For the purposes of subsection</w:t>
      </w:r>
      <w:r w:rsidR="00EC0879" w:rsidRPr="00EC0879">
        <w:t> </w:t>
      </w:r>
      <w:r w:rsidR="006A7671" w:rsidRPr="00EC0879">
        <w:t>4(2) of the Act, the annual charge for a licence that is in force at any time during</w:t>
      </w:r>
      <w:r w:rsidRPr="00EC0879">
        <w:t xml:space="preserve"> the charge </w:t>
      </w:r>
      <w:r w:rsidR="006A7671" w:rsidRPr="00EC0879">
        <w:t>year is as follows:</w:t>
      </w:r>
    </w:p>
    <w:p w:rsidR="006A7671" w:rsidRPr="00EC0879" w:rsidRDefault="006A7671" w:rsidP="006A7671">
      <w:pPr>
        <w:pStyle w:val="paragraph"/>
      </w:pPr>
      <w:r w:rsidRPr="00EC0879">
        <w:tab/>
        <w:t>(a)</w:t>
      </w:r>
      <w:r w:rsidRPr="00EC0879">
        <w:tab/>
        <w:t xml:space="preserve">for a licence for </w:t>
      </w:r>
      <w:r w:rsidR="00B9600B" w:rsidRPr="00EC0879">
        <w:t xml:space="preserve">one or more steps in </w:t>
      </w:r>
      <w:r w:rsidRPr="00EC0879">
        <w:t>the manufacture of sterile or non</w:t>
      </w:r>
      <w:r w:rsidR="00EC0879">
        <w:noBreakHyphen/>
      </w:r>
      <w:r w:rsidRPr="00EC0879">
        <w:t>sterile therapeutic goods—$4,590;</w:t>
      </w:r>
    </w:p>
    <w:p w:rsidR="006A7671" w:rsidRPr="00EC0879" w:rsidRDefault="006A7671" w:rsidP="006A7671">
      <w:pPr>
        <w:pStyle w:val="paragraph"/>
      </w:pPr>
      <w:r w:rsidRPr="00EC0879">
        <w:tab/>
        <w:t>(b)</w:t>
      </w:r>
      <w:r w:rsidRPr="00EC0879">
        <w:tab/>
        <w:t>for a licence for the manufacture of containers in which therapeutic goods are to be packed—$4,590;</w:t>
      </w:r>
    </w:p>
    <w:p w:rsidR="006A7671" w:rsidRPr="00EC0879" w:rsidRDefault="006A7671" w:rsidP="006A7671">
      <w:pPr>
        <w:pStyle w:val="paragraph"/>
      </w:pPr>
      <w:r w:rsidRPr="00EC0879">
        <w:tab/>
        <w:t>(c)</w:t>
      </w:r>
      <w:r w:rsidRPr="00EC0879">
        <w:tab/>
        <w:t>for a licence for the manufacture of ingredients or components for use in the manufacture of therapeutic goods—$4,590;</w:t>
      </w:r>
    </w:p>
    <w:p w:rsidR="006A7671" w:rsidRPr="00EC0879" w:rsidRDefault="006A7671" w:rsidP="006A7671">
      <w:pPr>
        <w:pStyle w:val="paragraph"/>
      </w:pPr>
      <w:r w:rsidRPr="00EC0879">
        <w:tab/>
      </w:r>
      <w:r w:rsidR="00B9600B" w:rsidRPr="00EC0879">
        <w:t>(d</w:t>
      </w:r>
      <w:r w:rsidRPr="00EC0879">
        <w:t>)</w:t>
      </w:r>
      <w:r w:rsidRPr="00EC0879">
        <w:tab/>
        <w:t>for a licence for the manufacture of a sterile or non</w:t>
      </w:r>
      <w:r w:rsidR="00EC0879">
        <w:noBreakHyphen/>
      </w:r>
      <w:r w:rsidRPr="00EC0879">
        <w:t>sterile single type of therapeutic device—$6,380;</w:t>
      </w:r>
    </w:p>
    <w:p w:rsidR="006A7671" w:rsidRPr="00EC0879" w:rsidRDefault="00B9600B" w:rsidP="006A7671">
      <w:pPr>
        <w:pStyle w:val="paragraph"/>
      </w:pPr>
      <w:r w:rsidRPr="00EC0879">
        <w:tab/>
        <w:t>(e</w:t>
      </w:r>
      <w:r w:rsidR="006A7671" w:rsidRPr="00EC0879">
        <w:t>)</w:t>
      </w:r>
      <w:r w:rsidR="006A7671" w:rsidRPr="00EC0879">
        <w:tab/>
        <w:t xml:space="preserve">for a licence for the manufacture of herbal or homoeopathic preparations that are not included in a Schedule to the </w:t>
      </w:r>
      <w:r w:rsidR="008E786C" w:rsidRPr="00EC0879">
        <w:t xml:space="preserve">current </w:t>
      </w:r>
      <w:r w:rsidR="006A7671" w:rsidRPr="00EC0879">
        <w:t>Poisons Standard (other than Schedule</w:t>
      </w:r>
      <w:r w:rsidR="00EC0879" w:rsidRPr="00EC0879">
        <w:t> </w:t>
      </w:r>
      <w:r w:rsidR="006A7671" w:rsidRPr="00EC0879">
        <w:t>5 or 6)—$4,590;</w:t>
      </w:r>
    </w:p>
    <w:p w:rsidR="006A7671" w:rsidRPr="00EC0879" w:rsidRDefault="00B9600B" w:rsidP="006A7671">
      <w:pPr>
        <w:pStyle w:val="paragraph"/>
      </w:pPr>
      <w:r w:rsidRPr="00EC0879">
        <w:tab/>
        <w:t>(f</w:t>
      </w:r>
      <w:r w:rsidR="006A7671" w:rsidRPr="00EC0879">
        <w:t>)</w:t>
      </w:r>
      <w:r w:rsidR="006A7671" w:rsidRPr="00EC0879">
        <w:tab/>
        <w:t>for a licence for the manufacture of human blood and blood components (other than haematopoietic progenitor cells) at manufacturing premises covered by the licence:</w:t>
      </w:r>
    </w:p>
    <w:p w:rsidR="006A7671" w:rsidRPr="00EC0879" w:rsidRDefault="006A7671" w:rsidP="006A7671">
      <w:pPr>
        <w:pStyle w:val="paragraphsub"/>
      </w:pPr>
      <w:r w:rsidRPr="00EC0879">
        <w:tab/>
        <w:t>(i)</w:t>
      </w:r>
      <w:r w:rsidRPr="00EC0879">
        <w:tab/>
        <w:t xml:space="preserve">for </w:t>
      </w:r>
      <w:r w:rsidR="008E786C" w:rsidRPr="00EC0879">
        <w:t>the principal premises in the capital city of a State or Territory where human blood and blood components are manufactured</w:t>
      </w:r>
      <w:r w:rsidRPr="00EC0879">
        <w:t xml:space="preserve">—$160,300; </w:t>
      </w:r>
      <w:r w:rsidR="007B79EC" w:rsidRPr="00EC0879">
        <w:t>and</w:t>
      </w:r>
    </w:p>
    <w:p w:rsidR="006A7671" w:rsidRPr="00EC0879" w:rsidRDefault="006A7671" w:rsidP="006A7671">
      <w:pPr>
        <w:pStyle w:val="paragraphsub"/>
      </w:pPr>
      <w:r w:rsidRPr="00EC0879">
        <w:tab/>
        <w:t>(ii)</w:t>
      </w:r>
      <w:r w:rsidRPr="00EC0879">
        <w:tab/>
        <w:t>for a fixed (non</w:t>
      </w:r>
      <w:r w:rsidR="00EC0879">
        <w:noBreakHyphen/>
      </w:r>
      <w:r w:rsidRPr="00EC0879">
        <w:t>mobile) manufacturing site—$7,890;</w:t>
      </w:r>
    </w:p>
    <w:p w:rsidR="006A7671" w:rsidRPr="00EC0879" w:rsidRDefault="00B9600B" w:rsidP="006A7671">
      <w:pPr>
        <w:pStyle w:val="paragraph"/>
      </w:pPr>
      <w:r w:rsidRPr="00EC0879">
        <w:tab/>
        <w:t>(g</w:t>
      </w:r>
      <w:r w:rsidR="006A7671" w:rsidRPr="00EC0879">
        <w:t>)</w:t>
      </w:r>
      <w:r w:rsidR="006A7671" w:rsidRPr="00EC0879">
        <w:tab/>
        <w:t>for a licence for the manufacture of haematopoietic progenitor cells at manufacturing premises covered by the licence—$6,900;</w:t>
      </w:r>
    </w:p>
    <w:p w:rsidR="006A7671" w:rsidRPr="00EC0879" w:rsidRDefault="00B9600B" w:rsidP="006A7671">
      <w:pPr>
        <w:pStyle w:val="paragraph"/>
      </w:pPr>
      <w:r w:rsidRPr="00EC0879">
        <w:tab/>
        <w:t>(h</w:t>
      </w:r>
      <w:r w:rsidR="006A7671" w:rsidRPr="00EC0879">
        <w:t>)</w:t>
      </w:r>
      <w:r w:rsidR="006A7671" w:rsidRPr="00EC0879">
        <w:tab/>
        <w:t>for a licence for a single step in the manufacture of a single human tissue at manufacturing premises covered by the licence—$6,900;</w:t>
      </w:r>
    </w:p>
    <w:p w:rsidR="006A7671" w:rsidRPr="00EC0879" w:rsidRDefault="00B9600B" w:rsidP="006A7671">
      <w:pPr>
        <w:pStyle w:val="paragraph"/>
      </w:pPr>
      <w:r w:rsidRPr="00EC0879">
        <w:tab/>
        <w:t>(i</w:t>
      </w:r>
      <w:r w:rsidR="006A7671" w:rsidRPr="00EC0879">
        <w:t>)</w:t>
      </w:r>
      <w:r w:rsidR="006A7671" w:rsidRPr="00EC0879">
        <w:tab/>
        <w:t>for a licence for 2 or more steps in the manufacture of human tissues at manufacturing premises covered by the licence—$13,500;</w:t>
      </w:r>
    </w:p>
    <w:p w:rsidR="008E786C" w:rsidRPr="00EC0879" w:rsidRDefault="00B9600B" w:rsidP="007B79EC">
      <w:pPr>
        <w:pStyle w:val="paragraph"/>
      </w:pPr>
      <w:r w:rsidRPr="00EC0879">
        <w:tab/>
        <w:t>(j</w:t>
      </w:r>
      <w:r w:rsidR="006A7671" w:rsidRPr="00EC0879">
        <w:t>)</w:t>
      </w:r>
      <w:r w:rsidR="006A7671" w:rsidRPr="00EC0879">
        <w:tab/>
        <w:t xml:space="preserve">despite </w:t>
      </w:r>
      <w:r w:rsidR="00EC0879" w:rsidRPr="00EC0879">
        <w:t>paragraphs (</w:t>
      </w:r>
      <w:r w:rsidR="006A7671" w:rsidRPr="00EC0879">
        <w:t>a) to (</w:t>
      </w:r>
      <w:r w:rsidRPr="00EC0879">
        <w:t>i</w:t>
      </w:r>
      <w:r w:rsidR="006A7671" w:rsidRPr="00EC0879">
        <w:t>)—for a licence for the manufacture of a biological only—</w:t>
      </w:r>
      <w:r w:rsidR="008E786C" w:rsidRPr="00EC0879">
        <w:t>n</w:t>
      </w:r>
      <w:r w:rsidR="006A7671" w:rsidRPr="00EC0879">
        <w:t>il.</w:t>
      </w:r>
    </w:p>
    <w:p w:rsidR="00F92C0E" w:rsidRPr="00EC0879" w:rsidRDefault="00F92C0E" w:rsidP="00F92C0E">
      <w:pPr>
        <w:pStyle w:val="SubsectionHead"/>
      </w:pPr>
      <w:r w:rsidRPr="00EC0879">
        <w:t>Only highest applicable charge is payable</w:t>
      </w:r>
    </w:p>
    <w:p w:rsidR="006A7671" w:rsidRPr="00EC0879" w:rsidRDefault="00154A20" w:rsidP="006A7671">
      <w:pPr>
        <w:pStyle w:val="subsection"/>
      </w:pPr>
      <w:r w:rsidRPr="00EC0879">
        <w:tab/>
        <w:t>(6</w:t>
      </w:r>
      <w:r w:rsidR="008E786C" w:rsidRPr="00EC0879">
        <w:t>)</w:t>
      </w:r>
      <w:r w:rsidR="008E786C" w:rsidRPr="00EC0879">
        <w:tab/>
      </w:r>
      <w:r w:rsidR="006A7671" w:rsidRPr="00EC0879">
        <w:t xml:space="preserve">If, but for this </w:t>
      </w:r>
      <w:r w:rsidR="008E786C" w:rsidRPr="00EC0879">
        <w:t>subsection</w:t>
      </w:r>
      <w:r w:rsidR="006A7671" w:rsidRPr="00EC0879">
        <w:t xml:space="preserve">, more than one charge referred to in </w:t>
      </w:r>
      <w:r w:rsidR="00EC0879" w:rsidRPr="00EC0879">
        <w:t>subsection (</w:t>
      </w:r>
      <w:r w:rsidR="006A7671" w:rsidRPr="00EC0879">
        <w:t xml:space="preserve">1) or any of </w:t>
      </w:r>
      <w:r w:rsidR="00EC0879" w:rsidRPr="00EC0879">
        <w:t>paragraphs (</w:t>
      </w:r>
      <w:r w:rsidR="006A7671" w:rsidRPr="00EC0879">
        <w:t>5)(a) to (</w:t>
      </w:r>
      <w:r w:rsidR="00B9600B" w:rsidRPr="00EC0879">
        <w:t>i</w:t>
      </w:r>
      <w:r w:rsidR="006A7671" w:rsidRPr="00EC0879">
        <w:t xml:space="preserve">) would otherwise apply in respect of a </w:t>
      </w:r>
      <w:r w:rsidR="002E5A6C" w:rsidRPr="00EC0879">
        <w:t>charge</w:t>
      </w:r>
      <w:r w:rsidR="006A7671" w:rsidRPr="00EC0879">
        <w:t xml:space="preserve"> year in relation to:</w:t>
      </w:r>
    </w:p>
    <w:p w:rsidR="006A7671" w:rsidRPr="00EC0879" w:rsidRDefault="006A7671" w:rsidP="006A7671">
      <w:pPr>
        <w:pStyle w:val="paragraph"/>
      </w:pPr>
      <w:r w:rsidRPr="00EC0879">
        <w:tab/>
        <w:t>(a)</w:t>
      </w:r>
      <w:r w:rsidRPr="00EC0879">
        <w:tab/>
        <w:t>the registration or listing of particular goods; or</w:t>
      </w:r>
    </w:p>
    <w:p w:rsidR="006A7671" w:rsidRPr="00EC0879" w:rsidRDefault="006A7671" w:rsidP="006A7671">
      <w:pPr>
        <w:pStyle w:val="paragraph"/>
      </w:pPr>
      <w:r w:rsidRPr="00EC0879">
        <w:tab/>
        <w:t>(b)</w:t>
      </w:r>
      <w:r w:rsidRPr="00EC0879">
        <w:tab/>
        <w:t>a particular licence;</w:t>
      </w:r>
    </w:p>
    <w:p w:rsidR="006A7671" w:rsidRPr="00EC0879" w:rsidRDefault="002E5A6C" w:rsidP="006A7671">
      <w:pPr>
        <w:pStyle w:val="subsection2"/>
      </w:pPr>
      <w:r w:rsidRPr="00EC0879">
        <w:t xml:space="preserve">only </w:t>
      </w:r>
      <w:r w:rsidR="006A7671" w:rsidRPr="00EC0879">
        <w:t xml:space="preserve">the </w:t>
      </w:r>
      <w:r w:rsidRPr="00EC0879">
        <w:t>highest</w:t>
      </w:r>
      <w:r w:rsidR="006A7671" w:rsidRPr="00EC0879">
        <w:t xml:space="preserve"> applicable charge (other than a charge payable under any of </w:t>
      </w:r>
      <w:r w:rsidR="00EC0879" w:rsidRPr="00EC0879">
        <w:t>paragraphs (</w:t>
      </w:r>
      <w:r w:rsidR="00B9600B" w:rsidRPr="00EC0879">
        <w:t>5)(a) to (i</w:t>
      </w:r>
      <w:r w:rsidR="006A7671" w:rsidRPr="00EC0879">
        <w:t>) only becaus</w:t>
      </w:r>
      <w:r w:rsidRPr="00EC0879">
        <w:t>e biologicals are manufactured)</w:t>
      </w:r>
      <w:r w:rsidR="006A7671" w:rsidRPr="00EC0879">
        <w:t xml:space="preserve"> applies in respect of the registration or listing of those goods or in relation to that licence in that year.</w:t>
      </w:r>
    </w:p>
    <w:p w:rsidR="006A7671" w:rsidRPr="00EC0879" w:rsidRDefault="006A7671" w:rsidP="006A7671">
      <w:pPr>
        <w:pStyle w:val="notetext"/>
      </w:pPr>
      <w:r w:rsidRPr="00EC0879">
        <w:t>Note</w:t>
      </w:r>
      <w:r w:rsidR="00227D47" w:rsidRPr="00EC0879">
        <w:t xml:space="preserve"> 1</w:t>
      </w:r>
      <w:r w:rsidRPr="00EC0879">
        <w:t>:</w:t>
      </w:r>
      <w:r w:rsidRPr="00EC0879">
        <w:tab/>
        <w:t>Under regulation</w:t>
      </w:r>
      <w:r w:rsidR="00EC0879" w:rsidRPr="00EC0879">
        <w:t> </w:t>
      </w:r>
      <w:r w:rsidRPr="00EC0879">
        <w:t xml:space="preserve">43AAJ of the </w:t>
      </w:r>
      <w:r w:rsidRPr="00EC0879">
        <w:rPr>
          <w:i/>
        </w:rPr>
        <w:t>Therapeutic Goods Regulations</w:t>
      </w:r>
      <w:r w:rsidR="00EC0879" w:rsidRPr="00EC0879">
        <w:rPr>
          <w:i/>
        </w:rPr>
        <w:t> </w:t>
      </w:r>
      <w:r w:rsidRPr="00EC0879">
        <w:rPr>
          <w:i/>
        </w:rPr>
        <w:t>1990</w:t>
      </w:r>
      <w:r w:rsidRPr="00EC0879">
        <w:t>, the annual charge for a licence under Part</w:t>
      </w:r>
      <w:r w:rsidR="00EC0879" w:rsidRPr="00EC0879">
        <w:t> </w:t>
      </w:r>
      <w:r w:rsidRPr="00EC0879">
        <w:t>3</w:t>
      </w:r>
      <w:r w:rsidR="00EC0879">
        <w:noBreakHyphen/>
      </w:r>
      <w:r w:rsidRPr="00EC0879">
        <w:t xml:space="preserve">3 of the </w:t>
      </w:r>
      <w:r w:rsidRPr="00EC0879">
        <w:rPr>
          <w:i/>
        </w:rPr>
        <w:t>Therapeutic Goods Act 1989</w:t>
      </w:r>
      <w:r w:rsidRPr="00EC0879">
        <w:t xml:space="preserve"> payable by a person whose wholesale turnover of therapeutic goods in a </w:t>
      </w:r>
      <w:r w:rsidR="002E5A6C" w:rsidRPr="00EC0879">
        <w:t>charge</w:t>
      </w:r>
      <w:r w:rsidRPr="00EC0879">
        <w:t xml:space="preserve"> year is not more than $97,900 is half the amount mentioned in </w:t>
      </w:r>
      <w:r w:rsidR="00EC0879" w:rsidRPr="00EC0879">
        <w:t>subsection (</w:t>
      </w:r>
      <w:r w:rsidRPr="00EC0879">
        <w:t>5) for the person. The reduction in the annual charge does not apply to a licence for the manufacture of human blood and blood components.</w:t>
      </w:r>
    </w:p>
    <w:p w:rsidR="00227D47" w:rsidRPr="00EC0879" w:rsidRDefault="00227D47" w:rsidP="006A7671">
      <w:pPr>
        <w:pStyle w:val="notetext"/>
      </w:pPr>
      <w:r w:rsidRPr="00EC0879">
        <w:t xml:space="preserve">Note 2: </w:t>
      </w:r>
      <w:r w:rsidRPr="00EC0879">
        <w:tab/>
        <w:t>For provisional registration of a medicine, see section</w:t>
      </w:r>
      <w:r w:rsidR="00EC0879" w:rsidRPr="00EC0879">
        <w:t> </w:t>
      </w:r>
      <w:r w:rsidRPr="00EC0879">
        <w:t>9.</w:t>
      </w:r>
    </w:p>
    <w:p w:rsidR="006A7671" w:rsidRPr="00EC0879" w:rsidRDefault="003E4BCC" w:rsidP="006A7671">
      <w:pPr>
        <w:pStyle w:val="ActHead5"/>
      </w:pPr>
      <w:bookmarkStart w:id="10" w:name="_Toc514076381"/>
      <w:r w:rsidRPr="00EC0879">
        <w:rPr>
          <w:rStyle w:val="CharSectno"/>
        </w:rPr>
        <w:t>8</w:t>
      </w:r>
      <w:r w:rsidR="006A7671" w:rsidRPr="00EC0879">
        <w:t xml:space="preserve">  Annual charges for goods that are not biologics</w:t>
      </w:r>
      <w:bookmarkEnd w:id="10"/>
    </w:p>
    <w:p w:rsidR="006A7671" w:rsidRPr="00EC0879" w:rsidRDefault="006A7671" w:rsidP="006A7671">
      <w:pPr>
        <w:pStyle w:val="subsection"/>
      </w:pPr>
      <w:r w:rsidRPr="00EC0879">
        <w:tab/>
        <w:t>(1)</w:t>
      </w:r>
      <w:r w:rsidRPr="00EC0879">
        <w:tab/>
        <w:t>For the purposes of subsections</w:t>
      </w:r>
      <w:r w:rsidR="00EC0879" w:rsidRPr="00EC0879">
        <w:t> </w:t>
      </w:r>
      <w:r w:rsidRPr="00EC0879">
        <w:t xml:space="preserve">4(1) and (1A) of the Act, this </w:t>
      </w:r>
      <w:r w:rsidR="002E5A6C" w:rsidRPr="00EC0879">
        <w:t>section</w:t>
      </w:r>
      <w:r w:rsidRPr="00EC0879">
        <w:t xml:space="preserve"> sets out the annual charge for the registration of therapeutic goods if:</w:t>
      </w:r>
    </w:p>
    <w:p w:rsidR="006A7671" w:rsidRPr="00EC0879" w:rsidRDefault="006A7671" w:rsidP="006A7671">
      <w:pPr>
        <w:pStyle w:val="paragraph"/>
      </w:pPr>
      <w:r w:rsidRPr="00EC0879">
        <w:tab/>
        <w:t>(a)</w:t>
      </w:r>
      <w:r w:rsidRPr="00EC0879">
        <w:tab/>
        <w:t xml:space="preserve">the registration of the goods is in force at any time during the </w:t>
      </w:r>
      <w:r w:rsidR="002E5A6C" w:rsidRPr="00EC0879">
        <w:t>charge year</w:t>
      </w:r>
      <w:r w:rsidRPr="00EC0879">
        <w:t>; and</w:t>
      </w:r>
    </w:p>
    <w:p w:rsidR="006A7671" w:rsidRPr="00EC0879" w:rsidRDefault="006A7671" w:rsidP="006A7671">
      <w:pPr>
        <w:pStyle w:val="paragraph"/>
      </w:pPr>
      <w:r w:rsidRPr="00EC0879">
        <w:tab/>
        <w:t>(b)</w:t>
      </w:r>
      <w:r w:rsidRPr="00EC0879">
        <w:tab/>
        <w:t>the goods are of a kind mentioned in Part</w:t>
      </w:r>
      <w:r w:rsidR="00EC0879" w:rsidRPr="00EC0879">
        <w:t> </w:t>
      </w:r>
      <w:r w:rsidRPr="00EC0879">
        <w:t>1 of Schedule</w:t>
      </w:r>
      <w:r w:rsidR="00EC0879" w:rsidRPr="00EC0879">
        <w:t> </w:t>
      </w:r>
      <w:r w:rsidRPr="00EC0879">
        <w:t xml:space="preserve">10 to the </w:t>
      </w:r>
      <w:r w:rsidRPr="00EC0879">
        <w:rPr>
          <w:i/>
        </w:rPr>
        <w:t>Therapeutic Goods Regulations</w:t>
      </w:r>
      <w:r w:rsidR="00EC0879" w:rsidRPr="00EC0879">
        <w:rPr>
          <w:i/>
        </w:rPr>
        <w:t> </w:t>
      </w:r>
      <w:r w:rsidRPr="00EC0879">
        <w:rPr>
          <w:i/>
        </w:rPr>
        <w:t>1990</w:t>
      </w:r>
      <w:r w:rsidRPr="00EC0879">
        <w:t>; and</w:t>
      </w:r>
    </w:p>
    <w:p w:rsidR="006A7671" w:rsidRPr="00EC0879" w:rsidRDefault="006A7671" w:rsidP="006A7671">
      <w:pPr>
        <w:pStyle w:val="paragraph"/>
      </w:pPr>
      <w:r w:rsidRPr="00EC0879">
        <w:tab/>
        <w:t>(c)</w:t>
      </w:r>
      <w:r w:rsidRPr="00EC0879">
        <w:tab/>
        <w:t>either:</w:t>
      </w:r>
    </w:p>
    <w:p w:rsidR="006A7671" w:rsidRPr="00EC0879" w:rsidRDefault="006A7671" w:rsidP="006A7671">
      <w:pPr>
        <w:pStyle w:val="paragraphsub"/>
      </w:pPr>
      <w:r w:rsidRPr="00EC0879">
        <w:tab/>
        <w:t>(i)</w:t>
      </w:r>
      <w:r w:rsidRPr="00EC0879">
        <w:tab/>
        <w:t>if the goods are not grouped therapeutic goods—the goods are not a biologic; or</w:t>
      </w:r>
    </w:p>
    <w:p w:rsidR="006A7671" w:rsidRPr="00EC0879" w:rsidRDefault="006A7671" w:rsidP="006A7671">
      <w:pPr>
        <w:pStyle w:val="paragraphsub"/>
      </w:pPr>
      <w:r w:rsidRPr="00EC0879">
        <w:tab/>
        <w:t>(ii)</w:t>
      </w:r>
      <w:r w:rsidRPr="00EC0879">
        <w:tab/>
        <w:t>if the goods are grouped therapeutic goods—the goods are not biologics.</w:t>
      </w:r>
    </w:p>
    <w:p w:rsidR="006A7671" w:rsidRPr="00EC0879" w:rsidRDefault="006A7671" w:rsidP="006A7671">
      <w:pPr>
        <w:pStyle w:val="SubsectionHead"/>
      </w:pPr>
      <w:r w:rsidRPr="00EC0879">
        <w:t>When higher and lower amounts are payable</w:t>
      </w:r>
    </w:p>
    <w:p w:rsidR="006A7671" w:rsidRPr="00EC0879" w:rsidRDefault="006A7671" w:rsidP="006A7671">
      <w:pPr>
        <w:pStyle w:val="subsection"/>
      </w:pPr>
      <w:r w:rsidRPr="00EC0879">
        <w:tab/>
        <w:t>(2)</w:t>
      </w:r>
      <w:r w:rsidRPr="00EC0879">
        <w:tab/>
        <w:t>The annual charge for the goods for the charge year is:</w:t>
      </w:r>
    </w:p>
    <w:p w:rsidR="006A7671" w:rsidRPr="00EC0879" w:rsidRDefault="006A7671" w:rsidP="006A7671">
      <w:pPr>
        <w:pStyle w:val="paragraph"/>
      </w:pPr>
      <w:r w:rsidRPr="00EC0879">
        <w:tab/>
        <w:t>(a)</w:t>
      </w:r>
      <w:r w:rsidRPr="00EC0879">
        <w:tab/>
        <w:t xml:space="preserve">if one or more of </w:t>
      </w:r>
      <w:r w:rsidR="002E5A6C" w:rsidRPr="00EC0879">
        <w:t xml:space="preserve">the conditions in </w:t>
      </w:r>
      <w:r w:rsidR="00EC0879" w:rsidRPr="00EC0879">
        <w:t>subsections (</w:t>
      </w:r>
      <w:r w:rsidR="002E5A6C" w:rsidRPr="00EC0879">
        <w:t>3) to (10</w:t>
      </w:r>
      <w:r w:rsidRPr="00EC0879">
        <w:t>) apply to the goods—$4,060;</w:t>
      </w:r>
      <w:r w:rsidR="005C04D4" w:rsidRPr="00EC0879">
        <w:t xml:space="preserve"> or</w:t>
      </w:r>
    </w:p>
    <w:p w:rsidR="006A7671" w:rsidRPr="00EC0879" w:rsidRDefault="006A7671" w:rsidP="006A7671">
      <w:pPr>
        <w:pStyle w:val="paragraph"/>
      </w:pPr>
      <w:r w:rsidRPr="00EC0879">
        <w:tab/>
        <w:t>(b)</w:t>
      </w:r>
      <w:r w:rsidRPr="00EC0879">
        <w:tab/>
      </w:r>
      <w:r w:rsidR="002E5A6C" w:rsidRPr="00EC0879">
        <w:t>otherwise</w:t>
      </w:r>
      <w:r w:rsidRPr="00EC0879">
        <w:t>—$3,290.</w:t>
      </w:r>
    </w:p>
    <w:p w:rsidR="006A7671" w:rsidRPr="00EC0879" w:rsidRDefault="006A7671" w:rsidP="006A7671">
      <w:pPr>
        <w:pStyle w:val="SubsectionHead"/>
      </w:pPr>
      <w:r w:rsidRPr="00EC0879">
        <w:t>Goods containing certain active ingredients</w:t>
      </w:r>
    </w:p>
    <w:p w:rsidR="006A7671" w:rsidRPr="00EC0879" w:rsidRDefault="006A7671" w:rsidP="006A7671">
      <w:pPr>
        <w:pStyle w:val="subsection"/>
      </w:pPr>
      <w:r w:rsidRPr="00EC0879">
        <w:tab/>
        <w:t>(3)</w:t>
      </w:r>
      <w:r w:rsidRPr="00EC0879">
        <w:tab/>
        <w:t>The goods contain any of the following active ingredients:</w:t>
      </w:r>
    </w:p>
    <w:p w:rsidR="006A7671" w:rsidRPr="00EC0879" w:rsidRDefault="006A7671" w:rsidP="006A7671">
      <w:pPr>
        <w:pStyle w:val="paragraph"/>
      </w:pPr>
      <w:r w:rsidRPr="00EC0879">
        <w:tab/>
        <w:t>(a)</w:t>
      </w:r>
      <w:r w:rsidRPr="00EC0879">
        <w:tab/>
        <w:t>thalidomide;</w:t>
      </w:r>
    </w:p>
    <w:p w:rsidR="006A7671" w:rsidRPr="00EC0879" w:rsidRDefault="006A7671" w:rsidP="006A7671">
      <w:pPr>
        <w:pStyle w:val="paragraph"/>
      </w:pPr>
      <w:r w:rsidRPr="00EC0879">
        <w:tab/>
        <w:t>(b)</w:t>
      </w:r>
      <w:r w:rsidRPr="00EC0879">
        <w:tab/>
        <w:t>leflunomide;</w:t>
      </w:r>
    </w:p>
    <w:p w:rsidR="006A7671" w:rsidRPr="00EC0879" w:rsidRDefault="006A7671" w:rsidP="006A7671">
      <w:pPr>
        <w:pStyle w:val="paragraph"/>
      </w:pPr>
      <w:r w:rsidRPr="00EC0879">
        <w:tab/>
        <w:t>(c)</w:t>
      </w:r>
      <w:r w:rsidRPr="00EC0879">
        <w:tab/>
        <w:t>lenalidomide;</w:t>
      </w:r>
    </w:p>
    <w:p w:rsidR="006A7671" w:rsidRPr="00EC0879" w:rsidRDefault="006A7671" w:rsidP="006A7671">
      <w:pPr>
        <w:pStyle w:val="paragraph"/>
      </w:pPr>
      <w:r w:rsidRPr="00EC0879">
        <w:tab/>
        <w:t>(d)</w:t>
      </w:r>
      <w:r w:rsidRPr="00EC0879">
        <w:tab/>
        <w:t>mifepristone;</w:t>
      </w:r>
    </w:p>
    <w:p w:rsidR="006A7671" w:rsidRPr="00EC0879" w:rsidRDefault="006A7671" w:rsidP="006A7671">
      <w:pPr>
        <w:pStyle w:val="paragraph"/>
      </w:pPr>
      <w:r w:rsidRPr="00EC0879">
        <w:tab/>
        <w:t>(e)</w:t>
      </w:r>
      <w:r w:rsidRPr="00EC0879">
        <w:tab/>
        <w:t>clozapine;</w:t>
      </w:r>
    </w:p>
    <w:p w:rsidR="006A7671" w:rsidRPr="00EC0879" w:rsidRDefault="006A7671" w:rsidP="006A7671">
      <w:pPr>
        <w:pStyle w:val="paragraph"/>
      </w:pPr>
      <w:r w:rsidRPr="00EC0879">
        <w:tab/>
        <w:t>(f)</w:t>
      </w:r>
      <w:r w:rsidRPr="00EC0879">
        <w:tab/>
        <w:t>isotretinoin.</w:t>
      </w:r>
    </w:p>
    <w:p w:rsidR="006A7671" w:rsidRPr="00EC0879" w:rsidRDefault="006A7671" w:rsidP="006A7671">
      <w:pPr>
        <w:pStyle w:val="SubsectionHead"/>
      </w:pPr>
      <w:r w:rsidRPr="00EC0879">
        <w:t>New chemical entities, extensions of indications and changes to intended patient groups</w:t>
      </w:r>
    </w:p>
    <w:p w:rsidR="006A7671" w:rsidRPr="00EC0879" w:rsidRDefault="006A7671" w:rsidP="006A7671">
      <w:pPr>
        <w:pStyle w:val="subsection"/>
      </w:pPr>
      <w:r w:rsidRPr="00EC0879">
        <w:tab/>
        <w:t>(4)</w:t>
      </w:r>
      <w:r w:rsidRPr="00EC0879">
        <w:tab/>
        <w:t>The following conditions are met:</w:t>
      </w:r>
    </w:p>
    <w:p w:rsidR="006A7671" w:rsidRPr="00EC0879" w:rsidRDefault="006A7671" w:rsidP="006A7671">
      <w:pPr>
        <w:pStyle w:val="paragraph"/>
      </w:pPr>
      <w:r w:rsidRPr="00EC0879">
        <w:tab/>
        <w:t>(a)</w:t>
      </w:r>
      <w:r w:rsidRPr="00EC0879">
        <w:tab/>
        <w:t>the registration of the goods commenced on or after 1</w:t>
      </w:r>
      <w:r w:rsidR="00EC0879" w:rsidRPr="00EC0879">
        <w:t> </w:t>
      </w:r>
      <w:r w:rsidRPr="00EC0879">
        <w:t>July 2015;</w:t>
      </w:r>
    </w:p>
    <w:p w:rsidR="006A7671" w:rsidRPr="00EC0879" w:rsidRDefault="006A7671" w:rsidP="006A7671">
      <w:pPr>
        <w:pStyle w:val="paragraph"/>
      </w:pPr>
      <w:r w:rsidRPr="00EC0879">
        <w:tab/>
        <w:t>(b)</w:t>
      </w:r>
      <w:r w:rsidRPr="00EC0879">
        <w:tab/>
        <w:t>the goods are relevant goods;</w:t>
      </w:r>
    </w:p>
    <w:p w:rsidR="006A7671" w:rsidRPr="00EC0879" w:rsidRDefault="006A7671" w:rsidP="006A7671">
      <w:pPr>
        <w:pStyle w:val="paragraph"/>
      </w:pPr>
      <w:r w:rsidRPr="00EC0879">
        <w:tab/>
        <w:t>(c)</w:t>
      </w:r>
      <w:r w:rsidRPr="00EC0879">
        <w:tab/>
        <w:t xml:space="preserve">for goods whose registration commenced before the beginning of the charge year—at the beginning of the charge year, the goods have been registered for </w:t>
      </w:r>
      <w:r w:rsidR="002E5A6C" w:rsidRPr="00EC0879">
        <w:t>fewer</w:t>
      </w:r>
      <w:r w:rsidRPr="00EC0879">
        <w:t xml:space="preserve"> than 8 years.</w:t>
      </w:r>
    </w:p>
    <w:p w:rsidR="002E5A6C" w:rsidRPr="00EC0879" w:rsidRDefault="002E5A6C" w:rsidP="002E5A6C">
      <w:pPr>
        <w:pStyle w:val="subsection"/>
      </w:pPr>
      <w:r w:rsidRPr="00EC0879">
        <w:tab/>
        <w:t>(5)</w:t>
      </w:r>
      <w:r w:rsidRPr="00EC0879">
        <w:tab/>
      </w:r>
      <w:r w:rsidRPr="00EC0879">
        <w:rPr>
          <w:b/>
          <w:i/>
        </w:rPr>
        <w:t>Relevant goods</w:t>
      </w:r>
      <w:r w:rsidRPr="00EC0879">
        <w:t xml:space="preserve"> are goods that, at the time the registration of the goods commenced, were:</w:t>
      </w:r>
    </w:p>
    <w:p w:rsidR="002E5A6C" w:rsidRPr="00EC0879" w:rsidRDefault="002E5A6C" w:rsidP="002E5A6C">
      <w:pPr>
        <w:pStyle w:val="paragraph"/>
      </w:pPr>
      <w:r w:rsidRPr="00EC0879">
        <w:tab/>
        <w:t>(a)</w:t>
      </w:r>
      <w:r w:rsidRPr="00EC0879">
        <w:tab/>
        <w:t xml:space="preserve">a new chemical entity, within the meaning of </w:t>
      </w:r>
      <w:r w:rsidR="003E7F03" w:rsidRPr="00EC0879">
        <w:t>subclause</w:t>
      </w:r>
      <w:r w:rsidR="00EC0879" w:rsidRPr="00EC0879">
        <w:t> </w:t>
      </w:r>
      <w:r w:rsidR="003E7F03" w:rsidRPr="00EC0879">
        <w:t>1(1) of Schedule</w:t>
      </w:r>
      <w:r w:rsidR="00EC0879" w:rsidRPr="00EC0879">
        <w:t> </w:t>
      </w:r>
      <w:r w:rsidR="003E7F03" w:rsidRPr="00EC0879">
        <w:t xml:space="preserve">9 to the </w:t>
      </w:r>
      <w:r w:rsidR="003E7F03" w:rsidRPr="00EC0879">
        <w:rPr>
          <w:i/>
        </w:rPr>
        <w:t>Therapeutic Goods Regulations</w:t>
      </w:r>
      <w:r w:rsidR="00EC0879" w:rsidRPr="00EC0879">
        <w:rPr>
          <w:i/>
        </w:rPr>
        <w:t> </w:t>
      </w:r>
      <w:r w:rsidR="003E7F03" w:rsidRPr="00EC0879">
        <w:rPr>
          <w:i/>
        </w:rPr>
        <w:t>1990</w:t>
      </w:r>
      <w:r w:rsidRPr="00EC0879">
        <w:t>; or</w:t>
      </w:r>
    </w:p>
    <w:p w:rsidR="002E5A6C" w:rsidRPr="00EC0879" w:rsidRDefault="002E5A6C" w:rsidP="002E5A6C">
      <w:pPr>
        <w:pStyle w:val="paragraph"/>
      </w:pPr>
      <w:r w:rsidRPr="00EC0879">
        <w:tab/>
        <w:t>(b)</w:t>
      </w:r>
      <w:r w:rsidRPr="00EC0879">
        <w:tab/>
        <w:t>separate and distinct from other goods that are registered:</w:t>
      </w:r>
    </w:p>
    <w:p w:rsidR="002E5A6C" w:rsidRPr="00EC0879" w:rsidRDefault="002E5A6C" w:rsidP="002E5A6C">
      <w:pPr>
        <w:pStyle w:val="paragraphsub"/>
      </w:pPr>
      <w:r w:rsidRPr="00EC0879">
        <w:tab/>
        <w:t>(i)</w:t>
      </w:r>
      <w:r w:rsidRPr="00EC0879">
        <w:tab/>
        <w:t xml:space="preserve">because </w:t>
      </w:r>
      <w:r w:rsidR="00541361" w:rsidRPr="00EC0879">
        <w:t>of an extension of indications</w:t>
      </w:r>
      <w:r w:rsidR="00ED5006" w:rsidRPr="00EC0879">
        <w:t>, within the meaning of item</w:t>
      </w:r>
      <w:r w:rsidR="00EC0879" w:rsidRPr="00EC0879">
        <w:t> </w:t>
      </w:r>
      <w:r w:rsidR="00ED5006" w:rsidRPr="00EC0879">
        <w:t>4 of the table in Part</w:t>
      </w:r>
      <w:r w:rsidR="00EC0879" w:rsidRPr="00EC0879">
        <w:t> </w:t>
      </w:r>
      <w:r w:rsidR="00ED5006" w:rsidRPr="00EC0879">
        <w:t>2 of Schedule</w:t>
      </w:r>
      <w:r w:rsidR="00EC0879" w:rsidRPr="00EC0879">
        <w:t> </w:t>
      </w:r>
      <w:r w:rsidR="00ED5006" w:rsidRPr="00EC0879">
        <w:t xml:space="preserve">9 to the </w:t>
      </w:r>
      <w:r w:rsidR="00ED5006" w:rsidRPr="00EC0879">
        <w:rPr>
          <w:i/>
        </w:rPr>
        <w:t>Therapeutic Goods Regulations</w:t>
      </w:r>
      <w:r w:rsidR="00EC0879" w:rsidRPr="00EC0879">
        <w:rPr>
          <w:i/>
        </w:rPr>
        <w:t> </w:t>
      </w:r>
      <w:r w:rsidR="00ED5006" w:rsidRPr="00EC0879">
        <w:rPr>
          <w:i/>
        </w:rPr>
        <w:t>1990</w:t>
      </w:r>
      <w:r w:rsidR="00ED5006" w:rsidRPr="00EC0879">
        <w:t xml:space="preserve">, other than an extension of indications mentioned in </w:t>
      </w:r>
      <w:r w:rsidR="00EC0879" w:rsidRPr="00EC0879">
        <w:t>paragraph (</w:t>
      </w:r>
      <w:r w:rsidR="00ED5006" w:rsidRPr="00EC0879">
        <w:t>bc) of that item</w:t>
      </w:r>
      <w:r w:rsidRPr="00EC0879">
        <w:t>; or</w:t>
      </w:r>
    </w:p>
    <w:p w:rsidR="002E5A6C" w:rsidRPr="00EC0879" w:rsidRDefault="002E5A6C" w:rsidP="003E7F03">
      <w:pPr>
        <w:pStyle w:val="paragraphsub"/>
      </w:pPr>
      <w:r w:rsidRPr="00EC0879">
        <w:tab/>
        <w:t>(ii)</w:t>
      </w:r>
      <w:r w:rsidRPr="00EC0879">
        <w:tab/>
        <w:t xml:space="preserve">because of a change to the intended patient group (within the meaning of </w:t>
      </w:r>
      <w:r w:rsidR="00EC0879" w:rsidRPr="00EC0879">
        <w:t>paragraph (</w:t>
      </w:r>
      <w:r w:rsidRPr="00EC0879">
        <w:t xml:space="preserve">e) of the definition of </w:t>
      </w:r>
      <w:r w:rsidRPr="00EC0879">
        <w:rPr>
          <w:b/>
          <w:i/>
        </w:rPr>
        <w:t xml:space="preserve">major variation </w:t>
      </w:r>
      <w:r w:rsidRPr="00EC0879">
        <w:t>in subclause</w:t>
      </w:r>
      <w:r w:rsidR="00EC0879" w:rsidRPr="00EC0879">
        <w:t> </w:t>
      </w:r>
      <w:r w:rsidRPr="00EC0879">
        <w:t>1(1) of Schedule</w:t>
      </w:r>
      <w:r w:rsidR="00EC0879" w:rsidRPr="00EC0879">
        <w:t> </w:t>
      </w:r>
      <w:r w:rsidRPr="00EC0879">
        <w:t>9 to those Regulations).</w:t>
      </w:r>
    </w:p>
    <w:p w:rsidR="006A7671" w:rsidRPr="00EC0879" w:rsidRDefault="006A7671" w:rsidP="006A7671">
      <w:pPr>
        <w:pStyle w:val="SubsectionHead"/>
      </w:pPr>
      <w:r w:rsidRPr="00EC0879">
        <w:t xml:space="preserve">Goods whose parent goods have been registered for </w:t>
      </w:r>
      <w:r w:rsidR="003E7F03" w:rsidRPr="00EC0879">
        <w:t>fewer</w:t>
      </w:r>
      <w:r w:rsidRPr="00EC0879">
        <w:t xml:space="preserve"> than 8 years</w:t>
      </w:r>
    </w:p>
    <w:p w:rsidR="006A7671" w:rsidRPr="00EC0879" w:rsidRDefault="003E7F03" w:rsidP="006A7671">
      <w:pPr>
        <w:pStyle w:val="subsection"/>
      </w:pPr>
      <w:r w:rsidRPr="00EC0879">
        <w:tab/>
        <w:t>(6</w:t>
      </w:r>
      <w:r w:rsidR="006A7671" w:rsidRPr="00EC0879">
        <w:t>)</w:t>
      </w:r>
      <w:r w:rsidR="006A7671" w:rsidRPr="00EC0879">
        <w:tab/>
        <w:t>The following conditions are met:</w:t>
      </w:r>
    </w:p>
    <w:p w:rsidR="006A7671" w:rsidRPr="00EC0879" w:rsidRDefault="006A7671" w:rsidP="006A7671">
      <w:pPr>
        <w:pStyle w:val="paragraph"/>
      </w:pPr>
      <w:r w:rsidRPr="00EC0879">
        <w:tab/>
        <w:t>(a)</w:t>
      </w:r>
      <w:r w:rsidRPr="00EC0879">
        <w:tab/>
        <w:t>the registration of the goods commenced on or after 1</w:t>
      </w:r>
      <w:r w:rsidR="00EC0879" w:rsidRPr="00EC0879">
        <w:t> </w:t>
      </w:r>
      <w:r w:rsidRPr="00EC0879">
        <w:t>July 2015;</w:t>
      </w:r>
    </w:p>
    <w:p w:rsidR="006A7671" w:rsidRPr="00EC0879" w:rsidRDefault="006A7671" w:rsidP="006A7671">
      <w:pPr>
        <w:pStyle w:val="paragraph"/>
      </w:pPr>
      <w:r w:rsidRPr="00EC0879">
        <w:tab/>
        <w:t>(b)</w:t>
      </w:r>
      <w:r w:rsidRPr="00EC0879">
        <w:tab/>
        <w:t>the goods are not relevant goods;</w:t>
      </w:r>
    </w:p>
    <w:p w:rsidR="006A7671" w:rsidRPr="00EC0879" w:rsidRDefault="006A7671" w:rsidP="006A7671">
      <w:pPr>
        <w:pStyle w:val="paragraph"/>
      </w:pPr>
      <w:r w:rsidRPr="00EC0879">
        <w:tab/>
        <w:t>(c)</w:t>
      </w:r>
      <w:r w:rsidRPr="00EC0879">
        <w:tab/>
      </w:r>
      <w:r w:rsidR="00EC0879" w:rsidRPr="00EC0879">
        <w:t>subsection (</w:t>
      </w:r>
      <w:r w:rsidRPr="00EC0879">
        <w:t>4) applies for the charge year to the parent goods of those goods.</w:t>
      </w:r>
    </w:p>
    <w:p w:rsidR="00CF029B" w:rsidRPr="00EC0879" w:rsidRDefault="00CF029B" w:rsidP="00CF029B">
      <w:pPr>
        <w:pStyle w:val="subsection"/>
      </w:pPr>
      <w:r w:rsidRPr="00EC0879">
        <w:tab/>
        <w:t>(7)</w:t>
      </w:r>
      <w:r w:rsidRPr="00EC0879">
        <w:tab/>
        <w:t xml:space="preserve">Goods (the </w:t>
      </w:r>
      <w:r w:rsidRPr="00EC0879">
        <w:rPr>
          <w:b/>
          <w:i/>
        </w:rPr>
        <w:t>initial goods</w:t>
      </w:r>
      <w:r w:rsidRPr="00EC0879">
        <w:t xml:space="preserve">) are </w:t>
      </w:r>
      <w:r w:rsidRPr="00EC0879">
        <w:rPr>
          <w:b/>
          <w:i/>
        </w:rPr>
        <w:t xml:space="preserve">parent goods </w:t>
      </w:r>
      <w:r w:rsidRPr="00EC0879">
        <w:t>of other goods if:</w:t>
      </w:r>
    </w:p>
    <w:p w:rsidR="00CF029B" w:rsidRPr="00EC0879" w:rsidRDefault="00CF029B" w:rsidP="00CF029B">
      <w:pPr>
        <w:pStyle w:val="paragraph"/>
      </w:pPr>
      <w:r w:rsidRPr="00EC0879">
        <w:tab/>
        <w:t>(a)</w:t>
      </w:r>
      <w:r w:rsidRPr="00EC0879">
        <w:tab/>
        <w:t>the initial goods were registered before the other goods; and</w:t>
      </w:r>
    </w:p>
    <w:p w:rsidR="00CF029B" w:rsidRPr="00EC0879" w:rsidRDefault="00CF029B" w:rsidP="00CF029B">
      <w:pPr>
        <w:pStyle w:val="paragraph"/>
      </w:pPr>
      <w:r w:rsidRPr="00EC0879">
        <w:tab/>
        <w:t>(b)</w:t>
      </w:r>
      <w:r w:rsidRPr="00EC0879">
        <w:tab/>
        <w:t>the initial goods are relevant goods; and</w:t>
      </w:r>
    </w:p>
    <w:p w:rsidR="00CF029B" w:rsidRPr="00EC0879" w:rsidRDefault="00CF029B" w:rsidP="00CF029B">
      <w:pPr>
        <w:pStyle w:val="paragraph"/>
      </w:pPr>
      <w:r w:rsidRPr="00EC0879">
        <w:tab/>
        <w:t>(c)</w:t>
      </w:r>
      <w:r w:rsidRPr="00EC0879">
        <w:tab/>
        <w:t>the initial goods and the other goods have:</w:t>
      </w:r>
    </w:p>
    <w:p w:rsidR="00CF029B" w:rsidRPr="00EC0879" w:rsidRDefault="00CF029B" w:rsidP="00CF029B">
      <w:pPr>
        <w:pStyle w:val="paragraphsub"/>
      </w:pPr>
      <w:r w:rsidRPr="00EC0879">
        <w:tab/>
        <w:t>(i)</w:t>
      </w:r>
      <w:r w:rsidRPr="00EC0879">
        <w:tab/>
        <w:t>the same active ingredient; or</w:t>
      </w:r>
    </w:p>
    <w:p w:rsidR="00CF029B" w:rsidRPr="00EC0879" w:rsidRDefault="00CF029B" w:rsidP="00CF029B">
      <w:pPr>
        <w:pStyle w:val="paragraphsub"/>
      </w:pPr>
      <w:r w:rsidRPr="00EC0879">
        <w:tab/>
        <w:t>(ii)</w:t>
      </w:r>
      <w:r w:rsidRPr="00EC0879">
        <w:tab/>
        <w:t>the same active ingredients in the same quantitative amounts; and</w:t>
      </w:r>
    </w:p>
    <w:p w:rsidR="00CF029B" w:rsidRPr="00EC0879" w:rsidRDefault="00CF029B" w:rsidP="00CF029B">
      <w:pPr>
        <w:pStyle w:val="paragraph"/>
      </w:pPr>
      <w:r w:rsidRPr="00EC0879">
        <w:tab/>
        <w:t>(d)</w:t>
      </w:r>
      <w:r w:rsidRPr="00EC0879">
        <w:tab/>
        <w:t>at the time the registration of the other goods commenced, the other goods were registered in relation to:</w:t>
      </w:r>
    </w:p>
    <w:p w:rsidR="00CF029B" w:rsidRPr="00EC0879" w:rsidRDefault="00CF029B" w:rsidP="00CF029B">
      <w:pPr>
        <w:pStyle w:val="paragraphsub"/>
      </w:pPr>
      <w:r w:rsidRPr="00EC0879">
        <w:tab/>
        <w:t>(i)</w:t>
      </w:r>
      <w:r w:rsidRPr="00EC0879">
        <w:tab/>
        <w:t>the person in relation to whom the initial goods were registered at that time; or</w:t>
      </w:r>
    </w:p>
    <w:p w:rsidR="00CF029B" w:rsidRPr="00EC0879" w:rsidRDefault="00CF029B" w:rsidP="00CF029B">
      <w:pPr>
        <w:pStyle w:val="paragraphsub"/>
      </w:pPr>
      <w:r w:rsidRPr="00EC0879">
        <w:tab/>
        <w:t>(ii)</w:t>
      </w:r>
      <w:r w:rsidRPr="00EC0879">
        <w:tab/>
        <w:t>a person authorised by the person in relation to whom the initial goods were registered at that time.</w:t>
      </w:r>
    </w:p>
    <w:p w:rsidR="006A7671" w:rsidRPr="00EC0879" w:rsidRDefault="006A7671" w:rsidP="006A7671">
      <w:pPr>
        <w:pStyle w:val="SubsectionHead"/>
      </w:pPr>
      <w:r w:rsidRPr="00EC0879">
        <w:t>Grouped therapeutic goods as a result of extension of indications or changes to intended patient group</w:t>
      </w:r>
    </w:p>
    <w:p w:rsidR="006A7671" w:rsidRPr="00EC0879" w:rsidRDefault="00CF029B" w:rsidP="006A7671">
      <w:pPr>
        <w:pStyle w:val="subsection"/>
      </w:pPr>
      <w:r w:rsidRPr="00EC0879">
        <w:tab/>
        <w:t>(8</w:t>
      </w:r>
      <w:r w:rsidR="006A7671" w:rsidRPr="00EC0879">
        <w:t>)</w:t>
      </w:r>
      <w:r w:rsidR="006A7671" w:rsidRPr="00EC0879">
        <w:tab/>
        <w:t>The following conditions are met:</w:t>
      </w:r>
    </w:p>
    <w:p w:rsidR="006A7671" w:rsidRPr="00EC0879" w:rsidRDefault="006A7671" w:rsidP="006A7671">
      <w:pPr>
        <w:pStyle w:val="paragraph"/>
      </w:pPr>
      <w:r w:rsidRPr="00EC0879">
        <w:tab/>
        <w:t>(a)</w:t>
      </w:r>
      <w:r w:rsidRPr="00EC0879">
        <w:tab/>
        <w:t>the goods are grouped therapeutic goods;</w:t>
      </w:r>
    </w:p>
    <w:p w:rsidR="006A7671" w:rsidRPr="00EC0879" w:rsidRDefault="006A7671" w:rsidP="006A7671">
      <w:pPr>
        <w:pStyle w:val="paragraph"/>
      </w:pPr>
      <w:r w:rsidRPr="00EC0879">
        <w:tab/>
        <w:t>(b)</w:t>
      </w:r>
      <w:r w:rsidRPr="00EC0879">
        <w:tab/>
        <w:t>relevant goods that are included in those grouped goods were grouped on or after 1</w:t>
      </w:r>
      <w:r w:rsidR="00EC0879" w:rsidRPr="00EC0879">
        <w:t> </w:t>
      </w:r>
      <w:r w:rsidRPr="00EC0879">
        <w:t>July 2015 (whether or not other goods that are included in those grouped goods were registered before that time);</w:t>
      </w:r>
    </w:p>
    <w:p w:rsidR="006A7671" w:rsidRPr="00EC0879" w:rsidRDefault="006A7671" w:rsidP="006A7671">
      <w:pPr>
        <w:pStyle w:val="paragraph"/>
      </w:pPr>
      <w:r w:rsidRPr="00EC0879">
        <w:tab/>
        <w:t>(c)</w:t>
      </w:r>
      <w:r w:rsidRPr="00EC0879">
        <w:tab/>
        <w:t>the grouping occurred in a financial year before the charge year;</w:t>
      </w:r>
    </w:p>
    <w:p w:rsidR="006A7671" w:rsidRPr="00EC0879" w:rsidRDefault="00ED5006" w:rsidP="006A7671">
      <w:pPr>
        <w:pStyle w:val="paragraph"/>
      </w:pPr>
      <w:r w:rsidRPr="00EC0879">
        <w:tab/>
        <w:t>(d)</w:t>
      </w:r>
      <w:r w:rsidRPr="00EC0879">
        <w:tab/>
      </w:r>
      <w:r w:rsidR="006A7671" w:rsidRPr="00EC0879">
        <w:t xml:space="preserve">at the beginning of the charge year, the relevant goods have been included in the grouped goods for </w:t>
      </w:r>
      <w:r w:rsidR="003E7F03" w:rsidRPr="00EC0879">
        <w:t>fewer than 8 years</w:t>
      </w:r>
      <w:r w:rsidR="006A7671" w:rsidRPr="00EC0879">
        <w:t>.</w:t>
      </w:r>
    </w:p>
    <w:p w:rsidR="006A7671" w:rsidRPr="00EC0879" w:rsidRDefault="006A7671" w:rsidP="006A7671">
      <w:pPr>
        <w:pStyle w:val="SubsectionHead"/>
      </w:pPr>
      <w:r w:rsidRPr="00EC0879">
        <w:t>Entries before 1</w:t>
      </w:r>
      <w:r w:rsidR="00EC0879" w:rsidRPr="00EC0879">
        <w:t> </w:t>
      </w:r>
      <w:r w:rsidR="00CF029B" w:rsidRPr="00EC0879">
        <w:t>July 2015—goods other than</w:t>
      </w:r>
      <w:r w:rsidRPr="00EC0879">
        <w:t xml:space="preserve"> grouped therapeutic goods</w:t>
      </w:r>
    </w:p>
    <w:p w:rsidR="006A7671" w:rsidRPr="00EC0879" w:rsidRDefault="006A7671" w:rsidP="006A7671">
      <w:pPr>
        <w:pStyle w:val="subsection"/>
      </w:pPr>
      <w:r w:rsidRPr="00EC0879">
        <w:tab/>
        <w:t>(</w:t>
      </w:r>
      <w:r w:rsidR="00CF029B" w:rsidRPr="00EC0879">
        <w:t>9</w:t>
      </w:r>
      <w:r w:rsidRPr="00EC0879">
        <w:t>)</w:t>
      </w:r>
      <w:r w:rsidRPr="00EC0879">
        <w:tab/>
        <w:t>The following conditions are met:</w:t>
      </w:r>
    </w:p>
    <w:p w:rsidR="006A7671" w:rsidRPr="00EC0879" w:rsidRDefault="006A7671" w:rsidP="006A7671">
      <w:pPr>
        <w:pStyle w:val="paragraph"/>
      </w:pPr>
      <w:r w:rsidRPr="00EC0879">
        <w:tab/>
        <w:t>(a)</w:t>
      </w:r>
      <w:r w:rsidRPr="00EC0879">
        <w:tab/>
        <w:t>the goods are not grouped therapeutic goods;</w:t>
      </w:r>
    </w:p>
    <w:p w:rsidR="006A7671" w:rsidRPr="00EC0879" w:rsidRDefault="006A7671" w:rsidP="006A7671">
      <w:pPr>
        <w:pStyle w:val="paragraph"/>
      </w:pPr>
      <w:r w:rsidRPr="00EC0879">
        <w:tab/>
        <w:t>(b)</w:t>
      </w:r>
      <w:r w:rsidRPr="00EC0879">
        <w:tab/>
        <w:t xml:space="preserve">the goods (the </w:t>
      </w:r>
      <w:r w:rsidRPr="00EC0879">
        <w:rPr>
          <w:b/>
          <w:i/>
        </w:rPr>
        <w:t>chargeable goods</w:t>
      </w:r>
      <w:r w:rsidRPr="00EC0879">
        <w:t>) were registered before 1</w:t>
      </w:r>
      <w:r w:rsidR="00EC0879" w:rsidRPr="00EC0879">
        <w:t> </w:t>
      </w:r>
      <w:r w:rsidRPr="00EC0879">
        <w:t>July 2015;</w:t>
      </w:r>
    </w:p>
    <w:p w:rsidR="006A7671" w:rsidRPr="00EC0879" w:rsidRDefault="006A7671" w:rsidP="006A7671">
      <w:pPr>
        <w:pStyle w:val="paragraph"/>
      </w:pPr>
      <w:r w:rsidRPr="00EC0879">
        <w:tab/>
        <w:t>(c)</w:t>
      </w:r>
      <w:r w:rsidRPr="00EC0879">
        <w:tab/>
        <w:t>immediately before 1</w:t>
      </w:r>
      <w:r w:rsidR="00EC0879" w:rsidRPr="00EC0879">
        <w:t> </w:t>
      </w:r>
      <w:r w:rsidRPr="00EC0879">
        <w:t>July 2015:</w:t>
      </w:r>
    </w:p>
    <w:p w:rsidR="006A7671" w:rsidRPr="00EC0879" w:rsidRDefault="006A7671" w:rsidP="006A7671">
      <w:pPr>
        <w:pStyle w:val="paragraphsub"/>
      </w:pPr>
      <w:r w:rsidRPr="00EC0879">
        <w:tab/>
        <w:t>(i)</w:t>
      </w:r>
      <w:r w:rsidRPr="00EC0879">
        <w:tab/>
        <w:t>if there is only one active ingredient contained in the chargeable goods—any other goods containing that active ingredient (and no other active ingredients) are registered in relation to the person in relation to whom the chargeable goods are registered; or</w:t>
      </w:r>
    </w:p>
    <w:p w:rsidR="006A7671" w:rsidRPr="00EC0879" w:rsidRDefault="006A7671" w:rsidP="006A7671">
      <w:pPr>
        <w:pStyle w:val="paragraphsub"/>
      </w:pPr>
      <w:r w:rsidRPr="00EC0879">
        <w:tab/>
        <w:t>(ii)</w:t>
      </w:r>
      <w:r w:rsidRPr="00EC0879">
        <w:tab/>
        <w:t>otherwise—any other goods containing the same active ingredients in the same quantitative amounts as the chargeable goods (and no other active ingredients) are registered in relation to the person in relation to whom the chargeable goods are registered;</w:t>
      </w:r>
    </w:p>
    <w:p w:rsidR="006A7671" w:rsidRPr="00EC0879" w:rsidRDefault="006A7671" w:rsidP="006A7671">
      <w:pPr>
        <w:pStyle w:val="paragraph"/>
      </w:pPr>
      <w:r w:rsidRPr="00EC0879">
        <w:tab/>
        <w:t>(d)</w:t>
      </w:r>
      <w:r w:rsidRPr="00EC0879">
        <w:tab/>
        <w:t xml:space="preserve">at the beginning of the charge year, the goods have been registered for </w:t>
      </w:r>
      <w:r w:rsidR="003E7F03" w:rsidRPr="00EC0879">
        <w:t>fewer than 8 years</w:t>
      </w:r>
      <w:r w:rsidRPr="00EC0879">
        <w:t>.</w:t>
      </w:r>
    </w:p>
    <w:p w:rsidR="006A7671" w:rsidRPr="00EC0879" w:rsidRDefault="006A7671" w:rsidP="006A7671">
      <w:pPr>
        <w:pStyle w:val="SubsectionHead"/>
      </w:pPr>
      <w:r w:rsidRPr="00EC0879">
        <w:t>Entries before 1</w:t>
      </w:r>
      <w:r w:rsidR="00EC0879" w:rsidRPr="00EC0879">
        <w:t> </w:t>
      </w:r>
      <w:r w:rsidR="00CF029B" w:rsidRPr="00EC0879">
        <w:t>July 2015—</w:t>
      </w:r>
      <w:r w:rsidRPr="00EC0879">
        <w:t>grouped therapeutic goods</w:t>
      </w:r>
    </w:p>
    <w:p w:rsidR="006A7671" w:rsidRPr="00EC0879" w:rsidRDefault="00CF029B" w:rsidP="006A7671">
      <w:pPr>
        <w:pStyle w:val="subsection"/>
      </w:pPr>
      <w:r w:rsidRPr="00EC0879">
        <w:tab/>
        <w:t>(10</w:t>
      </w:r>
      <w:r w:rsidR="006A7671" w:rsidRPr="00EC0879">
        <w:t>)</w:t>
      </w:r>
      <w:r w:rsidR="006A7671" w:rsidRPr="00EC0879">
        <w:tab/>
        <w:t>The following conditions are met:</w:t>
      </w:r>
    </w:p>
    <w:p w:rsidR="006A7671" w:rsidRPr="00EC0879" w:rsidRDefault="006A7671" w:rsidP="006A7671">
      <w:pPr>
        <w:pStyle w:val="paragraph"/>
      </w:pPr>
      <w:r w:rsidRPr="00EC0879">
        <w:tab/>
        <w:t>(a)</w:t>
      </w:r>
      <w:r w:rsidRPr="00EC0879">
        <w:tab/>
        <w:t>the goods were grouped therapeutic goods immediately before 1</w:t>
      </w:r>
      <w:r w:rsidR="00EC0879" w:rsidRPr="00EC0879">
        <w:t> </w:t>
      </w:r>
      <w:r w:rsidRPr="00EC0879">
        <w:t>July 2015;</w:t>
      </w:r>
    </w:p>
    <w:p w:rsidR="006A7671" w:rsidRPr="00EC0879" w:rsidRDefault="006A7671" w:rsidP="006A7671">
      <w:pPr>
        <w:pStyle w:val="paragraph"/>
      </w:pPr>
      <w:r w:rsidRPr="00EC0879">
        <w:tab/>
        <w:t>(b)</w:t>
      </w:r>
      <w:r w:rsidRPr="00EC0879">
        <w:tab/>
        <w:t>immediately before 1</w:t>
      </w:r>
      <w:r w:rsidR="00EC0879" w:rsidRPr="00EC0879">
        <w:t> </w:t>
      </w:r>
      <w:r w:rsidRPr="00EC0879">
        <w:t>July 2015:</w:t>
      </w:r>
    </w:p>
    <w:p w:rsidR="006A7671" w:rsidRPr="00EC0879" w:rsidRDefault="006A7671" w:rsidP="006A7671">
      <w:pPr>
        <w:pStyle w:val="paragraphsub"/>
      </w:pPr>
      <w:r w:rsidRPr="00EC0879">
        <w:tab/>
        <w:t>(i)</w:t>
      </w:r>
      <w:r w:rsidRPr="00EC0879">
        <w:tab/>
        <w:t>if there is only one active ingredient contained in the grouped goods—any other goods containing that active ingredient (and no other active ingredients) are registered in relation to the same person in relation to whom the grouped goods are registered; or</w:t>
      </w:r>
    </w:p>
    <w:p w:rsidR="006A7671" w:rsidRPr="00EC0879" w:rsidRDefault="006A7671" w:rsidP="006A7671">
      <w:pPr>
        <w:pStyle w:val="paragraphsub"/>
      </w:pPr>
      <w:r w:rsidRPr="00EC0879">
        <w:tab/>
        <w:t>(ii)</w:t>
      </w:r>
      <w:r w:rsidRPr="00EC0879">
        <w:tab/>
        <w:t>otherwise—any other goods containing the same active ingredients in the same quantitative amounts as the grouped goods (and no other active ingredients) are registered in relation to the same person in relation to whom the grouped goods are registered;</w:t>
      </w:r>
    </w:p>
    <w:p w:rsidR="006A7671" w:rsidRPr="00EC0879" w:rsidRDefault="006A7671" w:rsidP="00CF029B">
      <w:pPr>
        <w:pStyle w:val="paragraph"/>
      </w:pPr>
      <w:r w:rsidRPr="00EC0879">
        <w:tab/>
        <w:t>(c)</w:t>
      </w:r>
      <w:r w:rsidRPr="00EC0879">
        <w:tab/>
        <w:t xml:space="preserve">at the beginning of the charge year, the first of the goods to be registered have been registered for </w:t>
      </w:r>
      <w:r w:rsidR="003E7F03" w:rsidRPr="00EC0879">
        <w:t>fewer than 8 years</w:t>
      </w:r>
      <w:r w:rsidRPr="00EC0879">
        <w:t>.</w:t>
      </w:r>
    </w:p>
    <w:p w:rsidR="00227D47" w:rsidRPr="00EC0879" w:rsidRDefault="00227D47" w:rsidP="00227D47">
      <w:pPr>
        <w:pStyle w:val="notetext"/>
      </w:pPr>
      <w:r w:rsidRPr="00EC0879">
        <w:t>Note:</w:t>
      </w:r>
      <w:r w:rsidRPr="00EC0879">
        <w:tab/>
        <w:t>For provisional registration of a medicine, see section</w:t>
      </w:r>
      <w:r w:rsidR="00EC0879" w:rsidRPr="00EC0879">
        <w:t> </w:t>
      </w:r>
      <w:r w:rsidRPr="00EC0879">
        <w:t>9.</w:t>
      </w:r>
    </w:p>
    <w:p w:rsidR="00DE730A" w:rsidRPr="00EC0879" w:rsidRDefault="003E4BCC" w:rsidP="00DE730A">
      <w:pPr>
        <w:pStyle w:val="ActHead5"/>
      </w:pPr>
      <w:bookmarkStart w:id="11" w:name="_Toc514076382"/>
      <w:r w:rsidRPr="00EC0879">
        <w:rPr>
          <w:rStyle w:val="CharSectno"/>
        </w:rPr>
        <w:t>9</w:t>
      </w:r>
      <w:r w:rsidR="00DE730A" w:rsidRPr="00EC0879">
        <w:t xml:space="preserve">  Annual charges for provisionally registered </w:t>
      </w:r>
      <w:r w:rsidR="005C04D4" w:rsidRPr="00EC0879">
        <w:t>medicines</w:t>
      </w:r>
      <w:bookmarkEnd w:id="11"/>
    </w:p>
    <w:p w:rsidR="00DE730A" w:rsidRPr="00EC0879" w:rsidRDefault="00DE730A" w:rsidP="00DE730A">
      <w:pPr>
        <w:pStyle w:val="subsection"/>
      </w:pPr>
      <w:r w:rsidRPr="00EC0879">
        <w:tab/>
        <w:t>(1)</w:t>
      </w:r>
      <w:r w:rsidRPr="00EC0879">
        <w:tab/>
        <w:t>For the purposes of subsection</w:t>
      </w:r>
      <w:r w:rsidR="00EC0879" w:rsidRPr="00EC0879">
        <w:t> </w:t>
      </w:r>
      <w:r w:rsidRPr="00EC0879">
        <w:t xml:space="preserve">4(1) of the Act, the annual charges for </w:t>
      </w:r>
      <w:r w:rsidR="00ED5006" w:rsidRPr="00EC0879">
        <w:t xml:space="preserve">the provisional registration of a </w:t>
      </w:r>
      <w:r w:rsidR="005C04D4" w:rsidRPr="00EC0879">
        <w:t xml:space="preserve">medicine, </w:t>
      </w:r>
      <w:r w:rsidR="005664B4" w:rsidRPr="00EC0879">
        <w:t>if</w:t>
      </w:r>
      <w:r w:rsidR="005C04D4" w:rsidRPr="00EC0879">
        <w:t xml:space="preserve"> the provisional registration is in force at any time during the charge year,</w:t>
      </w:r>
      <w:r w:rsidRPr="00EC0879">
        <w:t xml:space="preserve"> are:</w:t>
      </w:r>
    </w:p>
    <w:p w:rsidR="00DE730A" w:rsidRPr="00EC0879" w:rsidRDefault="00DE730A" w:rsidP="00DE730A">
      <w:pPr>
        <w:pStyle w:val="paragraph"/>
      </w:pPr>
      <w:r w:rsidRPr="00EC0879">
        <w:tab/>
        <w:t>(a)</w:t>
      </w:r>
      <w:r w:rsidRPr="00EC0879">
        <w:tab/>
        <w:t xml:space="preserve">for goods that </w:t>
      </w:r>
      <w:r w:rsidR="00ED5006" w:rsidRPr="00EC0879">
        <w:t>are a biologic—$16,100; and</w:t>
      </w:r>
    </w:p>
    <w:p w:rsidR="005C04D4" w:rsidRPr="00EC0879" w:rsidRDefault="005C04D4" w:rsidP="00DE730A">
      <w:pPr>
        <w:pStyle w:val="paragraph"/>
      </w:pPr>
      <w:r w:rsidRPr="00EC0879">
        <w:tab/>
        <w:t>(b)</w:t>
      </w:r>
      <w:r w:rsidRPr="00EC0879">
        <w:tab/>
        <w:t>for goods that are not a biologic—$13,100.</w:t>
      </w:r>
    </w:p>
    <w:p w:rsidR="0026715F" w:rsidRPr="00EC0879" w:rsidRDefault="005C04D4" w:rsidP="00CC5D00">
      <w:pPr>
        <w:pStyle w:val="subsection"/>
        <w:sectPr w:rsidR="0026715F" w:rsidRPr="00EC0879" w:rsidSect="00A34B99">
          <w:headerReference w:type="even" r:id="rId21"/>
          <w:headerReference w:type="default" r:id="rId22"/>
          <w:footerReference w:type="even" r:id="rId23"/>
          <w:footerReference w:type="default" r:id="rId24"/>
          <w:headerReference w:type="first" r:id="rId25"/>
          <w:footerReference w:type="first" r:id="rId26"/>
          <w:pgSz w:w="11907" w:h="16839" w:code="9"/>
          <w:pgMar w:top="1440" w:right="1797" w:bottom="1440" w:left="1797" w:header="720" w:footer="709" w:gutter="0"/>
          <w:pgNumType w:start="1"/>
          <w:cols w:space="708"/>
          <w:docGrid w:linePitch="360"/>
        </w:sectPr>
      </w:pPr>
      <w:r w:rsidRPr="00EC0879">
        <w:tab/>
      </w:r>
      <w:r w:rsidR="00227D47" w:rsidRPr="00EC0879">
        <w:t>(2)</w:t>
      </w:r>
      <w:r w:rsidR="00227D47" w:rsidRPr="00EC0879">
        <w:tab/>
      </w:r>
      <w:r w:rsidR="00232C7E" w:rsidRPr="00EC0879">
        <w:t>If a provisional registration for a medicine is in force at any time in a charge year, and the medicine</w:t>
      </w:r>
      <w:r w:rsidR="00227D47" w:rsidRPr="00EC0879">
        <w:t xml:space="preserve"> </w:t>
      </w:r>
      <w:r w:rsidR="00FD5D00" w:rsidRPr="00EC0879">
        <w:t xml:space="preserve">is </w:t>
      </w:r>
      <w:r w:rsidR="00B9600B" w:rsidRPr="00EC0879">
        <w:t xml:space="preserve">otherwise registered </w:t>
      </w:r>
      <w:r w:rsidR="00FD5D00" w:rsidRPr="00EC0879">
        <w:t>later in the same charge year,</w:t>
      </w:r>
      <w:r w:rsidR="00227D47" w:rsidRPr="00EC0879">
        <w:t xml:space="preserve"> sections</w:t>
      </w:r>
      <w:r w:rsidR="00EC0879" w:rsidRPr="00EC0879">
        <w:t> </w:t>
      </w:r>
      <w:r w:rsidR="00227D47" w:rsidRPr="00EC0879">
        <w:t>7 and 8 do not apply in relation to its registration in respect of that charge year.</w:t>
      </w:r>
      <w:bookmarkStart w:id="12" w:name="OPCSB_BodyPrincipleA4"/>
    </w:p>
    <w:p w:rsidR="007C4448" w:rsidRPr="00EC0879" w:rsidRDefault="006A7671" w:rsidP="007C4448">
      <w:pPr>
        <w:pStyle w:val="ActHead6"/>
        <w:pageBreakBefore/>
      </w:pPr>
      <w:bookmarkStart w:id="13" w:name="_Toc514076383"/>
      <w:bookmarkStart w:id="14" w:name="opcAmSched"/>
      <w:bookmarkStart w:id="15" w:name="opcCurrentFind"/>
      <w:bookmarkEnd w:id="12"/>
      <w:r w:rsidRPr="00EC0879">
        <w:rPr>
          <w:rStyle w:val="CharAmSchNo"/>
        </w:rPr>
        <w:t>Schedule</w:t>
      </w:r>
      <w:r w:rsidR="00EC0879" w:rsidRPr="00EC0879">
        <w:rPr>
          <w:rStyle w:val="CharAmSchNo"/>
        </w:rPr>
        <w:t> </w:t>
      </w:r>
      <w:r w:rsidRPr="00EC0879">
        <w:rPr>
          <w:rStyle w:val="CharAmSchNo"/>
        </w:rPr>
        <w:t>1</w:t>
      </w:r>
      <w:r w:rsidRPr="00EC0879">
        <w:t>—</w:t>
      </w:r>
      <w:r w:rsidRPr="00EC0879">
        <w:rPr>
          <w:rStyle w:val="CharAmSchText"/>
        </w:rPr>
        <w:t>Repeals</w:t>
      </w:r>
      <w:bookmarkEnd w:id="13"/>
    </w:p>
    <w:bookmarkEnd w:id="14"/>
    <w:bookmarkEnd w:id="15"/>
    <w:p w:rsidR="007C4448" w:rsidRPr="00EC0879" w:rsidRDefault="007C4448" w:rsidP="007C4448">
      <w:pPr>
        <w:pStyle w:val="Header"/>
      </w:pPr>
      <w:r w:rsidRPr="00EC0879">
        <w:rPr>
          <w:rStyle w:val="CharAmPartNo"/>
        </w:rPr>
        <w:t xml:space="preserve"> </w:t>
      </w:r>
      <w:r w:rsidRPr="00EC0879">
        <w:rPr>
          <w:rStyle w:val="CharAmPartText"/>
        </w:rPr>
        <w:t xml:space="preserve"> </w:t>
      </w:r>
    </w:p>
    <w:p w:rsidR="006A7671" w:rsidRPr="00EC0879" w:rsidRDefault="006A7671" w:rsidP="006A7671">
      <w:pPr>
        <w:pStyle w:val="ActHead9"/>
      </w:pPr>
      <w:bookmarkStart w:id="16" w:name="_Toc514076384"/>
      <w:r w:rsidRPr="00EC0879">
        <w:t>Therapeutic Goods (Charges) Regulations</w:t>
      </w:r>
      <w:r w:rsidR="00EC0879" w:rsidRPr="00EC0879">
        <w:t> </w:t>
      </w:r>
      <w:r w:rsidRPr="00EC0879">
        <w:t>1990</w:t>
      </w:r>
      <w:bookmarkEnd w:id="16"/>
    </w:p>
    <w:p w:rsidR="006A7671" w:rsidRPr="00EC0879" w:rsidRDefault="00CF029B" w:rsidP="006A7671">
      <w:pPr>
        <w:pStyle w:val="ItemHead"/>
      </w:pPr>
      <w:r w:rsidRPr="00EC0879">
        <w:t>1  The whole of the instrument</w:t>
      </w:r>
    </w:p>
    <w:p w:rsidR="00114A97" w:rsidRPr="00EC0879" w:rsidRDefault="00637EB4" w:rsidP="00637EB4">
      <w:pPr>
        <w:pStyle w:val="Item"/>
      </w:pPr>
      <w:r w:rsidRPr="00EC0879">
        <w:t>Repeal the instrument</w:t>
      </w:r>
      <w:r w:rsidR="000469F9" w:rsidRPr="00EC0879">
        <w:t>.</w:t>
      </w:r>
    </w:p>
    <w:p w:rsidR="0026715F" w:rsidRPr="00EC0879" w:rsidRDefault="0026715F" w:rsidP="0026715F">
      <w:pPr>
        <w:sectPr w:rsidR="0026715F" w:rsidRPr="00EC0879" w:rsidSect="00A34B99">
          <w:headerReference w:type="even" r:id="rId27"/>
          <w:headerReference w:type="default" r:id="rId28"/>
          <w:footerReference w:type="even" r:id="rId29"/>
          <w:footerReference w:type="default" r:id="rId30"/>
          <w:headerReference w:type="first" r:id="rId31"/>
          <w:footerReference w:type="first" r:id="rId32"/>
          <w:pgSz w:w="11907" w:h="16839" w:code="9"/>
          <w:pgMar w:top="1440" w:right="1797" w:bottom="1440" w:left="1797" w:header="720" w:footer="709" w:gutter="0"/>
          <w:cols w:space="720"/>
          <w:docGrid w:linePitch="299"/>
        </w:sectPr>
      </w:pPr>
      <w:bookmarkStart w:id="17" w:name="OPCSB_AmendScheduleA4"/>
    </w:p>
    <w:bookmarkEnd w:id="17"/>
    <w:p w:rsidR="004E0910" w:rsidRPr="00EC0879" w:rsidRDefault="004E0910" w:rsidP="0026715F"/>
    <w:sectPr w:rsidR="004E0910" w:rsidRPr="00EC0879" w:rsidSect="00A34B99">
      <w:headerReference w:type="even" r:id="rId33"/>
      <w:headerReference w:type="default" r:id="rId34"/>
      <w:footerReference w:type="even" r:id="rId35"/>
      <w:footerReference w:type="default" r:id="rId36"/>
      <w:headerReference w:type="first" r:id="rId37"/>
      <w:footerReference w:type="first" r:id="rId38"/>
      <w:type w:val="continuous"/>
      <w:pgSz w:w="11907" w:h="16839" w:code="9"/>
      <w:pgMar w:top="2233" w:right="1797" w:bottom="1440" w:left="1797" w:header="720"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22A5" w:rsidRDefault="006B22A5" w:rsidP="00715914">
      <w:pPr>
        <w:spacing w:line="240" w:lineRule="auto"/>
      </w:pPr>
      <w:r>
        <w:separator/>
      </w:r>
    </w:p>
  </w:endnote>
  <w:endnote w:type="continuationSeparator" w:id="0">
    <w:p w:rsidR="006B22A5" w:rsidRDefault="006B22A5"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B99" w:rsidRPr="00A34B99" w:rsidRDefault="00A34B99" w:rsidP="00A34B99">
    <w:pPr>
      <w:pStyle w:val="Footer"/>
      <w:rPr>
        <w:i/>
        <w:sz w:val="18"/>
      </w:rPr>
    </w:pPr>
    <w:r w:rsidRPr="00A34B99">
      <w:rPr>
        <w:i/>
        <w:sz w:val="18"/>
      </w:rPr>
      <w:t>OPC63046 - C</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2A5" w:rsidRPr="00A41F52" w:rsidRDefault="006B22A5" w:rsidP="006B22A5">
    <w:pPr>
      <w:pBdr>
        <w:top w:val="single" w:sz="6" w:space="1" w:color="auto"/>
      </w:pBdr>
      <w:spacing w:before="120" w:line="0" w:lineRule="atLeast"/>
      <w:rPr>
        <w:sz w:val="16"/>
        <w:szCs w:val="16"/>
      </w:rPr>
    </w:pPr>
  </w:p>
  <w:tbl>
    <w:tblPr>
      <w:tblStyle w:val="TableGrid"/>
      <w:tblW w:w="8472" w:type="dxa"/>
      <w:tblLook w:val="04A0" w:firstRow="1" w:lastRow="0" w:firstColumn="1" w:lastColumn="0" w:noHBand="0" w:noVBand="1"/>
    </w:tblPr>
    <w:tblGrid>
      <w:gridCol w:w="1384"/>
      <w:gridCol w:w="6379"/>
      <w:gridCol w:w="709"/>
    </w:tblGrid>
    <w:tr w:rsidR="006B22A5" w:rsidTr="006B22A5">
      <w:tc>
        <w:tcPr>
          <w:tcW w:w="1384" w:type="dxa"/>
          <w:tcBorders>
            <w:top w:val="nil"/>
            <w:left w:val="nil"/>
            <w:bottom w:val="nil"/>
            <w:right w:val="nil"/>
          </w:tcBorders>
        </w:tcPr>
        <w:p w:rsidR="006B22A5" w:rsidRDefault="006B22A5" w:rsidP="006B22A5">
          <w:pPr>
            <w:spacing w:line="0" w:lineRule="atLeast"/>
            <w:rPr>
              <w:sz w:val="18"/>
            </w:rPr>
          </w:pPr>
        </w:p>
      </w:tc>
      <w:tc>
        <w:tcPr>
          <w:tcW w:w="6379" w:type="dxa"/>
          <w:tcBorders>
            <w:top w:val="nil"/>
            <w:left w:val="nil"/>
            <w:bottom w:val="nil"/>
            <w:right w:val="nil"/>
          </w:tcBorders>
        </w:tcPr>
        <w:p w:rsidR="006B22A5" w:rsidRDefault="006B22A5" w:rsidP="006B22A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C20583">
            <w:rPr>
              <w:i/>
              <w:sz w:val="18"/>
            </w:rPr>
            <w:t>Therapeutic Goods (Charges) Regulations 2018</w:t>
          </w:r>
          <w:r w:rsidRPr="007A1328">
            <w:rPr>
              <w:i/>
              <w:sz w:val="18"/>
            </w:rPr>
            <w:fldChar w:fldCharType="end"/>
          </w:r>
        </w:p>
      </w:tc>
      <w:tc>
        <w:tcPr>
          <w:tcW w:w="709" w:type="dxa"/>
          <w:tcBorders>
            <w:top w:val="nil"/>
            <w:left w:val="nil"/>
            <w:bottom w:val="nil"/>
            <w:right w:val="nil"/>
          </w:tcBorders>
        </w:tcPr>
        <w:p w:rsidR="006B22A5" w:rsidRDefault="006B22A5" w:rsidP="006B22A5">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916CE4">
            <w:rPr>
              <w:i/>
              <w:noProof/>
              <w:sz w:val="18"/>
            </w:rPr>
            <w:t>9</w:t>
          </w:r>
          <w:r w:rsidRPr="00ED79B6">
            <w:rPr>
              <w:i/>
              <w:sz w:val="18"/>
            </w:rPr>
            <w:fldChar w:fldCharType="end"/>
          </w:r>
        </w:p>
      </w:tc>
    </w:tr>
  </w:tbl>
  <w:p w:rsidR="006B22A5" w:rsidRPr="00A34B99" w:rsidRDefault="00A34B99" w:rsidP="00A34B99">
    <w:pPr>
      <w:rPr>
        <w:rFonts w:cs="Times New Roman"/>
        <w:i/>
        <w:sz w:val="18"/>
      </w:rPr>
    </w:pPr>
    <w:r w:rsidRPr="00A34B99">
      <w:rPr>
        <w:rFonts w:cs="Times New Roman"/>
        <w:i/>
        <w:sz w:val="18"/>
      </w:rPr>
      <w:t>OPC63046 - C</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2A5" w:rsidRPr="00E33C1C" w:rsidRDefault="006B22A5" w:rsidP="006B22A5">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6B22A5" w:rsidTr="006B22A5">
      <w:tc>
        <w:tcPr>
          <w:tcW w:w="1384" w:type="dxa"/>
          <w:tcBorders>
            <w:top w:val="nil"/>
            <w:left w:val="nil"/>
            <w:bottom w:val="nil"/>
            <w:right w:val="nil"/>
          </w:tcBorders>
        </w:tcPr>
        <w:p w:rsidR="006B22A5" w:rsidRDefault="006B22A5" w:rsidP="006B22A5">
          <w:pPr>
            <w:spacing w:line="0" w:lineRule="atLeast"/>
            <w:rPr>
              <w:sz w:val="18"/>
            </w:rPr>
          </w:pPr>
        </w:p>
      </w:tc>
      <w:tc>
        <w:tcPr>
          <w:tcW w:w="6379" w:type="dxa"/>
          <w:tcBorders>
            <w:top w:val="nil"/>
            <w:left w:val="nil"/>
            <w:bottom w:val="nil"/>
            <w:right w:val="nil"/>
          </w:tcBorders>
        </w:tcPr>
        <w:p w:rsidR="006B22A5" w:rsidRDefault="006B22A5" w:rsidP="006B22A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C20583">
            <w:rPr>
              <w:i/>
              <w:sz w:val="18"/>
            </w:rPr>
            <w:t>Therapeutic Goods (Charges) Regulations 2018</w:t>
          </w:r>
          <w:r w:rsidRPr="007A1328">
            <w:rPr>
              <w:i/>
              <w:sz w:val="18"/>
            </w:rPr>
            <w:fldChar w:fldCharType="end"/>
          </w:r>
        </w:p>
      </w:tc>
      <w:tc>
        <w:tcPr>
          <w:tcW w:w="709" w:type="dxa"/>
          <w:tcBorders>
            <w:top w:val="nil"/>
            <w:left w:val="nil"/>
            <w:bottom w:val="nil"/>
            <w:right w:val="nil"/>
          </w:tcBorders>
        </w:tcPr>
        <w:p w:rsidR="006B22A5" w:rsidRDefault="006B22A5" w:rsidP="006B22A5">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A05DFD">
            <w:rPr>
              <w:i/>
              <w:noProof/>
              <w:sz w:val="18"/>
            </w:rPr>
            <w:t>9</w:t>
          </w:r>
          <w:r w:rsidRPr="00ED79B6">
            <w:rPr>
              <w:i/>
              <w:sz w:val="18"/>
            </w:rPr>
            <w:fldChar w:fldCharType="end"/>
          </w:r>
        </w:p>
      </w:tc>
    </w:tr>
  </w:tbl>
  <w:p w:rsidR="006B22A5" w:rsidRPr="00ED79B6" w:rsidRDefault="006B22A5" w:rsidP="006B22A5">
    <w:pPr>
      <w:rPr>
        <w:i/>
        <w:sz w:val="18"/>
      </w:rPr>
    </w:pPr>
  </w:p>
  <w:p w:rsidR="006B22A5" w:rsidRPr="00A34B99" w:rsidRDefault="00A34B99" w:rsidP="00A34B99">
    <w:pPr>
      <w:pStyle w:val="Footer"/>
      <w:rPr>
        <w:i/>
        <w:sz w:val="18"/>
      </w:rPr>
    </w:pPr>
    <w:r w:rsidRPr="00A34B99">
      <w:rPr>
        <w:i/>
        <w:sz w:val="18"/>
      </w:rPr>
      <w:t>OPC63046 - C</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2A5" w:rsidRPr="00E33C1C" w:rsidRDefault="006B22A5" w:rsidP="004E063A">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6B22A5" w:rsidTr="009844DE">
      <w:tc>
        <w:tcPr>
          <w:tcW w:w="709" w:type="dxa"/>
          <w:tcBorders>
            <w:top w:val="nil"/>
            <w:left w:val="nil"/>
            <w:bottom w:val="nil"/>
            <w:right w:val="nil"/>
          </w:tcBorders>
        </w:tcPr>
        <w:p w:rsidR="006B22A5" w:rsidRDefault="006B22A5" w:rsidP="00CF2E71">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A05DFD">
            <w:rPr>
              <w:i/>
              <w:noProof/>
              <w:sz w:val="18"/>
            </w:rPr>
            <w:t>9</w:t>
          </w:r>
          <w:r w:rsidRPr="00ED79B6">
            <w:rPr>
              <w:i/>
              <w:sz w:val="18"/>
            </w:rPr>
            <w:fldChar w:fldCharType="end"/>
          </w:r>
        </w:p>
      </w:tc>
      <w:tc>
        <w:tcPr>
          <w:tcW w:w="6379" w:type="dxa"/>
          <w:tcBorders>
            <w:top w:val="nil"/>
            <w:left w:val="nil"/>
            <w:bottom w:val="nil"/>
            <w:right w:val="nil"/>
          </w:tcBorders>
        </w:tcPr>
        <w:p w:rsidR="006B22A5" w:rsidRDefault="006B22A5" w:rsidP="00CF2E7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C20583">
            <w:rPr>
              <w:i/>
              <w:sz w:val="18"/>
            </w:rPr>
            <w:t>Therapeutic Goods (Charges) Regulations 2018</w:t>
          </w:r>
          <w:r w:rsidRPr="007A1328">
            <w:rPr>
              <w:i/>
              <w:sz w:val="18"/>
            </w:rPr>
            <w:fldChar w:fldCharType="end"/>
          </w:r>
        </w:p>
      </w:tc>
      <w:tc>
        <w:tcPr>
          <w:tcW w:w="1384" w:type="dxa"/>
          <w:tcBorders>
            <w:top w:val="nil"/>
            <w:left w:val="nil"/>
            <w:bottom w:val="nil"/>
            <w:right w:val="nil"/>
          </w:tcBorders>
        </w:tcPr>
        <w:p w:rsidR="006B22A5" w:rsidRDefault="006B22A5" w:rsidP="00CF2E71">
          <w:pPr>
            <w:spacing w:line="0" w:lineRule="atLeast"/>
            <w:jc w:val="right"/>
            <w:rPr>
              <w:sz w:val="18"/>
            </w:rPr>
          </w:pPr>
        </w:p>
      </w:tc>
    </w:tr>
  </w:tbl>
  <w:p w:rsidR="006B22A5" w:rsidRPr="00ED79B6" w:rsidRDefault="006B22A5" w:rsidP="007500C8">
    <w:pPr>
      <w:rPr>
        <w:i/>
        <w:sz w:val="18"/>
      </w:rPr>
    </w:pPr>
  </w:p>
  <w:p w:rsidR="006B22A5" w:rsidRPr="00A34B99" w:rsidRDefault="00A34B99" w:rsidP="00A34B99">
    <w:pPr>
      <w:rPr>
        <w:rFonts w:cs="Times New Roman"/>
        <w:i/>
        <w:sz w:val="18"/>
      </w:rPr>
    </w:pPr>
    <w:r w:rsidRPr="00A34B99">
      <w:rPr>
        <w:rFonts w:cs="Times New Roman"/>
        <w:i/>
        <w:sz w:val="18"/>
      </w:rPr>
      <w:t>OPC63046 - C</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2A5" w:rsidRPr="00E33C1C" w:rsidRDefault="006B22A5" w:rsidP="004E063A">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6B22A5" w:rsidTr="00CF2E71">
      <w:tc>
        <w:tcPr>
          <w:tcW w:w="1384" w:type="dxa"/>
          <w:tcBorders>
            <w:top w:val="nil"/>
            <w:left w:val="nil"/>
            <w:bottom w:val="nil"/>
            <w:right w:val="nil"/>
          </w:tcBorders>
        </w:tcPr>
        <w:p w:rsidR="006B22A5" w:rsidRDefault="006B22A5" w:rsidP="00CF2E71">
          <w:pPr>
            <w:spacing w:line="0" w:lineRule="atLeast"/>
            <w:rPr>
              <w:sz w:val="18"/>
            </w:rPr>
          </w:pPr>
        </w:p>
      </w:tc>
      <w:tc>
        <w:tcPr>
          <w:tcW w:w="6379" w:type="dxa"/>
          <w:tcBorders>
            <w:top w:val="nil"/>
            <w:left w:val="nil"/>
            <w:bottom w:val="nil"/>
            <w:right w:val="nil"/>
          </w:tcBorders>
        </w:tcPr>
        <w:p w:rsidR="006B22A5" w:rsidRDefault="006B22A5" w:rsidP="00CF2E7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C20583">
            <w:rPr>
              <w:i/>
              <w:sz w:val="18"/>
            </w:rPr>
            <w:t>Therapeutic Goods (Charges) Regulations 2018</w:t>
          </w:r>
          <w:r w:rsidRPr="007A1328">
            <w:rPr>
              <w:i/>
              <w:sz w:val="18"/>
            </w:rPr>
            <w:fldChar w:fldCharType="end"/>
          </w:r>
        </w:p>
      </w:tc>
      <w:tc>
        <w:tcPr>
          <w:tcW w:w="709" w:type="dxa"/>
          <w:tcBorders>
            <w:top w:val="nil"/>
            <w:left w:val="nil"/>
            <w:bottom w:val="nil"/>
            <w:right w:val="nil"/>
          </w:tcBorders>
        </w:tcPr>
        <w:p w:rsidR="006B22A5" w:rsidRDefault="006B22A5" w:rsidP="00CF2E71">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A05DFD">
            <w:rPr>
              <w:i/>
              <w:noProof/>
              <w:sz w:val="18"/>
            </w:rPr>
            <w:t>9</w:t>
          </w:r>
          <w:r w:rsidRPr="00ED79B6">
            <w:rPr>
              <w:i/>
              <w:sz w:val="18"/>
            </w:rPr>
            <w:fldChar w:fldCharType="end"/>
          </w:r>
        </w:p>
      </w:tc>
    </w:tr>
  </w:tbl>
  <w:p w:rsidR="006B22A5" w:rsidRPr="00ED79B6" w:rsidRDefault="006B22A5" w:rsidP="00472DBE">
    <w:pPr>
      <w:rPr>
        <w:i/>
        <w:sz w:val="18"/>
      </w:rPr>
    </w:pPr>
  </w:p>
  <w:p w:rsidR="006B22A5" w:rsidRPr="00A34B99" w:rsidRDefault="00A34B99" w:rsidP="00A34B99">
    <w:pPr>
      <w:rPr>
        <w:rFonts w:cs="Times New Roman"/>
        <w:i/>
        <w:sz w:val="18"/>
      </w:rPr>
    </w:pPr>
    <w:r w:rsidRPr="00A34B99">
      <w:rPr>
        <w:rFonts w:cs="Times New Roman"/>
        <w:i/>
        <w:sz w:val="18"/>
      </w:rPr>
      <w:t>OPC63046 - C</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2A5" w:rsidRPr="00E33C1C" w:rsidRDefault="006B22A5" w:rsidP="007500C8">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6B22A5" w:rsidTr="00B33709">
      <w:tc>
        <w:tcPr>
          <w:tcW w:w="1384" w:type="dxa"/>
          <w:tcBorders>
            <w:top w:val="nil"/>
            <w:left w:val="nil"/>
            <w:bottom w:val="nil"/>
            <w:right w:val="nil"/>
          </w:tcBorders>
        </w:tcPr>
        <w:p w:rsidR="006B22A5" w:rsidRDefault="006B22A5" w:rsidP="00CF2E71">
          <w:pPr>
            <w:spacing w:line="0" w:lineRule="atLeast"/>
            <w:rPr>
              <w:sz w:val="18"/>
            </w:rPr>
          </w:pPr>
        </w:p>
      </w:tc>
      <w:tc>
        <w:tcPr>
          <w:tcW w:w="6379" w:type="dxa"/>
          <w:tcBorders>
            <w:top w:val="nil"/>
            <w:left w:val="nil"/>
            <w:bottom w:val="nil"/>
            <w:right w:val="nil"/>
          </w:tcBorders>
        </w:tcPr>
        <w:p w:rsidR="006B22A5" w:rsidRDefault="006B22A5" w:rsidP="00CF2E7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C20583">
            <w:rPr>
              <w:i/>
              <w:sz w:val="18"/>
            </w:rPr>
            <w:t>Therapeutic Goods (Charges) Regulations 2018</w:t>
          </w:r>
          <w:r w:rsidRPr="007A1328">
            <w:rPr>
              <w:i/>
              <w:sz w:val="18"/>
            </w:rPr>
            <w:fldChar w:fldCharType="end"/>
          </w:r>
        </w:p>
      </w:tc>
      <w:tc>
        <w:tcPr>
          <w:tcW w:w="709" w:type="dxa"/>
          <w:tcBorders>
            <w:top w:val="nil"/>
            <w:left w:val="nil"/>
            <w:bottom w:val="nil"/>
            <w:right w:val="nil"/>
          </w:tcBorders>
        </w:tcPr>
        <w:p w:rsidR="006B22A5" w:rsidRDefault="006B22A5" w:rsidP="00CF2E71">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A05DFD">
            <w:rPr>
              <w:i/>
              <w:noProof/>
              <w:sz w:val="18"/>
            </w:rPr>
            <w:t>9</w:t>
          </w:r>
          <w:r w:rsidRPr="00ED79B6">
            <w:rPr>
              <w:i/>
              <w:sz w:val="18"/>
            </w:rPr>
            <w:fldChar w:fldCharType="end"/>
          </w:r>
        </w:p>
      </w:tc>
    </w:tr>
  </w:tbl>
  <w:p w:rsidR="006B22A5" w:rsidRPr="00ED79B6" w:rsidRDefault="006B22A5" w:rsidP="007500C8">
    <w:pPr>
      <w:rPr>
        <w:i/>
        <w:sz w:val="18"/>
      </w:rPr>
    </w:pPr>
  </w:p>
  <w:p w:rsidR="006B22A5" w:rsidRPr="00A34B99" w:rsidRDefault="00A34B99" w:rsidP="00A34B99">
    <w:pPr>
      <w:rPr>
        <w:rFonts w:cs="Times New Roman"/>
        <w:i/>
        <w:sz w:val="18"/>
      </w:rPr>
    </w:pPr>
    <w:r w:rsidRPr="00A34B99">
      <w:rPr>
        <w:rFonts w:cs="Times New Roman"/>
        <w:i/>
        <w:sz w:val="18"/>
      </w:rPr>
      <w:t>OPC63046 - C</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2A5" w:rsidRDefault="006B22A5" w:rsidP="007500C8">
    <w:pPr>
      <w:pStyle w:val="Footer"/>
    </w:pPr>
  </w:p>
  <w:p w:rsidR="006B22A5" w:rsidRPr="00A34B99" w:rsidRDefault="00A34B99" w:rsidP="00A34B99">
    <w:pPr>
      <w:pStyle w:val="Footer"/>
      <w:rPr>
        <w:i/>
        <w:sz w:val="18"/>
      </w:rPr>
    </w:pPr>
    <w:r w:rsidRPr="00A34B99">
      <w:rPr>
        <w:i/>
        <w:sz w:val="18"/>
      </w:rPr>
      <w:t>OPC63046 - 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2A5" w:rsidRPr="00A34B99" w:rsidRDefault="00A34B99" w:rsidP="00A34B99">
    <w:pPr>
      <w:pStyle w:val="Footer"/>
      <w:tabs>
        <w:tab w:val="clear" w:pos="4153"/>
        <w:tab w:val="clear" w:pos="8306"/>
        <w:tab w:val="center" w:pos="4150"/>
        <w:tab w:val="right" w:pos="8307"/>
      </w:tabs>
      <w:spacing w:before="120"/>
      <w:rPr>
        <w:i/>
        <w:sz w:val="18"/>
      </w:rPr>
    </w:pPr>
    <w:r w:rsidRPr="00A34B99">
      <w:rPr>
        <w:i/>
        <w:sz w:val="18"/>
      </w:rPr>
      <w:t>OPC63046 - C</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2A5" w:rsidRPr="00E33C1C" w:rsidRDefault="006B22A5" w:rsidP="004E063A">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6B22A5" w:rsidTr="00684CCB">
      <w:tc>
        <w:tcPr>
          <w:tcW w:w="709" w:type="dxa"/>
          <w:tcBorders>
            <w:top w:val="nil"/>
            <w:left w:val="nil"/>
            <w:bottom w:val="nil"/>
            <w:right w:val="nil"/>
          </w:tcBorders>
        </w:tcPr>
        <w:p w:rsidR="006B22A5" w:rsidRDefault="006B22A5" w:rsidP="006B22A5">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A05DFD">
            <w:rPr>
              <w:i/>
              <w:noProof/>
              <w:sz w:val="18"/>
            </w:rPr>
            <w:t>ix</w:t>
          </w:r>
          <w:r w:rsidRPr="00ED79B6">
            <w:rPr>
              <w:i/>
              <w:sz w:val="18"/>
            </w:rPr>
            <w:fldChar w:fldCharType="end"/>
          </w:r>
        </w:p>
      </w:tc>
      <w:tc>
        <w:tcPr>
          <w:tcW w:w="6379" w:type="dxa"/>
          <w:tcBorders>
            <w:top w:val="nil"/>
            <w:left w:val="nil"/>
            <w:bottom w:val="nil"/>
            <w:right w:val="nil"/>
          </w:tcBorders>
        </w:tcPr>
        <w:p w:rsidR="006B22A5" w:rsidRDefault="006B22A5" w:rsidP="006B22A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C20583">
            <w:rPr>
              <w:i/>
              <w:sz w:val="18"/>
            </w:rPr>
            <w:t>Therapeutic Goods (Charges) Regulations 2018</w:t>
          </w:r>
          <w:r w:rsidRPr="007A1328">
            <w:rPr>
              <w:i/>
              <w:sz w:val="18"/>
            </w:rPr>
            <w:fldChar w:fldCharType="end"/>
          </w:r>
        </w:p>
      </w:tc>
      <w:tc>
        <w:tcPr>
          <w:tcW w:w="1384" w:type="dxa"/>
          <w:tcBorders>
            <w:top w:val="nil"/>
            <w:left w:val="nil"/>
            <w:bottom w:val="nil"/>
            <w:right w:val="nil"/>
          </w:tcBorders>
        </w:tcPr>
        <w:p w:rsidR="006B22A5" w:rsidRDefault="006B22A5" w:rsidP="006B22A5">
          <w:pPr>
            <w:spacing w:line="0" w:lineRule="atLeast"/>
            <w:jc w:val="right"/>
            <w:rPr>
              <w:sz w:val="18"/>
            </w:rPr>
          </w:pPr>
        </w:p>
      </w:tc>
    </w:tr>
  </w:tbl>
  <w:p w:rsidR="006B22A5" w:rsidRPr="00A34B99" w:rsidRDefault="00A34B99" w:rsidP="00A34B99">
    <w:pPr>
      <w:rPr>
        <w:rFonts w:cs="Times New Roman"/>
        <w:i/>
        <w:sz w:val="18"/>
      </w:rPr>
    </w:pPr>
    <w:r w:rsidRPr="00A34B99">
      <w:rPr>
        <w:rFonts w:cs="Times New Roman"/>
        <w:i/>
        <w:sz w:val="18"/>
      </w:rPr>
      <w:t>OPC63046 - C</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2A5" w:rsidRPr="00E33C1C" w:rsidRDefault="006B22A5" w:rsidP="004E063A">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1383"/>
      <w:gridCol w:w="6380"/>
      <w:gridCol w:w="709"/>
    </w:tblGrid>
    <w:tr w:rsidR="006B22A5" w:rsidTr="00B33709">
      <w:tc>
        <w:tcPr>
          <w:tcW w:w="1383" w:type="dxa"/>
          <w:tcBorders>
            <w:top w:val="nil"/>
            <w:left w:val="nil"/>
            <w:bottom w:val="nil"/>
            <w:right w:val="nil"/>
          </w:tcBorders>
        </w:tcPr>
        <w:p w:rsidR="006B22A5" w:rsidRDefault="006B22A5" w:rsidP="006B22A5">
          <w:pPr>
            <w:spacing w:line="0" w:lineRule="atLeast"/>
            <w:rPr>
              <w:sz w:val="18"/>
            </w:rPr>
          </w:pPr>
        </w:p>
      </w:tc>
      <w:tc>
        <w:tcPr>
          <w:tcW w:w="6380" w:type="dxa"/>
          <w:tcBorders>
            <w:top w:val="nil"/>
            <w:left w:val="nil"/>
            <w:bottom w:val="nil"/>
            <w:right w:val="nil"/>
          </w:tcBorders>
        </w:tcPr>
        <w:p w:rsidR="006B22A5" w:rsidRDefault="006B22A5" w:rsidP="006B22A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C20583">
            <w:rPr>
              <w:i/>
              <w:sz w:val="18"/>
            </w:rPr>
            <w:t>Therapeutic Goods (Charges) Regulations 2018</w:t>
          </w:r>
          <w:r w:rsidRPr="007A1328">
            <w:rPr>
              <w:i/>
              <w:sz w:val="18"/>
            </w:rPr>
            <w:fldChar w:fldCharType="end"/>
          </w:r>
        </w:p>
      </w:tc>
      <w:tc>
        <w:tcPr>
          <w:tcW w:w="709" w:type="dxa"/>
          <w:tcBorders>
            <w:top w:val="nil"/>
            <w:left w:val="nil"/>
            <w:bottom w:val="nil"/>
            <w:right w:val="nil"/>
          </w:tcBorders>
        </w:tcPr>
        <w:p w:rsidR="006B22A5" w:rsidRDefault="006B22A5" w:rsidP="006B22A5">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916CE4">
            <w:rPr>
              <w:i/>
              <w:noProof/>
              <w:sz w:val="18"/>
            </w:rPr>
            <w:t>i</w:t>
          </w:r>
          <w:r w:rsidRPr="00ED79B6">
            <w:rPr>
              <w:i/>
              <w:sz w:val="18"/>
            </w:rPr>
            <w:fldChar w:fldCharType="end"/>
          </w:r>
        </w:p>
      </w:tc>
    </w:tr>
  </w:tbl>
  <w:p w:rsidR="006B22A5" w:rsidRPr="00A34B99" w:rsidRDefault="00A34B99" w:rsidP="00A34B99">
    <w:pPr>
      <w:rPr>
        <w:rFonts w:cs="Times New Roman"/>
        <w:i/>
        <w:sz w:val="18"/>
      </w:rPr>
    </w:pPr>
    <w:r w:rsidRPr="00A34B99">
      <w:rPr>
        <w:rFonts w:cs="Times New Roman"/>
        <w:i/>
        <w:sz w:val="18"/>
      </w:rPr>
      <w:t>OPC63046 - C</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2A5" w:rsidRPr="00E33C1C" w:rsidRDefault="006B22A5" w:rsidP="006B22A5">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6B22A5" w:rsidTr="00684CCB">
      <w:tc>
        <w:tcPr>
          <w:tcW w:w="709" w:type="dxa"/>
          <w:tcBorders>
            <w:top w:val="nil"/>
            <w:left w:val="nil"/>
            <w:bottom w:val="nil"/>
            <w:right w:val="nil"/>
          </w:tcBorders>
        </w:tcPr>
        <w:p w:rsidR="006B22A5" w:rsidRDefault="006B22A5" w:rsidP="006B22A5">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916CE4">
            <w:rPr>
              <w:i/>
              <w:noProof/>
              <w:sz w:val="18"/>
            </w:rPr>
            <w:t>2</w:t>
          </w:r>
          <w:r w:rsidRPr="00ED79B6">
            <w:rPr>
              <w:i/>
              <w:sz w:val="18"/>
            </w:rPr>
            <w:fldChar w:fldCharType="end"/>
          </w:r>
        </w:p>
      </w:tc>
      <w:tc>
        <w:tcPr>
          <w:tcW w:w="6379" w:type="dxa"/>
          <w:tcBorders>
            <w:top w:val="nil"/>
            <w:left w:val="nil"/>
            <w:bottom w:val="nil"/>
            <w:right w:val="nil"/>
          </w:tcBorders>
        </w:tcPr>
        <w:p w:rsidR="006B22A5" w:rsidRDefault="006B22A5" w:rsidP="006B22A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C20583">
            <w:rPr>
              <w:i/>
              <w:sz w:val="18"/>
            </w:rPr>
            <w:t>Therapeutic Goods (Charges) Regulations 2018</w:t>
          </w:r>
          <w:r w:rsidRPr="007A1328">
            <w:rPr>
              <w:i/>
              <w:sz w:val="18"/>
            </w:rPr>
            <w:fldChar w:fldCharType="end"/>
          </w:r>
        </w:p>
      </w:tc>
      <w:tc>
        <w:tcPr>
          <w:tcW w:w="1384" w:type="dxa"/>
          <w:tcBorders>
            <w:top w:val="nil"/>
            <w:left w:val="nil"/>
            <w:bottom w:val="nil"/>
            <w:right w:val="nil"/>
          </w:tcBorders>
        </w:tcPr>
        <w:p w:rsidR="006B22A5" w:rsidRDefault="006B22A5" w:rsidP="006B22A5">
          <w:pPr>
            <w:spacing w:line="0" w:lineRule="atLeast"/>
            <w:jc w:val="right"/>
            <w:rPr>
              <w:sz w:val="18"/>
            </w:rPr>
          </w:pPr>
        </w:p>
      </w:tc>
    </w:tr>
  </w:tbl>
  <w:p w:rsidR="006B22A5" w:rsidRPr="00A34B99" w:rsidRDefault="00A34B99" w:rsidP="00A34B99">
    <w:pPr>
      <w:rPr>
        <w:rFonts w:cs="Times New Roman"/>
        <w:i/>
        <w:sz w:val="18"/>
      </w:rPr>
    </w:pPr>
    <w:r w:rsidRPr="00A34B99">
      <w:rPr>
        <w:rFonts w:cs="Times New Roman"/>
        <w:i/>
        <w:sz w:val="18"/>
      </w:rPr>
      <w:t>OPC63046 - C</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2A5" w:rsidRPr="00E33C1C" w:rsidRDefault="006B22A5" w:rsidP="006B22A5">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6B22A5" w:rsidTr="006B22A5">
      <w:tc>
        <w:tcPr>
          <w:tcW w:w="1384" w:type="dxa"/>
          <w:tcBorders>
            <w:top w:val="nil"/>
            <w:left w:val="nil"/>
            <w:bottom w:val="nil"/>
            <w:right w:val="nil"/>
          </w:tcBorders>
        </w:tcPr>
        <w:p w:rsidR="006B22A5" w:rsidRDefault="006B22A5" w:rsidP="006B22A5">
          <w:pPr>
            <w:spacing w:line="0" w:lineRule="atLeast"/>
            <w:rPr>
              <w:sz w:val="18"/>
            </w:rPr>
          </w:pPr>
        </w:p>
      </w:tc>
      <w:tc>
        <w:tcPr>
          <w:tcW w:w="6379" w:type="dxa"/>
          <w:tcBorders>
            <w:top w:val="nil"/>
            <w:left w:val="nil"/>
            <w:bottom w:val="nil"/>
            <w:right w:val="nil"/>
          </w:tcBorders>
        </w:tcPr>
        <w:p w:rsidR="006B22A5" w:rsidRDefault="006B22A5" w:rsidP="006B22A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C20583">
            <w:rPr>
              <w:i/>
              <w:sz w:val="18"/>
            </w:rPr>
            <w:t>Therapeutic Goods (Charges) Regulations 2018</w:t>
          </w:r>
          <w:r w:rsidRPr="007A1328">
            <w:rPr>
              <w:i/>
              <w:sz w:val="18"/>
            </w:rPr>
            <w:fldChar w:fldCharType="end"/>
          </w:r>
        </w:p>
      </w:tc>
      <w:tc>
        <w:tcPr>
          <w:tcW w:w="709" w:type="dxa"/>
          <w:tcBorders>
            <w:top w:val="nil"/>
            <w:left w:val="nil"/>
            <w:bottom w:val="nil"/>
            <w:right w:val="nil"/>
          </w:tcBorders>
        </w:tcPr>
        <w:p w:rsidR="006B22A5" w:rsidRDefault="006B22A5" w:rsidP="006B22A5">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916CE4">
            <w:rPr>
              <w:i/>
              <w:noProof/>
              <w:sz w:val="18"/>
            </w:rPr>
            <w:t>1</w:t>
          </w:r>
          <w:r w:rsidRPr="00ED79B6">
            <w:rPr>
              <w:i/>
              <w:sz w:val="18"/>
            </w:rPr>
            <w:fldChar w:fldCharType="end"/>
          </w:r>
        </w:p>
      </w:tc>
    </w:tr>
  </w:tbl>
  <w:p w:rsidR="006B22A5" w:rsidRPr="00A34B99" w:rsidRDefault="00A34B99" w:rsidP="00A34B99">
    <w:pPr>
      <w:rPr>
        <w:rFonts w:cs="Times New Roman"/>
        <w:i/>
        <w:sz w:val="18"/>
      </w:rPr>
    </w:pPr>
    <w:r w:rsidRPr="00A34B99">
      <w:rPr>
        <w:rFonts w:cs="Times New Roman"/>
        <w:i/>
        <w:sz w:val="18"/>
      </w:rPr>
      <w:t>OPC63046 - C</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2A5" w:rsidRPr="00E33C1C" w:rsidRDefault="006B22A5" w:rsidP="006B22A5">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6B22A5" w:rsidTr="006B22A5">
      <w:tc>
        <w:tcPr>
          <w:tcW w:w="1384" w:type="dxa"/>
          <w:tcBorders>
            <w:top w:val="nil"/>
            <w:left w:val="nil"/>
            <w:bottom w:val="nil"/>
            <w:right w:val="nil"/>
          </w:tcBorders>
        </w:tcPr>
        <w:p w:rsidR="006B22A5" w:rsidRDefault="006B22A5" w:rsidP="006B22A5">
          <w:pPr>
            <w:spacing w:line="0" w:lineRule="atLeast"/>
            <w:rPr>
              <w:sz w:val="18"/>
            </w:rPr>
          </w:pPr>
        </w:p>
      </w:tc>
      <w:tc>
        <w:tcPr>
          <w:tcW w:w="6379" w:type="dxa"/>
          <w:tcBorders>
            <w:top w:val="nil"/>
            <w:left w:val="nil"/>
            <w:bottom w:val="nil"/>
            <w:right w:val="nil"/>
          </w:tcBorders>
        </w:tcPr>
        <w:p w:rsidR="006B22A5" w:rsidRDefault="006B22A5" w:rsidP="006B22A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C20583">
            <w:rPr>
              <w:i/>
              <w:sz w:val="18"/>
            </w:rPr>
            <w:t>Therapeutic Goods (Charges) Regulations 2018</w:t>
          </w:r>
          <w:r w:rsidRPr="007A1328">
            <w:rPr>
              <w:i/>
              <w:sz w:val="18"/>
            </w:rPr>
            <w:fldChar w:fldCharType="end"/>
          </w:r>
        </w:p>
      </w:tc>
      <w:tc>
        <w:tcPr>
          <w:tcW w:w="709" w:type="dxa"/>
          <w:tcBorders>
            <w:top w:val="nil"/>
            <w:left w:val="nil"/>
            <w:bottom w:val="nil"/>
            <w:right w:val="nil"/>
          </w:tcBorders>
        </w:tcPr>
        <w:p w:rsidR="006B22A5" w:rsidRDefault="006B22A5" w:rsidP="006B22A5">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A05DFD">
            <w:rPr>
              <w:i/>
              <w:noProof/>
              <w:sz w:val="18"/>
            </w:rPr>
            <w:t>9</w:t>
          </w:r>
          <w:r w:rsidRPr="00ED79B6">
            <w:rPr>
              <w:i/>
              <w:sz w:val="18"/>
            </w:rPr>
            <w:fldChar w:fldCharType="end"/>
          </w:r>
        </w:p>
      </w:tc>
    </w:tr>
  </w:tbl>
  <w:p w:rsidR="006B22A5" w:rsidRPr="00ED79B6" w:rsidRDefault="006B22A5" w:rsidP="006B22A5">
    <w:pPr>
      <w:rPr>
        <w:i/>
        <w:sz w:val="18"/>
      </w:rPr>
    </w:pPr>
  </w:p>
  <w:p w:rsidR="006B22A5" w:rsidRPr="00A34B99" w:rsidRDefault="00A34B99" w:rsidP="00A34B99">
    <w:pPr>
      <w:pStyle w:val="Footer"/>
      <w:rPr>
        <w:i/>
        <w:sz w:val="18"/>
      </w:rPr>
    </w:pPr>
    <w:r w:rsidRPr="00A34B99">
      <w:rPr>
        <w:i/>
        <w:sz w:val="18"/>
      </w:rPr>
      <w:t>OPC63046 - C</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2A5" w:rsidRPr="00EF5531" w:rsidRDefault="006B22A5" w:rsidP="006B22A5">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6B22A5" w:rsidTr="00684CCB">
      <w:tc>
        <w:tcPr>
          <w:tcW w:w="709" w:type="dxa"/>
          <w:tcBorders>
            <w:top w:val="nil"/>
            <w:left w:val="nil"/>
            <w:bottom w:val="nil"/>
            <w:right w:val="nil"/>
          </w:tcBorders>
        </w:tcPr>
        <w:p w:rsidR="006B22A5" w:rsidRDefault="006B22A5" w:rsidP="006B22A5">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A05DFD">
            <w:rPr>
              <w:i/>
              <w:noProof/>
              <w:sz w:val="18"/>
            </w:rPr>
            <w:t>9</w:t>
          </w:r>
          <w:r w:rsidRPr="00ED79B6">
            <w:rPr>
              <w:i/>
              <w:sz w:val="18"/>
            </w:rPr>
            <w:fldChar w:fldCharType="end"/>
          </w:r>
        </w:p>
      </w:tc>
      <w:tc>
        <w:tcPr>
          <w:tcW w:w="6379" w:type="dxa"/>
          <w:tcBorders>
            <w:top w:val="nil"/>
            <w:left w:val="nil"/>
            <w:bottom w:val="nil"/>
            <w:right w:val="nil"/>
          </w:tcBorders>
        </w:tcPr>
        <w:p w:rsidR="006B22A5" w:rsidRDefault="006B22A5" w:rsidP="006B22A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C20583">
            <w:rPr>
              <w:i/>
              <w:sz w:val="18"/>
            </w:rPr>
            <w:t>Therapeutic Goods (Charges) Regulations 2018</w:t>
          </w:r>
          <w:r w:rsidRPr="007A1328">
            <w:rPr>
              <w:i/>
              <w:sz w:val="18"/>
            </w:rPr>
            <w:fldChar w:fldCharType="end"/>
          </w:r>
        </w:p>
      </w:tc>
      <w:tc>
        <w:tcPr>
          <w:tcW w:w="1384" w:type="dxa"/>
          <w:tcBorders>
            <w:top w:val="nil"/>
            <w:left w:val="nil"/>
            <w:bottom w:val="nil"/>
            <w:right w:val="nil"/>
          </w:tcBorders>
        </w:tcPr>
        <w:p w:rsidR="006B22A5" w:rsidRDefault="006B22A5" w:rsidP="006B22A5">
          <w:pPr>
            <w:spacing w:line="0" w:lineRule="atLeast"/>
            <w:jc w:val="right"/>
            <w:rPr>
              <w:sz w:val="18"/>
            </w:rPr>
          </w:pPr>
        </w:p>
      </w:tc>
    </w:tr>
  </w:tbl>
  <w:p w:rsidR="006B22A5" w:rsidRPr="00A34B99" w:rsidRDefault="00A34B99" w:rsidP="00A34B99">
    <w:pPr>
      <w:rPr>
        <w:rFonts w:cs="Times New Roman"/>
        <w:i/>
        <w:sz w:val="18"/>
      </w:rPr>
    </w:pPr>
    <w:r w:rsidRPr="00A34B99">
      <w:rPr>
        <w:rFonts w:cs="Times New Roman"/>
        <w:i/>
        <w:sz w:val="18"/>
      </w:rPr>
      <w:t>OPC63046 - 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22A5" w:rsidRDefault="006B22A5" w:rsidP="00715914">
      <w:pPr>
        <w:spacing w:line="240" w:lineRule="auto"/>
      </w:pPr>
      <w:r>
        <w:separator/>
      </w:r>
    </w:p>
  </w:footnote>
  <w:footnote w:type="continuationSeparator" w:id="0">
    <w:p w:rsidR="006B22A5" w:rsidRDefault="006B22A5"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2A5" w:rsidRPr="005F1388" w:rsidRDefault="006B22A5" w:rsidP="00715914">
    <w:pPr>
      <w:pStyle w:val="Header"/>
      <w:tabs>
        <w:tab w:val="clear" w:pos="4150"/>
        <w:tab w:val="clear" w:pos="8307"/>
      </w:tabs>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2A5" w:rsidRDefault="006B22A5">
    <w:pPr>
      <w:rPr>
        <w:sz w:val="20"/>
      </w:rPr>
    </w:pPr>
    <w:r>
      <w:rPr>
        <w:b/>
        <w:sz w:val="20"/>
      </w:rPr>
      <w:fldChar w:fldCharType="begin"/>
    </w:r>
    <w:r>
      <w:rPr>
        <w:b/>
        <w:sz w:val="20"/>
      </w:rPr>
      <w:instrText xml:space="preserve"> STYLEREF CharAmSchNo </w:instrText>
    </w:r>
    <w:r>
      <w:rPr>
        <w:b/>
        <w:sz w:val="20"/>
      </w:rPr>
      <w:fldChar w:fldCharType="separate"/>
    </w:r>
    <w:r w:rsidR="00C20583">
      <w:rPr>
        <w:b/>
        <w:noProof/>
        <w:sz w:val="20"/>
      </w:rPr>
      <w:t>Schedule 1</w:t>
    </w:r>
    <w:r>
      <w:rPr>
        <w:b/>
        <w:sz w:val="20"/>
      </w:rPr>
      <w:fldChar w:fldCharType="end"/>
    </w:r>
    <w:r>
      <w:rPr>
        <w:sz w:val="20"/>
      </w:rPr>
      <w:t xml:space="preserve">  </w:t>
    </w:r>
    <w:r>
      <w:rPr>
        <w:sz w:val="20"/>
      </w:rPr>
      <w:fldChar w:fldCharType="begin"/>
    </w:r>
    <w:r>
      <w:rPr>
        <w:sz w:val="20"/>
      </w:rPr>
      <w:instrText xml:space="preserve"> STYLEREF CharAmSchText </w:instrText>
    </w:r>
    <w:r>
      <w:rPr>
        <w:sz w:val="20"/>
      </w:rPr>
      <w:fldChar w:fldCharType="separate"/>
    </w:r>
    <w:r w:rsidR="00C20583">
      <w:rPr>
        <w:noProof/>
        <w:sz w:val="20"/>
      </w:rPr>
      <w:t>Repeals</w:t>
    </w:r>
    <w:r>
      <w:rPr>
        <w:sz w:val="20"/>
      </w:rPr>
      <w:fldChar w:fldCharType="end"/>
    </w:r>
  </w:p>
  <w:p w:rsidR="006B22A5" w:rsidRDefault="006B22A5">
    <w:pPr>
      <w:rPr>
        <w:b/>
        <w:sz w:val="20"/>
      </w:rPr>
    </w:pPr>
    <w:r>
      <w:rPr>
        <w:b/>
        <w:sz w:val="20"/>
      </w:rPr>
      <w:fldChar w:fldCharType="begin"/>
    </w:r>
    <w:r>
      <w:rPr>
        <w:b/>
        <w:sz w:val="20"/>
      </w:rPr>
      <w:instrText xml:space="preserve"> STYLEREF CharAmPartNo </w:instrText>
    </w:r>
    <w:r>
      <w:rPr>
        <w:b/>
        <w:sz w:val="20"/>
      </w:rPr>
      <w:fldChar w:fldCharType="end"/>
    </w:r>
    <w:r>
      <w:rPr>
        <w:sz w:val="20"/>
      </w:rPr>
      <w:t xml:space="preserve">  </w:t>
    </w:r>
    <w:r>
      <w:rPr>
        <w:sz w:val="20"/>
      </w:rPr>
      <w:fldChar w:fldCharType="begin"/>
    </w:r>
    <w:r>
      <w:rPr>
        <w:sz w:val="20"/>
      </w:rPr>
      <w:instrText xml:space="preserve"> STYLEREF CharAmPartText </w:instrText>
    </w:r>
    <w:r>
      <w:rPr>
        <w:sz w:val="20"/>
      </w:rPr>
      <w:fldChar w:fldCharType="end"/>
    </w:r>
  </w:p>
  <w:p w:rsidR="006B22A5" w:rsidRDefault="006B22A5" w:rsidP="006B22A5">
    <w:pPr>
      <w:pBdr>
        <w:bottom w:val="single" w:sz="6" w:space="1" w:color="auto"/>
      </w:pBdr>
      <w:spacing w:after="120"/>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2A5" w:rsidRDefault="006B22A5">
    <w:pPr>
      <w:jc w:val="right"/>
      <w:rPr>
        <w:sz w:val="20"/>
      </w:rPr>
    </w:pPr>
    <w:r>
      <w:rPr>
        <w:sz w:val="20"/>
      </w:rPr>
      <w:fldChar w:fldCharType="begin"/>
    </w:r>
    <w:r>
      <w:rPr>
        <w:sz w:val="20"/>
      </w:rPr>
      <w:instrText xml:space="preserve"> STYLEREF CharAmSchText </w:instrText>
    </w:r>
    <w:r>
      <w:rPr>
        <w:sz w:val="20"/>
      </w:rPr>
      <w:fldChar w:fldCharType="separate"/>
    </w:r>
    <w:r w:rsidR="00916CE4">
      <w:rPr>
        <w:noProof/>
        <w:sz w:val="20"/>
      </w:rPr>
      <w:t>Repeals</w:t>
    </w:r>
    <w:r>
      <w:rPr>
        <w:sz w:val="20"/>
      </w:rPr>
      <w:fldChar w:fldCharType="end"/>
    </w:r>
    <w:r>
      <w:rPr>
        <w:sz w:val="20"/>
      </w:rPr>
      <w:t xml:space="preserve">  </w:t>
    </w:r>
    <w:r>
      <w:rPr>
        <w:b/>
        <w:sz w:val="20"/>
      </w:rPr>
      <w:fldChar w:fldCharType="begin"/>
    </w:r>
    <w:r>
      <w:rPr>
        <w:b/>
        <w:sz w:val="20"/>
      </w:rPr>
      <w:instrText xml:space="preserve"> STYLEREF CharAmSchNo </w:instrText>
    </w:r>
    <w:r>
      <w:rPr>
        <w:b/>
        <w:sz w:val="20"/>
      </w:rPr>
      <w:fldChar w:fldCharType="separate"/>
    </w:r>
    <w:r w:rsidR="00916CE4">
      <w:rPr>
        <w:b/>
        <w:noProof/>
        <w:sz w:val="20"/>
      </w:rPr>
      <w:t>Schedule 1</w:t>
    </w:r>
    <w:r>
      <w:rPr>
        <w:b/>
        <w:sz w:val="20"/>
      </w:rPr>
      <w:fldChar w:fldCharType="end"/>
    </w:r>
  </w:p>
  <w:p w:rsidR="006B22A5" w:rsidRDefault="006B22A5">
    <w:pPr>
      <w:jc w:val="right"/>
      <w:rPr>
        <w:b/>
        <w:sz w:val="20"/>
      </w:rPr>
    </w:pPr>
    <w:r>
      <w:rPr>
        <w:sz w:val="20"/>
      </w:rPr>
      <w:fldChar w:fldCharType="begin"/>
    </w:r>
    <w:r>
      <w:rPr>
        <w:sz w:val="20"/>
      </w:rPr>
      <w:instrText xml:space="preserve"> STYLEREF CharAmPartText </w:instrText>
    </w:r>
    <w:r>
      <w:rPr>
        <w:sz w:val="20"/>
      </w:rPr>
      <w:fldChar w:fldCharType="end"/>
    </w:r>
    <w:r>
      <w:rPr>
        <w:sz w:val="20"/>
      </w:rPr>
      <w:t xml:space="preserve">  </w:t>
    </w:r>
    <w:r>
      <w:rPr>
        <w:b/>
        <w:sz w:val="20"/>
      </w:rPr>
      <w:fldChar w:fldCharType="begin"/>
    </w:r>
    <w:r>
      <w:rPr>
        <w:b/>
        <w:sz w:val="20"/>
      </w:rPr>
      <w:instrText xml:space="preserve"> STYLEREF CharAmPartNo </w:instrText>
    </w:r>
    <w:r>
      <w:rPr>
        <w:b/>
        <w:sz w:val="20"/>
      </w:rPr>
      <w:fldChar w:fldCharType="end"/>
    </w:r>
  </w:p>
  <w:p w:rsidR="006B22A5" w:rsidRDefault="006B22A5" w:rsidP="006B22A5">
    <w:pPr>
      <w:pBdr>
        <w:bottom w:val="single" w:sz="6" w:space="1" w:color="auto"/>
      </w:pBdr>
      <w:spacing w:after="120"/>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2A5" w:rsidRDefault="006B22A5"/>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2A5" w:rsidRDefault="006B22A5"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6B22A5" w:rsidRDefault="006B22A5"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C20583">
      <w:rPr>
        <w:b/>
        <w:noProof/>
        <w:sz w:val="20"/>
      </w:rPr>
      <w:t>Part 2</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C20583">
      <w:rPr>
        <w:noProof/>
        <w:sz w:val="20"/>
      </w:rPr>
      <w:t>Charges</w:t>
    </w:r>
    <w:r>
      <w:rPr>
        <w:sz w:val="20"/>
      </w:rPr>
      <w:fldChar w:fldCharType="end"/>
    </w:r>
  </w:p>
  <w:p w:rsidR="006B22A5" w:rsidRPr="007A1328" w:rsidRDefault="006B22A5"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6B22A5" w:rsidRPr="007A1328" w:rsidRDefault="006B22A5" w:rsidP="00715914">
    <w:pPr>
      <w:rPr>
        <w:b/>
        <w:sz w:val="24"/>
      </w:rPr>
    </w:pPr>
  </w:p>
  <w:p w:rsidR="006B22A5" w:rsidRPr="007A1328" w:rsidRDefault="006B22A5" w:rsidP="00756272">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C20583">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C20583">
      <w:rPr>
        <w:noProof/>
        <w:sz w:val="24"/>
      </w:rPr>
      <w:t>9</w:t>
    </w:r>
    <w:r w:rsidRPr="007A1328">
      <w:rPr>
        <w:sz w:val="24"/>
      </w:rPr>
      <w:fldChar w:fldCharType="end"/>
    </w:r>
  </w:p>
  <w:p w:rsidR="006B22A5" w:rsidRDefault="006B22A5"/>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2A5" w:rsidRPr="007A1328" w:rsidRDefault="006B22A5"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6B22A5" w:rsidRPr="007A1328" w:rsidRDefault="006B22A5"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C20583">
      <w:rPr>
        <w:noProof/>
        <w:sz w:val="20"/>
      </w:rPr>
      <w:t>Charges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C20583">
      <w:rPr>
        <w:b/>
        <w:noProof/>
        <w:sz w:val="20"/>
      </w:rPr>
      <w:t>Part 2</w:t>
    </w:r>
    <w:r>
      <w:rPr>
        <w:b/>
        <w:sz w:val="20"/>
      </w:rPr>
      <w:fldChar w:fldCharType="end"/>
    </w:r>
  </w:p>
  <w:p w:rsidR="006B22A5" w:rsidRPr="007A1328" w:rsidRDefault="006B22A5"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6B22A5" w:rsidRPr="007A1328" w:rsidRDefault="006B22A5" w:rsidP="00715914">
    <w:pPr>
      <w:jc w:val="right"/>
      <w:rPr>
        <w:b/>
        <w:sz w:val="24"/>
      </w:rPr>
    </w:pPr>
  </w:p>
  <w:p w:rsidR="006B22A5" w:rsidRPr="007A1328" w:rsidRDefault="006B22A5" w:rsidP="00756272">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C20583">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C20583">
      <w:rPr>
        <w:noProof/>
        <w:sz w:val="24"/>
      </w:rPr>
      <w:t>9</w:t>
    </w:r>
    <w:r w:rsidRPr="007A1328">
      <w:rPr>
        <w:sz w:val="24"/>
      </w:rPr>
      <w:fldChar w:fldCharType="end"/>
    </w:r>
  </w:p>
  <w:p w:rsidR="006B22A5" w:rsidRDefault="006B22A5"/>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2A5" w:rsidRPr="007A1328" w:rsidRDefault="006B22A5" w:rsidP="007159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2A5" w:rsidRPr="005F1388" w:rsidRDefault="006B22A5" w:rsidP="00715914">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2A5" w:rsidRPr="005F1388" w:rsidRDefault="006B22A5" w:rsidP="00715914">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2A5" w:rsidRPr="00ED79B6" w:rsidRDefault="006B22A5" w:rsidP="00F67BCA">
    <w:pPr>
      <w:pBdr>
        <w:bottom w:val="single" w:sz="6"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2A5" w:rsidRPr="00ED79B6" w:rsidRDefault="006B22A5" w:rsidP="00F67BCA">
    <w:pPr>
      <w:pBdr>
        <w:bottom w:val="single" w:sz="6"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2A5" w:rsidRPr="00ED79B6" w:rsidRDefault="006B22A5" w:rsidP="00715914">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2A5" w:rsidRDefault="006B22A5" w:rsidP="006B22A5">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6B22A5" w:rsidRDefault="006B22A5" w:rsidP="006B22A5">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916CE4">
      <w:rPr>
        <w:b/>
        <w:noProof/>
        <w:sz w:val="20"/>
      </w:rPr>
      <w:t>Part 1</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916CE4">
      <w:rPr>
        <w:noProof/>
        <w:sz w:val="20"/>
      </w:rPr>
      <w:t>Preliminary</w:t>
    </w:r>
    <w:r>
      <w:rPr>
        <w:sz w:val="20"/>
      </w:rPr>
      <w:fldChar w:fldCharType="end"/>
    </w:r>
  </w:p>
  <w:p w:rsidR="006B22A5" w:rsidRPr="007A1328" w:rsidRDefault="006B22A5" w:rsidP="006B22A5">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6B22A5" w:rsidRPr="007A1328" w:rsidRDefault="006B22A5" w:rsidP="006B22A5">
    <w:pPr>
      <w:rPr>
        <w:b/>
        <w:sz w:val="24"/>
      </w:rPr>
    </w:pPr>
  </w:p>
  <w:p w:rsidR="006B22A5" w:rsidRPr="007A1328" w:rsidRDefault="006B22A5" w:rsidP="006B22A5">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C20583">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916CE4">
      <w:rPr>
        <w:noProof/>
        <w:sz w:val="24"/>
      </w:rPr>
      <w:t>6</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2A5" w:rsidRPr="007A1328" w:rsidRDefault="006B22A5" w:rsidP="006B22A5">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6B22A5" w:rsidRPr="007A1328" w:rsidRDefault="006B22A5" w:rsidP="006B22A5">
    <w:pPr>
      <w:jc w:val="right"/>
      <w:rPr>
        <w:sz w:val="20"/>
      </w:rPr>
    </w:pPr>
    <w:r w:rsidRPr="007A1328">
      <w:rPr>
        <w:sz w:val="20"/>
      </w:rPr>
      <w:fldChar w:fldCharType="begin"/>
    </w:r>
    <w:r w:rsidRPr="007A1328">
      <w:rPr>
        <w:sz w:val="20"/>
      </w:rPr>
      <w:instrText xml:space="preserve"> STYLEREF CharPartText </w:instrText>
    </w:r>
    <w:r w:rsidR="00916CE4">
      <w:rPr>
        <w:sz w:val="20"/>
      </w:rPr>
      <w:fldChar w:fldCharType="separate"/>
    </w:r>
    <w:r w:rsidR="00916CE4">
      <w:rPr>
        <w:noProof/>
        <w:sz w:val="20"/>
      </w:rPr>
      <w:t>Preliminary</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916CE4">
      <w:rPr>
        <w:b/>
        <w:sz w:val="20"/>
      </w:rPr>
      <w:fldChar w:fldCharType="separate"/>
    </w:r>
    <w:r w:rsidR="00916CE4">
      <w:rPr>
        <w:b/>
        <w:noProof/>
        <w:sz w:val="20"/>
      </w:rPr>
      <w:t>Part 1</w:t>
    </w:r>
    <w:r>
      <w:rPr>
        <w:b/>
        <w:sz w:val="20"/>
      </w:rPr>
      <w:fldChar w:fldCharType="end"/>
    </w:r>
  </w:p>
  <w:p w:rsidR="006B22A5" w:rsidRPr="007A1328" w:rsidRDefault="006B22A5" w:rsidP="006B22A5">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6B22A5" w:rsidRPr="007A1328" w:rsidRDefault="006B22A5" w:rsidP="006B22A5">
    <w:pPr>
      <w:jc w:val="right"/>
      <w:rPr>
        <w:b/>
        <w:sz w:val="24"/>
      </w:rPr>
    </w:pPr>
  </w:p>
  <w:p w:rsidR="006B22A5" w:rsidRPr="007A1328" w:rsidRDefault="006B22A5" w:rsidP="006B22A5">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C20583">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916CE4">
      <w:rPr>
        <w:noProof/>
        <w:sz w:val="24"/>
      </w:rPr>
      <w:t>1</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2A5" w:rsidRPr="007A1328" w:rsidRDefault="006B22A5" w:rsidP="006B22A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438F81E"/>
    <w:lvl w:ilvl="0">
      <w:start w:val="1"/>
      <w:numFmt w:val="decimal"/>
      <w:lvlText w:val="%1."/>
      <w:lvlJc w:val="left"/>
      <w:pPr>
        <w:tabs>
          <w:tab w:val="num" w:pos="1492"/>
        </w:tabs>
        <w:ind w:left="1492" w:hanging="360"/>
      </w:pPr>
    </w:lvl>
  </w:abstractNum>
  <w:abstractNum w:abstractNumId="1">
    <w:nsid w:val="FFFFFF7D"/>
    <w:multiLevelType w:val="singleLevel"/>
    <w:tmpl w:val="F0046984"/>
    <w:lvl w:ilvl="0">
      <w:start w:val="1"/>
      <w:numFmt w:val="decimal"/>
      <w:lvlText w:val="%1."/>
      <w:lvlJc w:val="left"/>
      <w:pPr>
        <w:tabs>
          <w:tab w:val="num" w:pos="1209"/>
        </w:tabs>
        <w:ind w:left="1209" w:hanging="360"/>
      </w:pPr>
    </w:lvl>
  </w:abstractNum>
  <w:abstractNum w:abstractNumId="2">
    <w:nsid w:val="FFFFFF7E"/>
    <w:multiLevelType w:val="singleLevel"/>
    <w:tmpl w:val="49AA5088"/>
    <w:lvl w:ilvl="0">
      <w:start w:val="1"/>
      <w:numFmt w:val="decimal"/>
      <w:lvlText w:val="%1."/>
      <w:lvlJc w:val="left"/>
      <w:pPr>
        <w:tabs>
          <w:tab w:val="num" w:pos="926"/>
        </w:tabs>
        <w:ind w:left="926" w:hanging="360"/>
      </w:pPr>
    </w:lvl>
  </w:abstractNum>
  <w:abstractNum w:abstractNumId="3">
    <w:nsid w:val="FFFFFF7F"/>
    <w:multiLevelType w:val="singleLevel"/>
    <w:tmpl w:val="DC9E1E86"/>
    <w:lvl w:ilvl="0">
      <w:start w:val="1"/>
      <w:numFmt w:val="decimal"/>
      <w:lvlText w:val="%1."/>
      <w:lvlJc w:val="left"/>
      <w:pPr>
        <w:tabs>
          <w:tab w:val="num" w:pos="643"/>
        </w:tabs>
        <w:ind w:left="643" w:hanging="360"/>
      </w:pPr>
    </w:lvl>
  </w:abstractNum>
  <w:abstractNum w:abstractNumId="4">
    <w:nsid w:val="FFFFFF80"/>
    <w:multiLevelType w:val="singleLevel"/>
    <w:tmpl w:val="8312E51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E0208D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B52AEB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EE4E58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D549580"/>
    <w:lvl w:ilvl="0">
      <w:start w:val="1"/>
      <w:numFmt w:val="decimal"/>
      <w:lvlText w:val="%1."/>
      <w:lvlJc w:val="left"/>
      <w:pPr>
        <w:tabs>
          <w:tab w:val="num" w:pos="360"/>
        </w:tabs>
        <w:ind w:left="360" w:hanging="360"/>
      </w:pPr>
    </w:lvl>
  </w:abstractNum>
  <w:abstractNum w:abstractNumId="9">
    <w:nsid w:val="FFFFFF89"/>
    <w:multiLevelType w:val="singleLevel"/>
    <w:tmpl w:val="B37AD62E"/>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4CD3"/>
    <w:rsid w:val="00004470"/>
    <w:rsid w:val="0001141D"/>
    <w:rsid w:val="000136AF"/>
    <w:rsid w:val="00041C7F"/>
    <w:rsid w:val="00042124"/>
    <w:rsid w:val="000437C1"/>
    <w:rsid w:val="00045566"/>
    <w:rsid w:val="000469F9"/>
    <w:rsid w:val="000504C6"/>
    <w:rsid w:val="0005365D"/>
    <w:rsid w:val="000614BF"/>
    <w:rsid w:val="000B58FA"/>
    <w:rsid w:val="000D05EF"/>
    <w:rsid w:val="000E2261"/>
    <w:rsid w:val="000F21C1"/>
    <w:rsid w:val="0010745C"/>
    <w:rsid w:val="0011262A"/>
    <w:rsid w:val="00114A97"/>
    <w:rsid w:val="00132CEB"/>
    <w:rsid w:val="00140C04"/>
    <w:rsid w:val="00142B62"/>
    <w:rsid w:val="0014539C"/>
    <w:rsid w:val="00154A20"/>
    <w:rsid w:val="00156C6D"/>
    <w:rsid w:val="00157B8B"/>
    <w:rsid w:val="00166C2F"/>
    <w:rsid w:val="001809D7"/>
    <w:rsid w:val="00190829"/>
    <w:rsid w:val="001939E1"/>
    <w:rsid w:val="00194C3E"/>
    <w:rsid w:val="00195382"/>
    <w:rsid w:val="001C61C5"/>
    <w:rsid w:val="001C69C4"/>
    <w:rsid w:val="001D37EF"/>
    <w:rsid w:val="001E3590"/>
    <w:rsid w:val="001E7407"/>
    <w:rsid w:val="001F5D5E"/>
    <w:rsid w:val="001F6219"/>
    <w:rsid w:val="001F6CD4"/>
    <w:rsid w:val="00206C4D"/>
    <w:rsid w:val="0021053C"/>
    <w:rsid w:val="00215AF1"/>
    <w:rsid w:val="00226562"/>
    <w:rsid w:val="00227D47"/>
    <w:rsid w:val="002321E8"/>
    <w:rsid w:val="00232B15"/>
    <w:rsid w:val="00232C7E"/>
    <w:rsid w:val="00236EEC"/>
    <w:rsid w:val="0024010F"/>
    <w:rsid w:val="00240749"/>
    <w:rsid w:val="00243018"/>
    <w:rsid w:val="002564A4"/>
    <w:rsid w:val="0026715F"/>
    <w:rsid w:val="0026736C"/>
    <w:rsid w:val="00281308"/>
    <w:rsid w:val="00284719"/>
    <w:rsid w:val="00297ECB"/>
    <w:rsid w:val="002A7BCF"/>
    <w:rsid w:val="002B059A"/>
    <w:rsid w:val="002B7FD1"/>
    <w:rsid w:val="002D043A"/>
    <w:rsid w:val="002D6224"/>
    <w:rsid w:val="002E3F4B"/>
    <w:rsid w:val="002E5A6C"/>
    <w:rsid w:val="00304F8B"/>
    <w:rsid w:val="00310F0E"/>
    <w:rsid w:val="003311DF"/>
    <w:rsid w:val="003354D2"/>
    <w:rsid w:val="00335BC6"/>
    <w:rsid w:val="003415D3"/>
    <w:rsid w:val="00344701"/>
    <w:rsid w:val="003450AA"/>
    <w:rsid w:val="00352B0F"/>
    <w:rsid w:val="00356690"/>
    <w:rsid w:val="00360459"/>
    <w:rsid w:val="0038549D"/>
    <w:rsid w:val="00392BA5"/>
    <w:rsid w:val="003A7DC2"/>
    <w:rsid w:val="003C6231"/>
    <w:rsid w:val="003D070A"/>
    <w:rsid w:val="003D0BFE"/>
    <w:rsid w:val="003D5700"/>
    <w:rsid w:val="003E341B"/>
    <w:rsid w:val="003E4BCC"/>
    <w:rsid w:val="003E7F03"/>
    <w:rsid w:val="003F3CB1"/>
    <w:rsid w:val="004116CD"/>
    <w:rsid w:val="004144EC"/>
    <w:rsid w:val="00417EB9"/>
    <w:rsid w:val="00424CA9"/>
    <w:rsid w:val="0042561C"/>
    <w:rsid w:val="00431E9B"/>
    <w:rsid w:val="004379E3"/>
    <w:rsid w:val="0044015E"/>
    <w:rsid w:val="0044291A"/>
    <w:rsid w:val="00444ABD"/>
    <w:rsid w:val="00445FA2"/>
    <w:rsid w:val="00461C81"/>
    <w:rsid w:val="00467661"/>
    <w:rsid w:val="004705B7"/>
    <w:rsid w:val="00472DBE"/>
    <w:rsid w:val="004742BE"/>
    <w:rsid w:val="00474A19"/>
    <w:rsid w:val="00486F9E"/>
    <w:rsid w:val="004940FF"/>
    <w:rsid w:val="00496F97"/>
    <w:rsid w:val="004C3067"/>
    <w:rsid w:val="004C6AE8"/>
    <w:rsid w:val="004D3593"/>
    <w:rsid w:val="004D439F"/>
    <w:rsid w:val="004E0137"/>
    <w:rsid w:val="004E063A"/>
    <w:rsid w:val="004E0910"/>
    <w:rsid w:val="004E7BEC"/>
    <w:rsid w:val="004F23EA"/>
    <w:rsid w:val="00505D3D"/>
    <w:rsid w:val="00506AF6"/>
    <w:rsid w:val="00516B8D"/>
    <w:rsid w:val="00537163"/>
    <w:rsid w:val="00537FBC"/>
    <w:rsid w:val="00541361"/>
    <w:rsid w:val="00554954"/>
    <w:rsid w:val="005557CE"/>
    <w:rsid w:val="005574D1"/>
    <w:rsid w:val="005607C0"/>
    <w:rsid w:val="005607ED"/>
    <w:rsid w:val="005664B4"/>
    <w:rsid w:val="00584811"/>
    <w:rsid w:val="00585784"/>
    <w:rsid w:val="00593AA6"/>
    <w:rsid w:val="00594161"/>
    <w:rsid w:val="00594749"/>
    <w:rsid w:val="005A4C72"/>
    <w:rsid w:val="005B3C1E"/>
    <w:rsid w:val="005B4067"/>
    <w:rsid w:val="005C04D4"/>
    <w:rsid w:val="005C3F41"/>
    <w:rsid w:val="005D2D09"/>
    <w:rsid w:val="005F2E58"/>
    <w:rsid w:val="00600219"/>
    <w:rsid w:val="00603DC4"/>
    <w:rsid w:val="0061651F"/>
    <w:rsid w:val="00620076"/>
    <w:rsid w:val="006309D5"/>
    <w:rsid w:val="00637EB4"/>
    <w:rsid w:val="00670EA1"/>
    <w:rsid w:val="00677CC2"/>
    <w:rsid w:val="00684CCB"/>
    <w:rsid w:val="006905DE"/>
    <w:rsid w:val="0069207B"/>
    <w:rsid w:val="00694E6A"/>
    <w:rsid w:val="006A7671"/>
    <w:rsid w:val="006B22A5"/>
    <w:rsid w:val="006B5789"/>
    <w:rsid w:val="006C30C5"/>
    <w:rsid w:val="006C7F8C"/>
    <w:rsid w:val="006D66B8"/>
    <w:rsid w:val="006E6246"/>
    <w:rsid w:val="006F318F"/>
    <w:rsid w:val="006F397A"/>
    <w:rsid w:val="006F4226"/>
    <w:rsid w:val="0070017E"/>
    <w:rsid w:val="00700B2C"/>
    <w:rsid w:val="007050A2"/>
    <w:rsid w:val="007068EE"/>
    <w:rsid w:val="00707AB4"/>
    <w:rsid w:val="00713084"/>
    <w:rsid w:val="00714F20"/>
    <w:rsid w:val="0071590F"/>
    <w:rsid w:val="00715914"/>
    <w:rsid w:val="00731E00"/>
    <w:rsid w:val="007440B7"/>
    <w:rsid w:val="007500C8"/>
    <w:rsid w:val="00756272"/>
    <w:rsid w:val="007611DC"/>
    <w:rsid w:val="0076681A"/>
    <w:rsid w:val="007715C9"/>
    <w:rsid w:val="00771613"/>
    <w:rsid w:val="00774EDD"/>
    <w:rsid w:val="007757EC"/>
    <w:rsid w:val="00783E89"/>
    <w:rsid w:val="00793915"/>
    <w:rsid w:val="007B79EC"/>
    <w:rsid w:val="007C2253"/>
    <w:rsid w:val="007C4448"/>
    <w:rsid w:val="007D2482"/>
    <w:rsid w:val="007D5A63"/>
    <w:rsid w:val="007D7B81"/>
    <w:rsid w:val="007E163D"/>
    <w:rsid w:val="007E667A"/>
    <w:rsid w:val="007F28C9"/>
    <w:rsid w:val="00803587"/>
    <w:rsid w:val="00805682"/>
    <w:rsid w:val="008117E9"/>
    <w:rsid w:val="00824498"/>
    <w:rsid w:val="00845DB1"/>
    <w:rsid w:val="00854A42"/>
    <w:rsid w:val="00856A31"/>
    <w:rsid w:val="00862655"/>
    <w:rsid w:val="00864B24"/>
    <w:rsid w:val="00865F1B"/>
    <w:rsid w:val="00867B37"/>
    <w:rsid w:val="008754D0"/>
    <w:rsid w:val="008855C9"/>
    <w:rsid w:val="00886456"/>
    <w:rsid w:val="008A46E1"/>
    <w:rsid w:val="008A4F43"/>
    <w:rsid w:val="008A4FD4"/>
    <w:rsid w:val="008B2706"/>
    <w:rsid w:val="008C1D18"/>
    <w:rsid w:val="008D0EE0"/>
    <w:rsid w:val="008E2201"/>
    <w:rsid w:val="008E6067"/>
    <w:rsid w:val="008E786C"/>
    <w:rsid w:val="008F5425"/>
    <w:rsid w:val="008F54E7"/>
    <w:rsid w:val="00903422"/>
    <w:rsid w:val="00915DF9"/>
    <w:rsid w:val="00916CE4"/>
    <w:rsid w:val="0091708A"/>
    <w:rsid w:val="009254C3"/>
    <w:rsid w:val="00932377"/>
    <w:rsid w:val="00942BA4"/>
    <w:rsid w:val="00947D5A"/>
    <w:rsid w:val="009532A5"/>
    <w:rsid w:val="009557C7"/>
    <w:rsid w:val="00960FBD"/>
    <w:rsid w:val="00961733"/>
    <w:rsid w:val="00971FB5"/>
    <w:rsid w:val="009817EB"/>
    <w:rsid w:val="00982242"/>
    <w:rsid w:val="009844DE"/>
    <w:rsid w:val="009868E9"/>
    <w:rsid w:val="009A5CF1"/>
    <w:rsid w:val="009E5CFC"/>
    <w:rsid w:val="00A05DFD"/>
    <w:rsid w:val="00A079CB"/>
    <w:rsid w:val="00A12128"/>
    <w:rsid w:val="00A22C98"/>
    <w:rsid w:val="00A231E2"/>
    <w:rsid w:val="00A33D49"/>
    <w:rsid w:val="00A34B99"/>
    <w:rsid w:val="00A64912"/>
    <w:rsid w:val="00A70A74"/>
    <w:rsid w:val="00AC0BD1"/>
    <w:rsid w:val="00AD5641"/>
    <w:rsid w:val="00AD7889"/>
    <w:rsid w:val="00AE4CD3"/>
    <w:rsid w:val="00AF021B"/>
    <w:rsid w:val="00AF06CF"/>
    <w:rsid w:val="00B05CF4"/>
    <w:rsid w:val="00B07CDB"/>
    <w:rsid w:val="00B162F4"/>
    <w:rsid w:val="00B16A31"/>
    <w:rsid w:val="00B17DFD"/>
    <w:rsid w:val="00B308FE"/>
    <w:rsid w:val="00B33709"/>
    <w:rsid w:val="00B33B3C"/>
    <w:rsid w:val="00B346D6"/>
    <w:rsid w:val="00B50ADC"/>
    <w:rsid w:val="00B566B1"/>
    <w:rsid w:val="00B63834"/>
    <w:rsid w:val="00B65F8A"/>
    <w:rsid w:val="00B72734"/>
    <w:rsid w:val="00B80199"/>
    <w:rsid w:val="00B83204"/>
    <w:rsid w:val="00B9600B"/>
    <w:rsid w:val="00BA0C87"/>
    <w:rsid w:val="00BA220B"/>
    <w:rsid w:val="00BA3A57"/>
    <w:rsid w:val="00BA691F"/>
    <w:rsid w:val="00BB4E1A"/>
    <w:rsid w:val="00BC015E"/>
    <w:rsid w:val="00BC76AC"/>
    <w:rsid w:val="00BD0ECB"/>
    <w:rsid w:val="00BD69FA"/>
    <w:rsid w:val="00BE2155"/>
    <w:rsid w:val="00BE2213"/>
    <w:rsid w:val="00BE4380"/>
    <w:rsid w:val="00BE719A"/>
    <w:rsid w:val="00BE720A"/>
    <w:rsid w:val="00BF0D73"/>
    <w:rsid w:val="00BF2465"/>
    <w:rsid w:val="00C01F89"/>
    <w:rsid w:val="00C040F5"/>
    <w:rsid w:val="00C20583"/>
    <w:rsid w:val="00C25E7F"/>
    <w:rsid w:val="00C2746F"/>
    <w:rsid w:val="00C324A0"/>
    <w:rsid w:val="00C3300F"/>
    <w:rsid w:val="00C42BF8"/>
    <w:rsid w:val="00C50043"/>
    <w:rsid w:val="00C53D38"/>
    <w:rsid w:val="00C5479A"/>
    <w:rsid w:val="00C7573B"/>
    <w:rsid w:val="00C81008"/>
    <w:rsid w:val="00C93C03"/>
    <w:rsid w:val="00CB2C8E"/>
    <w:rsid w:val="00CB602E"/>
    <w:rsid w:val="00CC5D00"/>
    <w:rsid w:val="00CE051D"/>
    <w:rsid w:val="00CE1335"/>
    <w:rsid w:val="00CE493D"/>
    <w:rsid w:val="00CF029B"/>
    <w:rsid w:val="00CF07FA"/>
    <w:rsid w:val="00CF0BB2"/>
    <w:rsid w:val="00CF2E71"/>
    <w:rsid w:val="00CF3EE8"/>
    <w:rsid w:val="00D050E6"/>
    <w:rsid w:val="00D13441"/>
    <w:rsid w:val="00D150E7"/>
    <w:rsid w:val="00D32F65"/>
    <w:rsid w:val="00D47870"/>
    <w:rsid w:val="00D52DC2"/>
    <w:rsid w:val="00D53BCC"/>
    <w:rsid w:val="00D70DFB"/>
    <w:rsid w:val="00D766DF"/>
    <w:rsid w:val="00DA186E"/>
    <w:rsid w:val="00DA4116"/>
    <w:rsid w:val="00DB251C"/>
    <w:rsid w:val="00DB4630"/>
    <w:rsid w:val="00DC1BDC"/>
    <w:rsid w:val="00DC4F88"/>
    <w:rsid w:val="00DE730A"/>
    <w:rsid w:val="00E05704"/>
    <w:rsid w:val="00E11E44"/>
    <w:rsid w:val="00E122BB"/>
    <w:rsid w:val="00E3270E"/>
    <w:rsid w:val="00E338EF"/>
    <w:rsid w:val="00E3390C"/>
    <w:rsid w:val="00E36A79"/>
    <w:rsid w:val="00E42A93"/>
    <w:rsid w:val="00E515AA"/>
    <w:rsid w:val="00E544BB"/>
    <w:rsid w:val="00E662CB"/>
    <w:rsid w:val="00E74DC7"/>
    <w:rsid w:val="00E76806"/>
    <w:rsid w:val="00E8075A"/>
    <w:rsid w:val="00E94D5E"/>
    <w:rsid w:val="00EA7100"/>
    <w:rsid w:val="00EA7F9F"/>
    <w:rsid w:val="00EB1274"/>
    <w:rsid w:val="00EB6AD0"/>
    <w:rsid w:val="00EC0879"/>
    <w:rsid w:val="00ED2BB6"/>
    <w:rsid w:val="00ED34E1"/>
    <w:rsid w:val="00ED3B8D"/>
    <w:rsid w:val="00ED5006"/>
    <w:rsid w:val="00ED659C"/>
    <w:rsid w:val="00EE3C1A"/>
    <w:rsid w:val="00EF2E3A"/>
    <w:rsid w:val="00F072A7"/>
    <w:rsid w:val="00F078DC"/>
    <w:rsid w:val="00F11B1B"/>
    <w:rsid w:val="00F32105"/>
    <w:rsid w:val="00F32BA8"/>
    <w:rsid w:val="00F349F1"/>
    <w:rsid w:val="00F4350D"/>
    <w:rsid w:val="00F567F7"/>
    <w:rsid w:val="00F62036"/>
    <w:rsid w:val="00F65B52"/>
    <w:rsid w:val="00F67BCA"/>
    <w:rsid w:val="00F73BD6"/>
    <w:rsid w:val="00F8001D"/>
    <w:rsid w:val="00F83989"/>
    <w:rsid w:val="00F85099"/>
    <w:rsid w:val="00F86308"/>
    <w:rsid w:val="00F92C0E"/>
    <w:rsid w:val="00F9379C"/>
    <w:rsid w:val="00F93FB7"/>
    <w:rsid w:val="00F9632C"/>
    <w:rsid w:val="00FA1E52"/>
    <w:rsid w:val="00FB5EA8"/>
    <w:rsid w:val="00FD5D00"/>
    <w:rsid w:val="00FE468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C0879"/>
    <w:pPr>
      <w:spacing w:line="260" w:lineRule="atLeast"/>
    </w:pPr>
    <w:rPr>
      <w:sz w:val="22"/>
    </w:rPr>
  </w:style>
  <w:style w:type="paragraph" w:styleId="Heading1">
    <w:name w:val="heading 1"/>
    <w:basedOn w:val="Normal"/>
    <w:next w:val="Normal"/>
    <w:link w:val="Heading1Char"/>
    <w:uiPriority w:val="9"/>
    <w:qFormat/>
    <w:rsid w:val="00EC087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C087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C087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C087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C0879"/>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C0879"/>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C0879"/>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C0879"/>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EC0879"/>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EC0879"/>
  </w:style>
  <w:style w:type="paragraph" w:customStyle="1" w:styleId="OPCParaBase">
    <w:name w:val="OPCParaBase"/>
    <w:qFormat/>
    <w:rsid w:val="00EC0879"/>
    <w:pPr>
      <w:spacing w:line="260" w:lineRule="atLeast"/>
    </w:pPr>
    <w:rPr>
      <w:rFonts w:eastAsia="Times New Roman" w:cs="Times New Roman"/>
      <w:sz w:val="22"/>
      <w:lang w:eastAsia="en-AU"/>
    </w:rPr>
  </w:style>
  <w:style w:type="paragraph" w:customStyle="1" w:styleId="ShortT">
    <w:name w:val="ShortT"/>
    <w:basedOn w:val="OPCParaBase"/>
    <w:next w:val="Normal"/>
    <w:qFormat/>
    <w:rsid w:val="00EC0879"/>
    <w:pPr>
      <w:spacing w:line="240" w:lineRule="auto"/>
    </w:pPr>
    <w:rPr>
      <w:b/>
      <w:sz w:val="40"/>
    </w:rPr>
  </w:style>
  <w:style w:type="paragraph" w:customStyle="1" w:styleId="ActHead1">
    <w:name w:val="ActHead 1"/>
    <w:aliases w:val="c"/>
    <w:basedOn w:val="OPCParaBase"/>
    <w:next w:val="Normal"/>
    <w:qFormat/>
    <w:rsid w:val="00EC0879"/>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EC0879"/>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EC087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EC0879"/>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EC0879"/>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EC087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EC087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EC087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EC0879"/>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EC0879"/>
  </w:style>
  <w:style w:type="paragraph" w:customStyle="1" w:styleId="Blocks">
    <w:name w:val="Blocks"/>
    <w:aliases w:val="bb"/>
    <w:basedOn w:val="OPCParaBase"/>
    <w:qFormat/>
    <w:rsid w:val="00EC0879"/>
    <w:pPr>
      <w:spacing w:line="240" w:lineRule="auto"/>
    </w:pPr>
    <w:rPr>
      <w:sz w:val="24"/>
    </w:rPr>
  </w:style>
  <w:style w:type="paragraph" w:customStyle="1" w:styleId="BoxText">
    <w:name w:val="BoxText"/>
    <w:aliases w:val="bt"/>
    <w:basedOn w:val="OPCParaBase"/>
    <w:qFormat/>
    <w:rsid w:val="00EC087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EC0879"/>
    <w:rPr>
      <w:b/>
    </w:rPr>
  </w:style>
  <w:style w:type="paragraph" w:customStyle="1" w:styleId="BoxHeadItalic">
    <w:name w:val="BoxHeadItalic"/>
    <w:aliases w:val="bhi"/>
    <w:basedOn w:val="BoxText"/>
    <w:next w:val="BoxStep"/>
    <w:qFormat/>
    <w:rsid w:val="00EC0879"/>
    <w:rPr>
      <w:i/>
    </w:rPr>
  </w:style>
  <w:style w:type="paragraph" w:customStyle="1" w:styleId="BoxList">
    <w:name w:val="BoxList"/>
    <w:aliases w:val="bl"/>
    <w:basedOn w:val="BoxText"/>
    <w:qFormat/>
    <w:rsid w:val="00EC0879"/>
    <w:pPr>
      <w:ind w:left="1559" w:hanging="425"/>
    </w:pPr>
  </w:style>
  <w:style w:type="paragraph" w:customStyle="1" w:styleId="BoxNote">
    <w:name w:val="BoxNote"/>
    <w:aliases w:val="bn"/>
    <w:basedOn w:val="BoxText"/>
    <w:qFormat/>
    <w:rsid w:val="00EC0879"/>
    <w:pPr>
      <w:tabs>
        <w:tab w:val="left" w:pos="1985"/>
      </w:tabs>
      <w:spacing w:before="122" w:line="198" w:lineRule="exact"/>
      <w:ind w:left="2948" w:hanging="1814"/>
    </w:pPr>
    <w:rPr>
      <w:sz w:val="18"/>
    </w:rPr>
  </w:style>
  <w:style w:type="paragraph" w:customStyle="1" w:styleId="BoxPara">
    <w:name w:val="BoxPara"/>
    <w:aliases w:val="bp"/>
    <w:basedOn w:val="BoxText"/>
    <w:qFormat/>
    <w:rsid w:val="00EC0879"/>
    <w:pPr>
      <w:tabs>
        <w:tab w:val="right" w:pos="2268"/>
      </w:tabs>
      <w:ind w:left="2552" w:hanging="1418"/>
    </w:pPr>
  </w:style>
  <w:style w:type="paragraph" w:customStyle="1" w:styleId="BoxStep">
    <w:name w:val="BoxStep"/>
    <w:aliases w:val="bs"/>
    <w:basedOn w:val="BoxText"/>
    <w:qFormat/>
    <w:rsid w:val="00EC0879"/>
    <w:pPr>
      <w:ind w:left="1985" w:hanging="851"/>
    </w:pPr>
  </w:style>
  <w:style w:type="character" w:customStyle="1" w:styleId="CharAmPartNo">
    <w:name w:val="CharAmPartNo"/>
    <w:basedOn w:val="OPCCharBase"/>
    <w:uiPriority w:val="1"/>
    <w:qFormat/>
    <w:rsid w:val="00EC0879"/>
  </w:style>
  <w:style w:type="character" w:customStyle="1" w:styleId="CharAmPartText">
    <w:name w:val="CharAmPartText"/>
    <w:basedOn w:val="OPCCharBase"/>
    <w:uiPriority w:val="1"/>
    <w:qFormat/>
    <w:rsid w:val="00EC0879"/>
  </w:style>
  <w:style w:type="character" w:customStyle="1" w:styleId="CharAmSchNo">
    <w:name w:val="CharAmSchNo"/>
    <w:basedOn w:val="OPCCharBase"/>
    <w:uiPriority w:val="1"/>
    <w:qFormat/>
    <w:rsid w:val="00EC0879"/>
  </w:style>
  <w:style w:type="character" w:customStyle="1" w:styleId="CharAmSchText">
    <w:name w:val="CharAmSchText"/>
    <w:basedOn w:val="OPCCharBase"/>
    <w:uiPriority w:val="1"/>
    <w:qFormat/>
    <w:rsid w:val="00EC0879"/>
  </w:style>
  <w:style w:type="character" w:customStyle="1" w:styleId="CharBoldItalic">
    <w:name w:val="CharBoldItalic"/>
    <w:basedOn w:val="OPCCharBase"/>
    <w:uiPriority w:val="1"/>
    <w:qFormat/>
    <w:rsid w:val="00EC0879"/>
    <w:rPr>
      <w:b/>
      <w:i/>
    </w:rPr>
  </w:style>
  <w:style w:type="character" w:customStyle="1" w:styleId="CharChapNo">
    <w:name w:val="CharChapNo"/>
    <w:basedOn w:val="OPCCharBase"/>
    <w:qFormat/>
    <w:rsid w:val="00EC0879"/>
  </w:style>
  <w:style w:type="character" w:customStyle="1" w:styleId="CharChapText">
    <w:name w:val="CharChapText"/>
    <w:basedOn w:val="OPCCharBase"/>
    <w:qFormat/>
    <w:rsid w:val="00EC0879"/>
  </w:style>
  <w:style w:type="character" w:customStyle="1" w:styleId="CharDivNo">
    <w:name w:val="CharDivNo"/>
    <w:basedOn w:val="OPCCharBase"/>
    <w:qFormat/>
    <w:rsid w:val="00EC0879"/>
  </w:style>
  <w:style w:type="character" w:customStyle="1" w:styleId="CharDivText">
    <w:name w:val="CharDivText"/>
    <w:basedOn w:val="OPCCharBase"/>
    <w:qFormat/>
    <w:rsid w:val="00EC0879"/>
  </w:style>
  <w:style w:type="character" w:customStyle="1" w:styleId="CharItalic">
    <w:name w:val="CharItalic"/>
    <w:basedOn w:val="OPCCharBase"/>
    <w:uiPriority w:val="1"/>
    <w:qFormat/>
    <w:rsid w:val="00EC0879"/>
    <w:rPr>
      <w:i/>
    </w:rPr>
  </w:style>
  <w:style w:type="character" w:customStyle="1" w:styleId="CharPartNo">
    <w:name w:val="CharPartNo"/>
    <w:basedOn w:val="OPCCharBase"/>
    <w:qFormat/>
    <w:rsid w:val="00EC0879"/>
  </w:style>
  <w:style w:type="character" w:customStyle="1" w:styleId="CharPartText">
    <w:name w:val="CharPartText"/>
    <w:basedOn w:val="OPCCharBase"/>
    <w:qFormat/>
    <w:rsid w:val="00EC0879"/>
  </w:style>
  <w:style w:type="character" w:customStyle="1" w:styleId="CharSectno">
    <w:name w:val="CharSectno"/>
    <w:basedOn w:val="OPCCharBase"/>
    <w:qFormat/>
    <w:rsid w:val="00EC0879"/>
  </w:style>
  <w:style w:type="character" w:customStyle="1" w:styleId="CharSubdNo">
    <w:name w:val="CharSubdNo"/>
    <w:basedOn w:val="OPCCharBase"/>
    <w:uiPriority w:val="1"/>
    <w:qFormat/>
    <w:rsid w:val="00EC0879"/>
  </w:style>
  <w:style w:type="character" w:customStyle="1" w:styleId="CharSubdText">
    <w:name w:val="CharSubdText"/>
    <w:basedOn w:val="OPCCharBase"/>
    <w:uiPriority w:val="1"/>
    <w:qFormat/>
    <w:rsid w:val="00EC0879"/>
  </w:style>
  <w:style w:type="paragraph" w:customStyle="1" w:styleId="CTA--">
    <w:name w:val="CTA --"/>
    <w:basedOn w:val="OPCParaBase"/>
    <w:next w:val="Normal"/>
    <w:rsid w:val="00EC0879"/>
    <w:pPr>
      <w:spacing w:before="60" w:line="240" w:lineRule="atLeast"/>
      <w:ind w:left="142" w:hanging="142"/>
    </w:pPr>
    <w:rPr>
      <w:sz w:val="20"/>
    </w:rPr>
  </w:style>
  <w:style w:type="paragraph" w:customStyle="1" w:styleId="CTA-">
    <w:name w:val="CTA -"/>
    <w:basedOn w:val="OPCParaBase"/>
    <w:rsid w:val="00EC0879"/>
    <w:pPr>
      <w:spacing w:before="60" w:line="240" w:lineRule="atLeast"/>
      <w:ind w:left="85" w:hanging="85"/>
    </w:pPr>
    <w:rPr>
      <w:sz w:val="20"/>
    </w:rPr>
  </w:style>
  <w:style w:type="paragraph" w:customStyle="1" w:styleId="CTA---">
    <w:name w:val="CTA ---"/>
    <w:basedOn w:val="OPCParaBase"/>
    <w:next w:val="Normal"/>
    <w:rsid w:val="00EC0879"/>
    <w:pPr>
      <w:spacing w:before="60" w:line="240" w:lineRule="atLeast"/>
      <w:ind w:left="198" w:hanging="198"/>
    </w:pPr>
    <w:rPr>
      <w:sz w:val="20"/>
    </w:rPr>
  </w:style>
  <w:style w:type="paragraph" w:customStyle="1" w:styleId="CTA----">
    <w:name w:val="CTA ----"/>
    <w:basedOn w:val="OPCParaBase"/>
    <w:next w:val="Normal"/>
    <w:rsid w:val="00EC0879"/>
    <w:pPr>
      <w:spacing w:before="60" w:line="240" w:lineRule="atLeast"/>
      <w:ind w:left="255" w:hanging="255"/>
    </w:pPr>
    <w:rPr>
      <w:sz w:val="20"/>
    </w:rPr>
  </w:style>
  <w:style w:type="paragraph" w:customStyle="1" w:styleId="CTA1a">
    <w:name w:val="CTA 1(a)"/>
    <w:basedOn w:val="OPCParaBase"/>
    <w:rsid w:val="00EC0879"/>
    <w:pPr>
      <w:tabs>
        <w:tab w:val="right" w:pos="414"/>
      </w:tabs>
      <w:spacing w:before="40" w:line="240" w:lineRule="atLeast"/>
      <w:ind w:left="675" w:hanging="675"/>
    </w:pPr>
    <w:rPr>
      <w:sz w:val="20"/>
    </w:rPr>
  </w:style>
  <w:style w:type="paragraph" w:customStyle="1" w:styleId="CTA1ai">
    <w:name w:val="CTA 1(a)(i)"/>
    <w:basedOn w:val="OPCParaBase"/>
    <w:rsid w:val="00EC0879"/>
    <w:pPr>
      <w:tabs>
        <w:tab w:val="right" w:pos="1004"/>
      </w:tabs>
      <w:spacing w:before="40" w:line="240" w:lineRule="atLeast"/>
      <w:ind w:left="1253" w:hanging="1253"/>
    </w:pPr>
    <w:rPr>
      <w:sz w:val="20"/>
    </w:rPr>
  </w:style>
  <w:style w:type="paragraph" w:customStyle="1" w:styleId="CTA2a">
    <w:name w:val="CTA 2(a)"/>
    <w:basedOn w:val="OPCParaBase"/>
    <w:rsid w:val="00EC0879"/>
    <w:pPr>
      <w:tabs>
        <w:tab w:val="right" w:pos="482"/>
      </w:tabs>
      <w:spacing w:before="40" w:line="240" w:lineRule="atLeast"/>
      <w:ind w:left="748" w:hanging="748"/>
    </w:pPr>
    <w:rPr>
      <w:sz w:val="20"/>
    </w:rPr>
  </w:style>
  <w:style w:type="paragraph" w:customStyle="1" w:styleId="CTA2ai">
    <w:name w:val="CTA 2(a)(i)"/>
    <w:basedOn w:val="OPCParaBase"/>
    <w:rsid w:val="00EC0879"/>
    <w:pPr>
      <w:tabs>
        <w:tab w:val="right" w:pos="1089"/>
      </w:tabs>
      <w:spacing w:before="40" w:line="240" w:lineRule="atLeast"/>
      <w:ind w:left="1327" w:hanging="1327"/>
    </w:pPr>
    <w:rPr>
      <w:sz w:val="20"/>
    </w:rPr>
  </w:style>
  <w:style w:type="paragraph" w:customStyle="1" w:styleId="CTA3a">
    <w:name w:val="CTA 3(a)"/>
    <w:basedOn w:val="OPCParaBase"/>
    <w:rsid w:val="00EC0879"/>
    <w:pPr>
      <w:tabs>
        <w:tab w:val="right" w:pos="556"/>
      </w:tabs>
      <w:spacing w:before="40" w:line="240" w:lineRule="atLeast"/>
      <w:ind w:left="805" w:hanging="805"/>
    </w:pPr>
    <w:rPr>
      <w:sz w:val="20"/>
    </w:rPr>
  </w:style>
  <w:style w:type="paragraph" w:customStyle="1" w:styleId="CTA3ai">
    <w:name w:val="CTA 3(a)(i)"/>
    <w:basedOn w:val="OPCParaBase"/>
    <w:rsid w:val="00EC0879"/>
    <w:pPr>
      <w:tabs>
        <w:tab w:val="right" w:pos="1140"/>
      </w:tabs>
      <w:spacing w:before="40" w:line="240" w:lineRule="atLeast"/>
      <w:ind w:left="1361" w:hanging="1361"/>
    </w:pPr>
    <w:rPr>
      <w:sz w:val="20"/>
    </w:rPr>
  </w:style>
  <w:style w:type="paragraph" w:customStyle="1" w:styleId="CTA4a">
    <w:name w:val="CTA 4(a)"/>
    <w:basedOn w:val="OPCParaBase"/>
    <w:rsid w:val="00EC0879"/>
    <w:pPr>
      <w:tabs>
        <w:tab w:val="right" w:pos="624"/>
      </w:tabs>
      <w:spacing w:before="40" w:line="240" w:lineRule="atLeast"/>
      <w:ind w:left="873" w:hanging="873"/>
    </w:pPr>
    <w:rPr>
      <w:sz w:val="20"/>
    </w:rPr>
  </w:style>
  <w:style w:type="paragraph" w:customStyle="1" w:styleId="CTA4ai">
    <w:name w:val="CTA 4(a)(i)"/>
    <w:basedOn w:val="OPCParaBase"/>
    <w:rsid w:val="00EC0879"/>
    <w:pPr>
      <w:tabs>
        <w:tab w:val="right" w:pos="1213"/>
      </w:tabs>
      <w:spacing w:before="40" w:line="240" w:lineRule="atLeast"/>
      <w:ind w:left="1452" w:hanging="1452"/>
    </w:pPr>
    <w:rPr>
      <w:sz w:val="20"/>
    </w:rPr>
  </w:style>
  <w:style w:type="paragraph" w:customStyle="1" w:styleId="CTACAPS">
    <w:name w:val="CTA CAPS"/>
    <w:basedOn w:val="OPCParaBase"/>
    <w:rsid w:val="00EC0879"/>
    <w:pPr>
      <w:spacing w:before="60" w:line="240" w:lineRule="atLeast"/>
    </w:pPr>
    <w:rPr>
      <w:sz w:val="20"/>
    </w:rPr>
  </w:style>
  <w:style w:type="paragraph" w:customStyle="1" w:styleId="CTAright">
    <w:name w:val="CTA right"/>
    <w:basedOn w:val="OPCParaBase"/>
    <w:rsid w:val="00EC0879"/>
    <w:pPr>
      <w:spacing w:before="60" w:line="240" w:lineRule="auto"/>
      <w:jc w:val="right"/>
    </w:pPr>
    <w:rPr>
      <w:sz w:val="20"/>
    </w:rPr>
  </w:style>
  <w:style w:type="paragraph" w:customStyle="1" w:styleId="subsection">
    <w:name w:val="subsection"/>
    <w:aliases w:val="ss,Subsection"/>
    <w:basedOn w:val="OPCParaBase"/>
    <w:link w:val="subsectionChar"/>
    <w:rsid w:val="00EC0879"/>
    <w:pPr>
      <w:tabs>
        <w:tab w:val="right" w:pos="1021"/>
      </w:tabs>
      <w:spacing w:before="180" w:line="240" w:lineRule="auto"/>
      <w:ind w:left="1134" w:hanging="1134"/>
    </w:pPr>
  </w:style>
  <w:style w:type="paragraph" w:customStyle="1" w:styleId="Definition">
    <w:name w:val="Definition"/>
    <w:aliases w:val="dd"/>
    <w:basedOn w:val="OPCParaBase"/>
    <w:rsid w:val="00EC0879"/>
    <w:pPr>
      <w:spacing w:before="180" w:line="240" w:lineRule="auto"/>
      <w:ind w:left="1134"/>
    </w:pPr>
  </w:style>
  <w:style w:type="paragraph" w:customStyle="1" w:styleId="EndNotespara">
    <w:name w:val="EndNotes(para)"/>
    <w:aliases w:val="eta"/>
    <w:basedOn w:val="OPCParaBase"/>
    <w:next w:val="EndNotessubpara"/>
    <w:rsid w:val="00EC0879"/>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EC087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EC087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EC0879"/>
    <w:pPr>
      <w:tabs>
        <w:tab w:val="right" w:pos="1412"/>
      </w:tabs>
      <w:spacing w:before="60" w:line="240" w:lineRule="auto"/>
      <w:ind w:left="1525" w:hanging="1525"/>
    </w:pPr>
    <w:rPr>
      <w:sz w:val="20"/>
    </w:rPr>
  </w:style>
  <w:style w:type="paragraph" w:customStyle="1" w:styleId="Formula">
    <w:name w:val="Formula"/>
    <w:basedOn w:val="OPCParaBase"/>
    <w:rsid w:val="00EC0879"/>
    <w:pPr>
      <w:spacing w:line="240" w:lineRule="auto"/>
      <w:ind w:left="1134"/>
    </w:pPr>
    <w:rPr>
      <w:sz w:val="20"/>
    </w:rPr>
  </w:style>
  <w:style w:type="paragraph" w:styleId="Header">
    <w:name w:val="header"/>
    <w:basedOn w:val="OPCParaBase"/>
    <w:link w:val="HeaderChar"/>
    <w:unhideWhenUsed/>
    <w:rsid w:val="00EC0879"/>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EC0879"/>
    <w:rPr>
      <w:rFonts w:eastAsia="Times New Roman" w:cs="Times New Roman"/>
      <w:sz w:val="16"/>
      <w:lang w:eastAsia="en-AU"/>
    </w:rPr>
  </w:style>
  <w:style w:type="paragraph" w:customStyle="1" w:styleId="House">
    <w:name w:val="House"/>
    <w:basedOn w:val="OPCParaBase"/>
    <w:rsid w:val="00EC0879"/>
    <w:pPr>
      <w:spacing w:line="240" w:lineRule="auto"/>
    </w:pPr>
    <w:rPr>
      <w:sz w:val="28"/>
    </w:rPr>
  </w:style>
  <w:style w:type="paragraph" w:customStyle="1" w:styleId="Item">
    <w:name w:val="Item"/>
    <w:aliases w:val="i"/>
    <w:basedOn w:val="OPCParaBase"/>
    <w:next w:val="ItemHead"/>
    <w:rsid w:val="00EC0879"/>
    <w:pPr>
      <w:keepLines/>
      <w:spacing w:before="80" w:line="240" w:lineRule="auto"/>
      <w:ind w:left="709"/>
    </w:pPr>
  </w:style>
  <w:style w:type="paragraph" w:customStyle="1" w:styleId="ItemHead">
    <w:name w:val="ItemHead"/>
    <w:aliases w:val="ih"/>
    <w:basedOn w:val="OPCParaBase"/>
    <w:next w:val="Item"/>
    <w:rsid w:val="00EC0879"/>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EC0879"/>
    <w:pPr>
      <w:spacing w:line="240" w:lineRule="auto"/>
    </w:pPr>
    <w:rPr>
      <w:b/>
      <w:sz w:val="32"/>
    </w:rPr>
  </w:style>
  <w:style w:type="paragraph" w:customStyle="1" w:styleId="notedraft">
    <w:name w:val="note(draft)"/>
    <w:aliases w:val="nd"/>
    <w:basedOn w:val="OPCParaBase"/>
    <w:rsid w:val="00EC0879"/>
    <w:pPr>
      <w:spacing w:before="240" w:line="240" w:lineRule="auto"/>
      <w:ind w:left="284" w:hanging="284"/>
    </w:pPr>
    <w:rPr>
      <w:i/>
      <w:sz w:val="24"/>
    </w:rPr>
  </w:style>
  <w:style w:type="paragraph" w:customStyle="1" w:styleId="notemargin">
    <w:name w:val="note(margin)"/>
    <w:aliases w:val="nm"/>
    <w:basedOn w:val="OPCParaBase"/>
    <w:rsid w:val="00EC0879"/>
    <w:pPr>
      <w:tabs>
        <w:tab w:val="left" w:pos="709"/>
      </w:tabs>
      <w:spacing w:before="122" w:line="198" w:lineRule="exact"/>
      <w:ind w:left="709" w:hanging="709"/>
    </w:pPr>
    <w:rPr>
      <w:sz w:val="18"/>
    </w:rPr>
  </w:style>
  <w:style w:type="paragraph" w:customStyle="1" w:styleId="noteToPara">
    <w:name w:val="noteToPara"/>
    <w:aliases w:val="ntp"/>
    <w:basedOn w:val="OPCParaBase"/>
    <w:rsid w:val="00EC0879"/>
    <w:pPr>
      <w:spacing w:before="122" w:line="198" w:lineRule="exact"/>
      <w:ind w:left="2353" w:hanging="709"/>
    </w:pPr>
    <w:rPr>
      <w:sz w:val="18"/>
    </w:rPr>
  </w:style>
  <w:style w:type="paragraph" w:customStyle="1" w:styleId="noteParlAmend">
    <w:name w:val="note(ParlAmend)"/>
    <w:aliases w:val="npp"/>
    <w:basedOn w:val="OPCParaBase"/>
    <w:next w:val="ParlAmend"/>
    <w:rsid w:val="00EC0879"/>
    <w:pPr>
      <w:spacing w:line="240" w:lineRule="auto"/>
      <w:jc w:val="right"/>
    </w:pPr>
    <w:rPr>
      <w:rFonts w:ascii="Arial" w:hAnsi="Arial"/>
      <w:b/>
      <w:i/>
    </w:rPr>
  </w:style>
  <w:style w:type="paragraph" w:customStyle="1" w:styleId="Page1">
    <w:name w:val="Page1"/>
    <w:basedOn w:val="OPCParaBase"/>
    <w:rsid w:val="00EC0879"/>
    <w:pPr>
      <w:spacing w:before="5600" w:line="240" w:lineRule="auto"/>
    </w:pPr>
    <w:rPr>
      <w:b/>
      <w:sz w:val="32"/>
    </w:rPr>
  </w:style>
  <w:style w:type="paragraph" w:customStyle="1" w:styleId="PageBreak">
    <w:name w:val="PageBreak"/>
    <w:aliases w:val="pb"/>
    <w:basedOn w:val="OPCParaBase"/>
    <w:rsid w:val="00EC0879"/>
    <w:pPr>
      <w:spacing w:line="240" w:lineRule="auto"/>
    </w:pPr>
    <w:rPr>
      <w:sz w:val="20"/>
    </w:rPr>
  </w:style>
  <w:style w:type="paragraph" w:customStyle="1" w:styleId="paragraphsub">
    <w:name w:val="paragraph(sub)"/>
    <w:aliases w:val="aa"/>
    <w:basedOn w:val="OPCParaBase"/>
    <w:rsid w:val="00EC0879"/>
    <w:pPr>
      <w:tabs>
        <w:tab w:val="right" w:pos="1985"/>
      </w:tabs>
      <w:spacing w:before="40" w:line="240" w:lineRule="auto"/>
      <w:ind w:left="2098" w:hanging="2098"/>
    </w:pPr>
  </w:style>
  <w:style w:type="paragraph" w:customStyle="1" w:styleId="paragraphsub-sub">
    <w:name w:val="paragraph(sub-sub)"/>
    <w:aliases w:val="aaa"/>
    <w:basedOn w:val="OPCParaBase"/>
    <w:rsid w:val="00EC0879"/>
    <w:pPr>
      <w:tabs>
        <w:tab w:val="right" w:pos="2722"/>
      </w:tabs>
      <w:spacing w:before="40" w:line="240" w:lineRule="auto"/>
      <w:ind w:left="2835" w:hanging="2835"/>
    </w:pPr>
  </w:style>
  <w:style w:type="paragraph" w:customStyle="1" w:styleId="paragraph">
    <w:name w:val="paragraph"/>
    <w:aliases w:val="a"/>
    <w:basedOn w:val="OPCParaBase"/>
    <w:rsid w:val="00EC0879"/>
    <w:pPr>
      <w:tabs>
        <w:tab w:val="right" w:pos="1531"/>
      </w:tabs>
      <w:spacing w:before="40" w:line="240" w:lineRule="auto"/>
      <w:ind w:left="1644" w:hanging="1644"/>
    </w:pPr>
  </w:style>
  <w:style w:type="paragraph" w:customStyle="1" w:styleId="ParlAmend">
    <w:name w:val="ParlAmend"/>
    <w:aliases w:val="pp"/>
    <w:basedOn w:val="OPCParaBase"/>
    <w:rsid w:val="00EC0879"/>
    <w:pPr>
      <w:spacing w:before="240" w:line="240" w:lineRule="atLeast"/>
      <w:ind w:hanging="567"/>
    </w:pPr>
    <w:rPr>
      <w:sz w:val="24"/>
    </w:rPr>
  </w:style>
  <w:style w:type="paragraph" w:customStyle="1" w:styleId="Penalty">
    <w:name w:val="Penalty"/>
    <w:basedOn w:val="OPCParaBase"/>
    <w:rsid w:val="00EC0879"/>
    <w:pPr>
      <w:tabs>
        <w:tab w:val="left" w:pos="2977"/>
      </w:tabs>
      <w:spacing w:before="180" w:line="240" w:lineRule="auto"/>
      <w:ind w:left="1985" w:hanging="851"/>
    </w:pPr>
  </w:style>
  <w:style w:type="paragraph" w:customStyle="1" w:styleId="Portfolio">
    <w:name w:val="Portfolio"/>
    <w:basedOn w:val="OPCParaBase"/>
    <w:rsid w:val="00EC0879"/>
    <w:pPr>
      <w:spacing w:line="240" w:lineRule="auto"/>
    </w:pPr>
    <w:rPr>
      <w:i/>
      <w:sz w:val="20"/>
    </w:rPr>
  </w:style>
  <w:style w:type="paragraph" w:customStyle="1" w:styleId="Preamble">
    <w:name w:val="Preamble"/>
    <w:basedOn w:val="OPCParaBase"/>
    <w:next w:val="Normal"/>
    <w:rsid w:val="00EC087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EC0879"/>
    <w:pPr>
      <w:spacing w:line="240" w:lineRule="auto"/>
    </w:pPr>
    <w:rPr>
      <w:i/>
      <w:sz w:val="20"/>
    </w:rPr>
  </w:style>
  <w:style w:type="paragraph" w:customStyle="1" w:styleId="Session">
    <w:name w:val="Session"/>
    <w:basedOn w:val="OPCParaBase"/>
    <w:rsid w:val="00EC0879"/>
    <w:pPr>
      <w:spacing w:line="240" w:lineRule="auto"/>
    </w:pPr>
    <w:rPr>
      <w:sz w:val="28"/>
    </w:rPr>
  </w:style>
  <w:style w:type="paragraph" w:customStyle="1" w:styleId="Sponsor">
    <w:name w:val="Sponsor"/>
    <w:basedOn w:val="OPCParaBase"/>
    <w:rsid w:val="00EC0879"/>
    <w:pPr>
      <w:spacing w:line="240" w:lineRule="auto"/>
    </w:pPr>
    <w:rPr>
      <w:i/>
    </w:rPr>
  </w:style>
  <w:style w:type="paragraph" w:customStyle="1" w:styleId="Subitem">
    <w:name w:val="Subitem"/>
    <w:aliases w:val="iss"/>
    <w:basedOn w:val="OPCParaBase"/>
    <w:rsid w:val="00EC0879"/>
    <w:pPr>
      <w:spacing w:before="180" w:line="240" w:lineRule="auto"/>
      <w:ind w:left="709" w:hanging="709"/>
    </w:pPr>
  </w:style>
  <w:style w:type="paragraph" w:customStyle="1" w:styleId="SubitemHead">
    <w:name w:val="SubitemHead"/>
    <w:aliases w:val="issh"/>
    <w:basedOn w:val="OPCParaBase"/>
    <w:rsid w:val="00EC087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EC0879"/>
    <w:pPr>
      <w:spacing w:before="40" w:line="240" w:lineRule="auto"/>
      <w:ind w:left="1134"/>
    </w:pPr>
  </w:style>
  <w:style w:type="paragraph" w:customStyle="1" w:styleId="SubsectionHead">
    <w:name w:val="SubsectionHead"/>
    <w:aliases w:val="ssh"/>
    <w:basedOn w:val="OPCParaBase"/>
    <w:next w:val="subsection"/>
    <w:rsid w:val="00EC0879"/>
    <w:pPr>
      <w:keepNext/>
      <w:keepLines/>
      <w:spacing w:before="240" w:line="240" w:lineRule="auto"/>
      <w:ind w:left="1134"/>
    </w:pPr>
    <w:rPr>
      <w:i/>
    </w:rPr>
  </w:style>
  <w:style w:type="paragraph" w:customStyle="1" w:styleId="Tablea">
    <w:name w:val="Table(a)"/>
    <w:aliases w:val="ta"/>
    <w:basedOn w:val="OPCParaBase"/>
    <w:rsid w:val="00EC0879"/>
    <w:pPr>
      <w:spacing w:before="60" w:line="240" w:lineRule="auto"/>
      <w:ind w:left="284" w:hanging="284"/>
    </w:pPr>
    <w:rPr>
      <w:sz w:val="20"/>
    </w:rPr>
  </w:style>
  <w:style w:type="paragraph" w:customStyle="1" w:styleId="TableAA">
    <w:name w:val="Table(AA)"/>
    <w:aliases w:val="taaa"/>
    <w:basedOn w:val="OPCParaBase"/>
    <w:rsid w:val="00EC0879"/>
    <w:pPr>
      <w:tabs>
        <w:tab w:val="left" w:pos="-6543"/>
        <w:tab w:val="left" w:pos="-6260"/>
      </w:tabs>
      <w:spacing w:line="240" w:lineRule="exact"/>
      <w:ind w:left="1055" w:hanging="284"/>
    </w:pPr>
    <w:rPr>
      <w:sz w:val="20"/>
    </w:rPr>
  </w:style>
  <w:style w:type="paragraph" w:customStyle="1" w:styleId="Tablei">
    <w:name w:val="Table(i)"/>
    <w:aliases w:val="taa"/>
    <w:basedOn w:val="OPCParaBase"/>
    <w:rsid w:val="00EC0879"/>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EC0879"/>
    <w:pPr>
      <w:spacing w:before="60" w:line="240" w:lineRule="atLeast"/>
    </w:pPr>
    <w:rPr>
      <w:sz w:val="20"/>
    </w:rPr>
  </w:style>
  <w:style w:type="paragraph" w:customStyle="1" w:styleId="TLPBoxTextnote">
    <w:name w:val="TLPBoxText(note"/>
    <w:aliases w:val="right)"/>
    <w:basedOn w:val="OPCParaBase"/>
    <w:rsid w:val="00EC087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EC0879"/>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EC0879"/>
    <w:pPr>
      <w:spacing w:before="122" w:line="198" w:lineRule="exact"/>
      <w:ind w:left="1985" w:hanging="851"/>
      <w:jc w:val="right"/>
    </w:pPr>
    <w:rPr>
      <w:sz w:val="18"/>
    </w:rPr>
  </w:style>
  <w:style w:type="paragraph" w:customStyle="1" w:styleId="TLPTableBullet">
    <w:name w:val="TLPTableBullet"/>
    <w:aliases w:val="ttb"/>
    <w:basedOn w:val="OPCParaBase"/>
    <w:rsid w:val="00EC0879"/>
    <w:pPr>
      <w:spacing w:line="240" w:lineRule="exact"/>
      <w:ind w:left="284" w:hanging="284"/>
    </w:pPr>
    <w:rPr>
      <w:sz w:val="20"/>
    </w:rPr>
  </w:style>
  <w:style w:type="paragraph" w:styleId="TOC1">
    <w:name w:val="toc 1"/>
    <w:basedOn w:val="Normal"/>
    <w:next w:val="Normal"/>
    <w:uiPriority w:val="39"/>
    <w:unhideWhenUsed/>
    <w:rsid w:val="00EC0879"/>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EC0879"/>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semiHidden/>
    <w:unhideWhenUsed/>
    <w:rsid w:val="00EC0879"/>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OPCParaBase"/>
    <w:next w:val="Normal"/>
    <w:uiPriority w:val="39"/>
    <w:semiHidden/>
    <w:unhideWhenUsed/>
    <w:rsid w:val="00EC087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EC0879"/>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EC087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EC087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EC087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EC087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EC0879"/>
    <w:pPr>
      <w:keepLines/>
      <w:spacing w:before="240" w:after="120" w:line="240" w:lineRule="auto"/>
      <w:ind w:left="794"/>
    </w:pPr>
    <w:rPr>
      <w:b/>
      <w:kern w:val="28"/>
      <w:sz w:val="20"/>
    </w:rPr>
  </w:style>
  <w:style w:type="paragraph" w:customStyle="1" w:styleId="TofSectsHeading">
    <w:name w:val="TofSects(Heading)"/>
    <w:basedOn w:val="OPCParaBase"/>
    <w:rsid w:val="00EC0879"/>
    <w:pPr>
      <w:spacing w:before="240" w:after="120" w:line="240" w:lineRule="auto"/>
    </w:pPr>
    <w:rPr>
      <w:b/>
      <w:sz w:val="24"/>
    </w:rPr>
  </w:style>
  <w:style w:type="paragraph" w:customStyle="1" w:styleId="TofSectsSection">
    <w:name w:val="TofSects(Section)"/>
    <w:basedOn w:val="OPCParaBase"/>
    <w:rsid w:val="00EC0879"/>
    <w:pPr>
      <w:keepLines/>
      <w:spacing w:before="40" w:line="240" w:lineRule="auto"/>
      <w:ind w:left="1588" w:hanging="794"/>
    </w:pPr>
    <w:rPr>
      <w:kern w:val="28"/>
      <w:sz w:val="18"/>
    </w:rPr>
  </w:style>
  <w:style w:type="paragraph" w:customStyle="1" w:styleId="TofSectsSubdiv">
    <w:name w:val="TofSects(Subdiv)"/>
    <w:basedOn w:val="OPCParaBase"/>
    <w:rsid w:val="00EC0879"/>
    <w:pPr>
      <w:keepLines/>
      <w:spacing w:before="80" w:line="240" w:lineRule="auto"/>
      <w:ind w:left="1588" w:hanging="794"/>
    </w:pPr>
    <w:rPr>
      <w:kern w:val="28"/>
    </w:rPr>
  </w:style>
  <w:style w:type="paragraph" w:customStyle="1" w:styleId="WRStyle">
    <w:name w:val="WR Style"/>
    <w:aliases w:val="WR"/>
    <w:basedOn w:val="OPCParaBase"/>
    <w:rsid w:val="00EC0879"/>
    <w:pPr>
      <w:spacing w:before="240" w:line="240" w:lineRule="auto"/>
      <w:ind w:left="284" w:hanging="284"/>
    </w:pPr>
    <w:rPr>
      <w:b/>
      <w:i/>
      <w:kern w:val="28"/>
      <w:sz w:val="24"/>
    </w:rPr>
  </w:style>
  <w:style w:type="paragraph" w:customStyle="1" w:styleId="notepara">
    <w:name w:val="note(para)"/>
    <w:aliases w:val="na"/>
    <w:basedOn w:val="OPCParaBase"/>
    <w:rsid w:val="00EC0879"/>
    <w:pPr>
      <w:spacing w:before="40" w:line="198" w:lineRule="exact"/>
      <w:ind w:left="2354" w:hanging="369"/>
    </w:pPr>
    <w:rPr>
      <w:sz w:val="18"/>
    </w:rPr>
  </w:style>
  <w:style w:type="paragraph" w:styleId="Footer">
    <w:name w:val="footer"/>
    <w:link w:val="FooterChar"/>
    <w:rsid w:val="00EC0879"/>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EC0879"/>
    <w:rPr>
      <w:rFonts w:eastAsia="Times New Roman" w:cs="Times New Roman"/>
      <w:sz w:val="22"/>
      <w:szCs w:val="24"/>
      <w:lang w:eastAsia="en-AU"/>
    </w:rPr>
  </w:style>
  <w:style w:type="character" w:styleId="LineNumber">
    <w:name w:val="line number"/>
    <w:basedOn w:val="OPCCharBase"/>
    <w:uiPriority w:val="99"/>
    <w:semiHidden/>
    <w:unhideWhenUsed/>
    <w:rsid w:val="00EC0879"/>
    <w:rPr>
      <w:sz w:val="16"/>
    </w:rPr>
  </w:style>
  <w:style w:type="table" w:customStyle="1" w:styleId="CFlag">
    <w:name w:val="CFlag"/>
    <w:basedOn w:val="TableNormal"/>
    <w:uiPriority w:val="99"/>
    <w:rsid w:val="00EC0879"/>
    <w:rPr>
      <w:rFonts w:eastAsia="Times New Roman" w:cs="Times New Roman"/>
      <w:lang w:eastAsia="en-AU"/>
    </w:rPr>
    <w:tblPr/>
  </w:style>
  <w:style w:type="paragraph" w:styleId="BalloonText">
    <w:name w:val="Balloon Text"/>
    <w:basedOn w:val="Normal"/>
    <w:link w:val="BalloonTextChar"/>
    <w:uiPriority w:val="99"/>
    <w:semiHidden/>
    <w:unhideWhenUsed/>
    <w:rsid w:val="00EC087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0879"/>
    <w:rPr>
      <w:rFonts w:ascii="Tahoma" w:hAnsi="Tahoma" w:cs="Tahoma"/>
      <w:sz w:val="16"/>
      <w:szCs w:val="16"/>
    </w:rPr>
  </w:style>
  <w:style w:type="table" w:styleId="TableGrid">
    <w:name w:val="Table Grid"/>
    <w:basedOn w:val="TableNormal"/>
    <w:uiPriority w:val="59"/>
    <w:rsid w:val="00EC08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EC0879"/>
    <w:rPr>
      <w:b/>
      <w:sz w:val="28"/>
      <w:szCs w:val="32"/>
    </w:rPr>
  </w:style>
  <w:style w:type="paragraph" w:customStyle="1" w:styleId="LegislationMadeUnder">
    <w:name w:val="LegislationMadeUnder"/>
    <w:basedOn w:val="OPCParaBase"/>
    <w:next w:val="Normal"/>
    <w:rsid w:val="00EC0879"/>
    <w:rPr>
      <w:i/>
      <w:sz w:val="32"/>
      <w:szCs w:val="32"/>
    </w:rPr>
  </w:style>
  <w:style w:type="paragraph" w:customStyle="1" w:styleId="SignCoverPageEnd">
    <w:name w:val="SignCoverPageEnd"/>
    <w:basedOn w:val="OPCParaBase"/>
    <w:next w:val="Normal"/>
    <w:rsid w:val="00EC0879"/>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EC0879"/>
    <w:pPr>
      <w:pBdr>
        <w:top w:val="single" w:sz="4" w:space="1" w:color="auto"/>
      </w:pBdr>
      <w:spacing w:before="360"/>
      <w:ind w:right="397"/>
      <w:jc w:val="both"/>
    </w:pPr>
  </w:style>
  <w:style w:type="paragraph" w:customStyle="1" w:styleId="NotesHeading1">
    <w:name w:val="NotesHeading 1"/>
    <w:basedOn w:val="OPCParaBase"/>
    <w:next w:val="Normal"/>
    <w:rsid w:val="00EC0879"/>
    <w:pPr>
      <w:outlineLvl w:val="0"/>
    </w:pPr>
    <w:rPr>
      <w:b/>
      <w:sz w:val="28"/>
      <w:szCs w:val="28"/>
    </w:rPr>
  </w:style>
  <w:style w:type="paragraph" w:customStyle="1" w:styleId="NotesHeading2">
    <w:name w:val="NotesHeading 2"/>
    <w:basedOn w:val="OPCParaBase"/>
    <w:next w:val="Normal"/>
    <w:rsid w:val="00EC0879"/>
    <w:rPr>
      <w:b/>
      <w:sz w:val="28"/>
      <w:szCs w:val="28"/>
    </w:rPr>
  </w:style>
  <w:style w:type="paragraph" w:customStyle="1" w:styleId="CompiledActNo">
    <w:name w:val="CompiledActNo"/>
    <w:basedOn w:val="OPCParaBase"/>
    <w:next w:val="Normal"/>
    <w:rsid w:val="00EC0879"/>
    <w:rPr>
      <w:b/>
      <w:sz w:val="24"/>
      <w:szCs w:val="24"/>
    </w:rPr>
  </w:style>
  <w:style w:type="paragraph" w:customStyle="1" w:styleId="ENotesText">
    <w:name w:val="ENotesText"/>
    <w:aliases w:val="Ent"/>
    <w:basedOn w:val="OPCParaBase"/>
    <w:next w:val="Normal"/>
    <w:rsid w:val="00EC0879"/>
    <w:pPr>
      <w:spacing w:before="120"/>
    </w:pPr>
  </w:style>
  <w:style w:type="paragraph" w:customStyle="1" w:styleId="CompiledMadeUnder">
    <w:name w:val="CompiledMadeUnder"/>
    <w:basedOn w:val="OPCParaBase"/>
    <w:next w:val="Normal"/>
    <w:rsid w:val="00EC0879"/>
    <w:rPr>
      <w:i/>
      <w:sz w:val="24"/>
      <w:szCs w:val="24"/>
    </w:rPr>
  </w:style>
  <w:style w:type="paragraph" w:customStyle="1" w:styleId="Paragraphsub-sub-sub">
    <w:name w:val="Paragraph(sub-sub-sub)"/>
    <w:aliases w:val="aaaa"/>
    <w:basedOn w:val="OPCParaBase"/>
    <w:rsid w:val="00EC0879"/>
    <w:pPr>
      <w:tabs>
        <w:tab w:val="right" w:pos="3402"/>
      </w:tabs>
      <w:spacing w:before="40" w:line="240" w:lineRule="auto"/>
      <w:ind w:left="3402" w:hanging="3402"/>
    </w:pPr>
  </w:style>
  <w:style w:type="paragraph" w:customStyle="1" w:styleId="TableTextEndNotes">
    <w:name w:val="TableTextEndNotes"/>
    <w:aliases w:val="Tten"/>
    <w:basedOn w:val="Normal"/>
    <w:rsid w:val="00EC0879"/>
    <w:pPr>
      <w:spacing w:before="60" w:line="240" w:lineRule="auto"/>
    </w:pPr>
    <w:rPr>
      <w:rFonts w:cs="Arial"/>
      <w:sz w:val="20"/>
      <w:szCs w:val="22"/>
    </w:rPr>
  </w:style>
  <w:style w:type="paragraph" w:customStyle="1" w:styleId="NoteToSubpara">
    <w:name w:val="NoteToSubpara"/>
    <w:aliases w:val="nts"/>
    <w:basedOn w:val="OPCParaBase"/>
    <w:rsid w:val="00EC0879"/>
    <w:pPr>
      <w:spacing w:before="40" w:line="198" w:lineRule="exact"/>
      <w:ind w:left="2835" w:hanging="709"/>
    </w:pPr>
    <w:rPr>
      <w:sz w:val="18"/>
    </w:rPr>
  </w:style>
  <w:style w:type="paragraph" w:customStyle="1" w:styleId="ENoteTableHeading">
    <w:name w:val="ENoteTableHeading"/>
    <w:aliases w:val="enth"/>
    <w:basedOn w:val="OPCParaBase"/>
    <w:rsid w:val="00EC0879"/>
    <w:pPr>
      <w:keepNext/>
      <w:spacing w:before="60" w:line="240" w:lineRule="atLeast"/>
    </w:pPr>
    <w:rPr>
      <w:rFonts w:ascii="Arial" w:hAnsi="Arial"/>
      <w:b/>
      <w:sz w:val="16"/>
    </w:rPr>
  </w:style>
  <w:style w:type="paragraph" w:customStyle="1" w:styleId="ENoteTTi">
    <w:name w:val="ENoteTTi"/>
    <w:aliases w:val="entti"/>
    <w:basedOn w:val="OPCParaBase"/>
    <w:rsid w:val="00EC0879"/>
    <w:pPr>
      <w:keepNext/>
      <w:spacing w:before="60" w:line="240" w:lineRule="atLeast"/>
      <w:ind w:left="170"/>
    </w:pPr>
    <w:rPr>
      <w:sz w:val="16"/>
    </w:rPr>
  </w:style>
  <w:style w:type="paragraph" w:customStyle="1" w:styleId="ENotesHeading1">
    <w:name w:val="ENotesHeading 1"/>
    <w:aliases w:val="Enh1"/>
    <w:basedOn w:val="OPCParaBase"/>
    <w:next w:val="Normal"/>
    <w:rsid w:val="00EC0879"/>
    <w:pPr>
      <w:spacing w:before="120"/>
      <w:outlineLvl w:val="1"/>
    </w:pPr>
    <w:rPr>
      <w:b/>
      <w:sz w:val="28"/>
      <w:szCs w:val="28"/>
    </w:rPr>
  </w:style>
  <w:style w:type="paragraph" w:customStyle="1" w:styleId="ENotesHeading2">
    <w:name w:val="ENotesHeading 2"/>
    <w:aliases w:val="Enh2"/>
    <w:basedOn w:val="OPCParaBase"/>
    <w:next w:val="Normal"/>
    <w:rsid w:val="00EC0879"/>
    <w:pPr>
      <w:spacing w:before="120" w:after="120"/>
      <w:outlineLvl w:val="2"/>
    </w:pPr>
    <w:rPr>
      <w:b/>
      <w:sz w:val="24"/>
      <w:szCs w:val="28"/>
    </w:rPr>
  </w:style>
  <w:style w:type="paragraph" w:customStyle="1" w:styleId="ENoteTTIndentHeading">
    <w:name w:val="ENoteTTIndentHeading"/>
    <w:aliases w:val="enTTHi"/>
    <w:basedOn w:val="OPCParaBase"/>
    <w:rsid w:val="00EC087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EC0879"/>
    <w:pPr>
      <w:spacing w:before="60" w:line="240" w:lineRule="atLeast"/>
    </w:pPr>
    <w:rPr>
      <w:sz w:val="16"/>
    </w:rPr>
  </w:style>
  <w:style w:type="paragraph" w:customStyle="1" w:styleId="MadeunderText">
    <w:name w:val="MadeunderText"/>
    <w:basedOn w:val="OPCParaBase"/>
    <w:next w:val="CompiledMadeUnder"/>
    <w:rsid w:val="00EC0879"/>
    <w:pPr>
      <w:spacing w:before="240"/>
    </w:pPr>
    <w:rPr>
      <w:sz w:val="24"/>
      <w:szCs w:val="24"/>
    </w:rPr>
  </w:style>
  <w:style w:type="paragraph" w:customStyle="1" w:styleId="ENotesHeading3">
    <w:name w:val="ENotesHeading 3"/>
    <w:aliases w:val="Enh3"/>
    <w:basedOn w:val="OPCParaBase"/>
    <w:next w:val="Normal"/>
    <w:rsid w:val="00EC0879"/>
    <w:pPr>
      <w:keepNext/>
      <w:spacing w:before="120" w:line="240" w:lineRule="auto"/>
      <w:outlineLvl w:val="4"/>
    </w:pPr>
    <w:rPr>
      <w:b/>
      <w:szCs w:val="24"/>
    </w:rPr>
  </w:style>
  <w:style w:type="character" w:customStyle="1" w:styleId="CharSubPartTextCASA">
    <w:name w:val="CharSubPartText(CASA)"/>
    <w:basedOn w:val="OPCCharBase"/>
    <w:uiPriority w:val="1"/>
    <w:rsid w:val="00EC0879"/>
  </w:style>
  <w:style w:type="character" w:customStyle="1" w:styleId="CharSubPartNoCASA">
    <w:name w:val="CharSubPartNo(CASA)"/>
    <w:basedOn w:val="OPCCharBase"/>
    <w:uiPriority w:val="1"/>
    <w:rsid w:val="00EC0879"/>
  </w:style>
  <w:style w:type="paragraph" w:customStyle="1" w:styleId="ENoteTTIndentHeadingSub">
    <w:name w:val="ENoteTTIndentHeadingSub"/>
    <w:aliases w:val="enTTHis"/>
    <w:basedOn w:val="OPCParaBase"/>
    <w:rsid w:val="00EC0879"/>
    <w:pPr>
      <w:keepNext/>
      <w:spacing w:before="60" w:line="240" w:lineRule="atLeast"/>
      <w:ind w:left="340"/>
    </w:pPr>
    <w:rPr>
      <w:b/>
      <w:sz w:val="16"/>
    </w:rPr>
  </w:style>
  <w:style w:type="paragraph" w:customStyle="1" w:styleId="ENoteTTiSub">
    <w:name w:val="ENoteTTiSub"/>
    <w:aliases w:val="enttis"/>
    <w:basedOn w:val="OPCParaBase"/>
    <w:rsid w:val="00EC0879"/>
    <w:pPr>
      <w:keepNext/>
      <w:spacing w:before="60" w:line="240" w:lineRule="atLeast"/>
      <w:ind w:left="340"/>
    </w:pPr>
    <w:rPr>
      <w:sz w:val="16"/>
    </w:rPr>
  </w:style>
  <w:style w:type="paragraph" w:customStyle="1" w:styleId="SubDivisionMigration">
    <w:name w:val="SubDivisionMigration"/>
    <w:aliases w:val="sdm"/>
    <w:basedOn w:val="OPCParaBase"/>
    <w:rsid w:val="00EC0879"/>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EC0879"/>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EC0879"/>
    <w:pPr>
      <w:spacing w:before="122" w:line="240" w:lineRule="auto"/>
      <w:ind w:left="1985" w:hanging="851"/>
    </w:pPr>
    <w:rPr>
      <w:sz w:val="18"/>
    </w:rPr>
  </w:style>
  <w:style w:type="paragraph" w:customStyle="1" w:styleId="FreeForm">
    <w:name w:val="FreeForm"/>
    <w:rsid w:val="00E11E44"/>
    <w:rPr>
      <w:rFonts w:ascii="Arial" w:hAnsi="Arial"/>
      <w:sz w:val="22"/>
    </w:rPr>
  </w:style>
  <w:style w:type="paragraph" w:customStyle="1" w:styleId="SOText">
    <w:name w:val="SO Text"/>
    <w:aliases w:val="sot"/>
    <w:link w:val="SOTextChar"/>
    <w:rsid w:val="00EC0879"/>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EC0879"/>
    <w:rPr>
      <w:sz w:val="22"/>
    </w:rPr>
  </w:style>
  <w:style w:type="paragraph" w:customStyle="1" w:styleId="SOTextNote">
    <w:name w:val="SO TextNote"/>
    <w:aliases w:val="sont"/>
    <w:basedOn w:val="SOText"/>
    <w:qFormat/>
    <w:rsid w:val="00EC0879"/>
    <w:pPr>
      <w:spacing w:before="122" w:line="198" w:lineRule="exact"/>
      <w:ind w:left="1843" w:hanging="709"/>
    </w:pPr>
    <w:rPr>
      <w:sz w:val="18"/>
    </w:rPr>
  </w:style>
  <w:style w:type="paragraph" w:customStyle="1" w:styleId="SOPara">
    <w:name w:val="SO Para"/>
    <w:aliases w:val="soa"/>
    <w:basedOn w:val="SOText"/>
    <w:link w:val="SOParaChar"/>
    <w:qFormat/>
    <w:rsid w:val="00EC0879"/>
    <w:pPr>
      <w:tabs>
        <w:tab w:val="right" w:pos="1786"/>
      </w:tabs>
      <w:spacing w:before="40"/>
      <w:ind w:left="2070" w:hanging="936"/>
    </w:pPr>
  </w:style>
  <w:style w:type="character" w:customStyle="1" w:styleId="SOParaChar">
    <w:name w:val="SO Para Char"/>
    <w:aliases w:val="soa Char"/>
    <w:basedOn w:val="DefaultParagraphFont"/>
    <w:link w:val="SOPara"/>
    <w:rsid w:val="00EC0879"/>
    <w:rPr>
      <w:sz w:val="22"/>
    </w:rPr>
  </w:style>
  <w:style w:type="paragraph" w:customStyle="1" w:styleId="FileName">
    <w:name w:val="FileName"/>
    <w:basedOn w:val="Normal"/>
    <w:rsid w:val="00EC0879"/>
  </w:style>
  <w:style w:type="paragraph" w:customStyle="1" w:styleId="TableHeading">
    <w:name w:val="TableHeading"/>
    <w:aliases w:val="th"/>
    <w:basedOn w:val="OPCParaBase"/>
    <w:next w:val="Tabletext"/>
    <w:rsid w:val="00EC0879"/>
    <w:pPr>
      <w:keepNext/>
      <w:spacing w:before="60" w:line="240" w:lineRule="atLeast"/>
    </w:pPr>
    <w:rPr>
      <w:b/>
      <w:sz w:val="20"/>
    </w:rPr>
  </w:style>
  <w:style w:type="paragraph" w:customStyle="1" w:styleId="SOHeadBold">
    <w:name w:val="SO HeadBold"/>
    <w:aliases w:val="sohb"/>
    <w:basedOn w:val="SOText"/>
    <w:next w:val="SOText"/>
    <w:link w:val="SOHeadBoldChar"/>
    <w:qFormat/>
    <w:rsid w:val="00EC0879"/>
    <w:rPr>
      <w:b/>
    </w:rPr>
  </w:style>
  <w:style w:type="character" w:customStyle="1" w:styleId="SOHeadBoldChar">
    <w:name w:val="SO HeadBold Char"/>
    <w:aliases w:val="sohb Char"/>
    <w:basedOn w:val="DefaultParagraphFont"/>
    <w:link w:val="SOHeadBold"/>
    <w:rsid w:val="00EC0879"/>
    <w:rPr>
      <w:b/>
      <w:sz w:val="22"/>
    </w:rPr>
  </w:style>
  <w:style w:type="paragraph" w:customStyle="1" w:styleId="SOHeadItalic">
    <w:name w:val="SO HeadItalic"/>
    <w:aliases w:val="sohi"/>
    <w:basedOn w:val="SOText"/>
    <w:next w:val="SOText"/>
    <w:link w:val="SOHeadItalicChar"/>
    <w:qFormat/>
    <w:rsid w:val="00EC0879"/>
    <w:rPr>
      <w:i/>
    </w:rPr>
  </w:style>
  <w:style w:type="character" w:customStyle="1" w:styleId="SOHeadItalicChar">
    <w:name w:val="SO HeadItalic Char"/>
    <w:aliases w:val="sohi Char"/>
    <w:basedOn w:val="DefaultParagraphFont"/>
    <w:link w:val="SOHeadItalic"/>
    <w:rsid w:val="00EC0879"/>
    <w:rPr>
      <w:i/>
      <w:sz w:val="22"/>
    </w:rPr>
  </w:style>
  <w:style w:type="paragraph" w:customStyle="1" w:styleId="SOBullet">
    <w:name w:val="SO Bullet"/>
    <w:aliases w:val="sotb"/>
    <w:basedOn w:val="SOText"/>
    <w:link w:val="SOBulletChar"/>
    <w:qFormat/>
    <w:rsid w:val="00EC0879"/>
    <w:pPr>
      <w:ind w:left="1559" w:hanging="425"/>
    </w:pPr>
  </w:style>
  <w:style w:type="character" w:customStyle="1" w:styleId="SOBulletChar">
    <w:name w:val="SO Bullet Char"/>
    <w:aliases w:val="sotb Char"/>
    <w:basedOn w:val="DefaultParagraphFont"/>
    <w:link w:val="SOBullet"/>
    <w:rsid w:val="00EC0879"/>
    <w:rPr>
      <w:sz w:val="22"/>
    </w:rPr>
  </w:style>
  <w:style w:type="paragraph" w:customStyle="1" w:styleId="SOBulletNote">
    <w:name w:val="SO BulletNote"/>
    <w:aliases w:val="sonb"/>
    <w:basedOn w:val="SOTextNote"/>
    <w:link w:val="SOBulletNoteChar"/>
    <w:qFormat/>
    <w:rsid w:val="00EC0879"/>
    <w:pPr>
      <w:tabs>
        <w:tab w:val="left" w:pos="1560"/>
      </w:tabs>
      <w:ind w:left="2268" w:hanging="1134"/>
    </w:pPr>
  </w:style>
  <w:style w:type="character" w:customStyle="1" w:styleId="SOBulletNoteChar">
    <w:name w:val="SO BulletNote Char"/>
    <w:aliases w:val="sonb Char"/>
    <w:basedOn w:val="DefaultParagraphFont"/>
    <w:link w:val="SOBulletNote"/>
    <w:rsid w:val="00EC0879"/>
    <w:rPr>
      <w:sz w:val="18"/>
    </w:rPr>
  </w:style>
  <w:style w:type="paragraph" w:customStyle="1" w:styleId="SOText2">
    <w:name w:val="SO Text2"/>
    <w:aliases w:val="sot2"/>
    <w:basedOn w:val="Normal"/>
    <w:next w:val="SOText"/>
    <w:link w:val="SOText2Char"/>
    <w:rsid w:val="00EC0879"/>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EC0879"/>
    <w:rPr>
      <w:sz w:val="22"/>
    </w:rPr>
  </w:style>
  <w:style w:type="paragraph" w:customStyle="1" w:styleId="SubPartCASA">
    <w:name w:val="SubPart(CASA)"/>
    <w:aliases w:val="csp"/>
    <w:basedOn w:val="OPCParaBase"/>
    <w:next w:val="ActHead3"/>
    <w:rsid w:val="00EC0879"/>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EC0879"/>
    <w:rPr>
      <w:rFonts w:eastAsia="Times New Roman" w:cs="Times New Roman"/>
      <w:sz w:val="22"/>
      <w:lang w:eastAsia="en-AU"/>
    </w:rPr>
  </w:style>
  <w:style w:type="character" w:customStyle="1" w:styleId="notetextChar">
    <w:name w:val="note(text) Char"/>
    <w:aliases w:val="n Char"/>
    <w:basedOn w:val="DefaultParagraphFont"/>
    <w:link w:val="notetext"/>
    <w:rsid w:val="00EC0879"/>
    <w:rPr>
      <w:rFonts w:eastAsia="Times New Roman" w:cs="Times New Roman"/>
      <w:sz w:val="18"/>
      <w:lang w:eastAsia="en-AU"/>
    </w:rPr>
  </w:style>
  <w:style w:type="character" w:customStyle="1" w:styleId="Heading1Char">
    <w:name w:val="Heading 1 Char"/>
    <w:basedOn w:val="DefaultParagraphFont"/>
    <w:link w:val="Heading1"/>
    <w:uiPriority w:val="9"/>
    <w:rsid w:val="00EC087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EC087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C0879"/>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EC0879"/>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EC0879"/>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EC0879"/>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EC0879"/>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EC0879"/>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EC0879"/>
    <w:rPr>
      <w:rFonts w:asciiTheme="majorHAnsi" w:eastAsiaTheme="majorEastAsia" w:hAnsiTheme="majorHAnsi" w:cstheme="majorBidi"/>
      <w:i/>
      <w:iCs/>
      <w:color w:val="404040" w:themeColor="text1" w:themeTint="BF"/>
    </w:rPr>
  </w:style>
  <w:style w:type="character" w:styleId="CommentReference">
    <w:name w:val="annotation reference"/>
    <w:basedOn w:val="DefaultParagraphFont"/>
    <w:uiPriority w:val="99"/>
    <w:semiHidden/>
    <w:unhideWhenUsed/>
    <w:rsid w:val="00AC0BD1"/>
    <w:rPr>
      <w:sz w:val="16"/>
      <w:szCs w:val="16"/>
    </w:rPr>
  </w:style>
  <w:style w:type="paragraph" w:styleId="CommentText">
    <w:name w:val="annotation text"/>
    <w:basedOn w:val="Normal"/>
    <w:link w:val="CommentTextChar"/>
    <w:uiPriority w:val="99"/>
    <w:semiHidden/>
    <w:unhideWhenUsed/>
    <w:rsid w:val="00AC0BD1"/>
    <w:pPr>
      <w:spacing w:line="240" w:lineRule="auto"/>
    </w:pPr>
    <w:rPr>
      <w:sz w:val="20"/>
    </w:rPr>
  </w:style>
  <w:style w:type="character" w:customStyle="1" w:styleId="CommentTextChar">
    <w:name w:val="Comment Text Char"/>
    <w:basedOn w:val="DefaultParagraphFont"/>
    <w:link w:val="CommentText"/>
    <w:uiPriority w:val="99"/>
    <w:semiHidden/>
    <w:rsid w:val="00AC0BD1"/>
  </w:style>
  <w:style w:type="paragraph" w:styleId="CommentSubject">
    <w:name w:val="annotation subject"/>
    <w:basedOn w:val="CommentText"/>
    <w:next w:val="CommentText"/>
    <w:link w:val="CommentSubjectChar"/>
    <w:uiPriority w:val="99"/>
    <w:semiHidden/>
    <w:unhideWhenUsed/>
    <w:rsid w:val="00445FA2"/>
    <w:rPr>
      <w:b/>
      <w:bCs/>
    </w:rPr>
  </w:style>
  <w:style w:type="character" w:customStyle="1" w:styleId="CommentSubjectChar">
    <w:name w:val="Comment Subject Char"/>
    <w:basedOn w:val="CommentTextChar"/>
    <w:link w:val="CommentSubject"/>
    <w:uiPriority w:val="99"/>
    <w:semiHidden/>
    <w:rsid w:val="00445FA2"/>
    <w:rPr>
      <w:b/>
      <w:bCs/>
    </w:rPr>
  </w:style>
  <w:style w:type="paragraph" w:styleId="Revision">
    <w:name w:val="Revision"/>
    <w:hidden/>
    <w:uiPriority w:val="99"/>
    <w:semiHidden/>
    <w:rsid w:val="00445FA2"/>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C0879"/>
    <w:pPr>
      <w:spacing w:line="260" w:lineRule="atLeast"/>
    </w:pPr>
    <w:rPr>
      <w:sz w:val="22"/>
    </w:rPr>
  </w:style>
  <w:style w:type="paragraph" w:styleId="Heading1">
    <w:name w:val="heading 1"/>
    <w:basedOn w:val="Normal"/>
    <w:next w:val="Normal"/>
    <w:link w:val="Heading1Char"/>
    <w:uiPriority w:val="9"/>
    <w:qFormat/>
    <w:rsid w:val="00EC087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C087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C087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C087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C0879"/>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C0879"/>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C0879"/>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C0879"/>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EC0879"/>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EC0879"/>
  </w:style>
  <w:style w:type="paragraph" w:customStyle="1" w:styleId="OPCParaBase">
    <w:name w:val="OPCParaBase"/>
    <w:qFormat/>
    <w:rsid w:val="00EC0879"/>
    <w:pPr>
      <w:spacing w:line="260" w:lineRule="atLeast"/>
    </w:pPr>
    <w:rPr>
      <w:rFonts w:eastAsia="Times New Roman" w:cs="Times New Roman"/>
      <w:sz w:val="22"/>
      <w:lang w:eastAsia="en-AU"/>
    </w:rPr>
  </w:style>
  <w:style w:type="paragraph" w:customStyle="1" w:styleId="ShortT">
    <w:name w:val="ShortT"/>
    <w:basedOn w:val="OPCParaBase"/>
    <w:next w:val="Normal"/>
    <w:qFormat/>
    <w:rsid w:val="00EC0879"/>
    <w:pPr>
      <w:spacing w:line="240" w:lineRule="auto"/>
    </w:pPr>
    <w:rPr>
      <w:b/>
      <w:sz w:val="40"/>
    </w:rPr>
  </w:style>
  <w:style w:type="paragraph" w:customStyle="1" w:styleId="ActHead1">
    <w:name w:val="ActHead 1"/>
    <w:aliases w:val="c"/>
    <w:basedOn w:val="OPCParaBase"/>
    <w:next w:val="Normal"/>
    <w:qFormat/>
    <w:rsid w:val="00EC0879"/>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EC0879"/>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EC087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EC0879"/>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EC0879"/>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EC087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EC087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EC087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EC0879"/>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EC0879"/>
  </w:style>
  <w:style w:type="paragraph" w:customStyle="1" w:styleId="Blocks">
    <w:name w:val="Blocks"/>
    <w:aliases w:val="bb"/>
    <w:basedOn w:val="OPCParaBase"/>
    <w:qFormat/>
    <w:rsid w:val="00EC0879"/>
    <w:pPr>
      <w:spacing w:line="240" w:lineRule="auto"/>
    </w:pPr>
    <w:rPr>
      <w:sz w:val="24"/>
    </w:rPr>
  </w:style>
  <w:style w:type="paragraph" w:customStyle="1" w:styleId="BoxText">
    <w:name w:val="BoxText"/>
    <w:aliases w:val="bt"/>
    <w:basedOn w:val="OPCParaBase"/>
    <w:qFormat/>
    <w:rsid w:val="00EC087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EC0879"/>
    <w:rPr>
      <w:b/>
    </w:rPr>
  </w:style>
  <w:style w:type="paragraph" w:customStyle="1" w:styleId="BoxHeadItalic">
    <w:name w:val="BoxHeadItalic"/>
    <w:aliases w:val="bhi"/>
    <w:basedOn w:val="BoxText"/>
    <w:next w:val="BoxStep"/>
    <w:qFormat/>
    <w:rsid w:val="00EC0879"/>
    <w:rPr>
      <w:i/>
    </w:rPr>
  </w:style>
  <w:style w:type="paragraph" w:customStyle="1" w:styleId="BoxList">
    <w:name w:val="BoxList"/>
    <w:aliases w:val="bl"/>
    <w:basedOn w:val="BoxText"/>
    <w:qFormat/>
    <w:rsid w:val="00EC0879"/>
    <w:pPr>
      <w:ind w:left="1559" w:hanging="425"/>
    </w:pPr>
  </w:style>
  <w:style w:type="paragraph" w:customStyle="1" w:styleId="BoxNote">
    <w:name w:val="BoxNote"/>
    <w:aliases w:val="bn"/>
    <w:basedOn w:val="BoxText"/>
    <w:qFormat/>
    <w:rsid w:val="00EC0879"/>
    <w:pPr>
      <w:tabs>
        <w:tab w:val="left" w:pos="1985"/>
      </w:tabs>
      <w:spacing w:before="122" w:line="198" w:lineRule="exact"/>
      <w:ind w:left="2948" w:hanging="1814"/>
    </w:pPr>
    <w:rPr>
      <w:sz w:val="18"/>
    </w:rPr>
  </w:style>
  <w:style w:type="paragraph" w:customStyle="1" w:styleId="BoxPara">
    <w:name w:val="BoxPara"/>
    <w:aliases w:val="bp"/>
    <w:basedOn w:val="BoxText"/>
    <w:qFormat/>
    <w:rsid w:val="00EC0879"/>
    <w:pPr>
      <w:tabs>
        <w:tab w:val="right" w:pos="2268"/>
      </w:tabs>
      <w:ind w:left="2552" w:hanging="1418"/>
    </w:pPr>
  </w:style>
  <w:style w:type="paragraph" w:customStyle="1" w:styleId="BoxStep">
    <w:name w:val="BoxStep"/>
    <w:aliases w:val="bs"/>
    <w:basedOn w:val="BoxText"/>
    <w:qFormat/>
    <w:rsid w:val="00EC0879"/>
    <w:pPr>
      <w:ind w:left="1985" w:hanging="851"/>
    </w:pPr>
  </w:style>
  <w:style w:type="character" w:customStyle="1" w:styleId="CharAmPartNo">
    <w:name w:val="CharAmPartNo"/>
    <w:basedOn w:val="OPCCharBase"/>
    <w:uiPriority w:val="1"/>
    <w:qFormat/>
    <w:rsid w:val="00EC0879"/>
  </w:style>
  <w:style w:type="character" w:customStyle="1" w:styleId="CharAmPartText">
    <w:name w:val="CharAmPartText"/>
    <w:basedOn w:val="OPCCharBase"/>
    <w:uiPriority w:val="1"/>
    <w:qFormat/>
    <w:rsid w:val="00EC0879"/>
  </w:style>
  <w:style w:type="character" w:customStyle="1" w:styleId="CharAmSchNo">
    <w:name w:val="CharAmSchNo"/>
    <w:basedOn w:val="OPCCharBase"/>
    <w:uiPriority w:val="1"/>
    <w:qFormat/>
    <w:rsid w:val="00EC0879"/>
  </w:style>
  <w:style w:type="character" w:customStyle="1" w:styleId="CharAmSchText">
    <w:name w:val="CharAmSchText"/>
    <w:basedOn w:val="OPCCharBase"/>
    <w:uiPriority w:val="1"/>
    <w:qFormat/>
    <w:rsid w:val="00EC0879"/>
  </w:style>
  <w:style w:type="character" w:customStyle="1" w:styleId="CharBoldItalic">
    <w:name w:val="CharBoldItalic"/>
    <w:basedOn w:val="OPCCharBase"/>
    <w:uiPriority w:val="1"/>
    <w:qFormat/>
    <w:rsid w:val="00EC0879"/>
    <w:rPr>
      <w:b/>
      <w:i/>
    </w:rPr>
  </w:style>
  <w:style w:type="character" w:customStyle="1" w:styleId="CharChapNo">
    <w:name w:val="CharChapNo"/>
    <w:basedOn w:val="OPCCharBase"/>
    <w:qFormat/>
    <w:rsid w:val="00EC0879"/>
  </w:style>
  <w:style w:type="character" w:customStyle="1" w:styleId="CharChapText">
    <w:name w:val="CharChapText"/>
    <w:basedOn w:val="OPCCharBase"/>
    <w:qFormat/>
    <w:rsid w:val="00EC0879"/>
  </w:style>
  <w:style w:type="character" w:customStyle="1" w:styleId="CharDivNo">
    <w:name w:val="CharDivNo"/>
    <w:basedOn w:val="OPCCharBase"/>
    <w:qFormat/>
    <w:rsid w:val="00EC0879"/>
  </w:style>
  <w:style w:type="character" w:customStyle="1" w:styleId="CharDivText">
    <w:name w:val="CharDivText"/>
    <w:basedOn w:val="OPCCharBase"/>
    <w:qFormat/>
    <w:rsid w:val="00EC0879"/>
  </w:style>
  <w:style w:type="character" w:customStyle="1" w:styleId="CharItalic">
    <w:name w:val="CharItalic"/>
    <w:basedOn w:val="OPCCharBase"/>
    <w:uiPriority w:val="1"/>
    <w:qFormat/>
    <w:rsid w:val="00EC0879"/>
    <w:rPr>
      <w:i/>
    </w:rPr>
  </w:style>
  <w:style w:type="character" w:customStyle="1" w:styleId="CharPartNo">
    <w:name w:val="CharPartNo"/>
    <w:basedOn w:val="OPCCharBase"/>
    <w:qFormat/>
    <w:rsid w:val="00EC0879"/>
  </w:style>
  <w:style w:type="character" w:customStyle="1" w:styleId="CharPartText">
    <w:name w:val="CharPartText"/>
    <w:basedOn w:val="OPCCharBase"/>
    <w:qFormat/>
    <w:rsid w:val="00EC0879"/>
  </w:style>
  <w:style w:type="character" w:customStyle="1" w:styleId="CharSectno">
    <w:name w:val="CharSectno"/>
    <w:basedOn w:val="OPCCharBase"/>
    <w:qFormat/>
    <w:rsid w:val="00EC0879"/>
  </w:style>
  <w:style w:type="character" w:customStyle="1" w:styleId="CharSubdNo">
    <w:name w:val="CharSubdNo"/>
    <w:basedOn w:val="OPCCharBase"/>
    <w:uiPriority w:val="1"/>
    <w:qFormat/>
    <w:rsid w:val="00EC0879"/>
  </w:style>
  <w:style w:type="character" w:customStyle="1" w:styleId="CharSubdText">
    <w:name w:val="CharSubdText"/>
    <w:basedOn w:val="OPCCharBase"/>
    <w:uiPriority w:val="1"/>
    <w:qFormat/>
    <w:rsid w:val="00EC0879"/>
  </w:style>
  <w:style w:type="paragraph" w:customStyle="1" w:styleId="CTA--">
    <w:name w:val="CTA --"/>
    <w:basedOn w:val="OPCParaBase"/>
    <w:next w:val="Normal"/>
    <w:rsid w:val="00EC0879"/>
    <w:pPr>
      <w:spacing w:before="60" w:line="240" w:lineRule="atLeast"/>
      <w:ind w:left="142" w:hanging="142"/>
    </w:pPr>
    <w:rPr>
      <w:sz w:val="20"/>
    </w:rPr>
  </w:style>
  <w:style w:type="paragraph" w:customStyle="1" w:styleId="CTA-">
    <w:name w:val="CTA -"/>
    <w:basedOn w:val="OPCParaBase"/>
    <w:rsid w:val="00EC0879"/>
    <w:pPr>
      <w:spacing w:before="60" w:line="240" w:lineRule="atLeast"/>
      <w:ind w:left="85" w:hanging="85"/>
    </w:pPr>
    <w:rPr>
      <w:sz w:val="20"/>
    </w:rPr>
  </w:style>
  <w:style w:type="paragraph" w:customStyle="1" w:styleId="CTA---">
    <w:name w:val="CTA ---"/>
    <w:basedOn w:val="OPCParaBase"/>
    <w:next w:val="Normal"/>
    <w:rsid w:val="00EC0879"/>
    <w:pPr>
      <w:spacing w:before="60" w:line="240" w:lineRule="atLeast"/>
      <w:ind w:left="198" w:hanging="198"/>
    </w:pPr>
    <w:rPr>
      <w:sz w:val="20"/>
    </w:rPr>
  </w:style>
  <w:style w:type="paragraph" w:customStyle="1" w:styleId="CTA----">
    <w:name w:val="CTA ----"/>
    <w:basedOn w:val="OPCParaBase"/>
    <w:next w:val="Normal"/>
    <w:rsid w:val="00EC0879"/>
    <w:pPr>
      <w:spacing w:before="60" w:line="240" w:lineRule="atLeast"/>
      <w:ind w:left="255" w:hanging="255"/>
    </w:pPr>
    <w:rPr>
      <w:sz w:val="20"/>
    </w:rPr>
  </w:style>
  <w:style w:type="paragraph" w:customStyle="1" w:styleId="CTA1a">
    <w:name w:val="CTA 1(a)"/>
    <w:basedOn w:val="OPCParaBase"/>
    <w:rsid w:val="00EC0879"/>
    <w:pPr>
      <w:tabs>
        <w:tab w:val="right" w:pos="414"/>
      </w:tabs>
      <w:spacing w:before="40" w:line="240" w:lineRule="atLeast"/>
      <w:ind w:left="675" w:hanging="675"/>
    </w:pPr>
    <w:rPr>
      <w:sz w:val="20"/>
    </w:rPr>
  </w:style>
  <w:style w:type="paragraph" w:customStyle="1" w:styleId="CTA1ai">
    <w:name w:val="CTA 1(a)(i)"/>
    <w:basedOn w:val="OPCParaBase"/>
    <w:rsid w:val="00EC0879"/>
    <w:pPr>
      <w:tabs>
        <w:tab w:val="right" w:pos="1004"/>
      </w:tabs>
      <w:spacing w:before="40" w:line="240" w:lineRule="atLeast"/>
      <w:ind w:left="1253" w:hanging="1253"/>
    </w:pPr>
    <w:rPr>
      <w:sz w:val="20"/>
    </w:rPr>
  </w:style>
  <w:style w:type="paragraph" w:customStyle="1" w:styleId="CTA2a">
    <w:name w:val="CTA 2(a)"/>
    <w:basedOn w:val="OPCParaBase"/>
    <w:rsid w:val="00EC0879"/>
    <w:pPr>
      <w:tabs>
        <w:tab w:val="right" w:pos="482"/>
      </w:tabs>
      <w:spacing w:before="40" w:line="240" w:lineRule="atLeast"/>
      <w:ind w:left="748" w:hanging="748"/>
    </w:pPr>
    <w:rPr>
      <w:sz w:val="20"/>
    </w:rPr>
  </w:style>
  <w:style w:type="paragraph" w:customStyle="1" w:styleId="CTA2ai">
    <w:name w:val="CTA 2(a)(i)"/>
    <w:basedOn w:val="OPCParaBase"/>
    <w:rsid w:val="00EC0879"/>
    <w:pPr>
      <w:tabs>
        <w:tab w:val="right" w:pos="1089"/>
      </w:tabs>
      <w:spacing w:before="40" w:line="240" w:lineRule="atLeast"/>
      <w:ind w:left="1327" w:hanging="1327"/>
    </w:pPr>
    <w:rPr>
      <w:sz w:val="20"/>
    </w:rPr>
  </w:style>
  <w:style w:type="paragraph" w:customStyle="1" w:styleId="CTA3a">
    <w:name w:val="CTA 3(a)"/>
    <w:basedOn w:val="OPCParaBase"/>
    <w:rsid w:val="00EC0879"/>
    <w:pPr>
      <w:tabs>
        <w:tab w:val="right" w:pos="556"/>
      </w:tabs>
      <w:spacing w:before="40" w:line="240" w:lineRule="atLeast"/>
      <w:ind w:left="805" w:hanging="805"/>
    </w:pPr>
    <w:rPr>
      <w:sz w:val="20"/>
    </w:rPr>
  </w:style>
  <w:style w:type="paragraph" w:customStyle="1" w:styleId="CTA3ai">
    <w:name w:val="CTA 3(a)(i)"/>
    <w:basedOn w:val="OPCParaBase"/>
    <w:rsid w:val="00EC0879"/>
    <w:pPr>
      <w:tabs>
        <w:tab w:val="right" w:pos="1140"/>
      </w:tabs>
      <w:spacing w:before="40" w:line="240" w:lineRule="atLeast"/>
      <w:ind w:left="1361" w:hanging="1361"/>
    </w:pPr>
    <w:rPr>
      <w:sz w:val="20"/>
    </w:rPr>
  </w:style>
  <w:style w:type="paragraph" w:customStyle="1" w:styleId="CTA4a">
    <w:name w:val="CTA 4(a)"/>
    <w:basedOn w:val="OPCParaBase"/>
    <w:rsid w:val="00EC0879"/>
    <w:pPr>
      <w:tabs>
        <w:tab w:val="right" w:pos="624"/>
      </w:tabs>
      <w:spacing w:before="40" w:line="240" w:lineRule="atLeast"/>
      <w:ind w:left="873" w:hanging="873"/>
    </w:pPr>
    <w:rPr>
      <w:sz w:val="20"/>
    </w:rPr>
  </w:style>
  <w:style w:type="paragraph" w:customStyle="1" w:styleId="CTA4ai">
    <w:name w:val="CTA 4(a)(i)"/>
    <w:basedOn w:val="OPCParaBase"/>
    <w:rsid w:val="00EC0879"/>
    <w:pPr>
      <w:tabs>
        <w:tab w:val="right" w:pos="1213"/>
      </w:tabs>
      <w:spacing w:before="40" w:line="240" w:lineRule="atLeast"/>
      <w:ind w:left="1452" w:hanging="1452"/>
    </w:pPr>
    <w:rPr>
      <w:sz w:val="20"/>
    </w:rPr>
  </w:style>
  <w:style w:type="paragraph" w:customStyle="1" w:styleId="CTACAPS">
    <w:name w:val="CTA CAPS"/>
    <w:basedOn w:val="OPCParaBase"/>
    <w:rsid w:val="00EC0879"/>
    <w:pPr>
      <w:spacing w:before="60" w:line="240" w:lineRule="atLeast"/>
    </w:pPr>
    <w:rPr>
      <w:sz w:val="20"/>
    </w:rPr>
  </w:style>
  <w:style w:type="paragraph" w:customStyle="1" w:styleId="CTAright">
    <w:name w:val="CTA right"/>
    <w:basedOn w:val="OPCParaBase"/>
    <w:rsid w:val="00EC0879"/>
    <w:pPr>
      <w:spacing w:before="60" w:line="240" w:lineRule="auto"/>
      <w:jc w:val="right"/>
    </w:pPr>
    <w:rPr>
      <w:sz w:val="20"/>
    </w:rPr>
  </w:style>
  <w:style w:type="paragraph" w:customStyle="1" w:styleId="subsection">
    <w:name w:val="subsection"/>
    <w:aliases w:val="ss,Subsection"/>
    <w:basedOn w:val="OPCParaBase"/>
    <w:link w:val="subsectionChar"/>
    <w:rsid w:val="00EC0879"/>
    <w:pPr>
      <w:tabs>
        <w:tab w:val="right" w:pos="1021"/>
      </w:tabs>
      <w:spacing w:before="180" w:line="240" w:lineRule="auto"/>
      <w:ind w:left="1134" w:hanging="1134"/>
    </w:pPr>
  </w:style>
  <w:style w:type="paragraph" w:customStyle="1" w:styleId="Definition">
    <w:name w:val="Definition"/>
    <w:aliases w:val="dd"/>
    <w:basedOn w:val="OPCParaBase"/>
    <w:rsid w:val="00EC0879"/>
    <w:pPr>
      <w:spacing w:before="180" w:line="240" w:lineRule="auto"/>
      <w:ind w:left="1134"/>
    </w:pPr>
  </w:style>
  <w:style w:type="paragraph" w:customStyle="1" w:styleId="EndNotespara">
    <w:name w:val="EndNotes(para)"/>
    <w:aliases w:val="eta"/>
    <w:basedOn w:val="OPCParaBase"/>
    <w:next w:val="EndNotessubpara"/>
    <w:rsid w:val="00EC0879"/>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EC087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EC087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EC0879"/>
    <w:pPr>
      <w:tabs>
        <w:tab w:val="right" w:pos="1412"/>
      </w:tabs>
      <w:spacing w:before="60" w:line="240" w:lineRule="auto"/>
      <w:ind w:left="1525" w:hanging="1525"/>
    </w:pPr>
    <w:rPr>
      <w:sz w:val="20"/>
    </w:rPr>
  </w:style>
  <w:style w:type="paragraph" w:customStyle="1" w:styleId="Formula">
    <w:name w:val="Formula"/>
    <w:basedOn w:val="OPCParaBase"/>
    <w:rsid w:val="00EC0879"/>
    <w:pPr>
      <w:spacing w:line="240" w:lineRule="auto"/>
      <w:ind w:left="1134"/>
    </w:pPr>
    <w:rPr>
      <w:sz w:val="20"/>
    </w:rPr>
  </w:style>
  <w:style w:type="paragraph" w:styleId="Header">
    <w:name w:val="header"/>
    <w:basedOn w:val="OPCParaBase"/>
    <w:link w:val="HeaderChar"/>
    <w:unhideWhenUsed/>
    <w:rsid w:val="00EC0879"/>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EC0879"/>
    <w:rPr>
      <w:rFonts w:eastAsia="Times New Roman" w:cs="Times New Roman"/>
      <w:sz w:val="16"/>
      <w:lang w:eastAsia="en-AU"/>
    </w:rPr>
  </w:style>
  <w:style w:type="paragraph" w:customStyle="1" w:styleId="House">
    <w:name w:val="House"/>
    <w:basedOn w:val="OPCParaBase"/>
    <w:rsid w:val="00EC0879"/>
    <w:pPr>
      <w:spacing w:line="240" w:lineRule="auto"/>
    </w:pPr>
    <w:rPr>
      <w:sz w:val="28"/>
    </w:rPr>
  </w:style>
  <w:style w:type="paragraph" w:customStyle="1" w:styleId="Item">
    <w:name w:val="Item"/>
    <w:aliases w:val="i"/>
    <w:basedOn w:val="OPCParaBase"/>
    <w:next w:val="ItemHead"/>
    <w:rsid w:val="00EC0879"/>
    <w:pPr>
      <w:keepLines/>
      <w:spacing w:before="80" w:line="240" w:lineRule="auto"/>
      <w:ind w:left="709"/>
    </w:pPr>
  </w:style>
  <w:style w:type="paragraph" w:customStyle="1" w:styleId="ItemHead">
    <w:name w:val="ItemHead"/>
    <w:aliases w:val="ih"/>
    <w:basedOn w:val="OPCParaBase"/>
    <w:next w:val="Item"/>
    <w:rsid w:val="00EC0879"/>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EC0879"/>
    <w:pPr>
      <w:spacing w:line="240" w:lineRule="auto"/>
    </w:pPr>
    <w:rPr>
      <w:b/>
      <w:sz w:val="32"/>
    </w:rPr>
  </w:style>
  <w:style w:type="paragraph" w:customStyle="1" w:styleId="notedraft">
    <w:name w:val="note(draft)"/>
    <w:aliases w:val="nd"/>
    <w:basedOn w:val="OPCParaBase"/>
    <w:rsid w:val="00EC0879"/>
    <w:pPr>
      <w:spacing w:before="240" w:line="240" w:lineRule="auto"/>
      <w:ind w:left="284" w:hanging="284"/>
    </w:pPr>
    <w:rPr>
      <w:i/>
      <w:sz w:val="24"/>
    </w:rPr>
  </w:style>
  <w:style w:type="paragraph" w:customStyle="1" w:styleId="notemargin">
    <w:name w:val="note(margin)"/>
    <w:aliases w:val="nm"/>
    <w:basedOn w:val="OPCParaBase"/>
    <w:rsid w:val="00EC0879"/>
    <w:pPr>
      <w:tabs>
        <w:tab w:val="left" w:pos="709"/>
      </w:tabs>
      <w:spacing w:before="122" w:line="198" w:lineRule="exact"/>
      <w:ind w:left="709" w:hanging="709"/>
    </w:pPr>
    <w:rPr>
      <w:sz w:val="18"/>
    </w:rPr>
  </w:style>
  <w:style w:type="paragraph" w:customStyle="1" w:styleId="noteToPara">
    <w:name w:val="noteToPara"/>
    <w:aliases w:val="ntp"/>
    <w:basedOn w:val="OPCParaBase"/>
    <w:rsid w:val="00EC0879"/>
    <w:pPr>
      <w:spacing w:before="122" w:line="198" w:lineRule="exact"/>
      <w:ind w:left="2353" w:hanging="709"/>
    </w:pPr>
    <w:rPr>
      <w:sz w:val="18"/>
    </w:rPr>
  </w:style>
  <w:style w:type="paragraph" w:customStyle="1" w:styleId="noteParlAmend">
    <w:name w:val="note(ParlAmend)"/>
    <w:aliases w:val="npp"/>
    <w:basedOn w:val="OPCParaBase"/>
    <w:next w:val="ParlAmend"/>
    <w:rsid w:val="00EC0879"/>
    <w:pPr>
      <w:spacing w:line="240" w:lineRule="auto"/>
      <w:jc w:val="right"/>
    </w:pPr>
    <w:rPr>
      <w:rFonts w:ascii="Arial" w:hAnsi="Arial"/>
      <w:b/>
      <w:i/>
    </w:rPr>
  </w:style>
  <w:style w:type="paragraph" w:customStyle="1" w:styleId="Page1">
    <w:name w:val="Page1"/>
    <w:basedOn w:val="OPCParaBase"/>
    <w:rsid w:val="00EC0879"/>
    <w:pPr>
      <w:spacing w:before="5600" w:line="240" w:lineRule="auto"/>
    </w:pPr>
    <w:rPr>
      <w:b/>
      <w:sz w:val="32"/>
    </w:rPr>
  </w:style>
  <w:style w:type="paragraph" w:customStyle="1" w:styleId="PageBreak">
    <w:name w:val="PageBreak"/>
    <w:aliases w:val="pb"/>
    <w:basedOn w:val="OPCParaBase"/>
    <w:rsid w:val="00EC0879"/>
    <w:pPr>
      <w:spacing w:line="240" w:lineRule="auto"/>
    </w:pPr>
    <w:rPr>
      <w:sz w:val="20"/>
    </w:rPr>
  </w:style>
  <w:style w:type="paragraph" w:customStyle="1" w:styleId="paragraphsub">
    <w:name w:val="paragraph(sub)"/>
    <w:aliases w:val="aa"/>
    <w:basedOn w:val="OPCParaBase"/>
    <w:rsid w:val="00EC0879"/>
    <w:pPr>
      <w:tabs>
        <w:tab w:val="right" w:pos="1985"/>
      </w:tabs>
      <w:spacing w:before="40" w:line="240" w:lineRule="auto"/>
      <w:ind w:left="2098" w:hanging="2098"/>
    </w:pPr>
  </w:style>
  <w:style w:type="paragraph" w:customStyle="1" w:styleId="paragraphsub-sub">
    <w:name w:val="paragraph(sub-sub)"/>
    <w:aliases w:val="aaa"/>
    <w:basedOn w:val="OPCParaBase"/>
    <w:rsid w:val="00EC0879"/>
    <w:pPr>
      <w:tabs>
        <w:tab w:val="right" w:pos="2722"/>
      </w:tabs>
      <w:spacing w:before="40" w:line="240" w:lineRule="auto"/>
      <w:ind w:left="2835" w:hanging="2835"/>
    </w:pPr>
  </w:style>
  <w:style w:type="paragraph" w:customStyle="1" w:styleId="paragraph">
    <w:name w:val="paragraph"/>
    <w:aliases w:val="a"/>
    <w:basedOn w:val="OPCParaBase"/>
    <w:rsid w:val="00EC0879"/>
    <w:pPr>
      <w:tabs>
        <w:tab w:val="right" w:pos="1531"/>
      </w:tabs>
      <w:spacing w:before="40" w:line="240" w:lineRule="auto"/>
      <w:ind w:left="1644" w:hanging="1644"/>
    </w:pPr>
  </w:style>
  <w:style w:type="paragraph" w:customStyle="1" w:styleId="ParlAmend">
    <w:name w:val="ParlAmend"/>
    <w:aliases w:val="pp"/>
    <w:basedOn w:val="OPCParaBase"/>
    <w:rsid w:val="00EC0879"/>
    <w:pPr>
      <w:spacing w:before="240" w:line="240" w:lineRule="atLeast"/>
      <w:ind w:hanging="567"/>
    </w:pPr>
    <w:rPr>
      <w:sz w:val="24"/>
    </w:rPr>
  </w:style>
  <w:style w:type="paragraph" w:customStyle="1" w:styleId="Penalty">
    <w:name w:val="Penalty"/>
    <w:basedOn w:val="OPCParaBase"/>
    <w:rsid w:val="00EC0879"/>
    <w:pPr>
      <w:tabs>
        <w:tab w:val="left" w:pos="2977"/>
      </w:tabs>
      <w:spacing w:before="180" w:line="240" w:lineRule="auto"/>
      <w:ind w:left="1985" w:hanging="851"/>
    </w:pPr>
  </w:style>
  <w:style w:type="paragraph" w:customStyle="1" w:styleId="Portfolio">
    <w:name w:val="Portfolio"/>
    <w:basedOn w:val="OPCParaBase"/>
    <w:rsid w:val="00EC0879"/>
    <w:pPr>
      <w:spacing w:line="240" w:lineRule="auto"/>
    </w:pPr>
    <w:rPr>
      <w:i/>
      <w:sz w:val="20"/>
    </w:rPr>
  </w:style>
  <w:style w:type="paragraph" w:customStyle="1" w:styleId="Preamble">
    <w:name w:val="Preamble"/>
    <w:basedOn w:val="OPCParaBase"/>
    <w:next w:val="Normal"/>
    <w:rsid w:val="00EC087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EC0879"/>
    <w:pPr>
      <w:spacing w:line="240" w:lineRule="auto"/>
    </w:pPr>
    <w:rPr>
      <w:i/>
      <w:sz w:val="20"/>
    </w:rPr>
  </w:style>
  <w:style w:type="paragraph" w:customStyle="1" w:styleId="Session">
    <w:name w:val="Session"/>
    <w:basedOn w:val="OPCParaBase"/>
    <w:rsid w:val="00EC0879"/>
    <w:pPr>
      <w:spacing w:line="240" w:lineRule="auto"/>
    </w:pPr>
    <w:rPr>
      <w:sz w:val="28"/>
    </w:rPr>
  </w:style>
  <w:style w:type="paragraph" w:customStyle="1" w:styleId="Sponsor">
    <w:name w:val="Sponsor"/>
    <w:basedOn w:val="OPCParaBase"/>
    <w:rsid w:val="00EC0879"/>
    <w:pPr>
      <w:spacing w:line="240" w:lineRule="auto"/>
    </w:pPr>
    <w:rPr>
      <w:i/>
    </w:rPr>
  </w:style>
  <w:style w:type="paragraph" w:customStyle="1" w:styleId="Subitem">
    <w:name w:val="Subitem"/>
    <w:aliases w:val="iss"/>
    <w:basedOn w:val="OPCParaBase"/>
    <w:rsid w:val="00EC0879"/>
    <w:pPr>
      <w:spacing w:before="180" w:line="240" w:lineRule="auto"/>
      <w:ind w:left="709" w:hanging="709"/>
    </w:pPr>
  </w:style>
  <w:style w:type="paragraph" w:customStyle="1" w:styleId="SubitemHead">
    <w:name w:val="SubitemHead"/>
    <w:aliases w:val="issh"/>
    <w:basedOn w:val="OPCParaBase"/>
    <w:rsid w:val="00EC087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EC0879"/>
    <w:pPr>
      <w:spacing w:before="40" w:line="240" w:lineRule="auto"/>
      <w:ind w:left="1134"/>
    </w:pPr>
  </w:style>
  <w:style w:type="paragraph" w:customStyle="1" w:styleId="SubsectionHead">
    <w:name w:val="SubsectionHead"/>
    <w:aliases w:val="ssh"/>
    <w:basedOn w:val="OPCParaBase"/>
    <w:next w:val="subsection"/>
    <w:rsid w:val="00EC0879"/>
    <w:pPr>
      <w:keepNext/>
      <w:keepLines/>
      <w:spacing w:before="240" w:line="240" w:lineRule="auto"/>
      <w:ind w:left="1134"/>
    </w:pPr>
    <w:rPr>
      <w:i/>
    </w:rPr>
  </w:style>
  <w:style w:type="paragraph" w:customStyle="1" w:styleId="Tablea">
    <w:name w:val="Table(a)"/>
    <w:aliases w:val="ta"/>
    <w:basedOn w:val="OPCParaBase"/>
    <w:rsid w:val="00EC0879"/>
    <w:pPr>
      <w:spacing w:before="60" w:line="240" w:lineRule="auto"/>
      <w:ind w:left="284" w:hanging="284"/>
    </w:pPr>
    <w:rPr>
      <w:sz w:val="20"/>
    </w:rPr>
  </w:style>
  <w:style w:type="paragraph" w:customStyle="1" w:styleId="TableAA">
    <w:name w:val="Table(AA)"/>
    <w:aliases w:val="taaa"/>
    <w:basedOn w:val="OPCParaBase"/>
    <w:rsid w:val="00EC0879"/>
    <w:pPr>
      <w:tabs>
        <w:tab w:val="left" w:pos="-6543"/>
        <w:tab w:val="left" w:pos="-6260"/>
      </w:tabs>
      <w:spacing w:line="240" w:lineRule="exact"/>
      <w:ind w:left="1055" w:hanging="284"/>
    </w:pPr>
    <w:rPr>
      <w:sz w:val="20"/>
    </w:rPr>
  </w:style>
  <w:style w:type="paragraph" w:customStyle="1" w:styleId="Tablei">
    <w:name w:val="Table(i)"/>
    <w:aliases w:val="taa"/>
    <w:basedOn w:val="OPCParaBase"/>
    <w:rsid w:val="00EC0879"/>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EC0879"/>
    <w:pPr>
      <w:spacing w:before="60" w:line="240" w:lineRule="atLeast"/>
    </w:pPr>
    <w:rPr>
      <w:sz w:val="20"/>
    </w:rPr>
  </w:style>
  <w:style w:type="paragraph" w:customStyle="1" w:styleId="TLPBoxTextnote">
    <w:name w:val="TLPBoxText(note"/>
    <w:aliases w:val="right)"/>
    <w:basedOn w:val="OPCParaBase"/>
    <w:rsid w:val="00EC087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EC0879"/>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EC0879"/>
    <w:pPr>
      <w:spacing w:before="122" w:line="198" w:lineRule="exact"/>
      <w:ind w:left="1985" w:hanging="851"/>
      <w:jc w:val="right"/>
    </w:pPr>
    <w:rPr>
      <w:sz w:val="18"/>
    </w:rPr>
  </w:style>
  <w:style w:type="paragraph" w:customStyle="1" w:styleId="TLPTableBullet">
    <w:name w:val="TLPTableBullet"/>
    <w:aliases w:val="ttb"/>
    <w:basedOn w:val="OPCParaBase"/>
    <w:rsid w:val="00EC0879"/>
    <w:pPr>
      <w:spacing w:line="240" w:lineRule="exact"/>
      <w:ind w:left="284" w:hanging="284"/>
    </w:pPr>
    <w:rPr>
      <w:sz w:val="20"/>
    </w:rPr>
  </w:style>
  <w:style w:type="paragraph" w:styleId="TOC1">
    <w:name w:val="toc 1"/>
    <w:basedOn w:val="Normal"/>
    <w:next w:val="Normal"/>
    <w:uiPriority w:val="39"/>
    <w:unhideWhenUsed/>
    <w:rsid w:val="00EC0879"/>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EC0879"/>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semiHidden/>
    <w:unhideWhenUsed/>
    <w:rsid w:val="00EC0879"/>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OPCParaBase"/>
    <w:next w:val="Normal"/>
    <w:uiPriority w:val="39"/>
    <w:semiHidden/>
    <w:unhideWhenUsed/>
    <w:rsid w:val="00EC087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EC0879"/>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EC087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EC087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EC087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EC087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EC0879"/>
    <w:pPr>
      <w:keepLines/>
      <w:spacing w:before="240" w:after="120" w:line="240" w:lineRule="auto"/>
      <w:ind w:left="794"/>
    </w:pPr>
    <w:rPr>
      <w:b/>
      <w:kern w:val="28"/>
      <w:sz w:val="20"/>
    </w:rPr>
  </w:style>
  <w:style w:type="paragraph" w:customStyle="1" w:styleId="TofSectsHeading">
    <w:name w:val="TofSects(Heading)"/>
    <w:basedOn w:val="OPCParaBase"/>
    <w:rsid w:val="00EC0879"/>
    <w:pPr>
      <w:spacing w:before="240" w:after="120" w:line="240" w:lineRule="auto"/>
    </w:pPr>
    <w:rPr>
      <w:b/>
      <w:sz w:val="24"/>
    </w:rPr>
  </w:style>
  <w:style w:type="paragraph" w:customStyle="1" w:styleId="TofSectsSection">
    <w:name w:val="TofSects(Section)"/>
    <w:basedOn w:val="OPCParaBase"/>
    <w:rsid w:val="00EC0879"/>
    <w:pPr>
      <w:keepLines/>
      <w:spacing w:before="40" w:line="240" w:lineRule="auto"/>
      <w:ind w:left="1588" w:hanging="794"/>
    </w:pPr>
    <w:rPr>
      <w:kern w:val="28"/>
      <w:sz w:val="18"/>
    </w:rPr>
  </w:style>
  <w:style w:type="paragraph" w:customStyle="1" w:styleId="TofSectsSubdiv">
    <w:name w:val="TofSects(Subdiv)"/>
    <w:basedOn w:val="OPCParaBase"/>
    <w:rsid w:val="00EC0879"/>
    <w:pPr>
      <w:keepLines/>
      <w:spacing w:before="80" w:line="240" w:lineRule="auto"/>
      <w:ind w:left="1588" w:hanging="794"/>
    </w:pPr>
    <w:rPr>
      <w:kern w:val="28"/>
    </w:rPr>
  </w:style>
  <w:style w:type="paragraph" w:customStyle="1" w:styleId="WRStyle">
    <w:name w:val="WR Style"/>
    <w:aliases w:val="WR"/>
    <w:basedOn w:val="OPCParaBase"/>
    <w:rsid w:val="00EC0879"/>
    <w:pPr>
      <w:spacing w:before="240" w:line="240" w:lineRule="auto"/>
      <w:ind w:left="284" w:hanging="284"/>
    </w:pPr>
    <w:rPr>
      <w:b/>
      <w:i/>
      <w:kern w:val="28"/>
      <w:sz w:val="24"/>
    </w:rPr>
  </w:style>
  <w:style w:type="paragraph" w:customStyle="1" w:styleId="notepara">
    <w:name w:val="note(para)"/>
    <w:aliases w:val="na"/>
    <w:basedOn w:val="OPCParaBase"/>
    <w:rsid w:val="00EC0879"/>
    <w:pPr>
      <w:spacing w:before="40" w:line="198" w:lineRule="exact"/>
      <w:ind w:left="2354" w:hanging="369"/>
    </w:pPr>
    <w:rPr>
      <w:sz w:val="18"/>
    </w:rPr>
  </w:style>
  <w:style w:type="paragraph" w:styleId="Footer">
    <w:name w:val="footer"/>
    <w:link w:val="FooterChar"/>
    <w:rsid w:val="00EC0879"/>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EC0879"/>
    <w:rPr>
      <w:rFonts w:eastAsia="Times New Roman" w:cs="Times New Roman"/>
      <w:sz w:val="22"/>
      <w:szCs w:val="24"/>
      <w:lang w:eastAsia="en-AU"/>
    </w:rPr>
  </w:style>
  <w:style w:type="character" w:styleId="LineNumber">
    <w:name w:val="line number"/>
    <w:basedOn w:val="OPCCharBase"/>
    <w:uiPriority w:val="99"/>
    <w:semiHidden/>
    <w:unhideWhenUsed/>
    <w:rsid w:val="00EC0879"/>
    <w:rPr>
      <w:sz w:val="16"/>
    </w:rPr>
  </w:style>
  <w:style w:type="table" w:customStyle="1" w:styleId="CFlag">
    <w:name w:val="CFlag"/>
    <w:basedOn w:val="TableNormal"/>
    <w:uiPriority w:val="99"/>
    <w:rsid w:val="00EC0879"/>
    <w:rPr>
      <w:rFonts w:eastAsia="Times New Roman" w:cs="Times New Roman"/>
      <w:lang w:eastAsia="en-AU"/>
    </w:rPr>
    <w:tblPr/>
  </w:style>
  <w:style w:type="paragraph" w:styleId="BalloonText">
    <w:name w:val="Balloon Text"/>
    <w:basedOn w:val="Normal"/>
    <w:link w:val="BalloonTextChar"/>
    <w:uiPriority w:val="99"/>
    <w:semiHidden/>
    <w:unhideWhenUsed/>
    <w:rsid w:val="00EC087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0879"/>
    <w:rPr>
      <w:rFonts w:ascii="Tahoma" w:hAnsi="Tahoma" w:cs="Tahoma"/>
      <w:sz w:val="16"/>
      <w:szCs w:val="16"/>
    </w:rPr>
  </w:style>
  <w:style w:type="table" w:styleId="TableGrid">
    <w:name w:val="Table Grid"/>
    <w:basedOn w:val="TableNormal"/>
    <w:uiPriority w:val="59"/>
    <w:rsid w:val="00EC08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EC0879"/>
    <w:rPr>
      <w:b/>
      <w:sz w:val="28"/>
      <w:szCs w:val="32"/>
    </w:rPr>
  </w:style>
  <w:style w:type="paragraph" w:customStyle="1" w:styleId="LegislationMadeUnder">
    <w:name w:val="LegislationMadeUnder"/>
    <w:basedOn w:val="OPCParaBase"/>
    <w:next w:val="Normal"/>
    <w:rsid w:val="00EC0879"/>
    <w:rPr>
      <w:i/>
      <w:sz w:val="32"/>
      <w:szCs w:val="32"/>
    </w:rPr>
  </w:style>
  <w:style w:type="paragraph" w:customStyle="1" w:styleId="SignCoverPageEnd">
    <w:name w:val="SignCoverPageEnd"/>
    <w:basedOn w:val="OPCParaBase"/>
    <w:next w:val="Normal"/>
    <w:rsid w:val="00EC0879"/>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EC0879"/>
    <w:pPr>
      <w:pBdr>
        <w:top w:val="single" w:sz="4" w:space="1" w:color="auto"/>
      </w:pBdr>
      <w:spacing w:before="360"/>
      <w:ind w:right="397"/>
      <w:jc w:val="both"/>
    </w:pPr>
  </w:style>
  <w:style w:type="paragraph" w:customStyle="1" w:styleId="NotesHeading1">
    <w:name w:val="NotesHeading 1"/>
    <w:basedOn w:val="OPCParaBase"/>
    <w:next w:val="Normal"/>
    <w:rsid w:val="00EC0879"/>
    <w:pPr>
      <w:outlineLvl w:val="0"/>
    </w:pPr>
    <w:rPr>
      <w:b/>
      <w:sz w:val="28"/>
      <w:szCs w:val="28"/>
    </w:rPr>
  </w:style>
  <w:style w:type="paragraph" w:customStyle="1" w:styleId="NotesHeading2">
    <w:name w:val="NotesHeading 2"/>
    <w:basedOn w:val="OPCParaBase"/>
    <w:next w:val="Normal"/>
    <w:rsid w:val="00EC0879"/>
    <w:rPr>
      <w:b/>
      <w:sz w:val="28"/>
      <w:szCs w:val="28"/>
    </w:rPr>
  </w:style>
  <w:style w:type="paragraph" w:customStyle="1" w:styleId="CompiledActNo">
    <w:name w:val="CompiledActNo"/>
    <w:basedOn w:val="OPCParaBase"/>
    <w:next w:val="Normal"/>
    <w:rsid w:val="00EC0879"/>
    <w:rPr>
      <w:b/>
      <w:sz w:val="24"/>
      <w:szCs w:val="24"/>
    </w:rPr>
  </w:style>
  <w:style w:type="paragraph" w:customStyle="1" w:styleId="ENotesText">
    <w:name w:val="ENotesText"/>
    <w:aliases w:val="Ent"/>
    <w:basedOn w:val="OPCParaBase"/>
    <w:next w:val="Normal"/>
    <w:rsid w:val="00EC0879"/>
    <w:pPr>
      <w:spacing w:before="120"/>
    </w:pPr>
  </w:style>
  <w:style w:type="paragraph" w:customStyle="1" w:styleId="CompiledMadeUnder">
    <w:name w:val="CompiledMadeUnder"/>
    <w:basedOn w:val="OPCParaBase"/>
    <w:next w:val="Normal"/>
    <w:rsid w:val="00EC0879"/>
    <w:rPr>
      <w:i/>
      <w:sz w:val="24"/>
      <w:szCs w:val="24"/>
    </w:rPr>
  </w:style>
  <w:style w:type="paragraph" w:customStyle="1" w:styleId="Paragraphsub-sub-sub">
    <w:name w:val="Paragraph(sub-sub-sub)"/>
    <w:aliases w:val="aaaa"/>
    <w:basedOn w:val="OPCParaBase"/>
    <w:rsid w:val="00EC0879"/>
    <w:pPr>
      <w:tabs>
        <w:tab w:val="right" w:pos="3402"/>
      </w:tabs>
      <w:spacing w:before="40" w:line="240" w:lineRule="auto"/>
      <w:ind w:left="3402" w:hanging="3402"/>
    </w:pPr>
  </w:style>
  <w:style w:type="paragraph" w:customStyle="1" w:styleId="TableTextEndNotes">
    <w:name w:val="TableTextEndNotes"/>
    <w:aliases w:val="Tten"/>
    <w:basedOn w:val="Normal"/>
    <w:rsid w:val="00EC0879"/>
    <w:pPr>
      <w:spacing w:before="60" w:line="240" w:lineRule="auto"/>
    </w:pPr>
    <w:rPr>
      <w:rFonts w:cs="Arial"/>
      <w:sz w:val="20"/>
      <w:szCs w:val="22"/>
    </w:rPr>
  </w:style>
  <w:style w:type="paragraph" w:customStyle="1" w:styleId="NoteToSubpara">
    <w:name w:val="NoteToSubpara"/>
    <w:aliases w:val="nts"/>
    <w:basedOn w:val="OPCParaBase"/>
    <w:rsid w:val="00EC0879"/>
    <w:pPr>
      <w:spacing w:before="40" w:line="198" w:lineRule="exact"/>
      <w:ind w:left="2835" w:hanging="709"/>
    </w:pPr>
    <w:rPr>
      <w:sz w:val="18"/>
    </w:rPr>
  </w:style>
  <w:style w:type="paragraph" w:customStyle="1" w:styleId="ENoteTableHeading">
    <w:name w:val="ENoteTableHeading"/>
    <w:aliases w:val="enth"/>
    <w:basedOn w:val="OPCParaBase"/>
    <w:rsid w:val="00EC0879"/>
    <w:pPr>
      <w:keepNext/>
      <w:spacing w:before="60" w:line="240" w:lineRule="atLeast"/>
    </w:pPr>
    <w:rPr>
      <w:rFonts w:ascii="Arial" w:hAnsi="Arial"/>
      <w:b/>
      <w:sz w:val="16"/>
    </w:rPr>
  </w:style>
  <w:style w:type="paragraph" w:customStyle="1" w:styleId="ENoteTTi">
    <w:name w:val="ENoteTTi"/>
    <w:aliases w:val="entti"/>
    <w:basedOn w:val="OPCParaBase"/>
    <w:rsid w:val="00EC0879"/>
    <w:pPr>
      <w:keepNext/>
      <w:spacing w:before="60" w:line="240" w:lineRule="atLeast"/>
      <w:ind w:left="170"/>
    </w:pPr>
    <w:rPr>
      <w:sz w:val="16"/>
    </w:rPr>
  </w:style>
  <w:style w:type="paragraph" w:customStyle="1" w:styleId="ENotesHeading1">
    <w:name w:val="ENotesHeading 1"/>
    <w:aliases w:val="Enh1"/>
    <w:basedOn w:val="OPCParaBase"/>
    <w:next w:val="Normal"/>
    <w:rsid w:val="00EC0879"/>
    <w:pPr>
      <w:spacing w:before="120"/>
      <w:outlineLvl w:val="1"/>
    </w:pPr>
    <w:rPr>
      <w:b/>
      <w:sz w:val="28"/>
      <w:szCs w:val="28"/>
    </w:rPr>
  </w:style>
  <w:style w:type="paragraph" w:customStyle="1" w:styleId="ENotesHeading2">
    <w:name w:val="ENotesHeading 2"/>
    <w:aliases w:val="Enh2"/>
    <w:basedOn w:val="OPCParaBase"/>
    <w:next w:val="Normal"/>
    <w:rsid w:val="00EC0879"/>
    <w:pPr>
      <w:spacing w:before="120" w:after="120"/>
      <w:outlineLvl w:val="2"/>
    </w:pPr>
    <w:rPr>
      <w:b/>
      <w:sz w:val="24"/>
      <w:szCs w:val="28"/>
    </w:rPr>
  </w:style>
  <w:style w:type="paragraph" w:customStyle="1" w:styleId="ENoteTTIndentHeading">
    <w:name w:val="ENoteTTIndentHeading"/>
    <w:aliases w:val="enTTHi"/>
    <w:basedOn w:val="OPCParaBase"/>
    <w:rsid w:val="00EC087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EC0879"/>
    <w:pPr>
      <w:spacing w:before="60" w:line="240" w:lineRule="atLeast"/>
    </w:pPr>
    <w:rPr>
      <w:sz w:val="16"/>
    </w:rPr>
  </w:style>
  <w:style w:type="paragraph" w:customStyle="1" w:styleId="MadeunderText">
    <w:name w:val="MadeunderText"/>
    <w:basedOn w:val="OPCParaBase"/>
    <w:next w:val="CompiledMadeUnder"/>
    <w:rsid w:val="00EC0879"/>
    <w:pPr>
      <w:spacing w:before="240"/>
    </w:pPr>
    <w:rPr>
      <w:sz w:val="24"/>
      <w:szCs w:val="24"/>
    </w:rPr>
  </w:style>
  <w:style w:type="paragraph" w:customStyle="1" w:styleId="ENotesHeading3">
    <w:name w:val="ENotesHeading 3"/>
    <w:aliases w:val="Enh3"/>
    <w:basedOn w:val="OPCParaBase"/>
    <w:next w:val="Normal"/>
    <w:rsid w:val="00EC0879"/>
    <w:pPr>
      <w:keepNext/>
      <w:spacing w:before="120" w:line="240" w:lineRule="auto"/>
      <w:outlineLvl w:val="4"/>
    </w:pPr>
    <w:rPr>
      <w:b/>
      <w:szCs w:val="24"/>
    </w:rPr>
  </w:style>
  <w:style w:type="character" w:customStyle="1" w:styleId="CharSubPartTextCASA">
    <w:name w:val="CharSubPartText(CASA)"/>
    <w:basedOn w:val="OPCCharBase"/>
    <w:uiPriority w:val="1"/>
    <w:rsid w:val="00EC0879"/>
  </w:style>
  <w:style w:type="character" w:customStyle="1" w:styleId="CharSubPartNoCASA">
    <w:name w:val="CharSubPartNo(CASA)"/>
    <w:basedOn w:val="OPCCharBase"/>
    <w:uiPriority w:val="1"/>
    <w:rsid w:val="00EC0879"/>
  </w:style>
  <w:style w:type="paragraph" w:customStyle="1" w:styleId="ENoteTTIndentHeadingSub">
    <w:name w:val="ENoteTTIndentHeadingSub"/>
    <w:aliases w:val="enTTHis"/>
    <w:basedOn w:val="OPCParaBase"/>
    <w:rsid w:val="00EC0879"/>
    <w:pPr>
      <w:keepNext/>
      <w:spacing w:before="60" w:line="240" w:lineRule="atLeast"/>
      <w:ind w:left="340"/>
    </w:pPr>
    <w:rPr>
      <w:b/>
      <w:sz w:val="16"/>
    </w:rPr>
  </w:style>
  <w:style w:type="paragraph" w:customStyle="1" w:styleId="ENoteTTiSub">
    <w:name w:val="ENoteTTiSub"/>
    <w:aliases w:val="enttis"/>
    <w:basedOn w:val="OPCParaBase"/>
    <w:rsid w:val="00EC0879"/>
    <w:pPr>
      <w:keepNext/>
      <w:spacing w:before="60" w:line="240" w:lineRule="atLeast"/>
      <w:ind w:left="340"/>
    </w:pPr>
    <w:rPr>
      <w:sz w:val="16"/>
    </w:rPr>
  </w:style>
  <w:style w:type="paragraph" w:customStyle="1" w:styleId="SubDivisionMigration">
    <w:name w:val="SubDivisionMigration"/>
    <w:aliases w:val="sdm"/>
    <w:basedOn w:val="OPCParaBase"/>
    <w:rsid w:val="00EC0879"/>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EC0879"/>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EC0879"/>
    <w:pPr>
      <w:spacing w:before="122" w:line="240" w:lineRule="auto"/>
      <w:ind w:left="1985" w:hanging="851"/>
    </w:pPr>
    <w:rPr>
      <w:sz w:val="18"/>
    </w:rPr>
  </w:style>
  <w:style w:type="paragraph" w:customStyle="1" w:styleId="FreeForm">
    <w:name w:val="FreeForm"/>
    <w:rsid w:val="00E11E44"/>
    <w:rPr>
      <w:rFonts w:ascii="Arial" w:hAnsi="Arial"/>
      <w:sz w:val="22"/>
    </w:rPr>
  </w:style>
  <w:style w:type="paragraph" w:customStyle="1" w:styleId="SOText">
    <w:name w:val="SO Text"/>
    <w:aliases w:val="sot"/>
    <w:link w:val="SOTextChar"/>
    <w:rsid w:val="00EC0879"/>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EC0879"/>
    <w:rPr>
      <w:sz w:val="22"/>
    </w:rPr>
  </w:style>
  <w:style w:type="paragraph" w:customStyle="1" w:styleId="SOTextNote">
    <w:name w:val="SO TextNote"/>
    <w:aliases w:val="sont"/>
    <w:basedOn w:val="SOText"/>
    <w:qFormat/>
    <w:rsid w:val="00EC0879"/>
    <w:pPr>
      <w:spacing w:before="122" w:line="198" w:lineRule="exact"/>
      <w:ind w:left="1843" w:hanging="709"/>
    </w:pPr>
    <w:rPr>
      <w:sz w:val="18"/>
    </w:rPr>
  </w:style>
  <w:style w:type="paragraph" w:customStyle="1" w:styleId="SOPara">
    <w:name w:val="SO Para"/>
    <w:aliases w:val="soa"/>
    <w:basedOn w:val="SOText"/>
    <w:link w:val="SOParaChar"/>
    <w:qFormat/>
    <w:rsid w:val="00EC0879"/>
    <w:pPr>
      <w:tabs>
        <w:tab w:val="right" w:pos="1786"/>
      </w:tabs>
      <w:spacing w:before="40"/>
      <w:ind w:left="2070" w:hanging="936"/>
    </w:pPr>
  </w:style>
  <w:style w:type="character" w:customStyle="1" w:styleId="SOParaChar">
    <w:name w:val="SO Para Char"/>
    <w:aliases w:val="soa Char"/>
    <w:basedOn w:val="DefaultParagraphFont"/>
    <w:link w:val="SOPara"/>
    <w:rsid w:val="00EC0879"/>
    <w:rPr>
      <w:sz w:val="22"/>
    </w:rPr>
  </w:style>
  <w:style w:type="paragraph" w:customStyle="1" w:styleId="FileName">
    <w:name w:val="FileName"/>
    <w:basedOn w:val="Normal"/>
    <w:rsid w:val="00EC0879"/>
  </w:style>
  <w:style w:type="paragraph" w:customStyle="1" w:styleId="TableHeading">
    <w:name w:val="TableHeading"/>
    <w:aliases w:val="th"/>
    <w:basedOn w:val="OPCParaBase"/>
    <w:next w:val="Tabletext"/>
    <w:rsid w:val="00EC0879"/>
    <w:pPr>
      <w:keepNext/>
      <w:spacing w:before="60" w:line="240" w:lineRule="atLeast"/>
    </w:pPr>
    <w:rPr>
      <w:b/>
      <w:sz w:val="20"/>
    </w:rPr>
  </w:style>
  <w:style w:type="paragraph" w:customStyle="1" w:styleId="SOHeadBold">
    <w:name w:val="SO HeadBold"/>
    <w:aliases w:val="sohb"/>
    <w:basedOn w:val="SOText"/>
    <w:next w:val="SOText"/>
    <w:link w:val="SOHeadBoldChar"/>
    <w:qFormat/>
    <w:rsid w:val="00EC0879"/>
    <w:rPr>
      <w:b/>
    </w:rPr>
  </w:style>
  <w:style w:type="character" w:customStyle="1" w:styleId="SOHeadBoldChar">
    <w:name w:val="SO HeadBold Char"/>
    <w:aliases w:val="sohb Char"/>
    <w:basedOn w:val="DefaultParagraphFont"/>
    <w:link w:val="SOHeadBold"/>
    <w:rsid w:val="00EC0879"/>
    <w:rPr>
      <w:b/>
      <w:sz w:val="22"/>
    </w:rPr>
  </w:style>
  <w:style w:type="paragraph" w:customStyle="1" w:styleId="SOHeadItalic">
    <w:name w:val="SO HeadItalic"/>
    <w:aliases w:val="sohi"/>
    <w:basedOn w:val="SOText"/>
    <w:next w:val="SOText"/>
    <w:link w:val="SOHeadItalicChar"/>
    <w:qFormat/>
    <w:rsid w:val="00EC0879"/>
    <w:rPr>
      <w:i/>
    </w:rPr>
  </w:style>
  <w:style w:type="character" w:customStyle="1" w:styleId="SOHeadItalicChar">
    <w:name w:val="SO HeadItalic Char"/>
    <w:aliases w:val="sohi Char"/>
    <w:basedOn w:val="DefaultParagraphFont"/>
    <w:link w:val="SOHeadItalic"/>
    <w:rsid w:val="00EC0879"/>
    <w:rPr>
      <w:i/>
      <w:sz w:val="22"/>
    </w:rPr>
  </w:style>
  <w:style w:type="paragraph" w:customStyle="1" w:styleId="SOBullet">
    <w:name w:val="SO Bullet"/>
    <w:aliases w:val="sotb"/>
    <w:basedOn w:val="SOText"/>
    <w:link w:val="SOBulletChar"/>
    <w:qFormat/>
    <w:rsid w:val="00EC0879"/>
    <w:pPr>
      <w:ind w:left="1559" w:hanging="425"/>
    </w:pPr>
  </w:style>
  <w:style w:type="character" w:customStyle="1" w:styleId="SOBulletChar">
    <w:name w:val="SO Bullet Char"/>
    <w:aliases w:val="sotb Char"/>
    <w:basedOn w:val="DefaultParagraphFont"/>
    <w:link w:val="SOBullet"/>
    <w:rsid w:val="00EC0879"/>
    <w:rPr>
      <w:sz w:val="22"/>
    </w:rPr>
  </w:style>
  <w:style w:type="paragraph" w:customStyle="1" w:styleId="SOBulletNote">
    <w:name w:val="SO BulletNote"/>
    <w:aliases w:val="sonb"/>
    <w:basedOn w:val="SOTextNote"/>
    <w:link w:val="SOBulletNoteChar"/>
    <w:qFormat/>
    <w:rsid w:val="00EC0879"/>
    <w:pPr>
      <w:tabs>
        <w:tab w:val="left" w:pos="1560"/>
      </w:tabs>
      <w:ind w:left="2268" w:hanging="1134"/>
    </w:pPr>
  </w:style>
  <w:style w:type="character" w:customStyle="1" w:styleId="SOBulletNoteChar">
    <w:name w:val="SO BulletNote Char"/>
    <w:aliases w:val="sonb Char"/>
    <w:basedOn w:val="DefaultParagraphFont"/>
    <w:link w:val="SOBulletNote"/>
    <w:rsid w:val="00EC0879"/>
    <w:rPr>
      <w:sz w:val="18"/>
    </w:rPr>
  </w:style>
  <w:style w:type="paragraph" w:customStyle="1" w:styleId="SOText2">
    <w:name w:val="SO Text2"/>
    <w:aliases w:val="sot2"/>
    <w:basedOn w:val="Normal"/>
    <w:next w:val="SOText"/>
    <w:link w:val="SOText2Char"/>
    <w:rsid w:val="00EC0879"/>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EC0879"/>
    <w:rPr>
      <w:sz w:val="22"/>
    </w:rPr>
  </w:style>
  <w:style w:type="paragraph" w:customStyle="1" w:styleId="SubPartCASA">
    <w:name w:val="SubPart(CASA)"/>
    <w:aliases w:val="csp"/>
    <w:basedOn w:val="OPCParaBase"/>
    <w:next w:val="ActHead3"/>
    <w:rsid w:val="00EC0879"/>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EC0879"/>
    <w:rPr>
      <w:rFonts w:eastAsia="Times New Roman" w:cs="Times New Roman"/>
      <w:sz w:val="22"/>
      <w:lang w:eastAsia="en-AU"/>
    </w:rPr>
  </w:style>
  <w:style w:type="character" w:customStyle="1" w:styleId="notetextChar">
    <w:name w:val="note(text) Char"/>
    <w:aliases w:val="n Char"/>
    <w:basedOn w:val="DefaultParagraphFont"/>
    <w:link w:val="notetext"/>
    <w:rsid w:val="00EC0879"/>
    <w:rPr>
      <w:rFonts w:eastAsia="Times New Roman" w:cs="Times New Roman"/>
      <w:sz w:val="18"/>
      <w:lang w:eastAsia="en-AU"/>
    </w:rPr>
  </w:style>
  <w:style w:type="character" w:customStyle="1" w:styleId="Heading1Char">
    <w:name w:val="Heading 1 Char"/>
    <w:basedOn w:val="DefaultParagraphFont"/>
    <w:link w:val="Heading1"/>
    <w:uiPriority w:val="9"/>
    <w:rsid w:val="00EC087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EC087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C0879"/>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EC0879"/>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EC0879"/>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EC0879"/>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EC0879"/>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EC0879"/>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EC0879"/>
    <w:rPr>
      <w:rFonts w:asciiTheme="majorHAnsi" w:eastAsiaTheme="majorEastAsia" w:hAnsiTheme="majorHAnsi" w:cstheme="majorBidi"/>
      <w:i/>
      <w:iCs/>
      <w:color w:val="404040" w:themeColor="text1" w:themeTint="BF"/>
    </w:rPr>
  </w:style>
  <w:style w:type="character" w:styleId="CommentReference">
    <w:name w:val="annotation reference"/>
    <w:basedOn w:val="DefaultParagraphFont"/>
    <w:uiPriority w:val="99"/>
    <w:semiHidden/>
    <w:unhideWhenUsed/>
    <w:rsid w:val="00AC0BD1"/>
    <w:rPr>
      <w:sz w:val="16"/>
      <w:szCs w:val="16"/>
    </w:rPr>
  </w:style>
  <w:style w:type="paragraph" w:styleId="CommentText">
    <w:name w:val="annotation text"/>
    <w:basedOn w:val="Normal"/>
    <w:link w:val="CommentTextChar"/>
    <w:uiPriority w:val="99"/>
    <w:semiHidden/>
    <w:unhideWhenUsed/>
    <w:rsid w:val="00AC0BD1"/>
    <w:pPr>
      <w:spacing w:line="240" w:lineRule="auto"/>
    </w:pPr>
    <w:rPr>
      <w:sz w:val="20"/>
    </w:rPr>
  </w:style>
  <w:style w:type="character" w:customStyle="1" w:styleId="CommentTextChar">
    <w:name w:val="Comment Text Char"/>
    <w:basedOn w:val="DefaultParagraphFont"/>
    <w:link w:val="CommentText"/>
    <w:uiPriority w:val="99"/>
    <w:semiHidden/>
    <w:rsid w:val="00AC0BD1"/>
  </w:style>
  <w:style w:type="paragraph" w:styleId="CommentSubject">
    <w:name w:val="annotation subject"/>
    <w:basedOn w:val="CommentText"/>
    <w:next w:val="CommentText"/>
    <w:link w:val="CommentSubjectChar"/>
    <w:uiPriority w:val="99"/>
    <w:semiHidden/>
    <w:unhideWhenUsed/>
    <w:rsid w:val="00445FA2"/>
    <w:rPr>
      <w:b/>
      <w:bCs/>
    </w:rPr>
  </w:style>
  <w:style w:type="character" w:customStyle="1" w:styleId="CommentSubjectChar">
    <w:name w:val="Comment Subject Char"/>
    <w:basedOn w:val="CommentTextChar"/>
    <w:link w:val="CommentSubject"/>
    <w:uiPriority w:val="99"/>
    <w:semiHidden/>
    <w:rsid w:val="00445FA2"/>
    <w:rPr>
      <w:b/>
      <w:bCs/>
    </w:rPr>
  </w:style>
  <w:style w:type="paragraph" w:styleId="Revision">
    <w:name w:val="Revision"/>
    <w:hidden/>
    <w:uiPriority w:val="99"/>
    <w:semiHidden/>
    <w:rsid w:val="00445FA2"/>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header" Target="header14.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oter" Target="footer1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footer" Target="footer11.xml"/><Relationship Id="rId37" Type="http://schemas.openxmlformats.org/officeDocument/2006/relationships/header" Target="header15.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eader" Target="header11.xml"/><Relationship Id="rId36" Type="http://schemas.openxmlformats.org/officeDocument/2006/relationships/footer" Target="footer13.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12.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0.xml"/><Relationship Id="rId35" Type="http://schemas.openxmlformats.org/officeDocument/2006/relationships/footer" Target="footer12.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3EAF22-8AAF-4B59-A263-954CAB221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Inst_New.dotx</Template>
  <TotalTime>0</TotalTime>
  <Pages>13</Pages>
  <Words>2825</Words>
  <Characters>14440</Characters>
  <Application>Microsoft Office Word</Application>
  <DocSecurity>0</DocSecurity>
  <PresentationFormat/>
  <Lines>370</Lines>
  <Paragraphs>193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17072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2018-05-03T23:03:00Z</cp:lastPrinted>
  <dcterms:created xsi:type="dcterms:W3CDTF">2018-06-14T01:13:00Z</dcterms:created>
  <dcterms:modified xsi:type="dcterms:W3CDTF">2018-06-14T01:14:00Z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No. , 2018</vt:lpwstr>
  </property>
  <property fmtid="{D5CDD505-2E9C-101B-9397-08002B2CF9AE}" pid="3" name="ShortT">
    <vt:lpwstr>Therapeutic Goods (Charges) Regulations 2018</vt:lpwstr>
  </property>
  <property fmtid="{D5CDD505-2E9C-101B-9397-08002B2CF9AE}" pid="4" name="Header">
    <vt:lpwstr>Section</vt:lpwstr>
  </property>
  <property fmtid="{D5CDD505-2E9C-101B-9397-08002B2CF9AE}" pid="5" name="Class">
    <vt:lpwstr>Regulations</vt:lpwstr>
  </property>
  <property fmtid="{D5CDD505-2E9C-101B-9397-08002B2CF9AE}" pid="6" name="Type">
    <vt:lpwstr>SLI</vt:lpwstr>
  </property>
  <property fmtid="{D5CDD505-2E9C-101B-9397-08002B2CF9AE}" pid="7" name="DocType">
    <vt:lpwstr>NEW</vt:lpwstr>
  </property>
  <property fmtid="{D5CDD505-2E9C-101B-9397-08002B2CF9AE}" pid="8" name="Exco">
    <vt:lpwstr>Yes</vt:lpwstr>
  </property>
  <property fmtid="{D5CDD505-2E9C-101B-9397-08002B2CF9AE}" pid="9" name="DateMade">
    <vt:lpwstr>07 June 2018</vt:lpwstr>
  </property>
  <property fmtid="{D5CDD505-2E9C-101B-9397-08002B2CF9AE}" pid="10" name="Authority">
    <vt:lpwstr/>
  </property>
  <property fmtid="{D5CDD505-2E9C-101B-9397-08002B2CF9AE}" pid="11" name="ID">
    <vt:lpwstr>OPC63046</vt:lpwstr>
  </property>
  <property fmtid="{D5CDD505-2E9C-101B-9397-08002B2CF9AE}" pid="12" name="Classification">
    <vt:lpwstr> </vt:lpwstr>
  </property>
  <property fmtid="{D5CDD505-2E9C-101B-9397-08002B2CF9AE}" pid="13" name="DLM">
    <vt:lpwstr> </vt:lpwstr>
  </property>
  <property fmtid="{D5CDD505-2E9C-101B-9397-08002B2CF9AE}" pid="14" name="DoNotAsk">
    <vt:lpwstr>0</vt:lpwstr>
  </property>
  <property fmtid="{D5CDD505-2E9C-101B-9397-08002B2CF9AE}" pid="15" name="ChangedTitle">
    <vt:lpwstr/>
  </property>
  <property fmtid="{D5CDD505-2E9C-101B-9397-08002B2CF9AE}" pid="16" name="Number">
    <vt:lpwstr>C</vt:lpwstr>
  </property>
  <property fmtid="{D5CDD505-2E9C-101B-9397-08002B2CF9AE}" pid="17" name="CounterSign">
    <vt:lpwstr/>
  </property>
  <property fmtid="{D5CDD505-2E9C-101B-9397-08002B2CF9AE}" pid="18" name="ExcoDate">
    <vt:lpwstr>07 June 2018</vt:lpwstr>
  </property>
</Properties>
</file>