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9723" w14:textId="77777777" w:rsidR="009D1B6F" w:rsidRDefault="009D1B6F" w:rsidP="009D1B6F">
      <w:pPr>
        <w:pStyle w:val="Heading1"/>
        <w:spacing w:line="360" w:lineRule="auto"/>
      </w:pPr>
      <w:r>
        <w:t>EXPLANATORY STATEMENT</w:t>
      </w:r>
    </w:p>
    <w:p w14:paraId="5960EFF5" w14:textId="77777777" w:rsidR="009D1B6F" w:rsidRDefault="009D1B6F" w:rsidP="009D1B6F">
      <w:pPr>
        <w:pStyle w:val="Heading2"/>
        <w:spacing w:before="120" w:after="360" w:line="360" w:lineRule="auto"/>
        <w:ind w:left="0" w:firstLine="0"/>
      </w:pPr>
      <w:r w:rsidRPr="00795656">
        <w:rPr>
          <w:i/>
        </w:rPr>
        <w:t>Migration Regulations 1994</w:t>
      </w:r>
    </w:p>
    <w:p w14:paraId="76E26676" w14:textId="2A849CAF" w:rsidR="009D1B6F" w:rsidRDefault="009D1B6F" w:rsidP="009D1B6F">
      <w:pPr>
        <w:spacing w:after="120" w:line="360" w:lineRule="auto"/>
        <w:ind w:hanging="23"/>
        <w:jc w:val="center"/>
        <w:rPr>
          <w:i/>
          <w:sz w:val="24"/>
        </w:rPr>
      </w:pPr>
      <w:r>
        <w:rPr>
          <w:b/>
          <w:sz w:val="24"/>
        </w:rPr>
        <w:t>MIGRATION</w:t>
      </w:r>
      <w:r w:rsidR="00C1500F">
        <w:rPr>
          <w:b/>
          <w:sz w:val="24"/>
        </w:rPr>
        <w:t xml:space="preserve"> (IMMI </w:t>
      </w:r>
      <w:r w:rsidR="002367AC">
        <w:rPr>
          <w:b/>
          <w:sz w:val="24"/>
        </w:rPr>
        <w:t>18/076</w:t>
      </w:r>
      <w:r w:rsidRPr="009F795F">
        <w:rPr>
          <w:b/>
          <w:sz w:val="24"/>
        </w:rPr>
        <w:t xml:space="preserve">: </w:t>
      </w:r>
      <w:r>
        <w:rPr>
          <w:b/>
          <w:sz w:val="24"/>
        </w:rPr>
        <w:t xml:space="preserve">ARRANGEMENTS FOR </w:t>
      </w:r>
      <w:r w:rsidR="00A5405D">
        <w:rPr>
          <w:b/>
          <w:sz w:val="24"/>
        </w:rPr>
        <w:t xml:space="preserve">OTHER </w:t>
      </w:r>
      <w:r w:rsidR="000B2D23">
        <w:rPr>
          <w:b/>
          <w:sz w:val="24"/>
        </w:rPr>
        <w:t>FAMILY VISA APPLICATIONS AND NEW ZEALAND (FAMILY RELATIONSHIP) VISA APPLICATIONS</w:t>
      </w:r>
      <w:r>
        <w:rPr>
          <w:b/>
          <w:sz w:val="24"/>
        </w:rPr>
        <w:t xml:space="preserve">) INSTRUMENT </w:t>
      </w:r>
      <w:r w:rsidR="002367AC">
        <w:rPr>
          <w:b/>
          <w:sz w:val="24"/>
        </w:rPr>
        <w:t>2018</w:t>
      </w:r>
    </w:p>
    <w:p w14:paraId="6681C29D" w14:textId="4DEA3C99" w:rsidR="009D1B6F" w:rsidRPr="00795656" w:rsidRDefault="009D1B6F" w:rsidP="009D1B6F">
      <w:pPr>
        <w:spacing w:after="480" w:line="360" w:lineRule="auto"/>
        <w:ind w:hanging="23"/>
        <w:jc w:val="center"/>
        <w:rPr>
          <w:i/>
          <w:sz w:val="24"/>
        </w:rPr>
      </w:pPr>
      <w:r w:rsidRPr="00795656">
        <w:rPr>
          <w:i/>
          <w:sz w:val="24"/>
        </w:rPr>
        <w:t>(</w:t>
      </w:r>
      <w:r w:rsidR="007061ED">
        <w:rPr>
          <w:i/>
          <w:sz w:val="24"/>
        </w:rPr>
        <w:t>S</w:t>
      </w:r>
      <w:r w:rsidR="007061ED" w:rsidRPr="007061ED">
        <w:rPr>
          <w:i/>
          <w:sz w:val="24"/>
        </w:rPr>
        <w:t>ubregulation 2.07(5)</w:t>
      </w:r>
      <w:r w:rsidRPr="00795656">
        <w:rPr>
          <w:i/>
          <w:sz w:val="24"/>
        </w:rPr>
        <w:t>)</w:t>
      </w:r>
    </w:p>
    <w:p w14:paraId="1B13E3B8" w14:textId="58581BB0" w:rsidR="009D1B6F" w:rsidRDefault="009D1B6F" w:rsidP="009D1B6F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Instrument IMMI </w:t>
      </w:r>
      <w:r w:rsidR="002367AC">
        <w:rPr>
          <w:sz w:val="24"/>
        </w:rPr>
        <w:t>18/076</w:t>
      </w:r>
      <w:r>
        <w:rPr>
          <w:sz w:val="24"/>
        </w:rPr>
        <w:t xml:space="preserve"> is made under subregulation 2.07(5) of the </w:t>
      </w:r>
      <w:r>
        <w:rPr>
          <w:i/>
          <w:sz w:val="24"/>
        </w:rPr>
        <w:t xml:space="preserve">Migration Regulations 1994 </w:t>
      </w:r>
      <w:r>
        <w:rPr>
          <w:sz w:val="24"/>
        </w:rPr>
        <w:t xml:space="preserve">(the Regulations) for </w:t>
      </w:r>
      <w:r w:rsidR="00E5581A">
        <w:rPr>
          <w:sz w:val="24"/>
        </w:rPr>
        <w:t xml:space="preserve">the purposes of </w:t>
      </w:r>
      <w:r>
        <w:rPr>
          <w:sz w:val="24"/>
        </w:rPr>
        <w:t xml:space="preserve">items </w:t>
      </w:r>
      <w:r w:rsidR="00C965B8">
        <w:rPr>
          <w:sz w:val="24"/>
        </w:rPr>
        <w:t xml:space="preserve">1123A, 1123B and </w:t>
      </w:r>
      <w:r w:rsidR="00C1500F">
        <w:rPr>
          <w:sz w:val="24"/>
        </w:rPr>
        <w:t xml:space="preserve">1214BA </w:t>
      </w:r>
      <w:r>
        <w:rPr>
          <w:sz w:val="24"/>
        </w:rPr>
        <w:t>of Schedule 1 to the Regulations.</w:t>
      </w:r>
    </w:p>
    <w:p w14:paraId="6513C5C9" w14:textId="24125C79" w:rsidR="009D1B6F" w:rsidRPr="002367AC" w:rsidRDefault="009D1B6F" w:rsidP="002367AC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 xml:space="preserve">The </w:t>
      </w:r>
      <w:r w:rsidR="00A5405D">
        <w:rPr>
          <w:sz w:val="24"/>
        </w:rPr>
        <w:t>i</w:t>
      </w:r>
      <w:r w:rsidRPr="00193A68">
        <w:rPr>
          <w:sz w:val="24"/>
        </w:rPr>
        <w:t xml:space="preserve">nstrument </w:t>
      </w:r>
      <w:r>
        <w:rPr>
          <w:sz w:val="24"/>
        </w:rPr>
        <w:t>repeals</w:t>
      </w:r>
      <w:r w:rsidRPr="00193A68">
        <w:rPr>
          <w:sz w:val="24"/>
        </w:rPr>
        <w:t xml:space="preserve"> </w:t>
      </w:r>
      <w:r w:rsidR="002367AC">
        <w:rPr>
          <w:sz w:val="24"/>
        </w:rPr>
        <w:t>IMMI 17/016 (</w:t>
      </w:r>
      <w:r w:rsidR="002367AC" w:rsidRPr="002367AC">
        <w:rPr>
          <w:sz w:val="24"/>
        </w:rPr>
        <w:t>F2017L00123</w:t>
      </w:r>
      <w:r w:rsidR="002367AC">
        <w:rPr>
          <w:sz w:val="24"/>
        </w:rPr>
        <w:t xml:space="preserve">) </w:t>
      </w:r>
      <w:r w:rsidRPr="002367AC">
        <w:rPr>
          <w:sz w:val="24"/>
        </w:rPr>
        <w:t>under subregulation 2.07(5) of the Regulations and in accordance with</w:t>
      </w:r>
      <w:r w:rsidRPr="002367AC">
        <w:rPr>
          <w:sz w:val="24"/>
          <w:szCs w:val="24"/>
        </w:rPr>
        <w:t xml:space="preserve"> subsection 33(3) of the </w:t>
      </w:r>
      <w:r w:rsidRPr="002367AC">
        <w:rPr>
          <w:i/>
          <w:sz w:val="24"/>
          <w:szCs w:val="24"/>
        </w:rPr>
        <w:t>Acts Interpretation Act 1901</w:t>
      </w:r>
      <w:r w:rsidRPr="002367AC">
        <w:rPr>
          <w:sz w:val="24"/>
          <w:szCs w:val="24"/>
        </w:rPr>
        <w:t>, which states</w:t>
      </w:r>
      <w:r w:rsidR="00A5405D">
        <w:rPr>
          <w:sz w:val="24"/>
          <w:szCs w:val="24"/>
        </w:rPr>
        <w:t xml:space="preserve"> that</w:t>
      </w:r>
      <w:r w:rsidRPr="002367AC">
        <w:rPr>
          <w:sz w:val="24"/>
          <w:szCs w:val="24"/>
        </w:rPr>
        <w:t xml:space="preserve">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429795D9" w14:textId="2F464E46" w:rsidR="009D1B6F" w:rsidRDefault="009D1B6F" w:rsidP="009D1B6F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 xml:space="preserve">The </w:t>
      </w:r>
      <w:r w:rsidR="00A5405D">
        <w:rPr>
          <w:sz w:val="24"/>
        </w:rPr>
        <w:t>i</w:t>
      </w:r>
      <w:r w:rsidRPr="00193A68">
        <w:rPr>
          <w:sz w:val="24"/>
        </w:rPr>
        <w:t>nstrument operates to</w:t>
      </w:r>
      <w:r>
        <w:rPr>
          <w:sz w:val="24"/>
        </w:rPr>
        <w:t xml:space="preserve"> </w:t>
      </w:r>
      <w:r w:rsidR="00863007">
        <w:rPr>
          <w:sz w:val="24"/>
        </w:rPr>
        <w:t xml:space="preserve">prescribe criteria or requirements by </w:t>
      </w:r>
      <w:r>
        <w:rPr>
          <w:sz w:val="24"/>
        </w:rPr>
        <w:t>specify</w:t>
      </w:r>
      <w:r w:rsidR="00863007">
        <w:rPr>
          <w:sz w:val="24"/>
        </w:rPr>
        <w:t>ing</w:t>
      </w:r>
      <w:r>
        <w:rPr>
          <w:sz w:val="24"/>
        </w:rPr>
        <w:t xml:space="preserve"> the approved form</w:t>
      </w:r>
      <w:r w:rsidR="00863007">
        <w:rPr>
          <w:sz w:val="24"/>
        </w:rPr>
        <w:t xml:space="preserve"> for making an application</w:t>
      </w:r>
      <w:r>
        <w:rPr>
          <w:sz w:val="24"/>
        </w:rPr>
        <w:t xml:space="preserve">, and the </w:t>
      </w:r>
      <w:r w:rsidR="00863007">
        <w:rPr>
          <w:sz w:val="24"/>
        </w:rPr>
        <w:t xml:space="preserve">way or manner and the </w:t>
      </w:r>
      <w:r>
        <w:rPr>
          <w:sz w:val="24"/>
        </w:rPr>
        <w:t xml:space="preserve">place </w:t>
      </w:r>
      <w:r w:rsidR="00863007">
        <w:rPr>
          <w:sz w:val="24"/>
        </w:rPr>
        <w:t>at which an application for the following visas must be made</w:t>
      </w:r>
      <w:r>
        <w:rPr>
          <w:sz w:val="24"/>
        </w:rPr>
        <w:t>:</w:t>
      </w:r>
    </w:p>
    <w:p w14:paraId="4C5C79E7" w14:textId="6E8ADAF1" w:rsidR="009549CF" w:rsidRDefault="00863007" w:rsidP="00D37479">
      <w:pPr>
        <w:numPr>
          <w:ilvl w:val="0"/>
          <w:numId w:val="5"/>
        </w:numPr>
        <w:spacing w:before="120"/>
        <w:ind w:left="1434" w:hanging="357"/>
        <w:jc w:val="both"/>
        <w:rPr>
          <w:sz w:val="24"/>
        </w:rPr>
      </w:pPr>
      <w:r>
        <w:rPr>
          <w:sz w:val="24"/>
        </w:rPr>
        <w:t xml:space="preserve">Item 1123A - </w:t>
      </w:r>
      <w:r w:rsidR="009549CF">
        <w:rPr>
          <w:sz w:val="24"/>
        </w:rPr>
        <w:t>Other Family (Migrant) (Class BO) visa;</w:t>
      </w:r>
    </w:p>
    <w:p w14:paraId="12BD651E" w14:textId="17E8C9E2" w:rsidR="009549CF" w:rsidRDefault="00863007" w:rsidP="009549CF">
      <w:pPr>
        <w:numPr>
          <w:ilvl w:val="0"/>
          <w:numId w:val="5"/>
        </w:numPr>
        <w:spacing w:before="360"/>
        <w:jc w:val="both"/>
        <w:rPr>
          <w:sz w:val="24"/>
        </w:rPr>
      </w:pPr>
      <w:r>
        <w:rPr>
          <w:sz w:val="24"/>
        </w:rPr>
        <w:t xml:space="preserve">Item 1123B - </w:t>
      </w:r>
      <w:r w:rsidR="009549CF">
        <w:rPr>
          <w:sz w:val="24"/>
        </w:rPr>
        <w:t>Other Family (Residence) (Class BU) visa; and</w:t>
      </w:r>
    </w:p>
    <w:p w14:paraId="06DCED58" w14:textId="296D48F0" w:rsidR="009549CF" w:rsidRPr="009549CF" w:rsidRDefault="00863007" w:rsidP="009549CF">
      <w:pPr>
        <w:numPr>
          <w:ilvl w:val="0"/>
          <w:numId w:val="5"/>
        </w:numPr>
        <w:spacing w:before="360"/>
        <w:jc w:val="both"/>
        <w:rPr>
          <w:sz w:val="24"/>
        </w:rPr>
      </w:pPr>
      <w:r>
        <w:rPr>
          <w:sz w:val="24"/>
        </w:rPr>
        <w:t xml:space="preserve">Item 1214BA - </w:t>
      </w:r>
      <w:r w:rsidR="009549CF">
        <w:rPr>
          <w:sz w:val="24"/>
        </w:rPr>
        <w:t>New Zealand (Family Relationship) (Temporary) (Class UP) visa.</w:t>
      </w:r>
    </w:p>
    <w:p w14:paraId="6489FA58" w14:textId="77C88E88" w:rsidR="009549CF" w:rsidRPr="001A14ED" w:rsidRDefault="009549CF" w:rsidP="00706EF6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A14ED">
        <w:rPr>
          <w:sz w:val="24"/>
        </w:rPr>
        <w:t xml:space="preserve">The purpose of the instrument is to </w:t>
      </w:r>
      <w:r w:rsidR="00863007" w:rsidRPr="001A14ED">
        <w:rPr>
          <w:sz w:val="24"/>
        </w:rPr>
        <w:t>specify</w:t>
      </w:r>
      <w:r w:rsidR="00C65F70" w:rsidRPr="001A14ED">
        <w:rPr>
          <w:sz w:val="24"/>
        </w:rPr>
        <w:t xml:space="preserve"> </w:t>
      </w:r>
      <w:r w:rsidRPr="001A14ED">
        <w:rPr>
          <w:sz w:val="24"/>
        </w:rPr>
        <w:t xml:space="preserve">the manner in which Other Family (Migrant) (Class BO) visa </w:t>
      </w:r>
      <w:r w:rsidR="00515FB2" w:rsidRPr="001A14ED">
        <w:rPr>
          <w:sz w:val="24"/>
        </w:rPr>
        <w:t xml:space="preserve">applications </w:t>
      </w:r>
      <w:r w:rsidRPr="001A14ED">
        <w:rPr>
          <w:sz w:val="24"/>
        </w:rPr>
        <w:t xml:space="preserve">must be </w:t>
      </w:r>
      <w:r w:rsidR="00515FB2" w:rsidRPr="001A14ED">
        <w:rPr>
          <w:sz w:val="24"/>
        </w:rPr>
        <w:t>lodged.</w:t>
      </w:r>
      <w:r w:rsidR="00863007" w:rsidRPr="001A14ED">
        <w:rPr>
          <w:sz w:val="24"/>
        </w:rPr>
        <w:t xml:space="preserve">  This represents a change </w:t>
      </w:r>
      <w:r w:rsidR="002F5724">
        <w:rPr>
          <w:sz w:val="24"/>
        </w:rPr>
        <w:t xml:space="preserve">to the prescribed criteria or </w:t>
      </w:r>
      <w:r w:rsidR="00863007" w:rsidRPr="001A14ED">
        <w:rPr>
          <w:sz w:val="24"/>
        </w:rPr>
        <w:t>requirement in the repealed instrument IMMI 17/106, that the application must be made at a diplomatic, consular or migration office maintained by, or on behalf of, the Commonwealth outside Australia.</w:t>
      </w:r>
      <w:r w:rsidR="00C852AD">
        <w:rPr>
          <w:sz w:val="24"/>
        </w:rPr>
        <w:t xml:space="preserve"> </w:t>
      </w:r>
      <w:r w:rsidR="00C65F70" w:rsidRPr="001A14ED">
        <w:rPr>
          <w:sz w:val="24"/>
        </w:rPr>
        <w:t xml:space="preserve">The instrument specifies </w:t>
      </w:r>
      <w:r w:rsidR="00BA40F3" w:rsidRPr="001A14ED">
        <w:rPr>
          <w:sz w:val="24"/>
        </w:rPr>
        <w:t xml:space="preserve">in Schedule 1 </w:t>
      </w:r>
      <w:r w:rsidR="00C65F70" w:rsidRPr="001A14ED">
        <w:rPr>
          <w:sz w:val="24"/>
        </w:rPr>
        <w:t>that an a</w:t>
      </w:r>
      <w:r w:rsidR="00146853" w:rsidRPr="001A14ED">
        <w:rPr>
          <w:sz w:val="24"/>
        </w:rPr>
        <w:t xml:space="preserve">pplication </w:t>
      </w:r>
      <w:r w:rsidR="00BA40F3" w:rsidRPr="001A14ED">
        <w:rPr>
          <w:sz w:val="24"/>
        </w:rPr>
        <w:t xml:space="preserve">for an Other Family (Migrant) (Class BO) visa </w:t>
      </w:r>
      <w:r w:rsidR="00146853" w:rsidRPr="001A14ED">
        <w:rPr>
          <w:sz w:val="24"/>
        </w:rPr>
        <w:t xml:space="preserve">must be posted or delivered </w:t>
      </w:r>
      <w:r w:rsidR="002F74E3" w:rsidRPr="001A14ED">
        <w:rPr>
          <w:sz w:val="24"/>
        </w:rPr>
        <w:lastRenderedPageBreak/>
        <w:t xml:space="preserve">by courier service </w:t>
      </w:r>
      <w:r w:rsidR="00146853" w:rsidRPr="001A14ED">
        <w:rPr>
          <w:sz w:val="24"/>
        </w:rPr>
        <w:t>to the Child and Other Family Processing Centre</w:t>
      </w:r>
      <w:r w:rsidR="002F74E3" w:rsidRPr="001A14ED">
        <w:rPr>
          <w:sz w:val="24"/>
        </w:rPr>
        <w:t xml:space="preserve">, Department of Home Affairs. </w:t>
      </w:r>
    </w:p>
    <w:p w14:paraId="1C55F6B6" w14:textId="34895ECF" w:rsidR="009D1B6F" w:rsidRPr="00D45C79" w:rsidRDefault="00EB183C" w:rsidP="00D45C79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 w:rsidRPr="00C65F70">
        <w:rPr>
          <w:sz w:val="24"/>
          <w:szCs w:val="24"/>
        </w:rPr>
        <w:t xml:space="preserve">Consultation regarding </w:t>
      </w:r>
      <w:r w:rsidRPr="00BE65E8">
        <w:rPr>
          <w:sz w:val="24"/>
          <w:szCs w:val="24"/>
        </w:rPr>
        <w:t xml:space="preserve">the </w:t>
      </w:r>
      <w:r w:rsidR="00D71F23">
        <w:rPr>
          <w:sz w:val="24"/>
          <w:szCs w:val="24"/>
        </w:rPr>
        <w:t>D</w:t>
      </w:r>
      <w:r w:rsidR="001A14ED">
        <w:rPr>
          <w:sz w:val="24"/>
          <w:szCs w:val="24"/>
        </w:rPr>
        <w:t>epartment</w:t>
      </w:r>
      <w:r w:rsidR="00D71F23">
        <w:rPr>
          <w:sz w:val="24"/>
          <w:szCs w:val="24"/>
        </w:rPr>
        <w:t>’</w:t>
      </w:r>
      <w:r w:rsidR="001A14ED">
        <w:rPr>
          <w:sz w:val="24"/>
          <w:szCs w:val="24"/>
        </w:rPr>
        <w:t>s goal</w:t>
      </w:r>
      <w:r w:rsidRPr="00BE65E8">
        <w:rPr>
          <w:sz w:val="24"/>
          <w:szCs w:val="24"/>
        </w:rPr>
        <w:t xml:space="preserve"> to centralise paper applications for </w:t>
      </w:r>
      <w:r w:rsidR="00840210" w:rsidRPr="00C65F70">
        <w:rPr>
          <w:sz w:val="24"/>
          <w:szCs w:val="24"/>
        </w:rPr>
        <w:t>Other Family (Migrant) (Class BO)</w:t>
      </w:r>
      <w:r w:rsidRPr="00BE65E8">
        <w:rPr>
          <w:sz w:val="24"/>
          <w:szCs w:val="24"/>
        </w:rPr>
        <w:t xml:space="preserve"> </w:t>
      </w:r>
      <w:r w:rsidRPr="00E67608">
        <w:rPr>
          <w:sz w:val="24"/>
          <w:szCs w:val="24"/>
        </w:rPr>
        <w:t>was not undertaken as it is a minor change. The change impacts a small cohort of applicants.</w:t>
      </w:r>
      <w:r w:rsidR="00D71F23">
        <w:rPr>
          <w:sz w:val="24"/>
          <w:szCs w:val="24"/>
        </w:rPr>
        <w:t xml:space="preserve"> </w:t>
      </w:r>
      <w:r w:rsidR="00D45C79" w:rsidRPr="00D45C79">
        <w:rPr>
          <w:sz w:val="24"/>
          <w:szCs w:val="24"/>
        </w:rPr>
        <w:t>Speci</w:t>
      </w:r>
      <w:r w:rsidR="0040143E">
        <w:rPr>
          <w:sz w:val="24"/>
          <w:szCs w:val="24"/>
        </w:rPr>
        <w:t xml:space="preserve">fying the lodgement location </w:t>
      </w:r>
      <w:r w:rsidR="00D45C79" w:rsidRPr="00D45C79">
        <w:rPr>
          <w:sz w:val="24"/>
          <w:szCs w:val="24"/>
        </w:rPr>
        <w:t xml:space="preserve">to be onshore for all Other Family visa paper applications will assist in streamlining the </w:t>
      </w:r>
      <w:r w:rsidR="00D93464">
        <w:rPr>
          <w:sz w:val="24"/>
          <w:szCs w:val="24"/>
        </w:rPr>
        <w:t xml:space="preserve">Department’s </w:t>
      </w:r>
      <w:r w:rsidR="00D45C79" w:rsidRPr="00D45C79">
        <w:rPr>
          <w:sz w:val="24"/>
          <w:szCs w:val="24"/>
        </w:rPr>
        <w:t xml:space="preserve">application process. </w:t>
      </w:r>
      <w:r w:rsidRPr="00D45C79">
        <w:rPr>
          <w:sz w:val="24"/>
          <w:szCs w:val="24"/>
        </w:rPr>
        <w:t>The Department’s website and forms will reflect the changes from the commencement date.</w:t>
      </w:r>
    </w:p>
    <w:p w14:paraId="28E65772" w14:textId="19C9BC2F" w:rsidR="009D1B6F" w:rsidRPr="00C13F81" w:rsidRDefault="009D1B6F" w:rsidP="009D1B6F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8A702F">
        <w:rPr>
          <w:sz w:val="24"/>
          <w:szCs w:val="24"/>
        </w:rPr>
        <w:t>The Office of Best Practice Regulation (OBPR) has advised that a Regulatory Impact Statement is no</w:t>
      </w:r>
      <w:r w:rsidR="0039619D">
        <w:rPr>
          <w:sz w:val="24"/>
          <w:szCs w:val="24"/>
        </w:rPr>
        <w:t xml:space="preserve">t required (OBPR Reference </w:t>
      </w:r>
      <w:r w:rsidR="0091364C">
        <w:rPr>
          <w:sz w:val="24"/>
          <w:szCs w:val="24"/>
        </w:rPr>
        <w:t>23524</w:t>
      </w:r>
      <w:r w:rsidRPr="008A702F">
        <w:rPr>
          <w:sz w:val="24"/>
          <w:szCs w:val="24"/>
        </w:rPr>
        <w:t>).</w:t>
      </w:r>
    </w:p>
    <w:p w14:paraId="6FC919DD" w14:textId="51589BD4" w:rsidR="00C13F81" w:rsidRPr="00F219BF" w:rsidRDefault="00C13F81" w:rsidP="00F219BF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F219BF">
        <w:rPr>
          <w:sz w:val="24"/>
          <w:szCs w:val="24"/>
        </w:rPr>
        <w:t>The officer (Se</w:t>
      </w:r>
      <w:r w:rsidR="00F219BF" w:rsidRPr="00F219BF">
        <w:rPr>
          <w:sz w:val="24"/>
          <w:szCs w:val="24"/>
        </w:rPr>
        <w:t>nior Executive Service, Band one</w:t>
      </w:r>
      <w:r w:rsidRPr="00F219BF">
        <w:rPr>
          <w:sz w:val="24"/>
          <w:szCs w:val="24"/>
        </w:rPr>
        <w:t xml:space="preserve">, </w:t>
      </w:r>
      <w:r w:rsidR="00F219BF" w:rsidRPr="00F219BF">
        <w:rPr>
          <w:sz w:val="24"/>
          <w:szCs w:val="24"/>
        </w:rPr>
        <w:t>Skilled and Family V</w:t>
      </w:r>
      <w:r w:rsidR="00912163">
        <w:rPr>
          <w:sz w:val="24"/>
          <w:szCs w:val="24"/>
        </w:rPr>
        <w:t>isa Program Branch, Immigration and</w:t>
      </w:r>
      <w:bookmarkStart w:id="0" w:name="_GoBack"/>
      <w:bookmarkEnd w:id="0"/>
      <w:r w:rsidR="00F219BF" w:rsidRPr="00F219BF">
        <w:rPr>
          <w:sz w:val="24"/>
          <w:szCs w:val="24"/>
        </w:rPr>
        <w:t xml:space="preserve"> Visa Services Division</w:t>
      </w:r>
      <w:r w:rsidRPr="00F219BF">
        <w:rPr>
          <w:sz w:val="24"/>
          <w:szCs w:val="24"/>
        </w:rPr>
        <w:t>) who made the instrument</w:t>
      </w:r>
      <w:r w:rsidR="00F219BF">
        <w:rPr>
          <w:sz w:val="24"/>
          <w:szCs w:val="24"/>
        </w:rPr>
        <w:t>,</w:t>
      </w:r>
      <w:r w:rsidRPr="00F219BF">
        <w:rPr>
          <w:sz w:val="24"/>
          <w:szCs w:val="24"/>
        </w:rPr>
        <w:t xml:space="preserve"> was delegated the powers required to make the instrument in the Delegation</w:t>
      </w:r>
      <w:r w:rsidR="00F219BF">
        <w:rPr>
          <w:sz w:val="24"/>
          <w:szCs w:val="24"/>
        </w:rPr>
        <w:t>s Instrument No.5 of 2018</w:t>
      </w:r>
      <w:r w:rsidR="00F219BF">
        <w:rPr>
          <w:i/>
          <w:sz w:val="24"/>
          <w:szCs w:val="24"/>
        </w:rPr>
        <w:t xml:space="preserve">, </w:t>
      </w:r>
      <w:r w:rsidR="00F219BF">
        <w:rPr>
          <w:sz w:val="24"/>
          <w:szCs w:val="24"/>
        </w:rPr>
        <w:t>signed on 10 April 2018</w:t>
      </w:r>
      <w:r w:rsidRPr="00F219BF">
        <w:rPr>
          <w:sz w:val="24"/>
          <w:szCs w:val="24"/>
        </w:rPr>
        <w:t xml:space="preserve">. </w:t>
      </w:r>
    </w:p>
    <w:p w14:paraId="27B57427" w14:textId="5DA36147" w:rsidR="009D1B6F" w:rsidRPr="008A702F" w:rsidRDefault="009D1B6F" w:rsidP="009D1B6F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8A702F">
        <w:rPr>
          <w:sz w:val="24"/>
          <w:szCs w:val="24"/>
        </w:rPr>
        <w:t xml:space="preserve">Under section 10 of the </w:t>
      </w:r>
      <w:r w:rsidRPr="008A702F">
        <w:rPr>
          <w:i/>
          <w:sz w:val="24"/>
          <w:szCs w:val="24"/>
        </w:rPr>
        <w:t>Legislation (Exemptions and Other Matters) Regulation 2015</w:t>
      </w:r>
      <w:r>
        <w:rPr>
          <w:sz w:val="24"/>
          <w:szCs w:val="24"/>
        </w:rPr>
        <w:t xml:space="preserve">, </w:t>
      </w:r>
      <w:r w:rsidRPr="008A702F">
        <w:rPr>
          <w:sz w:val="24"/>
          <w:szCs w:val="24"/>
        </w:rPr>
        <w:t xml:space="preserve">the </w:t>
      </w:r>
      <w:r w:rsidR="007273F2">
        <w:rPr>
          <w:sz w:val="24"/>
          <w:szCs w:val="24"/>
        </w:rPr>
        <w:t>i</w:t>
      </w:r>
      <w:r w:rsidRPr="008A702F">
        <w:rPr>
          <w:sz w:val="24"/>
          <w:szCs w:val="24"/>
        </w:rPr>
        <w:t>nstrument is exempt from disallowance and therefore a Statement of Compatibility with Human Rights is not required.</w:t>
      </w:r>
    </w:p>
    <w:p w14:paraId="7735B76F" w14:textId="337625DB" w:rsidR="009D1B6F" w:rsidRPr="000D5833" w:rsidRDefault="009D1B6F" w:rsidP="009D1B6F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 w:rsidRPr="009144BE">
        <w:rPr>
          <w:sz w:val="24"/>
        </w:rPr>
        <w:t xml:space="preserve">This instrument commences </w:t>
      </w:r>
      <w:r w:rsidR="0091364C" w:rsidRPr="000D5833">
        <w:rPr>
          <w:sz w:val="24"/>
        </w:rPr>
        <w:t xml:space="preserve">on </w:t>
      </w:r>
      <w:r w:rsidR="0045643A" w:rsidRPr="000D5833">
        <w:rPr>
          <w:sz w:val="24"/>
        </w:rPr>
        <w:t xml:space="preserve">1 </w:t>
      </w:r>
      <w:r w:rsidR="000D5833" w:rsidRPr="000D5833">
        <w:rPr>
          <w:sz w:val="24"/>
        </w:rPr>
        <w:t>July 2018.</w:t>
      </w:r>
    </w:p>
    <w:p w14:paraId="62CB1129" w14:textId="77777777" w:rsidR="00032A33" w:rsidRDefault="00032A33"/>
    <w:sectPr w:rsidR="00032A33" w:rsidSect="00F83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5" w:right="1411" w:bottom="1138" w:left="1411" w:header="432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09B4" w14:textId="77777777" w:rsidR="009F39AD" w:rsidRDefault="00EF5979">
      <w:r>
        <w:separator/>
      </w:r>
    </w:p>
  </w:endnote>
  <w:endnote w:type="continuationSeparator" w:id="0">
    <w:p w14:paraId="0BCB2B4F" w14:textId="77777777" w:rsidR="009F39AD" w:rsidRDefault="00EF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35AA" w14:textId="77777777" w:rsidR="0040143E" w:rsidRDefault="0040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AEC4" w14:textId="77777777" w:rsidR="0040143E" w:rsidRDefault="0040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9FF9" w14:textId="77777777" w:rsidR="0040143E" w:rsidRDefault="0040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18100" w14:textId="77777777" w:rsidR="009F39AD" w:rsidRDefault="00EF5979">
      <w:r>
        <w:separator/>
      </w:r>
    </w:p>
  </w:footnote>
  <w:footnote w:type="continuationSeparator" w:id="0">
    <w:p w14:paraId="0C89F6EE" w14:textId="77777777" w:rsidR="009F39AD" w:rsidRDefault="00EF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77F6" w14:textId="73D1F101" w:rsidR="0040143E" w:rsidRDefault="0040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2C9A" w14:textId="58179DFC" w:rsidR="00546F77" w:rsidRPr="00795656" w:rsidRDefault="00C81CD3" w:rsidP="00C85D16">
    <w:pPr>
      <w:pStyle w:val="Header"/>
      <w:jc w:val="right"/>
      <w:rPr>
        <w:rFonts w:ascii="Times New Roman" w:hAnsi="Times New Roman"/>
        <w:i/>
        <w:sz w:val="22"/>
        <w:szCs w:val="22"/>
      </w:rPr>
    </w:pPr>
    <w:r w:rsidRPr="00795656">
      <w:rPr>
        <w:rFonts w:ascii="Times New Roman" w:hAnsi="Times New Roman"/>
        <w:i/>
        <w:sz w:val="22"/>
        <w:szCs w:val="22"/>
      </w:rPr>
      <w:t xml:space="preserve">IMMI </w:t>
    </w:r>
    <w:r w:rsidR="002367AC">
      <w:rPr>
        <w:rFonts w:ascii="Times New Roman" w:hAnsi="Times New Roman"/>
        <w:i/>
        <w:sz w:val="22"/>
        <w:szCs w:val="22"/>
      </w:rPr>
      <w:t>18/076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DC88B" w14:textId="5116D40E" w:rsidR="0040143E" w:rsidRDefault="0040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45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118D3"/>
    <w:multiLevelType w:val="hybridMultilevel"/>
    <w:tmpl w:val="52A61E88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574E41"/>
    <w:multiLevelType w:val="hybridMultilevel"/>
    <w:tmpl w:val="BD4470E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EB2BB5"/>
    <w:multiLevelType w:val="hybridMultilevel"/>
    <w:tmpl w:val="40B60A44"/>
    <w:lvl w:ilvl="0" w:tplc="4282FE2C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6F"/>
    <w:rsid w:val="00007BEA"/>
    <w:rsid w:val="00032A33"/>
    <w:rsid w:val="00091743"/>
    <w:rsid w:val="000B2D23"/>
    <w:rsid w:val="000D5833"/>
    <w:rsid w:val="000F3A12"/>
    <w:rsid w:val="000F671D"/>
    <w:rsid w:val="00125A39"/>
    <w:rsid w:val="00136B41"/>
    <w:rsid w:val="00146853"/>
    <w:rsid w:val="001634E3"/>
    <w:rsid w:val="001A14ED"/>
    <w:rsid w:val="001F09F5"/>
    <w:rsid w:val="002367AC"/>
    <w:rsid w:val="00267361"/>
    <w:rsid w:val="00275DF0"/>
    <w:rsid w:val="002A6BF2"/>
    <w:rsid w:val="002F5724"/>
    <w:rsid w:val="002F74E3"/>
    <w:rsid w:val="00321FDE"/>
    <w:rsid w:val="0039619D"/>
    <w:rsid w:val="003E0BA8"/>
    <w:rsid w:val="0040143E"/>
    <w:rsid w:val="0044348B"/>
    <w:rsid w:val="0045643A"/>
    <w:rsid w:val="004E728C"/>
    <w:rsid w:val="00515FB2"/>
    <w:rsid w:val="005278A3"/>
    <w:rsid w:val="006C4965"/>
    <w:rsid w:val="007061ED"/>
    <w:rsid w:val="00706EF6"/>
    <w:rsid w:val="007229E4"/>
    <w:rsid w:val="007273F2"/>
    <w:rsid w:val="00743E76"/>
    <w:rsid w:val="00766544"/>
    <w:rsid w:val="00840210"/>
    <w:rsid w:val="00863007"/>
    <w:rsid w:val="00912163"/>
    <w:rsid w:val="0091364C"/>
    <w:rsid w:val="009549CF"/>
    <w:rsid w:val="00962304"/>
    <w:rsid w:val="009D1B6F"/>
    <w:rsid w:val="009F39AD"/>
    <w:rsid w:val="00A5405D"/>
    <w:rsid w:val="00A57E3B"/>
    <w:rsid w:val="00AA6236"/>
    <w:rsid w:val="00AD0BFB"/>
    <w:rsid w:val="00B80C56"/>
    <w:rsid w:val="00BA40F3"/>
    <w:rsid w:val="00BE65E8"/>
    <w:rsid w:val="00C13F81"/>
    <w:rsid w:val="00C1500F"/>
    <w:rsid w:val="00C2648D"/>
    <w:rsid w:val="00C65F70"/>
    <w:rsid w:val="00C81CD3"/>
    <w:rsid w:val="00C852AD"/>
    <w:rsid w:val="00C965B8"/>
    <w:rsid w:val="00D37479"/>
    <w:rsid w:val="00D45C79"/>
    <w:rsid w:val="00D5067A"/>
    <w:rsid w:val="00D71F23"/>
    <w:rsid w:val="00D93464"/>
    <w:rsid w:val="00DF7AD2"/>
    <w:rsid w:val="00E518DF"/>
    <w:rsid w:val="00E5581A"/>
    <w:rsid w:val="00E67608"/>
    <w:rsid w:val="00EB183C"/>
    <w:rsid w:val="00EF58B0"/>
    <w:rsid w:val="00EF5979"/>
    <w:rsid w:val="00F03DAE"/>
    <w:rsid w:val="00F219BF"/>
    <w:rsid w:val="00F224C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734A05"/>
  <w15:docId w15:val="{1E66AD62-7BA2-4980-AFF2-CEDB5930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D1B6F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9D1B6F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B6F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9D1B6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9D1B6F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9D1B6F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rsid w:val="009D1B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1B6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CharChar">
    <w:name w:val="Char Char"/>
    <w:basedOn w:val="Normal"/>
    <w:rsid w:val="009D1B6F"/>
    <w:pPr>
      <w:spacing w:before="120" w:after="120"/>
    </w:pPr>
    <w:rPr>
      <w:rFonts w:ascii="Arial" w:hAnsi="Arial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5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D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DF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DF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F0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1F09F5"/>
    <w:pPr>
      <w:ind w:left="720"/>
      <w:contextualSpacing/>
    </w:pPr>
  </w:style>
  <w:style w:type="paragraph" w:customStyle="1" w:styleId="CharChar0">
    <w:name w:val="Char Char"/>
    <w:basedOn w:val="Normal"/>
    <w:rsid w:val="00EB183C"/>
    <w:pPr>
      <w:spacing w:before="120" w:after="120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1A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CharChar1">
    <w:name w:val="Char Char"/>
    <w:basedOn w:val="Normal"/>
    <w:rsid w:val="00C13F81"/>
    <w:pPr>
      <w:spacing w:before="120" w:after="120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0F5B-C63F-483E-AFF0-1F25E051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 TRAN</dc:creator>
  <cp:lastModifiedBy>Claire LONG</cp:lastModifiedBy>
  <cp:revision>6</cp:revision>
  <cp:lastPrinted>2017-02-01T03:05:00Z</cp:lastPrinted>
  <dcterms:created xsi:type="dcterms:W3CDTF">2018-05-23T00:09:00Z</dcterms:created>
  <dcterms:modified xsi:type="dcterms:W3CDTF">2018-06-06T21:38:00Z</dcterms:modified>
</cp:coreProperties>
</file>