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A58FA6" w14:textId="77777777" w:rsidR="007A6660" w:rsidRPr="000F2C28" w:rsidRDefault="00AB52C0" w:rsidP="007A6660">
      <w:r>
        <w:rPr>
          <w:noProof/>
        </w:rPr>
        <w:drawing>
          <wp:inline distT="0" distB="0" distL="0" distR="0" wp14:anchorId="03744034" wp14:editId="1DCFCAE2">
            <wp:extent cx="1423670" cy="11042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1423670" cy="1104265"/>
                    </a:xfrm>
                    <a:prstGeom prst="rect">
                      <a:avLst/>
                    </a:prstGeom>
                    <a:noFill/>
                    <a:ln w="9525">
                      <a:noFill/>
                      <a:miter lim="800000"/>
                      <a:headEnd/>
                      <a:tailEnd/>
                    </a:ln>
                  </pic:spPr>
                </pic:pic>
              </a:graphicData>
            </a:graphic>
          </wp:inline>
        </w:drawing>
      </w:r>
    </w:p>
    <w:p w14:paraId="3E84C07A" w14:textId="59A2E846" w:rsidR="00742A78" w:rsidRPr="00C013F3" w:rsidRDefault="009A7C66" w:rsidP="00742A78">
      <w:pPr>
        <w:pStyle w:val="Heading"/>
        <w:rPr>
          <w:rFonts w:ascii="Arial" w:hAnsi="Arial"/>
          <w:sz w:val="32"/>
        </w:rPr>
      </w:pPr>
      <w:bookmarkStart w:id="0" w:name="bkDocumentTitle"/>
      <w:bookmarkStart w:id="1" w:name="bkActName"/>
      <w:bookmarkEnd w:id="0"/>
      <w:bookmarkEnd w:id="1"/>
      <w:r w:rsidRPr="00C013F3">
        <w:rPr>
          <w:rFonts w:ascii="Arial" w:hAnsi="Arial"/>
          <w:sz w:val="32"/>
        </w:rPr>
        <w:t xml:space="preserve">Australian Prudential Regulation Authority </w:t>
      </w:r>
      <w:r w:rsidR="00AA486F">
        <w:rPr>
          <w:rFonts w:ascii="Arial" w:hAnsi="Arial"/>
          <w:sz w:val="32"/>
        </w:rPr>
        <w:t>I</w:t>
      </w:r>
      <w:r w:rsidRPr="00C013F3">
        <w:rPr>
          <w:rFonts w:ascii="Arial" w:hAnsi="Arial"/>
          <w:sz w:val="32"/>
        </w:rPr>
        <w:t>nstrument fixing charges No</w:t>
      </w:r>
      <w:r w:rsidR="00742A78" w:rsidRPr="007B098A">
        <w:rPr>
          <w:rFonts w:ascii="Arial" w:hAnsi="Arial"/>
          <w:sz w:val="32"/>
        </w:rPr>
        <w:t xml:space="preserve">. </w:t>
      </w:r>
      <w:r w:rsidR="000C14FE">
        <w:rPr>
          <w:rFonts w:ascii="Arial" w:hAnsi="Arial"/>
          <w:sz w:val="32"/>
        </w:rPr>
        <w:t>4</w:t>
      </w:r>
      <w:r w:rsidR="002B6F15" w:rsidRPr="007B098A">
        <w:rPr>
          <w:rFonts w:ascii="Arial" w:hAnsi="Arial"/>
          <w:sz w:val="32"/>
        </w:rPr>
        <w:t xml:space="preserve"> </w:t>
      </w:r>
      <w:r w:rsidR="00D9407F" w:rsidRPr="007B098A">
        <w:rPr>
          <w:rFonts w:ascii="Arial" w:hAnsi="Arial"/>
          <w:sz w:val="32"/>
        </w:rPr>
        <w:t xml:space="preserve">of </w:t>
      </w:r>
      <w:r w:rsidR="00D9407F" w:rsidRPr="00C013F3">
        <w:rPr>
          <w:rFonts w:ascii="Arial" w:hAnsi="Arial"/>
          <w:sz w:val="32"/>
        </w:rPr>
        <w:t>201</w:t>
      </w:r>
      <w:r w:rsidR="00F34154">
        <w:rPr>
          <w:rFonts w:ascii="Arial" w:hAnsi="Arial"/>
          <w:sz w:val="32"/>
        </w:rPr>
        <w:t>8</w:t>
      </w:r>
    </w:p>
    <w:p w14:paraId="05D8D4C0" w14:textId="77777777" w:rsidR="009A7C66" w:rsidRPr="00B821EB" w:rsidRDefault="00344E0A" w:rsidP="007A6660">
      <w:pPr>
        <w:pStyle w:val="ActTitle"/>
        <w:rPr>
          <w:rFonts w:ascii="Times New Roman" w:hAnsi="Times New Roman"/>
          <w:i w:val="0"/>
          <w:sz w:val="24"/>
          <w:szCs w:val="24"/>
        </w:rPr>
      </w:pPr>
      <w:r w:rsidRPr="00B821EB">
        <w:rPr>
          <w:rFonts w:ascii="Times New Roman" w:hAnsi="Times New Roman"/>
          <w:i w:val="0"/>
          <w:sz w:val="24"/>
          <w:szCs w:val="24"/>
        </w:rPr>
        <w:t>C</w:t>
      </w:r>
      <w:r w:rsidR="009A7C66" w:rsidRPr="00B821EB">
        <w:rPr>
          <w:rFonts w:ascii="Times New Roman" w:hAnsi="Times New Roman"/>
          <w:i w:val="0"/>
          <w:sz w:val="24"/>
          <w:szCs w:val="24"/>
        </w:rPr>
        <w:t>harges to be paid by representative offices of</w:t>
      </w:r>
      <w:r w:rsidR="00093811" w:rsidRPr="00B821EB">
        <w:rPr>
          <w:rFonts w:ascii="Times New Roman" w:hAnsi="Times New Roman"/>
          <w:i w:val="0"/>
          <w:sz w:val="24"/>
          <w:szCs w:val="24"/>
        </w:rPr>
        <w:t xml:space="preserve"> </w:t>
      </w:r>
      <w:r w:rsidRPr="00B821EB">
        <w:rPr>
          <w:rFonts w:ascii="Times New Roman" w:hAnsi="Times New Roman"/>
          <w:i w:val="0"/>
          <w:sz w:val="24"/>
          <w:szCs w:val="24"/>
        </w:rPr>
        <w:t>foreign</w:t>
      </w:r>
      <w:r w:rsidR="009A7C66" w:rsidRPr="00B821EB">
        <w:rPr>
          <w:rFonts w:ascii="Times New Roman" w:hAnsi="Times New Roman"/>
          <w:i w:val="0"/>
          <w:sz w:val="24"/>
          <w:szCs w:val="24"/>
        </w:rPr>
        <w:t xml:space="preserve"> banks in Australia</w:t>
      </w:r>
      <w:r w:rsidR="00E30A4E" w:rsidRPr="00B821EB">
        <w:rPr>
          <w:rFonts w:ascii="Times New Roman" w:hAnsi="Times New Roman"/>
          <w:i w:val="0"/>
          <w:sz w:val="24"/>
          <w:szCs w:val="24"/>
        </w:rPr>
        <w:t>.</w:t>
      </w:r>
    </w:p>
    <w:p w14:paraId="6A6687B7" w14:textId="77777777" w:rsidR="006D3731" w:rsidRPr="00D10DA3" w:rsidRDefault="009A7C66" w:rsidP="00D10DA3">
      <w:pPr>
        <w:pStyle w:val="ActTitle"/>
        <w:rPr>
          <w:rFonts w:cs="Arial"/>
          <w:szCs w:val="28"/>
        </w:rPr>
      </w:pPr>
      <w:r w:rsidRPr="00C013F3">
        <w:rPr>
          <w:rFonts w:cs="Arial"/>
          <w:szCs w:val="28"/>
        </w:rPr>
        <w:t>Australian Prudential Regulation Authority Act 1998</w:t>
      </w:r>
      <w:bookmarkStart w:id="2" w:name="bkAddressee"/>
      <w:bookmarkEnd w:id="2"/>
    </w:p>
    <w:p w14:paraId="7A7159A2" w14:textId="77777777" w:rsidR="00344E0A" w:rsidRDefault="00A979C4" w:rsidP="00A37A48">
      <w:pPr>
        <w:pStyle w:val="IntroTo"/>
        <w:ind w:left="0" w:firstLine="0"/>
        <w:rPr>
          <w:szCs w:val="24"/>
        </w:rPr>
      </w:pPr>
      <w:r w:rsidRPr="00B821EB">
        <w:rPr>
          <w:szCs w:val="24"/>
        </w:rPr>
        <w:t xml:space="preserve">I, </w:t>
      </w:r>
      <w:r w:rsidR="00F55A69" w:rsidRPr="00B821EB">
        <w:rPr>
          <w:szCs w:val="24"/>
        </w:rPr>
        <w:t>Stephen Matthews</w:t>
      </w:r>
      <w:r w:rsidR="00BB5946" w:rsidRPr="00B821EB">
        <w:rPr>
          <w:szCs w:val="24"/>
        </w:rPr>
        <w:t>,</w:t>
      </w:r>
      <w:r w:rsidR="00367909" w:rsidRPr="00B821EB">
        <w:rPr>
          <w:szCs w:val="24"/>
        </w:rPr>
        <w:t xml:space="preserve"> </w:t>
      </w:r>
      <w:r w:rsidR="00F0667B" w:rsidRPr="00B821EB">
        <w:rPr>
          <w:szCs w:val="24"/>
        </w:rPr>
        <w:t xml:space="preserve">a delegate of </w:t>
      </w:r>
      <w:r w:rsidR="007B098A">
        <w:rPr>
          <w:szCs w:val="24"/>
        </w:rPr>
        <w:t>APRA</w:t>
      </w:r>
    </w:p>
    <w:p w14:paraId="69889A1B" w14:textId="77777777" w:rsidR="007B098A" w:rsidRPr="00B821EB" w:rsidRDefault="007B098A" w:rsidP="00A37A48">
      <w:pPr>
        <w:pStyle w:val="IntroTo"/>
        <w:ind w:left="0" w:firstLine="0"/>
        <w:rPr>
          <w:szCs w:val="24"/>
        </w:rPr>
      </w:pPr>
    </w:p>
    <w:p w14:paraId="388CDA32" w14:textId="2F43F6B7" w:rsidR="003A26DB" w:rsidRDefault="004B3531" w:rsidP="00A37A48">
      <w:pPr>
        <w:pStyle w:val="IntroTo"/>
        <w:numPr>
          <w:ilvl w:val="0"/>
          <w:numId w:val="19"/>
        </w:numPr>
        <w:rPr>
          <w:szCs w:val="24"/>
        </w:rPr>
      </w:pPr>
      <w:r w:rsidRPr="00927DCF">
        <w:rPr>
          <w:szCs w:val="24"/>
        </w:rPr>
        <w:t xml:space="preserve">under </w:t>
      </w:r>
      <w:r w:rsidR="00305E73">
        <w:rPr>
          <w:szCs w:val="24"/>
        </w:rPr>
        <w:t>paragraph</w:t>
      </w:r>
      <w:r w:rsidR="00927DCF" w:rsidRPr="00927DCF">
        <w:rPr>
          <w:szCs w:val="24"/>
        </w:rPr>
        <w:t xml:space="preserve"> </w:t>
      </w:r>
      <w:r w:rsidR="00192A9A">
        <w:rPr>
          <w:szCs w:val="24"/>
        </w:rPr>
        <w:t>51</w:t>
      </w:r>
      <w:r w:rsidR="00305E73">
        <w:rPr>
          <w:szCs w:val="24"/>
        </w:rPr>
        <w:t>(1)(a)(b)</w:t>
      </w:r>
      <w:r w:rsidR="00210604">
        <w:rPr>
          <w:szCs w:val="24"/>
        </w:rPr>
        <w:t xml:space="preserve"> </w:t>
      </w:r>
      <w:r w:rsidRPr="00927DCF">
        <w:rPr>
          <w:szCs w:val="24"/>
        </w:rPr>
        <w:t xml:space="preserve">of the </w:t>
      </w:r>
      <w:r w:rsidRPr="00927DCF">
        <w:rPr>
          <w:i/>
          <w:szCs w:val="24"/>
        </w:rPr>
        <w:t>Australian Prudential Regulation Authority Act 1998</w:t>
      </w:r>
      <w:r w:rsidRPr="00B114AF">
        <w:rPr>
          <w:szCs w:val="24"/>
        </w:rPr>
        <w:t xml:space="preserve"> (the Act) and</w:t>
      </w:r>
      <w:r w:rsidR="003A26DB">
        <w:rPr>
          <w:szCs w:val="24"/>
        </w:rPr>
        <w:t xml:space="preserve"> </w:t>
      </w:r>
      <w:r w:rsidR="00927DCF">
        <w:rPr>
          <w:szCs w:val="24"/>
        </w:rPr>
        <w:t>subs</w:t>
      </w:r>
      <w:r w:rsidRPr="00927DCF">
        <w:rPr>
          <w:szCs w:val="24"/>
        </w:rPr>
        <w:t xml:space="preserve">ection 33(3) of the </w:t>
      </w:r>
      <w:r w:rsidRPr="00927DCF">
        <w:rPr>
          <w:i/>
          <w:szCs w:val="24"/>
        </w:rPr>
        <w:t>Acts Interpretation Act 1901</w:t>
      </w:r>
      <w:r w:rsidRPr="00927DCF">
        <w:rPr>
          <w:szCs w:val="24"/>
        </w:rPr>
        <w:t xml:space="preserve"> </w:t>
      </w:r>
      <w:r w:rsidR="00927DCF">
        <w:rPr>
          <w:szCs w:val="24"/>
        </w:rPr>
        <w:t xml:space="preserve">REVOKE </w:t>
      </w:r>
      <w:r w:rsidR="00927DCF">
        <w:rPr>
          <w:i/>
          <w:szCs w:val="24"/>
        </w:rPr>
        <w:t xml:space="preserve">Instrument Fixing Charges No. 2 of 2013 </w:t>
      </w:r>
      <w:r w:rsidR="00927DCF">
        <w:rPr>
          <w:szCs w:val="24"/>
        </w:rPr>
        <w:t xml:space="preserve">made on 8 </w:t>
      </w:r>
      <w:r w:rsidR="007B098A">
        <w:rPr>
          <w:szCs w:val="24"/>
        </w:rPr>
        <w:t>M</w:t>
      </w:r>
      <w:r w:rsidR="00927DCF">
        <w:rPr>
          <w:szCs w:val="24"/>
        </w:rPr>
        <w:t>arch 2013</w:t>
      </w:r>
      <w:r w:rsidR="003A26DB">
        <w:rPr>
          <w:szCs w:val="24"/>
        </w:rPr>
        <w:t>; and</w:t>
      </w:r>
    </w:p>
    <w:p w14:paraId="0E9B8895" w14:textId="77777777" w:rsidR="007B098A" w:rsidRDefault="007B098A" w:rsidP="00A37A48">
      <w:pPr>
        <w:pStyle w:val="IntroTo"/>
        <w:ind w:left="360" w:firstLine="0"/>
        <w:rPr>
          <w:szCs w:val="24"/>
        </w:rPr>
      </w:pPr>
    </w:p>
    <w:p w14:paraId="7FD37C7D" w14:textId="3D5A5B1E" w:rsidR="004B3531" w:rsidRPr="00927DCF" w:rsidRDefault="00726536" w:rsidP="00A37A48">
      <w:pPr>
        <w:pStyle w:val="IntroTo"/>
        <w:numPr>
          <w:ilvl w:val="0"/>
          <w:numId w:val="19"/>
        </w:numPr>
        <w:rPr>
          <w:szCs w:val="24"/>
        </w:rPr>
      </w:pPr>
      <w:proofErr w:type="gramStart"/>
      <w:r>
        <w:rPr>
          <w:szCs w:val="24"/>
        </w:rPr>
        <w:t>under</w:t>
      </w:r>
      <w:proofErr w:type="gramEnd"/>
      <w:r>
        <w:rPr>
          <w:szCs w:val="24"/>
        </w:rPr>
        <w:t xml:space="preserve"> paragraph</w:t>
      </w:r>
      <w:r w:rsidR="00192A9A">
        <w:rPr>
          <w:szCs w:val="24"/>
        </w:rPr>
        <w:t xml:space="preserve"> 51</w:t>
      </w:r>
      <w:r w:rsidR="00305E73">
        <w:rPr>
          <w:szCs w:val="24"/>
        </w:rPr>
        <w:t>(1)(a)(b)</w:t>
      </w:r>
      <w:r w:rsidR="003A26DB">
        <w:rPr>
          <w:szCs w:val="24"/>
        </w:rPr>
        <w:t xml:space="preserve"> of the Act, </w:t>
      </w:r>
      <w:r w:rsidR="004B3531" w:rsidRPr="00927DCF">
        <w:rPr>
          <w:szCs w:val="24"/>
        </w:rPr>
        <w:t xml:space="preserve">FIX the charges specified in the attached Schedule. </w:t>
      </w:r>
    </w:p>
    <w:p w14:paraId="6F5BC8BC" w14:textId="77777777" w:rsidR="00435D46" w:rsidRPr="00B821EB" w:rsidRDefault="00435D46" w:rsidP="00A37A48">
      <w:pPr>
        <w:pStyle w:val="IntroTo"/>
        <w:ind w:left="0" w:firstLine="0"/>
        <w:rPr>
          <w:szCs w:val="24"/>
        </w:rPr>
      </w:pPr>
    </w:p>
    <w:p w14:paraId="2F30C1EB" w14:textId="77777777" w:rsidR="00DA2A34" w:rsidRPr="00B821EB" w:rsidRDefault="00DA2A34" w:rsidP="00A37A48">
      <w:pPr>
        <w:pStyle w:val="IntroTo"/>
        <w:ind w:left="0" w:firstLine="0"/>
        <w:rPr>
          <w:szCs w:val="24"/>
        </w:rPr>
      </w:pPr>
      <w:r w:rsidRPr="00B821EB">
        <w:rPr>
          <w:szCs w:val="24"/>
        </w:rPr>
        <w:t xml:space="preserve">This </w:t>
      </w:r>
      <w:r w:rsidR="00AA486F">
        <w:rPr>
          <w:szCs w:val="24"/>
        </w:rPr>
        <w:t>I</w:t>
      </w:r>
      <w:r w:rsidR="00545DDB" w:rsidRPr="00B821EB">
        <w:rPr>
          <w:szCs w:val="24"/>
        </w:rPr>
        <w:t>nstrument</w:t>
      </w:r>
      <w:r w:rsidRPr="00B821EB">
        <w:rPr>
          <w:szCs w:val="24"/>
        </w:rPr>
        <w:t xml:space="preserve"> commences on the </w:t>
      </w:r>
      <w:r w:rsidR="00C8697D" w:rsidRPr="00B821EB">
        <w:rPr>
          <w:szCs w:val="24"/>
        </w:rPr>
        <w:t xml:space="preserve">date </w:t>
      </w:r>
      <w:r w:rsidRPr="00B821EB">
        <w:rPr>
          <w:szCs w:val="24"/>
        </w:rPr>
        <w:t xml:space="preserve">of registration on the </w:t>
      </w:r>
      <w:r w:rsidR="00E44F07" w:rsidRPr="00B821EB">
        <w:rPr>
          <w:szCs w:val="24"/>
        </w:rPr>
        <w:t>Federal Register of Legislative Instruments</w:t>
      </w:r>
      <w:r w:rsidRPr="00B821EB">
        <w:rPr>
          <w:i/>
          <w:szCs w:val="24"/>
        </w:rPr>
        <w:t xml:space="preserve"> </w:t>
      </w:r>
      <w:r w:rsidRPr="00B821EB">
        <w:rPr>
          <w:szCs w:val="24"/>
        </w:rPr>
        <w:t xml:space="preserve">under the </w:t>
      </w:r>
      <w:r w:rsidRPr="00B821EB">
        <w:rPr>
          <w:i/>
          <w:szCs w:val="24"/>
        </w:rPr>
        <w:t>Legislat</w:t>
      </w:r>
      <w:r w:rsidR="003A26DB">
        <w:rPr>
          <w:i/>
          <w:szCs w:val="24"/>
        </w:rPr>
        <w:t>ion</w:t>
      </w:r>
      <w:r w:rsidRPr="00B821EB">
        <w:rPr>
          <w:i/>
          <w:szCs w:val="24"/>
        </w:rPr>
        <w:t xml:space="preserve"> Act 2003</w:t>
      </w:r>
      <w:r w:rsidRPr="00B821EB">
        <w:rPr>
          <w:szCs w:val="24"/>
        </w:rPr>
        <w:t>.</w:t>
      </w:r>
    </w:p>
    <w:p w14:paraId="7C8C2451" w14:textId="4F71FAFD" w:rsidR="007A6660" w:rsidRPr="00B821EB" w:rsidRDefault="007A6660" w:rsidP="007A6660">
      <w:pPr>
        <w:pStyle w:val="Paragraph"/>
      </w:pPr>
      <w:bookmarkStart w:id="3" w:name="bkStart"/>
      <w:bookmarkStart w:id="4" w:name="bkLetterBody"/>
      <w:bookmarkEnd w:id="3"/>
      <w:bookmarkEnd w:id="4"/>
      <w:r w:rsidRPr="00B821EB">
        <w:t>Dated</w:t>
      </w:r>
      <w:r w:rsidR="002B56D3" w:rsidRPr="00B821EB">
        <w:t xml:space="preserve">: </w:t>
      </w:r>
      <w:r w:rsidR="00267BA8">
        <w:t>7</w:t>
      </w:r>
      <w:r w:rsidR="00706314" w:rsidRPr="005A4F85">
        <w:t xml:space="preserve"> </w:t>
      </w:r>
      <w:r w:rsidR="00A716D3">
        <w:t>June</w:t>
      </w:r>
      <w:r w:rsidR="00E30A4E" w:rsidRPr="00B821EB">
        <w:t xml:space="preserve"> </w:t>
      </w:r>
      <w:r w:rsidR="00D9407F" w:rsidRPr="00B821EB">
        <w:t>201</w:t>
      </w:r>
      <w:r w:rsidR="00F34154">
        <w:t>8</w:t>
      </w:r>
      <w:r w:rsidR="00C95226" w:rsidRPr="00B821EB">
        <w:t xml:space="preserve">               </w:t>
      </w:r>
      <w:r w:rsidR="008E613F" w:rsidRPr="00B821EB">
        <w:t xml:space="preserve">      </w:t>
      </w:r>
      <w:r w:rsidR="00F70E77" w:rsidRPr="00B821EB" w:rsidDel="00F70E77">
        <w:t xml:space="preserve"> </w:t>
      </w:r>
    </w:p>
    <w:p w14:paraId="275A305D" w14:textId="77777777" w:rsidR="00385371" w:rsidRPr="00B821EB" w:rsidRDefault="00385371" w:rsidP="00385371">
      <w:pPr>
        <w:rPr>
          <w:szCs w:val="24"/>
        </w:rPr>
      </w:pPr>
    </w:p>
    <w:p w14:paraId="49FE19DB" w14:textId="1CBF8902" w:rsidR="003172D4" w:rsidRPr="00B821EB" w:rsidRDefault="001E587D" w:rsidP="003172D4">
      <w:pPr>
        <w:rPr>
          <w:szCs w:val="24"/>
        </w:rPr>
      </w:pPr>
      <w:r>
        <w:rPr>
          <w:szCs w:val="24"/>
        </w:rPr>
        <w:t>[Signed]</w:t>
      </w:r>
    </w:p>
    <w:p w14:paraId="3432B7A2" w14:textId="77777777" w:rsidR="00D9407F" w:rsidRDefault="00D9407F" w:rsidP="003172D4">
      <w:pPr>
        <w:rPr>
          <w:szCs w:val="24"/>
        </w:rPr>
      </w:pPr>
    </w:p>
    <w:p w14:paraId="18BB89DC" w14:textId="77777777" w:rsidR="00C013F3" w:rsidRDefault="00C013F3" w:rsidP="003172D4">
      <w:pPr>
        <w:rPr>
          <w:szCs w:val="24"/>
        </w:rPr>
      </w:pPr>
    </w:p>
    <w:p w14:paraId="5BAC05DE" w14:textId="77777777" w:rsidR="00EB6C6A" w:rsidRPr="00B821EB" w:rsidRDefault="00EB6C6A" w:rsidP="003172D4">
      <w:pPr>
        <w:rPr>
          <w:szCs w:val="24"/>
        </w:rPr>
      </w:pPr>
    </w:p>
    <w:p w14:paraId="7169FDDF" w14:textId="7AF7DCBA" w:rsidR="00BD35CF" w:rsidRPr="00B821EB" w:rsidRDefault="00BD35CF" w:rsidP="003172D4">
      <w:pPr>
        <w:rPr>
          <w:szCs w:val="24"/>
        </w:rPr>
      </w:pPr>
      <w:bookmarkStart w:id="5" w:name="_GoBack"/>
      <w:bookmarkEnd w:id="5"/>
    </w:p>
    <w:p w14:paraId="0A3D4741" w14:textId="77777777" w:rsidR="003172D4" w:rsidRPr="00B821EB" w:rsidRDefault="003172D4" w:rsidP="003172D4">
      <w:pPr>
        <w:rPr>
          <w:szCs w:val="24"/>
        </w:rPr>
      </w:pPr>
      <w:r w:rsidRPr="00B821EB">
        <w:rPr>
          <w:szCs w:val="24"/>
        </w:rPr>
        <w:t>Stephen Matthews</w:t>
      </w:r>
    </w:p>
    <w:p w14:paraId="6BE34A2C" w14:textId="66512DF8" w:rsidR="003172D4" w:rsidRPr="00B821EB" w:rsidRDefault="0004665B" w:rsidP="003172D4">
      <w:pPr>
        <w:rPr>
          <w:szCs w:val="24"/>
        </w:rPr>
      </w:pPr>
      <w:r w:rsidRPr="00B821EB">
        <w:rPr>
          <w:szCs w:val="24"/>
        </w:rPr>
        <w:t>Executive General Manager</w:t>
      </w:r>
      <w:r w:rsidR="00FA0F78">
        <w:rPr>
          <w:szCs w:val="24"/>
        </w:rPr>
        <w:t xml:space="preserve"> (Corporate</w:t>
      </w:r>
      <w:r w:rsidR="00210604">
        <w:rPr>
          <w:szCs w:val="24"/>
        </w:rPr>
        <w:t xml:space="preserve"> Services</w:t>
      </w:r>
      <w:r w:rsidR="00FA0F78">
        <w:rPr>
          <w:szCs w:val="24"/>
        </w:rPr>
        <w:t>)</w:t>
      </w:r>
    </w:p>
    <w:p w14:paraId="09A177B8" w14:textId="77777777" w:rsidR="007A6660" w:rsidRDefault="009462CF" w:rsidP="00EC0E5B">
      <w:pPr>
        <w:pStyle w:val="IH"/>
        <w:rPr>
          <w:rFonts w:ascii="Times New Roman" w:hAnsi="Times New Roman"/>
        </w:rPr>
      </w:pPr>
      <w:bookmarkStart w:id="6" w:name="bkDelegateName"/>
      <w:bookmarkStart w:id="7" w:name="bkDelegateTitle"/>
      <w:bookmarkEnd w:id="6"/>
      <w:bookmarkEnd w:id="7"/>
      <w:r w:rsidRPr="00B821EB">
        <w:rPr>
          <w:rFonts w:ascii="Times New Roman" w:hAnsi="Times New Roman"/>
        </w:rPr>
        <w:t>Interpretation</w:t>
      </w:r>
      <w:r w:rsidR="00C5096D" w:rsidRPr="00B821EB">
        <w:rPr>
          <w:rFonts w:ascii="Times New Roman" w:hAnsi="Times New Roman"/>
        </w:rPr>
        <w:t xml:space="preserve"> this </w:t>
      </w:r>
      <w:r w:rsidR="00AA486F">
        <w:rPr>
          <w:rFonts w:ascii="Times New Roman" w:hAnsi="Times New Roman"/>
        </w:rPr>
        <w:t>I</w:t>
      </w:r>
      <w:r w:rsidR="0004665B" w:rsidRPr="00B821EB">
        <w:rPr>
          <w:rFonts w:ascii="Times New Roman" w:hAnsi="Times New Roman"/>
        </w:rPr>
        <w:t>nstrument</w:t>
      </w:r>
    </w:p>
    <w:p w14:paraId="127A7988" w14:textId="77777777" w:rsidR="00B114AF" w:rsidRDefault="00B114AF" w:rsidP="007B098A"/>
    <w:p w14:paraId="7F9505E8" w14:textId="77777777" w:rsidR="00B114AF" w:rsidRPr="006863C9" w:rsidRDefault="00B114AF" w:rsidP="007B098A">
      <w:r>
        <w:rPr>
          <w:lang w:eastAsia="en-US"/>
        </w:rPr>
        <w:t>In this</w:t>
      </w:r>
      <w:r w:rsidR="00795B9D">
        <w:rPr>
          <w:lang w:eastAsia="en-US"/>
        </w:rPr>
        <w:t xml:space="preserve"> </w:t>
      </w:r>
      <w:r w:rsidR="00AA486F">
        <w:rPr>
          <w:lang w:eastAsia="en-US"/>
        </w:rPr>
        <w:t>I</w:t>
      </w:r>
      <w:r w:rsidR="00795B9D">
        <w:rPr>
          <w:lang w:eastAsia="en-US"/>
        </w:rPr>
        <w:t>nstrument</w:t>
      </w:r>
      <w:r>
        <w:rPr>
          <w:lang w:eastAsia="en-US"/>
        </w:rPr>
        <w:t xml:space="preserve"> </w:t>
      </w:r>
    </w:p>
    <w:p w14:paraId="7F2F3D2F" w14:textId="6758A07F" w:rsidR="002B5EAF" w:rsidRPr="00B821EB" w:rsidRDefault="002F7C57" w:rsidP="007A6660">
      <w:pPr>
        <w:pStyle w:val="definition"/>
      </w:pPr>
      <w:r w:rsidRPr="00B821EB">
        <w:rPr>
          <w:b/>
          <w:i/>
        </w:rPr>
        <w:t xml:space="preserve">APRA </w:t>
      </w:r>
      <w:r w:rsidRPr="00B821EB">
        <w:t>means the Australian Prudential Regulation Authority</w:t>
      </w:r>
      <w:r w:rsidR="00F07436" w:rsidRPr="00B821EB">
        <w:t>.</w:t>
      </w:r>
    </w:p>
    <w:p w14:paraId="524B4223" w14:textId="0583D7F2" w:rsidR="0075007F" w:rsidRPr="00B821EB" w:rsidRDefault="001B5A70" w:rsidP="007A6660">
      <w:pPr>
        <w:pStyle w:val="definition"/>
      </w:pPr>
      <w:proofErr w:type="gramStart"/>
      <w:r>
        <w:rPr>
          <w:b/>
          <w:i/>
        </w:rPr>
        <w:t>f</w:t>
      </w:r>
      <w:r w:rsidR="005A4F85">
        <w:rPr>
          <w:b/>
          <w:i/>
        </w:rPr>
        <w:t>oreign</w:t>
      </w:r>
      <w:proofErr w:type="gramEnd"/>
      <w:r w:rsidR="005A4F85">
        <w:rPr>
          <w:b/>
          <w:i/>
        </w:rPr>
        <w:t xml:space="preserve"> bank </w:t>
      </w:r>
      <w:r w:rsidR="00EF5D47">
        <w:rPr>
          <w:b/>
          <w:i/>
        </w:rPr>
        <w:t xml:space="preserve">means </w:t>
      </w:r>
      <w:r w:rsidR="005A4F85">
        <w:rPr>
          <w:szCs w:val="20"/>
        </w:rPr>
        <w:t>a foreign authorised deposit-taking institution (ADI) as defined in Subs</w:t>
      </w:r>
      <w:r w:rsidR="005A4F85" w:rsidRPr="00C013F3">
        <w:rPr>
          <w:szCs w:val="20"/>
        </w:rPr>
        <w:t xml:space="preserve">ection 5(1) of the </w:t>
      </w:r>
      <w:r w:rsidR="005A4F85" w:rsidRPr="00C013F3">
        <w:rPr>
          <w:i/>
          <w:szCs w:val="20"/>
        </w:rPr>
        <w:t>Banking Act 1959</w:t>
      </w:r>
      <w:r w:rsidR="005A4F85" w:rsidRPr="00C013F3">
        <w:rPr>
          <w:szCs w:val="20"/>
        </w:rPr>
        <w:t>. Section 67 of the Banking Act refers to foreign banks as overseas banks.</w:t>
      </w:r>
      <w:r w:rsidR="005A4F85">
        <w:t xml:space="preserve"> </w:t>
      </w:r>
    </w:p>
    <w:p w14:paraId="2C35218B" w14:textId="77777777" w:rsidR="0075007F" w:rsidRPr="00B821EB" w:rsidRDefault="0075007F" w:rsidP="007A6660">
      <w:pPr>
        <w:pStyle w:val="definition"/>
      </w:pPr>
    </w:p>
    <w:p w14:paraId="0D548965" w14:textId="77777777" w:rsidR="00C4296E" w:rsidRPr="00B821EB" w:rsidRDefault="00C4296E" w:rsidP="007A6660">
      <w:pPr>
        <w:pStyle w:val="definition"/>
      </w:pPr>
    </w:p>
    <w:p w14:paraId="7F27AE7F" w14:textId="77777777" w:rsidR="0075007F" w:rsidRPr="00B821EB" w:rsidRDefault="0075007F" w:rsidP="007A6660">
      <w:pPr>
        <w:pStyle w:val="definition"/>
      </w:pPr>
    </w:p>
    <w:p w14:paraId="305E30EE" w14:textId="77777777" w:rsidR="00523EED" w:rsidRPr="00B821EB" w:rsidRDefault="00861CFB" w:rsidP="001C1B9B">
      <w:pPr>
        <w:pStyle w:val="Note"/>
        <w:numPr>
          <w:ilvl w:val="0"/>
          <w:numId w:val="0"/>
        </w:numPr>
        <w:ind w:left="-851" w:hanging="142"/>
        <w:rPr>
          <w:b/>
          <w:sz w:val="24"/>
        </w:rPr>
      </w:pPr>
      <w:r w:rsidRPr="00B821EB">
        <w:rPr>
          <w:b/>
          <w:sz w:val="24"/>
        </w:rPr>
        <w:t>Schedule</w:t>
      </w:r>
      <w:r w:rsidR="001C1B9B" w:rsidRPr="00B821EB">
        <w:rPr>
          <w:b/>
          <w:sz w:val="24"/>
        </w:rPr>
        <w:t xml:space="preserve"> of charges</w:t>
      </w:r>
    </w:p>
    <w:p w14:paraId="2887D86E" w14:textId="77777777" w:rsidR="001C1B9B" w:rsidRPr="00B821EB" w:rsidRDefault="001C1B9B" w:rsidP="00BB15FE">
      <w:pPr>
        <w:pStyle w:val="Note"/>
        <w:numPr>
          <w:ilvl w:val="0"/>
          <w:numId w:val="0"/>
        </w:numPr>
        <w:ind w:left="-993"/>
        <w:rPr>
          <w:sz w:val="24"/>
        </w:rPr>
      </w:pPr>
    </w:p>
    <w:tbl>
      <w:tblPr>
        <w:tblW w:w="6152" w:type="pct"/>
        <w:tblInd w:w="-1001" w:type="dxa"/>
        <w:tblBorders>
          <w:top w:val="nil"/>
          <w:left w:val="nil"/>
          <w:bottom w:val="nil"/>
          <w:right w:val="nil"/>
        </w:tblBorders>
        <w:tblLook w:val="0000" w:firstRow="0" w:lastRow="0" w:firstColumn="0" w:lastColumn="0" w:noHBand="0" w:noVBand="0"/>
      </w:tblPr>
      <w:tblGrid>
        <w:gridCol w:w="2978"/>
        <w:gridCol w:w="2976"/>
        <w:gridCol w:w="1417"/>
        <w:gridCol w:w="2836"/>
      </w:tblGrid>
      <w:tr w:rsidR="007106ED" w:rsidRPr="00B821EB" w14:paraId="08BE8A83" w14:textId="77777777" w:rsidTr="002C7A85">
        <w:trPr>
          <w:cantSplit/>
          <w:trHeight w:val="807"/>
          <w:tblHeader/>
        </w:trPr>
        <w:tc>
          <w:tcPr>
            <w:tcW w:w="1459" w:type="pct"/>
            <w:tcBorders>
              <w:top w:val="single" w:sz="4" w:space="0" w:color="000000"/>
              <w:left w:val="single" w:sz="6" w:space="0" w:color="000000"/>
              <w:bottom w:val="single" w:sz="6" w:space="0" w:color="000000"/>
              <w:right w:val="single" w:sz="6" w:space="0" w:color="000000"/>
            </w:tcBorders>
          </w:tcPr>
          <w:p w14:paraId="7E86AFC0" w14:textId="77777777" w:rsidR="007106ED" w:rsidRPr="00B821EB" w:rsidRDefault="007106ED" w:rsidP="0075007F">
            <w:pPr>
              <w:autoSpaceDE w:val="0"/>
              <w:autoSpaceDN w:val="0"/>
              <w:adjustRightInd w:val="0"/>
              <w:spacing w:before="120" w:after="120"/>
              <w:rPr>
                <w:color w:val="000000"/>
                <w:szCs w:val="24"/>
              </w:rPr>
            </w:pPr>
            <w:r w:rsidRPr="00B821EB">
              <w:rPr>
                <w:color w:val="000000"/>
                <w:szCs w:val="24"/>
              </w:rPr>
              <w:t>Application or service for which the charge is imposed</w:t>
            </w:r>
          </w:p>
        </w:tc>
        <w:tc>
          <w:tcPr>
            <w:tcW w:w="1458" w:type="pct"/>
            <w:tcBorders>
              <w:top w:val="single" w:sz="4" w:space="0" w:color="000000"/>
              <w:left w:val="single" w:sz="6" w:space="0" w:color="000000"/>
              <w:bottom w:val="single" w:sz="6" w:space="0" w:color="000000"/>
              <w:right w:val="single" w:sz="6" w:space="0" w:color="000000"/>
            </w:tcBorders>
          </w:tcPr>
          <w:p w14:paraId="10115702" w14:textId="77777777" w:rsidR="007106ED" w:rsidRDefault="002C7DDA" w:rsidP="000855A9">
            <w:pPr>
              <w:autoSpaceDE w:val="0"/>
              <w:autoSpaceDN w:val="0"/>
              <w:adjustRightInd w:val="0"/>
              <w:spacing w:before="120" w:after="120"/>
              <w:rPr>
                <w:szCs w:val="24"/>
              </w:rPr>
            </w:pPr>
            <w:r w:rsidRPr="00B821EB">
              <w:rPr>
                <w:szCs w:val="24"/>
              </w:rPr>
              <w:t>Amount of</w:t>
            </w:r>
            <w:r w:rsidR="007106ED" w:rsidRPr="00B821EB">
              <w:rPr>
                <w:szCs w:val="24"/>
              </w:rPr>
              <w:t xml:space="preserve"> charge </w:t>
            </w:r>
          </w:p>
          <w:p w14:paraId="04439DC1" w14:textId="77777777" w:rsidR="00B114AF" w:rsidRPr="00B821EB" w:rsidRDefault="00B114AF" w:rsidP="000855A9">
            <w:pPr>
              <w:autoSpaceDE w:val="0"/>
              <w:autoSpaceDN w:val="0"/>
              <w:adjustRightInd w:val="0"/>
              <w:spacing w:before="120" w:after="120"/>
              <w:rPr>
                <w:color w:val="000000"/>
                <w:szCs w:val="24"/>
              </w:rPr>
            </w:pPr>
            <w:r>
              <w:rPr>
                <w:szCs w:val="24"/>
              </w:rPr>
              <w:t>(GST exempt)</w:t>
            </w:r>
          </w:p>
        </w:tc>
        <w:tc>
          <w:tcPr>
            <w:tcW w:w="694" w:type="pct"/>
            <w:tcBorders>
              <w:top w:val="single" w:sz="4" w:space="0" w:color="000000"/>
              <w:left w:val="single" w:sz="6" w:space="0" w:color="000000"/>
              <w:bottom w:val="single" w:sz="6" w:space="0" w:color="000000"/>
              <w:right w:val="single" w:sz="6" w:space="0" w:color="000000"/>
            </w:tcBorders>
          </w:tcPr>
          <w:p w14:paraId="3107A72B" w14:textId="77777777" w:rsidR="007106ED" w:rsidRPr="00B821EB" w:rsidRDefault="007106ED" w:rsidP="0075007F">
            <w:pPr>
              <w:autoSpaceDE w:val="0"/>
              <w:autoSpaceDN w:val="0"/>
              <w:adjustRightInd w:val="0"/>
              <w:spacing w:before="120" w:after="120"/>
              <w:rPr>
                <w:color w:val="000000"/>
                <w:szCs w:val="24"/>
              </w:rPr>
            </w:pPr>
            <w:r w:rsidRPr="00B821EB">
              <w:rPr>
                <w:color w:val="000000"/>
                <w:szCs w:val="24"/>
              </w:rPr>
              <w:t>Person required to pay the fee</w:t>
            </w:r>
          </w:p>
        </w:tc>
        <w:tc>
          <w:tcPr>
            <w:tcW w:w="1389" w:type="pct"/>
            <w:tcBorders>
              <w:top w:val="single" w:sz="4" w:space="0" w:color="000000"/>
              <w:left w:val="single" w:sz="6" w:space="0" w:color="000000"/>
              <w:bottom w:val="single" w:sz="6" w:space="0" w:color="000000"/>
              <w:right w:val="single" w:sz="6" w:space="0" w:color="000000"/>
            </w:tcBorders>
          </w:tcPr>
          <w:p w14:paraId="0DA4DCFD" w14:textId="77777777" w:rsidR="007106ED" w:rsidRPr="00B821EB" w:rsidRDefault="007106ED" w:rsidP="0075007F">
            <w:pPr>
              <w:autoSpaceDE w:val="0"/>
              <w:autoSpaceDN w:val="0"/>
              <w:adjustRightInd w:val="0"/>
              <w:spacing w:before="120" w:after="120"/>
              <w:rPr>
                <w:color w:val="000000"/>
                <w:szCs w:val="24"/>
              </w:rPr>
            </w:pPr>
            <w:r w:rsidRPr="00B821EB">
              <w:rPr>
                <w:color w:val="000000"/>
                <w:szCs w:val="24"/>
              </w:rPr>
              <w:t>When the charge is to be paid</w:t>
            </w:r>
          </w:p>
        </w:tc>
      </w:tr>
      <w:tr w:rsidR="007106ED" w:rsidRPr="00B821EB" w14:paraId="24EDC568" w14:textId="77777777" w:rsidTr="002C7A85">
        <w:trPr>
          <w:cantSplit/>
          <w:trHeight w:val="441"/>
        </w:trPr>
        <w:tc>
          <w:tcPr>
            <w:tcW w:w="1459" w:type="pct"/>
            <w:tcBorders>
              <w:top w:val="single" w:sz="6" w:space="0" w:color="000000"/>
              <w:left w:val="single" w:sz="6" w:space="0" w:color="000000"/>
              <w:bottom w:val="single" w:sz="4" w:space="0" w:color="000000"/>
              <w:right w:val="single" w:sz="6" w:space="0" w:color="000000"/>
            </w:tcBorders>
          </w:tcPr>
          <w:p w14:paraId="10D48AB3" w14:textId="0000F52E" w:rsidR="007106ED" w:rsidRPr="00B821EB" w:rsidRDefault="003369F5" w:rsidP="00A37A48">
            <w:pPr>
              <w:autoSpaceDE w:val="0"/>
              <w:autoSpaceDN w:val="0"/>
              <w:adjustRightInd w:val="0"/>
              <w:spacing w:before="120" w:after="120"/>
              <w:rPr>
                <w:color w:val="000000"/>
                <w:szCs w:val="24"/>
              </w:rPr>
            </w:pPr>
            <w:r w:rsidRPr="00B821EB">
              <w:rPr>
                <w:color w:val="000000"/>
                <w:szCs w:val="24"/>
              </w:rPr>
              <w:t xml:space="preserve">Application </w:t>
            </w:r>
            <w:r w:rsidR="007106ED" w:rsidRPr="00B821EB">
              <w:rPr>
                <w:color w:val="000000"/>
                <w:szCs w:val="24"/>
              </w:rPr>
              <w:t xml:space="preserve">for APRA’s consent, under </w:t>
            </w:r>
            <w:r w:rsidR="002A1759">
              <w:rPr>
                <w:color w:val="000000"/>
                <w:szCs w:val="24"/>
              </w:rPr>
              <w:t>paragraph</w:t>
            </w:r>
            <w:r w:rsidR="007106ED" w:rsidRPr="00B821EB">
              <w:rPr>
                <w:color w:val="000000"/>
                <w:szCs w:val="24"/>
              </w:rPr>
              <w:t xml:space="preserve"> 67(1</w:t>
            </w:r>
            <w:proofErr w:type="gramStart"/>
            <w:r w:rsidR="007106ED" w:rsidRPr="00B821EB">
              <w:rPr>
                <w:color w:val="000000"/>
                <w:szCs w:val="24"/>
              </w:rPr>
              <w:t>)(</w:t>
            </w:r>
            <w:proofErr w:type="gramEnd"/>
            <w:r w:rsidR="007106ED" w:rsidRPr="00B821EB">
              <w:rPr>
                <w:color w:val="000000"/>
                <w:szCs w:val="24"/>
              </w:rPr>
              <w:t xml:space="preserve">c) of the </w:t>
            </w:r>
            <w:r w:rsidR="007106ED" w:rsidRPr="00B821EB">
              <w:rPr>
                <w:i/>
                <w:color w:val="000000"/>
                <w:szCs w:val="24"/>
              </w:rPr>
              <w:t>Banking Act 1959</w:t>
            </w:r>
            <w:r w:rsidR="002B4621">
              <w:rPr>
                <w:i/>
                <w:color w:val="000000"/>
                <w:szCs w:val="24"/>
              </w:rPr>
              <w:t>,</w:t>
            </w:r>
            <w:r w:rsidR="002B4621" w:rsidRPr="00B821EB">
              <w:rPr>
                <w:color w:val="000000"/>
                <w:szCs w:val="24"/>
              </w:rPr>
              <w:t xml:space="preserve"> to</w:t>
            </w:r>
            <w:r w:rsidRPr="00B821EB">
              <w:rPr>
                <w:color w:val="000000"/>
                <w:szCs w:val="24"/>
              </w:rPr>
              <w:t xml:space="preserve"> establish</w:t>
            </w:r>
            <w:r w:rsidR="002A1759">
              <w:rPr>
                <w:color w:val="000000"/>
                <w:szCs w:val="24"/>
              </w:rPr>
              <w:t xml:space="preserve"> or maintain</w:t>
            </w:r>
            <w:r w:rsidR="002C3A69">
              <w:rPr>
                <w:color w:val="000000"/>
                <w:szCs w:val="24"/>
              </w:rPr>
              <w:t xml:space="preserve"> an office</w:t>
            </w:r>
            <w:r w:rsidRPr="00B821EB">
              <w:rPr>
                <w:color w:val="000000"/>
                <w:szCs w:val="24"/>
              </w:rPr>
              <w:t xml:space="preserve"> in Australia of </w:t>
            </w:r>
            <w:r w:rsidR="002B4621" w:rsidRPr="00B821EB">
              <w:rPr>
                <w:color w:val="000000"/>
                <w:szCs w:val="24"/>
              </w:rPr>
              <w:t>a foreign</w:t>
            </w:r>
            <w:r w:rsidRPr="00B821EB">
              <w:rPr>
                <w:color w:val="000000"/>
                <w:szCs w:val="24"/>
              </w:rPr>
              <w:t xml:space="preserve"> bank</w:t>
            </w:r>
            <w:r w:rsidR="007106ED" w:rsidRPr="00B821EB">
              <w:rPr>
                <w:color w:val="000000"/>
                <w:szCs w:val="24"/>
              </w:rPr>
              <w:t>.</w:t>
            </w:r>
          </w:p>
        </w:tc>
        <w:tc>
          <w:tcPr>
            <w:tcW w:w="1458" w:type="pct"/>
            <w:tcBorders>
              <w:top w:val="single" w:sz="6" w:space="0" w:color="000000"/>
              <w:left w:val="single" w:sz="6" w:space="0" w:color="000000"/>
              <w:bottom w:val="single" w:sz="4" w:space="0" w:color="000000"/>
              <w:right w:val="single" w:sz="6" w:space="0" w:color="000000"/>
            </w:tcBorders>
          </w:tcPr>
          <w:p w14:paraId="44D9B6F7"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$10,000</w:t>
            </w:r>
          </w:p>
        </w:tc>
        <w:tc>
          <w:tcPr>
            <w:tcW w:w="694" w:type="pct"/>
            <w:tcBorders>
              <w:top w:val="single" w:sz="6" w:space="0" w:color="000000"/>
              <w:left w:val="single" w:sz="6" w:space="0" w:color="000000"/>
              <w:bottom w:val="single" w:sz="4" w:space="0" w:color="000000"/>
              <w:right w:val="single" w:sz="6" w:space="0" w:color="000000"/>
            </w:tcBorders>
          </w:tcPr>
          <w:p w14:paraId="6F4CF593" w14:textId="77777777" w:rsidR="007106ED" w:rsidRPr="00B821EB" w:rsidRDefault="007106ED" w:rsidP="009A53A0">
            <w:pPr>
              <w:autoSpaceDE w:val="0"/>
              <w:autoSpaceDN w:val="0"/>
              <w:adjustRightInd w:val="0"/>
              <w:spacing w:before="120" w:after="120"/>
              <w:rPr>
                <w:color w:val="000000"/>
                <w:szCs w:val="24"/>
              </w:rPr>
            </w:pPr>
            <w:r w:rsidRPr="00B821EB">
              <w:rPr>
                <w:color w:val="000000"/>
                <w:szCs w:val="24"/>
              </w:rPr>
              <w:t>The foreign bank.</w:t>
            </w:r>
          </w:p>
        </w:tc>
        <w:tc>
          <w:tcPr>
            <w:tcW w:w="1389" w:type="pct"/>
            <w:tcBorders>
              <w:top w:val="single" w:sz="6" w:space="0" w:color="000000"/>
              <w:left w:val="single" w:sz="6" w:space="0" w:color="000000"/>
              <w:bottom w:val="single" w:sz="4" w:space="0" w:color="000000"/>
              <w:right w:val="single" w:sz="6" w:space="0" w:color="000000"/>
            </w:tcBorders>
          </w:tcPr>
          <w:p w14:paraId="7675EC0E"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On lodgement of the application.</w:t>
            </w:r>
          </w:p>
        </w:tc>
      </w:tr>
      <w:tr w:rsidR="007106ED" w:rsidRPr="00B821EB" w14:paraId="1EE0C42D" w14:textId="77777777" w:rsidTr="002C7A85">
        <w:trPr>
          <w:cantSplit/>
          <w:trHeight w:val="441"/>
        </w:trPr>
        <w:tc>
          <w:tcPr>
            <w:tcW w:w="1459" w:type="pct"/>
            <w:tcBorders>
              <w:top w:val="single" w:sz="4" w:space="0" w:color="000000"/>
              <w:left w:val="single" w:sz="4" w:space="0" w:color="000000"/>
              <w:bottom w:val="single" w:sz="6" w:space="0" w:color="000000"/>
              <w:right w:val="single" w:sz="6" w:space="0" w:color="000000"/>
            </w:tcBorders>
          </w:tcPr>
          <w:p w14:paraId="50BAE50C" w14:textId="77777777" w:rsidR="00B114AF" w:rsidRPr="001A083D" w:rsidRDefault="002C7A85" w:rsidP="00A37A48">
            <w:pPr>
              <w:autoSpaceDE w:val="0"/>
              <w:autoSpaceDN w:val="0"/>
              <w:adjustRightInd w:val="0"/>
              <w:spacing w:before="120" w:after="120"/>
              <w:rPr>
                <w:color w:val="000000"/>
                <w:szCs w:val="24"/>
              </w:rPr>
            </w:pPr>
            <w:r w:rsidRPr="00B821EB">
              <w:rPr>
                <w:color w:val="000000"/>
                <w:szCs w:val="24"/>
              </w:rPr>
              <w:t xml:space="preserve">Annual monitoring by APRA </w:t>
            </w:r>
            <w:r w:rsidRPr="001A083D">
              <w:rPr>
                <w:color w:val="000000"/>
                <w:szCs w:val="24"/>
              </w:rPr>
              <w:t>of</w:t>
            </w:r>
            <w:r w:rsidR="00B114AF" w:rsidRPr="001A083D">
              <w:rPr>
                <w:color w:val="000000"/>
                <w:szCs w:val="24"/>
              </w:rPr>
              <w:t>:</w:t>
            </w:r>
          </w:p>
          <w:p w14:paraId="2CF1D507" w14:textId="4E121049" w:rsidR="001A083D" w:rsidRPr="007B098A" w:rsidRDefault="007106ED" w:rsidP="00A37A48">
            <w:pPr>
              <w:pStyle w:val="ListParagraph"/>
              <w:numPr>
                <w:ilvl w:val="0"/>
                <w:numId w:val="26"/>
              </w:numPr>
              <w:autoSpaceDE w:val="0"/>
              <w:autoSpaceDN w:val="0"/>
              <w:adjustRightInd w:val="0"/>
              <w:spacing w:before="120" w:after="120"/>
              <w:rPr>
                <w:color w:val="000000"/>
                <w:szCs w:val="24"/>
              </w:rPr>
            </w:pPr>
            <w:r w:rsidRPr="007B098A">
              <w:rPr>
                <w:color w:val="000000"/>
                <w:sz w:val="24"/>
                <w:szCs w:val="24"/>
              </w:rPr>
              <w:t xml:space="preserve">the operations </w:t>
            </w:r>
            <w:r w:rsidR="002C7A85" w:rsidRPr="007B098A">
              <w:rPr>
                <w:color w:val="000000"/>
                <w:sz w:val="24"/>
                <w:szCs w:val="24"/>
              </w:rPr>
              <w:t xml:space="preserve">and maintenance </w:t>
            </w:r>
            <w:r w:rsidRPr="007B098A">
              <w:rPr>
                <w:color w:val="000000"/>
                <w:sz w:val="24"/>
                <w:szCs w:val="24"/>
              </w:rPr>
              <w:t xml:space="preserve">of the </w:t>
            </w:r>
            <w:r w:rsidR="003369F5" w:rsidRPr="007B098A">
              <w:rPr>
                <w:color w:val="000000"/>
                <w:sz w:val="24"/>
                <w:szCs w:val="24"/>
              </w:rPr>
              <w:t>foreign bank</w:t>
            </w:r>
            <w:r w:rsidR="00D3651C">
              <w:rPr>
                <w:color w:val="000000"/>
                <w:sz w:val="24"/>
                <w:szCs w:val="24"/>
              </w:rPr>
              <w:t>’s</w:t>
            </w:r>
            <w:r w:rsidR="00571210">
              <w:rPr>
                <w:color w:val="000000"/>
                <w:sz w:val="24"/>
                <w:szCs w:val="24"/>
              </w:rPr>
              <w:t xml:space="preserve"> </w:t>
            </w:r>
            <w:r w:rsidR="00D3651C">
              <w:rPr>
                <w:color w:val="000000"/>
                <w:sz w:val="24"/>
                <w:szCs w:val="24"/>
              </w:rPr>
              <w:t xml:space="preserve">representative </w:t>
            </w:r>
            <w:r w:rsidR="003369F5" w:rsidRPr="007B098A">
              <w:rPr>
                <w:color w:val="000000"/>
                <w:sz w:val="24"/>
                <w:szCs w:val="24"/>
              </w:rPr>
              <w:t>office</w:t>
            </w:r>
            <w:r w:rsidR="00D3651C">
              <w:rPr>
                <w:color w:val="000000"/>
                <w:sz w:val="24"/>
                <w:szCs w:val="24"/>
              </w:rPr>
              <w:t xml:space="preserve"> in Australia</w:t>
            </w:r>
            <w:r w:rsidR="001A083D" w:rsidRPr="007B098A">
              <w:rPr>
                <w:color w:val="000000"/>
                <w:sz w:val="24"/>
                <w:szCs w:val="24"/>
              </w:rPr>
              <w:t xml:space="preserve">; and </w:t>
            </w:r>
          </w:p>
          <w:p w14:paraId="548634F3" w14:textId="77777777" w:rsidR="007106ED" w:rsidRPr="007B098A" w:rsidRDefault="001A083D" w:rsidP="00A37A48">
            <w:pPr>
              <w:pStyle w:val="ListParagraph"/>
              <w:numPr>
                <w:ilvl w:val="0"/>
                <w:numId w:val="26"/>
              </w:numPr>
              <w:autoSpaceDE w:val="0"/>
              <w:autoSpaceDN w:val="0"/>
              <w:adjustRightInd w:val="0"/>
              <w:spacing w:before="120" w:after="120"/>
              <w:rPr>
                <w:color w:val="000000"/>
                <w:szCs w:val="24"/>
              </w:rPr>
            </w:pPr>
            <w:proofErr w:type="gramStart"/>
            <w:r w:rsidRPr="001A083D">
              <w:rPr>
                <w:color w:val="000000"/>
                <w:sz w:val="24"/>
                <w:szCs w:val="24"/>
              </w:rPr>
              <w:t>the</w:t>
            </w:r>
            <w:proofErr w:type="gramEnd"/>
            <w:r w:rsidRPr="001A083D">
              <w:rPr>
                <w:color w:val="000000"/>
                <w:sz w:val="24"/>
                <w:szCs w:val="24"/>
              </w:rPr>
              <w:t xml:space="preserve"> foreign bank’s </w:t>
            </w:r>
            <w:r w:rsidR="007106ED" w:rsidRPr="007B098A">
              <w:rPr>
                <w:color w:val="000000"/>
                <w:sz w:val="24"/>
                <w:szCs w:val="24"/>
              </w:rPr>
              <w:t xml:space="preserve">compliance with the conditions imposed on the consent pursuant to </w:t>
            </w:r>
            <w:r w:rsidRPr="001A083D">
              <w:rPr>
                <w:color w:val="000000"/>
                <w:sz w:val="24"/>
                <w:szCs w:val="24"/>
              </w:rPr>
              <w:t>subs</w:t>
            </w:r>
            <w:r w:rsidR="007106ED" w:rsidRPr="007B098A">
              <w:rPr>
                <w:color w:val="000000"/>
                <w:sz w:val="24"/>
                <w:szCs w:val="24"/>
              </w:rPr>
              <w:t>ection 67(2) of the Banking Act.</w:t>
            </w:r>
          </w:p>
        </w:tc>
        <w:tc>
          <w:tcPr>
            <w:tcW w:w="1458" w:type="pct"/>
            <w:tcBorders>
              <w:top w:val="single" w:sz="4" w:space="0" w:color="000000"/>
              <w:left w:val="single" w:sz="4" w:space="0" w:color="000000"/>
              <w:bottom w:val="single" w:sz="6" w:space="0" w:color="000000"/>
              <w:right w:val="single" w:sz="6" w:space="0" w:color="000000"/>
            </w:tcBorders>
          </w:tcPr>
          <w:p w14:paraId="3BAA2C17"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$3,000 per financial year per foreign bank (regardless of the number of offices in Australia).</w:t>
            </w:r>
          </w:p>
          <w:p w14:paraId="0A6A31B8" w14:textId="72A66733" w:rsidR="007106ED" w:rsidRPr="00B821EB" w:rsidRDefault="007106ED" w:rsidP="00A37A48">
            <w:pPr>
              <w:autoSpaceDE w:val="0"/>
              <w:autoSpaceDN w:val="0"/>
              <w:adjustRightInd w:val="0"/>
              <w:spacing w:before="120" w:after="120"/>
              <w:rPr>
                <w:color w:val="000000"/>
                <w:szCs w:val="24"/>
              </w:rPr>
            </w:pPr>
            <w:r w:rsidRPr="00B821EB">
              <w:rPr>
                <w:color w:val="000000"/>
                <w:szCs w:val="24"/>
              </w:rPr>
              <w:t>The charge for a financial year shall be pro-rated where the foreign bank does not have an office in Australia at the beginning of the financial year but establishes such an office part way through the financial year, so that the foreign bank is only liable to pay a proportion of the charge corresponding to the proportion of the financial year which follows the establishment of a</w:t>
            </w:r>
            <w:r w:rsidR="00D3651C">
              <w:rPr>
                <w:color w:val="000000"/>
                <w:szCs w:val="24"/>
              </w:rPr>
              <w:t xml:space="preserve"> representative</w:t>
            </w:r>
            <w:r w:rsidRPr="00B821EB">
              <w:rPr>
                <w:color w:val="000000"/>
                <w:szCs w:val="24"/>
              </w:rPr>
              <w:t xml:space="preserve"> office in Australia of the foreign bank.</w:t>
            </w:r>
          </w:p>
          <w:p w14:paraId="27021EA3"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 xml:space="preserve">However, the charge for a financial year shall </w:t>
            </w:r>
            <w:r w:rsidRPr="00B821EB">
              <w:rPr>
                <w:i/>
                <w:color w:val="000000"/>
                <w:szCs w:val="24"/>
              </w:rPr>
              <w:t xml:space="preserve">not </w:t>
            </w:r>
            <w:r w:rsidRPr="00B821EB">
              <w:rPr>
                <w:color w:val="000000"/>
                <w:szCs w:val="24"/>
              </w:rPr>
              <w:t xml:space="preserve">be pro-rated where the foreign bank ceases to have any </w:t>
            </w:r>
            <w:r w:rsidR="007845E8">
              <w:rPr>
                <w:color w:val="000000"/>
                <w:szCs w:val="24"/>
              </w:rPr>
              <w:t xml:space="preserve">representative </w:t>
            </w:r>
            <w:r w:rsidRPr="00B821EB">
              <w:rPr>
                <w:color w:val="000000"/>
                <w:szCs w:val="24"/>
              </w:rPr>
              <w:t xml:space="preserve">offices in Australia before the end of the financial year. </w:t>
            </w:r>
          </w:p>
          <w:p w14:paraId="175E0EEF" w14:textId="77777777" w:rsidR="007106ED" w:rsidRPr="00B821EB" w:rsidRDefault="007106ED" w:rsidP="00A37A48">
            <w:pPr>
              <w:autoSpaceDE w:val="0"/>
              <w:autoSpaceDN w:val="0"/>
              <w:adjustRightInd w:val="0"/>
              <w:spacing w:before="120" w:after="120"/>
              <w:rPr>
                <w:color w:val="000000"/>
                <w:szCs w:val="24"/>
              </w:rPr>
            </w:pPr>
          </w:p>
        </w:tc>
        <w:tc>
          <w:tcPr>
            <w:tcW w:w="694" w:type="pct"/>
            <w:tcBorders>
              <w:top w:val="single" w:sz="4" w:space="0" w:color="000000"/>
              <w:left w:val="single" w:sz="4" w:space="0" w:color="000000"/>
              <w:bottom w:val="single" w:sz="6" w:space="0" w:color="000000"/>
              <w:right w:val="single" w:sz="6" w:space="0" w:color="000000"/>
            </w:tcBorders>
          </w:tcPr>
          <w:p w14:paraId="0E6FB7C0" w14:textId="77777777" w:rsidR="007106ED" w:rsidRPr="00B821EB" w:rsidRDefault="007106ED" w:rsidP="00A37A48">
            <w:pPr>
              <w:autoSpaceDE w:val="0"/>
              <w:autoSpaceDN w:val="0"/>
              <w:adjustRightInd w:val="0"/>
              <w:spacing w:before="120" w:after="120"/>
              <w:jc w:val="both"/>
              <w:rPr>
                <w:color w:val="000000"/>
                <w:szCs w:val="24"/>
              </w:rPr>
            </w:pPr>
            <w:r w:rsidRPr="00B821EB">
              <w:rPr>
                <w:color w:val="000000"/>
                <w:szCs w:val="24"/>
              </w:rPr>
              <w:t>The foreign bank.</w:t>
            </w:r>
          </w:p>
        </w:tc>
        <w:tc>
          <w:tcPr>
            <w:tcW w:w="1389" w:type="pct"/>
            <w:tcBorders>
              <w:top w:val="single" w:sz="4" w:space="0" w:color="000000"/>
              <w:left w:val="single" w:sz="4" w:space="0" w:color="000000"/>
              <w:bottom w:val="single" w:sz="6" w:space="0" w:color="000000"/>
              <w:right w:val="single" w:sz="6" w:space="0" w:color="000000"/>
            </w:tcBorders>
          </w:tcPr>
          <w:p w14:paraId="6EE8FAD1"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Twenty-eight days after receipt of APRA’s invoice for the charge.</w:t>
            </w:r>
          </w:p>
          <w:p w14:paraId="7AEB1B5C" w14:textId="77777777" w:rsidR="007106ED" w:rsidRPr="00B821EB" w:rsidRDefault="007106ED" w:rsidP="00A37A48">
            <w:pPr>
              <w:autoSpaceDE w:val="0"/>
              <w:autoSpaceDN w:val="0"/>
              <w:adjustRightInd w:val="0"/>
              <w:spacing w:before="120" w:after="120"/>
              <w:rPr>
                <w:color w:val="000000"/>
                <w:szCs w:val="24"/>
              </w:rPr>
            </w:pPr>
            <w:r w:rsidRPr="00B821EB">
              <w:rPr>
                <w:color w:val="000000"/>
                <w:szCs w:val="24"/>
              </w:rPr>
              <w:t>APRA may invoice the charge:</w:t>
            </w:r>
          </w:p>
          <w:p w14:paraId="288586F1" w14:textId="77777777" w:rsidR="007106ED" w:rsidRPr="00B821EB" w:rsidRDefault="007106ED" w:rsidP="00A37A48">
            <w:pPr>
              <w:pStyle w:val="ListParagraph"/>
              <w:numPr>
                <w:ilvl w:val="0"/>
                <w:numId w:val="23"/>
              </w:numPr>
              <w:autoSpaceDE w:val="0"/>
              <w:autoSpaceDN w:val="0"/>
              <w:adjustRightInd w:val="0"/>
              <w:spacing w:before="120" w:after="120"/>
              <w:ind w:left="176" w:hanging="142"/>
              <w:rPr>
                <w:color w:val="000000"/>
                <w:sz w:val="24"/>
                <w:szCs w:val="24"/>
              </w:rPr>
            </w:pPr>
            <w:r w:rsidRPr="00B821EB">
              <w:rPr>
                <w:color w:val="000000"/>
                <w:sz w:val="24"/>
                <w:szCs w:val="24"/>
              </w:rPr>
              <w:t>if the foreign bank does not have an office in Australia at the beginning of the financial year – when the foreign bank establishes an office in Australia during the financial year;</w:t>
            </w:r>
          </w:p>
          <w:p w14:paraId="2596A265" w14:textId="77777777" w:rsidR="007106ED" w:rsidRPr="00B821EB" w:rsidRDefault="007106ED" w:rsidP="00A37A48">
            <w:pPr>
              <w:pStyle w:val="ListParagraph"/>
              <w:numPr>
                <w:ilvl w:val="0"/>
                <w:numId w:val="23"/>
              </w:numPr>
              <w:autoSpaceDE w:val="0"/>
              <w:autoSpaceDN w:val="0"/>
              <w:adjustRightInd w:val="0"/>
              <w:spacing w:before="120" w:after="120"/>
              <w:ind w:left="176" w:hanging="142"/>
              <w:rPr>
                <w:color w:val="000000"/>
                <w:sz w:val="24"/>
                <w:szCs w:val="24"/>
              </w:rPr>
            </w:pPr>
            <w:proofErr w:type="gramStart"/>
            <w:r w:rsidRPr="00B821EB">
              <w:rPr>
                <w:color w:val="000000"/>
                <w:sz w:val="24"/>
                <w:szCs w:val="24"/>
              </w:rPr>
              <w:t>in</w:t>
            </w:r>
            <w:proofErr w:type="gramEnd"/>
            <w:r w:rsidRPr="00B821EB">
              <w:rPr>
                <w:color w:val="000000"/>
                <w:sz w:val="24"/>
                <w:szCs w:val="24"/>
              </w:rPr>
              <w:t xml:space="preserve"> every other case – at the beginning of the financial year.</w:t>
            </w:r>
          </w:p>
        </w:tc>
      </w:tr>
    </w:tbl>
    <w:p w14:paraId="2FD2B0C4" w14:textId="77777777" w:rsidR="0075007F" w:rsidRPr="00B821EB" w:rsidRDefault="0075007F" w:rsidP="00647C5A">
      <w:pPr>
        <w:spacing w:before="80" w:line="260" w:lineRule="exact"/>
        <w:jc w:val="both"/>
        <w:rPr>
          <w:szCs w:val="24"/>
        </w:rPr>
      </w:pPr>
    </w:p>
    <w:p w14:paraId="40D40E71" w14:textId="77777777" w:rsidR="001A083D" w:rsidRDefault="001A083D">
      <w:pPr>
        <w:rPr>
          <w:szCs w:val="24"/>
        </w:rPr>
      </w:pPr>
      <w:r>
        <w:rPr>
          <w:szCs w:val="24"/>
        </w:rPr>
        <w:br w:type="page"/>
      </w:r>
    </w:p>
    <w:p w14:paraId="223AEA95" w14:textId="77777777" w:rsidR="00BD3F93" w:rsidRPr="00B821EB" w:rsidRDefault="00BD3F93" w:rsidP="00A37A48">
      <w:pPr>
        <w:ind w:left="-993"/>
        <w:rPr>
          <w:szCs w:val="24"/>
        </w:rPr>
      </w:pPr>
      <w:r w:rsidRPr="00B821EB">
        <w:rPr>
          <w:szCs w:val="24"/>
        </w:rPr>
        <w:lastRenderedPageBreak/>
        <w:t>In relation to the Schedule of charges above:</w:t>
      </w:r>
    </w:p>
    <w:p w14:paraId="49460E53" w14:textId="77777777" w:rsidR="001C7B95" w:rsidRPr="00B821EB" w:rsidRDefault="001C7B95" w:rsidP="00A37A48">
      <w:pPr>
        <w:ind w:left="1134" w:hanging="708"/>
        <w:rPr>
          <w:b/>
          <w:bCs/>
          <w:color w:val="000000"/>
          <w:szCs w:val="24"/>
        </w:rPr>
      </w:pPr>
    </w:p>
    <w:p w14:paraId="1FA068D6" w14:textId="2607ACCB" w:rsidR="001C7B95" w:rsidRPr="00B821EB" w:rsidRDefault="00BD3F93" w:rsidP="00A37A48">
      <w:pPr>
        <w:numPr>
          <w:ilvl w:val="0"/>
          <w:numId w:val="24"/>
        </w:numPr>
        <w:ind w:left="0" w:hanging="709"/>
        <w:rPr>
          <w:b/>
          <w:bCs/>
          <w:color w:val="000000"/>
          <w:szCs w:val="24"/>
        </w:rPr>
      </w:pPr>
      <w:r w:rsidRPr="00B821EB">
        <w:rPr>
          <w:szCs w:val="24"/>
        </w:rPr>
        <w:t xml:space="preserve">Each of the charges </w:t>
      </w:r>
      <w:r w:rsidR="007845E8">
        <w:rPr>
          <w:szCs w:val="24"/>
        </w:rPr>
        <w:t>is</w:t>
      </w:r>
      <w:r w:rsidRPr="00B821EB">
        <w:rPr>
          <w:szCs w:val="24"/>
        </w:rPr>
        <w:t xml:space="preserve"> GST exempt (see </w:t>
      </w:r>
      <w:r w:rsidR="00B41B16" w:rsidRPr="00B821EB">
        <w:rPr>
          <w:i/>
          <w:szCs w:val="24"/>
        </w:rPr>
        <w:t xml:space="preserve">Note </w:t>
      </w:r>
      <w:r w:rsidR="005A4F85">
        <w:rPr>
          <w:i/>
          <w:szCs w:val="24"/>
        </w:rPr>
        <w:t>1</w:t>
      </w:r>
      <w:r w:rsidRPr="00B821EB">
        <w:rPr>
          <w:i/>
          <w:szCs w:val="24"/>
        </w:rPr>
        <w:t xml:space="preserve"> </w:t>
      </w:r>
      <w:r w:rsidRPr="00B821EB">
        <w:rPr>
          <w:szCs w:val="24"/>
        </w:rPr>
        <w:t>below);</w:t>
      </w:r>
    </w:p>
    <w:p w14:paraId="67E295AF" w14:textId="77777777" w:rsidR="001C7B95" w:rsidRPr="00B821EB" w:rsidRDefault="001C7B95" w:rsidP="00A37A48">
      <w:pPr>
        <w:ind w:hanging="851"/>
        <w:rPr>
          <w:b/>
          <w:bCs/>
          <w:color w:val="000000"/>
          <w:szCs w:val="24"/>
        </w:rPr>
      </w:pPr>
    </w:p>
    <w:p w14:paraId="7A954066" w14:textId="77777777" w:rsidR="001C7B95" w:rsidRPr="00B821EB" w:rsidRDefault="00BD3F93" w:rsidP="00A37A48">
      <w:pPr>
        <w:numPr>
          <w:ilvl w:val="0"/>
          <w:numId w:val="24"/>
        </w:numPr>
        <w:ind w:left="0" w:hanging="709"/>
        <w:rPr>
          <w:bCs/>
          <w:color w:val="000000"/>
          <w:szCs w:val="24"/>
        </w:rPr>
      </w:pPr>
      <w:r w:rsidRPr="00B821EB">
        <w:rPr>
          <w:bCs/>
          <w:color w:val="000000"/>
          <w:szCs w:val="24"/>
        </w:rPr>
        <w:t xml:space="preserve">Subject to paragraph (c) below, APRA may waive or refund, in whole or in part, any application </w:t>
      </w:r>
      <w:r w:rsidR="004F0EA7" w:rsidRPr="00B821EB">
        <w:rPr>
          <w:bCs/>
          <w:color w:val="000000"/>
          <w:szCs w:val="24"/>
        </w:rPr>
        <w:t xml:space="preserve">charge </w:t>
      </w:r>
      <w:r w:rsidRPr="00B821EB">
        <w:rPr>
          <w:bCs/>
          <w:color w:val="000000"/>
          <w:szCs w:val="24"/>
        </w:rPr>
        <w:t xml:space="preserve">set out in the Schedule of charges if APRA is satisfied that special circumstances apply which would make it unjust or oppressive to </w:t>
      </w:r>
      <w:r w:rsidR="004F0EA7" w:rsidRPr="00B821EB">
        <w:rPr>
          <w:bCs/>
          <w:color w:val="000000"/>
          <w:szCs w:val="24"/>
        </w:rPr>
        <w:t xml:space="preserve">impose </w:t>
      </w:r>
      <w:r w:rsidR="00C70854" w:rsidRPr="00B821EB">
        <w:rPr>
          <w:bCs/>
          <w:color w:val="000000"/>
          <w:szCs w:val="24"/>
        </w:rPr>
        <w:t xml:space="preserve">a part of </w:t>
      </w:r>
      <w:r w:rsidR="004F0EA7" w:rsidRPr="00B821EB">
        <w:rPr>
          <w:bCs/>
          <w:color w:val="000000"/>
          <w:szCs w:val="24"/>
        </w:rPr>
        <w:t xml:space="preserve">the </w:t>
      </w:r>
      <w:r w:rsidR="00557C65" w:rsidRPr="00B821EB">
        <w:rPr>
          <w:bCs/>
          <w:color w:val="000000"/>
          <w:szCs w:val="24"/>
        </w:rPr>
        <w:t>charge</w:t>
      </w:r>
      <w:r w:rsidRPr="00B821EB">
        <w:rPr>
          <w:bCs/>
          <w:color w:val="000000"/>
          <w:szCs w:val="24"/>
        </w:rPr>
        <w:t xml:space="preserve">, or the full amount of the </w:t>
      </w:r>
      <w:r w:rsidR="00C70854" w:rsidRPr="00B821EB">
        <w:rPr>
          <w:bCs/>
          <w:color w:val="000000"/>
          <w:szCs w:val="24"/>
        </w:rPr>
        <w:t>charge</w:t>
      </w:r>
      <w:r w:rsidRPr="00B821EB">
        <w:rPr>
          <w:bCs/>
          <w:color w:val="000000"/>
          <w:szCs w:val="24"/>
        </w:rPr>
        <w:t xml:space="preserve">.  An example of a case where a waiver or refund may be justified is where an applicant applies for the wrong kind of authorisation by mistake, and withdraws the application before APRA has done any substantial amount of work considering the application; </w:t>
      </w:r>
    </w:p>
    <w:p w14:paraId="4AD4837D" w14:textId="77777777" w:rsidR="001C7B95" w:rsidRPr="00B821EB" w:rsidRDefault="001C7B95" w:rsidP="00A37A48">
      <w:pPr>
        <w:ind w:hanging="851"/>
        <w:rPr>
          <w:bCs/>
          <w:color w:val="000000"/>
          <w:szCs w:val="24"/>
        </w:rPr>
      </w:pPr>
    </w:p>
    <w:p w14:paraId="55C524C1" w14:textId="0F7CAD48" w:rsidR="001C7B95" w:rsidRPr="00B821EB" w:rsidRDefault="00BD3F93" w:rsidP="00A37A48">
      <w:pPr>
        <w:numPr>
          <w:ilvl w:val="0"/>
          <w:numId w:val="24"/>
        </w:numPr>
        <w:ind w:left="0" w:hanging="709"/>
        <w:rPr>
          <w:bCs/>
          <w:color w:val="000000"/>
          <w:szCs w:val="24"/>
        </w:rPr>
      </w:pPr>
      <w:r w:rsidRPr="00B821EB">
        <w:rPr>
          <w:bCs/>
          <w:color w:val="000000"/>
          <w:szCs w:val="24"/>
        </w:rPr>
        <w:t>No refund or waiver will be made if the application is unsuccessful or if APRA, in the course of processing the application, informs the applicant that the application will be unsuccessful</w:t>
      </w:r>
      <w:r w:rsidR="001144D2" w:rsidRPr="00B821EB">
        <w:rPr>
          <w:bCs/>
          <w:color w:val="000000"/>
          <w:szCs w:val="24"/>
        </w:rPr>
        <w:t xml:space="preserve"> (see </w:t>
      </w:r>
      <w:r w:rsidR="001144D2" w:rsidRPr="00B821EB">
        <w:rPr>
          <w:bCs/>
          <w:i/>
          <w:color w:val="000000"/>
          <w:szCs w:val="24"/>
        </w:rPr>
        <w:t xml:space="preserve">Note </w:t>
      </w:r>
      <w:r w:rsidR="00CC5DD2">
        <w:rPr>
          <w:bCs/>
          <w:i/>
          <w:color w:val="000000"/>
          <w:szCs w:val="24"/>
        </w:rPr>
        <w:t>2</w:t>
      </w:r>
      <w:r w:rsidR="001144D2" w:rsidRPr="00B821EB">
        <w:rPr>
          <w:bCs/>
          <w:i/>
          <w:color w:val="000000"/>
          <w:szCs w:val="24"/>
        </w:rPr>
        <w:t xml:space="preserve"> </w:t>
      </w:r>
      <w:r w:rsidR="001144D2" w:rsidRPr="00B821EB">
        <w:rPr>
          <w:bCs/>
          <w:color w:val="000000"/>
          <w:szCs w:val="24"/>
        </w:rPr>
        <w:t>below)</w:t>
      </w:r>
      <w:r w:rsidR="00C70854" w:rsidRPr="00B821EB">
        <w:rPr>
          <w:bCs/>
          <w:color w:val="000000"/>
          <w:szCs w:val="24"/>
        </w:rPr>
        <w:t xml:space="preserve"> or if the application is withdrawn or not proceeded with by the applicant</w:t>
      </w:r>
      <w:r w:rsidRPr="00B821EB">
        <w:rPr>
          <w:bCs/>
          <w:color w:val="000000"/>
          <w:szCs w:val="24"/>
        </w:rPr>
        <w:t xml:space="preserve">; </w:t>
      </w:r>
    </w:p>
    <w:p w14:paraId="071FF1DC" w14:textId="77777777" w:rsidR="001C7B95" w:rsidRPr="00B821EB" w:rsidRDefault="001C7B95" w:rsidP="00A37A48">
      <w:pPr>
        <w:ind w:hanging="851"/>
        <w:rPr>
          <w:bCs/>
          <w:color w:val="000000"/>
          <w:szCs w:val="24"/>
        </w:rPr>
      </w:pPr>
    </w:p>
    <w:p w14:paraId="6F8E2E0E" w14:textId="77777777" w:rsidR="001C7B95" w:rsidRPr="00B821EB" w:rsidRDefault="0028412D" w:rsidP="00A37A48">
      <w:pPr>
        <w:numPr>
          <w:ilvl w:val="0"/>
          <w:numId w:val="24"/>
        </w:numPr>
        <w:ind w:left="0" w:hanging="709"/>
        <w:rPr>
          <w:bCs/>
          <w:color w:val="000000"/>
          <w:szCs w:val="24"/>
        </w:rPr>
      </w:pPr>
      <w:r w:rsidRPr="00B821EB">
        <w:rPr>
          <w:szCs w:val="24"/>
        </w:rPr>
        <w:t>The charges specified in column 2 may be waived by APRA where the foreign bank is a central bank;  and</w:t>
      </w:r>
    </w:p>
    <w:p w14:paraId="3C89C493" w14:textId="77777777" w:rsidR="001C7B95" w:rsidRPr="00B821EB" w:rsidRDefault="001C7B95" w:rsidP="00A37A48">
      <w:pPr>
        <w:pStyle w:val="ListParagraph"/>
        <w:ind w:left="0" w:hanging="851"/>
        <w:rPr>
          <w:bCs/>
          <w:color w:val="000000"/>
          <w:sz w:val="24"/>
          <w:szCs w:val="24"/>
        </w:rPr>
      </w:pPr>
    </w:p>
    <w:p w14:paraId="0C470E0D" w14:textId="77777777" w:rsidR="001C7B95" w:rsidRPr="00B821EB" w:rsidRDefault="00BD3F93" w:rsidP="00A37A48">
      <w:pPr>
        <w:numPr>
          <w:ilvl w:val="0"/>
          <w:numId w:val="24"/>
        </w:numPr>
        <w:ind w:left="0" w:hanging="709"/>
        <w:rPr>
          <w:bCs/>
          <w:color w:val="000000"/>
          <w:szCs w:val="24"/>
        </w:rPr>
      </w:pPr>
      <w:r w:rsidRPr="00B821EB">
        <w:rPr>
          <w:bCs/>
          <w:color w:val="000000"/>
          <w:szCs w:val="24"/>
        </w:rPr>
        <w:t>An applicant seeking a refund or waiver of an application fee must apply in writing to APRA setting out details of the special circumstances that apply</w:t>
      </w:r>
      <w:r w:rsidR="00C0266C" w:rsidRPr="00B821EB">
        <w:rPr>
          <w:bCs/>
          <w:color w:val="000000"/>
          <w:szCs w:val="24"/>
        </w:rPr>
        <w:t>.</w:t>
      </w:r>
      <w:r w:rsidRPr="00B821EB">
        <w:rPr>
          <w:bCs/>
          <w:color w:val="000000"/>
          <w:szCs w:val="24"/>
        </w:rPr>
        <w:t xml:space="preserve"> </w:t>
      </w:r>
    </w:p>
    <w:p w14:paraId="1CF2C99D" w14:textId="77777777" w:rsidR="00BD3F93" w:rsidRPr="00B821EB" w:rsidRDefault="00BD3F93" w:rsidP="00A37A48">
      <w:pPr>
        <w:spacing w:before="80" w:line="260" w:lineRule="exact"/>
        <w:ind w:hanging="425"/>
        <w:rPr>
          <w:szCs w:val="24"/>
        </w:rPr>
      </w:pPr>
    </w:p>
    <w:p w14:paraId="5A57D4E4" w14:textId="77777777" w:rsidR="00D9407F" w:rsidRPr="00C013F3" w:rsidRDefault="00D9407F" w:rsidP="00CC5DD2">
      <w:pPr>
        <w:rPr>
          <w:i/>
          <w:sz w:val="20"/>
        </w:rPr>
      </w:pPr>
    </w:p>
    <w:p w14:paraId="768F1062" w14:textId="792388C7" w:rsidR="005B0303" w:rsidRPr="00C013F3" w:rsidRDefault="005B0303" w:rsidP="00A37A48">
      <w:pPr>
        <w:ind w:left="-709"/>
        <w:rPr>
          <w:sz w:val="20"/>
        </w:rPr>
      </w:pPr>
      <w:r w:rsidRPr="00C013F3">
        <w:rPr>
          <w:i/>
          <w:sz w:val="20"/>
        </w:rPr>
        <w:t>Note</w:t>
      </w:r>
      <w:r w:rsidR="00D9407F" w:rsidRPr="00C013F3">
        <w:rPr>
          <w:i/>
          <w:sz w:val="20"/>
        </w:rPr>
        <w:t xml:space="preserve"> </w:t>
      </w:r>
      <w:r w:rsidR="005A4F85">
        <w:rPr>
          <w:i/>
          <w:sz w:val="20"/>
        </w:rPr>
        <w:t>1</w:t>
      </w:r>
      <w:r w:rsidRPr="00C013F3">
        <w:rPr>
          <w:sz w:val="20"/>
        </w:rPr>
        <w:t>:</w:t>
      </w:r>
      <w:r w:rsidR="00D9407F" w:rsidRPr="00C013F3">
        <w:rPr>
          <w:sz w:val="20"/>
        </w:rPr>
        <w:t xml:space="preserve"> </w:t>
      </w:r>
      <w:r w:rsidR="006208E3" w:rsidRPr="00C013F3">
        <w:rPr>
          <w:sz w:val="20"/>
        </w:rPr>
        <w:t xml:space="preserve">As per Division 81 </w:t>
      </w:r>
      <w:r w:rsidR="00B2539C">
        <w:rPr>
          <w:sz w:val="20"/>
        </w:rPr>
        <w:t>of</w:t>
      </w:r>
      <w:r w:rsidRPr="00C013F3">
        <w:rPr>
          <w:sz w:val="20"/>
        </w:rPr>
        <w:t xml:space="preserve"> </w:t>
      </w:r>
      <w:r w:rsidRPr="00C013F3">
        <w:rPr>
          <w:i/>
          <w:sz w:val="20"/>
        </w:rPr>
        <w:t>A New Tax System (Goods and Services Tax) Act 1999</w:t>
      </w:r>
      <w:r w:rsidRPr="00C013F3">
        <w:rPr>
          <w:sz w:val="20"/>
        </w:rPr>
        <w:t xml:space="preserve">. </w:t>
      </w:r>
    </w:p>
    <w:p w14:paraId="69746C78" w14:textId="77777777" w:rsidR="00A16B9C" w:rsidRPr="00C013F3" w:rsidRDefault="00A16B9C" w:rsidP="00A37A48">
      <w:pPr>
        <w:ind w:left="-1134" w:firstLine="546"/>
        <w:rPr>
          <w:sz w:val="20"/>
        </w:rPr>
      </w:pPr>
    </w:p>
    <w:p w14:paraId="327234F3" w14:textId="634344E9" w:rsidR="00A50F2E" w:rsidRPr="00C013F3" w:rsidRDefault="00FB034B" w:rsidP="00A37A48">
      <w:pPr>
        <w:spacing w:line="220" w:lineRule="exact"/>
        <w:ind w:left="-709"/>
        <w:rPr>
          <w:sz w:val="20"/>
        </w:rPr>
      </w:pPr>
      <w:r w:rsidRPr="00C013F3">
        <w:rPr>
          <w:i/>
          <w:sz w:val="20"/>
        </w:rPr>
        <w:t xml:space="preserve">Note </w:t>
      </w:r>
      <w:r w:rsidR="005A4F85">
        <w:rPr>
          <w:i/>
          <w:sz w:val="20"/>
        </w:rPr>
        <w:t>2</w:t>
      </w:r>
      <w:r w:rsidR="00A16B9C" w:rsidRPr="00C013F3">
        <w:rPr>
          <w:i/>
          <w:sz w:val="20"/>
        </w:rPr>
        <w:t>:</w:t>
      </w:r>
      <w:r w:rsidR="00A16B9C" w:rsidRPr="00C013F3">
        <w:rPr>
          <w:sz w:val="20"/>
        </w:rPr>
        <w:t xml:space="preserve"> For the avoidance of doubt, it sh</w:t>
      </w:r>
      <w:r w:rsidR="00A16B9C" w:rsidRPr="00C013F3">
        <w:rPr>
          <w:spacing w:val="-1"/>
          <w:sz w:val="20"/>
        </w:rPr>
        <w:t>o</w:t>
      </w:r>
      <w:r w:rsidR="00A16B9C" w:rsidRPr="00C013F3">
        <w:rPr>
          <w:sz w:val="20"/>
        </w:rPr>
        <w:t>uld be noted</w:t>
      </w:r>
      <w:r w:rsidR="00A16B9C" w:rsidRPr="00C013F3">
        <w:rPr>
          <w:spacing w:val="-1"/>
          <w:sz w:val="20"/>
        </w:rPr>
        <w:t xml:space="preserve"> </w:t>
      </w:r>
      <w:r w:rsidR="00A16B9C" w:rsidRPr="00C013F3">
        <w:rPr>
          <w:sz w:val="20"/>
        </w:rPr>
        <w:t xml:space="preserve">that the </w:t>
      </w:r>
      <w:r w:rsidR="00C4296E" w:rsidRPr="00C013F3">
        <w:rPr>
          <w:sz w:val="20"/>
        </w:rPr>
        <w:t xml:space="preserve">charge </w:t>
      </w:r>
      <w:r w:rsidR="00A16B9C" w:rsidRPr="00C013F3">
        <w:rPr>
          <w:sz w:val="20"/>
        </w:rPr>
        <w:t>is p</w:t>
      </w:r>
      <w:r w:rsidR="00A16B9C" w:rsidRPr="00C013F3">
        <w:rPr>
          <w:spacing w:val="-2"/>
          <w:sz w:val="20"/>
        </w:rPr>
        <w:t>a</w:t>
      </w:r>
      <w:r w:rsidR="00A16B9C" w:rsidRPr="00C013F3">
        <w:rPr>
          <w:sz w:val="20"/>
        </w:rPr>
        <w:t>yable in respect of e</w:t>
      </w:r>
      <w:r w:rsidR="00A16B9C" w:rsidRPr="00C013F3">
        <w:rPr>
          <w:spacing w:val="-1"/>
          <w:sz w:val="20"/>
        </w:rPr>
        <w:t>v</w:t>
      </w:r>
      <w:r w:rsidR="00A16B9C" w:rsidRPr="00C013F3">
        <w:rPr>
          <w:sz w:val="20"/>
        </w:rPr>
        <w:t>ery new app</w:t>
      </w:r>
      <w:r w:rsidR="00A16B9C" w:rsidRPr="00C013F3">
        <w:rPr>
          <w:spacing w:val="-2"/>
          <w:sz w:val="20"/>
        </w:rPr>
        <w:t>l</w:t>
      </w:r>
      <w:r w:rsidR="00A16B9C" w:rsidRPr="00C013F3">
        <w:rPr>
          <w:sz w:val="20"/>
        </w:rPr>
        <w:t xml:space="preserve">ication, even one that is </w:t>
      </w:r>
      <w:r w:rsidR="00A16B9C" w:rsidRPr="00C013F3">
        <w:rPr>
          <w:spacing w:val="-2"/>
          <w:sz w:val="20"/>
        </w:rPr>
        <w:t>m</w:t>
      </w:r>
      <w:r w:rsidR="00A16B9C" w:rsidRPr="00C013F3">
        <w:rPr>
          <w:sz w:val="20"/>
        </w:rPr>
        <w:t>ade after t</w:t>
      </w:r>
      <w:r w:rsidR="00A16B9C" w:rsidRPr="00C013F3">
        <w:rPr>
          <w:spacing w:val="1"/>
          <w:sz w:val="20"/>
        </w:rPr>
        <w:t>h</w:t>
      </w:r>
      <w:r w:rsidR="00A16B9C" w:rsidRPr="00C013F3">
        <w:rPr>
          <w:sz w:val="20"/>
        </w:rPr>
        <w:t>e refusal or</w:t>
      </w:r>
      <w:r w:rsidR="00A16B9C" w:rsidRPr="00C013F3">
        <w:rPr>
          <w:spacing w:val="-1"/>
          <w:sz w:val="20"/>
        </w:rPr>
        <w:t xml:space="preserve"> </w:t>
      </w:r>
      <w:r w:rsidR="00A16B9C" w:rsidRPr="00C013F3">
        <w:rPr>
          <w:sz w:val="20"/>
        </w:rPr>
        <w:t>withdrawal of an earlier application for which the</w:t>
      </w:r>
      <w:r w:rsidR="00A16B9C" w:rsidRPr="00C013F3">
        <w:rPr>
          <w:spacing w:val="-1"/>
          <w:sz w:val="20"/>
        </w:rPr>
        <w:t xml:space="preserve"> </w:t>
      </w:r>
      <w:r w:rsidR="00A16B9C" w:rsidRPr="00C013F3">
        <w:rPr>
          <w:sz w:val="20"/>
        </w:rPr>
        <w:t>applicant also paid a fee.</w:t>
      </w:r>
    </w:p>
    <w:p w14:paraId="626623B2" w14:textId="77777777" w:rsidR="00C013F3" w:rsidRPr="00C013F3" w:rsidRDefault="00C013F3">
      <w:pPr>
        <w:spacing w:before="80" w:line="260" w:lineRule="exact"/>
        <w:ind w:left="-709"/>
        <w:jc w:val="both"/>
        <w:rPr>
          <w:sz w:val="20"/>
          <w:vertAlign w:val="subscript"/>
        </w:rPr>
      </w:pPr>
    </w:p>
    <w:sectPr w:rsidR="00C013F3" w:rsidRPr="00C013F3" w:rsidSect="0075007F">
      <w:headerReference w:type="default" r:id="rId14"/>
      <w:headerReference w:type="first" r:id="rId15"/>
      <w:pgSz w:w="11906" w:h="16838"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6B6CA2" w14:textId="77777777" w:rsidR="00FF60EE" w:rsidRDefault="00FF60EE">
      <w:r>
        <w:separator/>
      </w:r>
    </w:p>
  </w:endnote>
  <w:endnote w:type="continuationSeparator" w:id="0">
    <w:p w14:paraId="5EDBDCEA" w14:textId="77777777" w:rsidR="00FF60EE" w:rsidRDefault="00FF60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290179" w14:textId="77777777" w:rsidR="00FF60EE" w:rsidRDefault="00FF60EE">
      <w:r>
        <w:separator/>
      </w:r>
    </w:p>
  </w:footnote>
  <w:footnote w:type="continuationSeparator" w:id="0">
    <w:p w14:paraId="530222C4" w14:textId="77777777" w:rsidR="00FF60EE" w:rsidRDefault="00FF60E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EBAE9E" w14:textId="2443CBC2" w:rsidR="00E17C30" w:rsidRDefault="00E17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0B9BF" w14:textId="3CD5A37C" w:rsidR="00E17C30" w:rsidRDefault="00E17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A60D4"/>
    <w:multiLevelType w:val="multilevel"/>
    <w:tmpl w:val="68DE7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7F084D"/>
    <w:multiLevelType w:val="hybridMultilevel"/>
    <w:tmpl w:val="D438DE70"/>
    <w:lvl w:ilvl="0" w:tplc="9F3EB98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0332E75"/>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3" w15:restartNumberingAfterBreak="0">
    <w:nsid w:val="12626D6C"/>
    <w:multiLevelType w:val="hybridMultilevel"/>
    <w:tmpl w:val="17662B28"/>
    <w:lvl w:ilvl="0" w:tplc="B992CA78">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B0710FD"/>
    <w:multiLevelType w:val="hybridMultilevel"/>
    <w:tmpl w:val="53182DB8"/>
    <w:lvl w:ilvl="0" w:tplc="2438BE1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CE113E4"/>
    <w:multiLevelType w:val="hybridMultilevel"/>
    <w:tmpl w:val="C4522E3E"/>
    <w:lvl w:ilvl="0" w:tplc="73BA064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5A162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7" w15:restartNumberingAfterBreak="0">
    <w:nsid w:val="239C5F72"/>
    <w:multiLevelType w:val="hybridMultilevel"/>
    <w:tmpl w:val="D61C9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9281A78"/>
    <w:multiLevelType w:val="hybridMultilevel"/>
    <w:tmpl w:val="EF76052E"/>
    <w:lvl w:ilvl="0" w:tplc="355EA246">
      <w:start w:val="1"/>
      <w:numFmt w:val="decimal"/>
      <w:pStyle w:val="Note"/>
      <w:lvlText w:val="Note %1"/>
      <w:lvlJc w:val="left"/>
      <w:pPr>
        <w:tabs>
          <w:tab w:val="num" w:pos="794"/>
        </w:tabs>
        <w:ind w:left="0" w:firstLine="0"/>
      </w:pPr>
      <w:rPr>
        <w:rFonts w:hint="default"/>
        <w:b w:val="0"/>
        <w:i/>
      </w:rPr>
    </w:lvl>
    <w:lvl w:ilvl="1" w:tplc="0C090019" w:tentative="1">
      <w:start w:val="1"/>
      <w:numFmt w:val="lowerLetter"/>
      <w:lvlText w:val="%2."/>
      <w:lvlJc w:val="left"/>
      <w:pPr>
        <w:tabs>
          <w:tab w:val="num" w:pos="2404"/>
        </w:tabs>
        <w:ind w:left="2404" w:hanging="360"/>
      </w:pPr>
    </w:lvl>
    <w:lvl w:ilvl="2" w:tplc="0C09001B" w:tentative="1">
      <w:start w:val="1"/>
      <w:numFmt w:val="lowerRoman"/>
      <w:lvlText w:val="%3."/>
      <w:lvlJc w:val="right"/>
      <w:pPr>
        <w:tabs>
          <w:tab w:val="num" w:pos="3124"/>
        </w:tabs>
        <w:ind w:left="3124" w:hanging="180"/>
      </w:pPr>
    </w:lvl>
    <w:lvl w:ilvl="3" w:tplc="0C09000F" w:tentative="1">
      <w:start w:val="1"/>
      <w:numFmt w:val="decimal"/>
      <w:lvlText w:val="%4."/>
      <w:lvlJc w:val="left"/>
      <w:pPr>
        <w:tabs>
          <w:tab w:val="num" w:pos="3844"/>
        </w:tabs>
        <w:ind w:left="3844" w:hanging="360"/>
      </w:pPr>
    </w:lvl>
    <w:lvl w:ilvl="4" w:tplc="0C090019" w:tentative="1">
      <w:start w:val="1"/>
      <w:numFmt w:val="lowerLetter"/>
      <w:lvlText w:val="%5."/>
      <w:lvlJc w:val="left"/>
      <w:pPr>
        <w:tabs>
          <w:tab w:val="num" w:pos="4564"/>
        </w:tabs>
        <w:ind w:left="4564" w:hanging="360"/>
      </w:pPr>
    </w:lvl>
    <w:lvl w:ilvl="5" w:tplc="0C09001B" w:tentative="1">
      <w:start w:val="1"/>
      <w:numFmt w:val="lowerRoman"/>
      <w:lvlText w:val="%6."/>
      <w:lvlJc w:val="right"/>
      <w:pPr>
        <w:tabs>
          <w:tab w:val="num" w:pos="5284"/>
        </w:tabs>
        <w:ind w:left="5284" w:hanging="180"/>
      </w:pPr>
    </w:lvl>
    <w:lvl w:ilvl="6" w:tplc="0C09000F" w:tentative="1">
      <w:start w:val="1"/>
      <w:numFmt w:val="decimal"/>
      <w:lvlText w:val="%7."/>
      <w:lvlJc w:val="left"/>
      <w:pPr>
        <w:tabs>
          <w:tab w:val="num" w:pos="6004"/>
        </w:tabs>
        <w:ind w:left="6004" w:hanging="360"/>
      </w:pPr>
    </w:lvl>
    <w:lvl w:ilvl="7" w:tplc="0C090019" w:tentative="1">
      <w:start w:val="1"/>
      <w:numFmt w:val="lowerLetter"/>
      <w:lvlText w:val="%8."/>
      <w:lvlJc w:val="left"/>
      <w:pPr>
        <w:tabs>
          <w:tab w:val="num" w:pos="6724"/>
        </w:tabs>
        <w:ind w:left="6724" w:hanging="360"/>
      </w:pPr>
    </w:lvl>
    <w:lvl w:ilvl="8" w:tplc="0C09001B" w:tentative="1">
      <w:start w:val="1"/>
      <w:numFmt w:val="lowerRoman"/>
      <w:lvlText w:val="%9."/>
      <w:lvlJc w:val="right"/>
      <w:pPr>
        <w:tabs>
          <w:tab w:val="num" w:pos="7444"/>
        </w:tabs>
        <w:ind w:left="7444" w:hanging="180"/>
      </w:pPr>
    </w:lvl>
  </w:abstractNum>
  <w:abstractNum w:abstractNumId="9" w15:restartNumberingAfterBreak="0">
    <w:nsid w:val="2B675003"/>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0" w15:restartNumberingAfterBreak="0">
    <w:nsid w:val="2EE70262"/>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1" w15:restartNumberingAfterBreak="0">
    <w:nsid w:val="33BB5175"/>
    <w:multiLevelType w:val="singleLevel"/>
    <w:tmpl w:val="60B8E584"/>
    <w:lvl w:ilvl="0">
      <w:start w:val="1"/>
      <w:numFmt w:val="lowerLetter"/>
      <w:lvlText w:val="(%1)"/>
      <w:lvlJc w:val="left"/>
      <w:pPr>
        <w:tabs>
          <w:tab w:val="num" w:pos="420"/>
        </w:tabs>
        <w:ind w:left="420" w:hanging="360"/>
      </w:pPr>
      <w:rPr>
        <w:rFonts w:hint="default"/>
      </w:rPr>
    </w:lvl>
  </w:abstractNum>
  <w:abstractNum w:abstractNumId="12" w15:restartNumberingAfterBreak="0">
    <w:nsid w:val="377B2169"/>
    <w:multiLevelType w:val="hybridMultilevel"/>
    <w:tmpl w:val="E10290F4"/>
    <w:lvl w:ilvl="0" w:tplc="0C090019">
      <w:start w:val="1"/>
      <w:numFmt w:val="lowerLetter"/>
      <w:lvlText w:val="%1."/>
      <w:lvlJc w:val="left"/>
      <w:pPr>
        <w:ind w:left="896" w:hanging="360"/>
      </w:pPr>
    </w:lvl>
    <w:lvl w:ilvl="1" w:tplc="0C090019" w:tentative="1">
      <w:start w:val="1"/>
      <w:numFmt w:val="lowerLetter"/>
      <w:lvlText w:val="%2."/>
      <w:lvlJc w:val="left"/>
      <w:pPr>
        <w:ind w:left="1616" w:hanging="360"/>
      </w:pPr>
    </w:lvl>
    <w:lvl w:ilvl="2" w:tplc="0C09001B" w:tentative="1">
      <w:start w:val="1"/>
      <w:numFmt w:val="lowerRoman"/>
      <w:lvlText w:val="%3."/>
      <w:lvlJc w:val="right"/>
      <w:pPr>
        <w:ind w:left="2336" w:hanging="180"/>
      </w:pPr>
    </w:lvl>
    <w:lvl w:ilvl="3" w:tplc="0C09000F" w:tentative="1">
      <w:start w:val="1"/>
      <w:numFmt w:val="decimal"/>
      <w:lvlText w:val="%4."/>
      <w:lvlJc w:val="left"/>
      <w:pPr>
        <w:ind w:left="3056" w:hanging="360"/>
      </w:pPr>
    </w:lvl>
    <w:lvl w:ilvl="4" w:tplc="0C090019" w:tentative="1">
      <w:start w:val="1"/>
      <w:numFmt w:val="lowerLetter"/>
      <w:lvlText w:val="%5."/>
      <w:lvlJc w:val="left"/>
      <w:pPr>
        <w:ind w:left="3776" w:hanging="360"/>
      </w:pPr>
    </w:lvl>
    <w:lvl w:ilvl="5" w:tplc="0C09001B" w:tentative="1">
      <w:start w:val="1"/>
      <w:numFmt w:val="lowerRoman"/>
      <w:lvlText w:val="%6."/>
      <w:lvlJc w:val="right"/>
      <w:pPr>
        <w:ind w:left="4496" w:hanging="180"/>
      </w:pPr>
    </w:lvl>
    <w:lvl w:ilvl="6" w:tplc="0C09000F" w:tentative="1">
      <w:start w:val="1"/>
      <w:numFmt w:val="decimal"/>
      <w:lvlText w:val="%7."/>
      <w:lvlJc w:val="left"/>
      <w:pPr>
        <w:ind w:left="5216" w:hanging="360"/>
      </w:pPr>
    </w:lvl>
    <w:lvl w:ilvl="7" w:tplc="0C090019" w:tentative="1">
      <w:start w:val="1"/>
      <w:numFmt w:val="lowerLetter"/>
      <w:lvlText w:val="%8."/>
      <w:lvlJc w:val="left"/>
      <w:pPr>
        <w:ind w:left="5936" w:hanging="360"/>
      </w:pPr>
    </w:lvl>
    <w:lvl w:ilvl="8" w:tplc="0C09001B" w:tentative="1">
      <w:start w:val="1"/>
      <w:numFmt w:val="lowerRoman"/>
      <w:lvlText w:val="%9."/>
      <w:lvlJc w:val="right"/>
      <w:pPr>
        <w:ind w:left="6656" w:hanging="180"/>
      </w:pPr>
    </w:lvl>
  </w:abstractNum>
  <w:abstractNum w:abstractNumId="13" w15:restartNumberingAfterBreak="0">
    <w:nsid w:val="3972058F"/>
    <w:multiLevelType w:val="hybridMultilevel"/>
    <w:tmpl w:val="A2566E66"/>
    <w:lvl w:ilvl="0" w:tplc="0622816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A92EA3"/>
    <w:multiLevelType w:val="hybridMultilevel"/>
    <w:tmpl w:val="07D83A1E"/>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5" w15:restartNumberingAfterBreak="0">
    <w:nsid w:val="53A94FC3"/>
    <w:multiLevelType w:val="hybridMultilevel"/>
    <w:tmpl w:val="6A302BE4"/>
    <w:lvl w:ilvl="0" w:tplc="0C090001">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55252B65"/>
    <w:multiLevelType w:val="hybridMultilevel"/>
    <w:tmpl w:val="24123DFA"/>
    <w:lvl w:ilvl="0" w:tplc="8676F56E">
      <w:start w:val="4"/>
      <w:numFmt w:val="decimal"/>
      <w:lvlText w:val="%1"/>
      <w:lvlJc w:val="left"/>
      <w:pPr>
        <w:tabs>
          <w:tab w:val="num" w:pos="720"/>
        </w:tabs>
        <w:ind w:left="720" w:hanging="360"/>
      </w:pPr>
      <w:rPr>
        <w:rFonts w:hint="default"/>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7" w15:restartNumberingAfterBreak="0">
    <w:nsid w:val="62720949"/>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18" w15:restartNumberingAfterBreak="0">
    <w:nsid w:val="646A0253"/>
    <w:multiLevelType w:val="singleLevel"/>
    <w:tmpl w:val="BDDE7A68"/>
    <w:lvl w:ilvl="0">
      <w:start w:val="1"/>
      <w:numFmt w:val="upperLetter"/>
      <w:lvlText w:val="%1."/>
      <w:lvlJc w:val="left"/>
      <w:pPr>
        <w:tabs>
          <w:tab w:val="num" w:pos="720"/>
        </w:tabs>
        <w:ind w:left="720" w:hanging="720"/>
      </w:pPr>
      <w:rPr>
        <w:rFonts w:hint="default"/>
      </w:rPr>
    </w:lvl>
  </w:abstractNum>
  <w:abstractNum w:abstractNumId="19" w15:restartNumberingAfterBreak="0">
    <w:nsid w:val="6A842148"/>
    <w:multiLevelType w:val="hybridMultilevel"/>
    <w:tmpl w:val="5D4EF552"/>
    <w:lvl w:ilvl="0" w:tplc="3D486B82">
      <w:start w:val="1"/>
      <w:numFmt w:val="lowerLetter"/>
      <w:lvlText w:val="(%1)"/>
      <w:lvlJc w:val="left"/>
      <w:pPr>
        <w:ind w:left="1080" w:hanging="720"/>
      </w:pPr>
      <w:rPr>
        <w:rFonts w:ascii="Times New Roman" w:hAnsi="Times New Roman" w:cs="Times New Roman" w:hint="default"/>
        <w:b w:val="0"/>
        <w:color w:val="auto"/>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BE557B"/>
    <w:multiLevelType w:val="hybridMultilevel"/>
    <w:tmpl w:val="60A06FDC"/>
    <w:lvl w:ilvl="0" w:tplc="0C09000F">
      <w:start w:val="1"/>
      <w:numFmt w:val="decimal"/>
      <w:lvlText w:val="%1."/>
      <w:lvlJc w:val="left"/>
      <w:pPr>
        <w:tabs>
          <w:tab w:val="num" w:pos="720"/>
        </w:tabs>
        <w:ind w:left="720" w:hanging="360"/>
      </w:pPr>
      <w:rPr>
        <w:rFonts w:hint="default"/>
      </w:rPr>
    </w:lvl>
    <w:lvl w:ilvl="1" w:tplc="C14E5A5C">
      <w:start w:val="7"/>
      <w:numFmt w:val="decimal"/>
      <w:lvlText w:val="%2"/>
      <w:lvlJc w:val="left"/>
      <w:pPr>
        <w:tabs>
          <w:tab w:val="num" w:pos="1440"/>
        </w:tabs>
        <w:ind w:left="1440" w:hanging="36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1" w15:restartNumberingAfterBreak="0">
    <w:nsid w:val="6D4F33A8"/>
    <w:multiLevelType w:val="multilevel"/>
    <w:tmpl w:val="EF76052E"/>
    <w:lvl w:ilvl="0">
      <w:start w:val="1"/>
      <w:numFmt w:val="decimal"/>
      <w:lvlText w:val="Note %1"/>
      <w:lvlJc w:val="left"/>
      <w:pPr>
        <w:tabs>
          <w:tab w:val="num" w:pos="794"/>
        </w:tabs>
        <w:ind w:left="0" w:firstLine="0"/>
      </w:pPr>
      <w:rPr>
        <w:rFonts w:hint="default"/>
        <w:b w:val="0"/>
        <w:i/>
      </w:rPr>
    </w:lvl>
    <w:lvl w:ilvl="1">
      <w:start w:val="1"/>
      <w:numFmt w:val="lowerLetter"/>
      <w:lvlText w:val="%2."/>
      <w:lvlJc w:val="left"/>
      <w:pPr>
        <w:tabs>
          <w:tab w:val="num" w:pos="2404"/>
        </w:tabs>
        <w:ind w:left="2404" w:hanging="360"/>
      </w:pPr>
    </w:lvl>
    <w:lvl w:ilvl="2">
      <w:start w:val="1"/>
      <w:numFmt w:val="lowerRoman"/>
      <w:lvlText w:val="%3."/>
      <w:lvlJc w:val="right"/>
      <w:pPr>
        <w:tabs>
          <w:tab w:val="num" w:pos="3124"/>
        </w:tabs>
        <w:ind w:left="3124" w:hanging="180"/>
      </w:pPr>
    </w:lvl>
    <w:lvl w:ilvl="3">
      <w:start w:val="1"/>
      <w:numFmt w:val="decimal"/>
      <w:lvlText w:val="%4."/>
      <w:lvlJc w:val="left"/>
      <w:pPr>
        <w:tabs>
          <w:tab w:val="num" w:pos="3844"/>
        </w:tabs>
        <w:ind w:left="3844" w:hanging="360"/>
      </w:pPr>
    </w:lvl>
    <w:lvl w:ilvl="4">
      <w:start w:val="1"/>
      <w:numFmt w:val="lowerLetter"/>
      <w:lvlText w:val="%5."/>
      <w:lvlJc w:val="left"/>
      <w:pPr>
        <w:tabs>
          <w:tab w:val="num" w:pos="4564"/>
        </w:tabs>
        <w:ind w:left="4564" w:hanging="360"/>
      </w:pPr>
    </w:lvl>
    <w:lvl w:ilvl="5">
      <w:start w:val="1"/>
      <w:numFmt w:val="lowerRoman"/>
      <w:lvlText w:val="%6."/>
      <w:lvlJc w:val="right"/>
      <w:pPr>
        <w:tabs>
          <w:tab w:val="num" w:pos="5284"/>
        </w:tabs>
        <w:ind w:left="5284" w:hanging="180"/>
      </w:pPr>
    </w:lvl>
    <w:lvl w:ilvl="6">
      <w:start w:val="1"/>
      <w:numFmt w:val="decimal"/>
      <w:lvlText w:val="%7."/>
      <w:lvlJc w:val="left"/>
      <w:pPr>
        <w:tabs>
          <w:tab w:val="num" w:pos="6004"/>
        </w:tabs>
        <w:ind w:left="6004" w:hanging="360"/>
      </w:pPr>
    </w:lvl>
    <w:lvl w:ilvl="7">
      <w:start w:val="1"/>
      <w:numFmt w:val="lowerLetter"/>
      <w:lvlText w:val="%8."/>
      <w:lvlJc w:val="left"/>
      <w:pPr>
        <w:tabs>
          <w:tab w:val="num" w:pos="6724"/>
        </w:tabs>
        <w:ind w:left="6724" w:hanging="360"/>
      </w:pPr>
    </w:lvl>
    <w:lvl w:ilvl="8">
      <w:start w:val="1"/>
      <w:numFmt w:val="lowerRoman"/>
      <w:lvlText w:val="%9."/>
      <w:lvlJc w:val="right"/>
      <w:pPr>
        <w:tabs>
          <w:tab w:val="num" w:pos="7444"/>
        </w:tabs>
        <w:ind w:left="7444" w:hanging="180"/>
      </w:pPr>
    </w:lvl>
  </w:abstractNum>
  <w:abstractNum w:abstractNumId="22" w15:restartNumberingAfterBreak="0">
    <w:nsid w:val="70D7331D"/>
    <w:multiLevelType w:val="multilevel"/>
    <w:tmpl w:val="4C642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142398C"/>
    <w:multiLevelType w:val="hybridMultilevel"/>
    <w:tmpl w:val="0414B496"/>
    <w:lvl w:ilvl="0" w:tplc="0C09000F">
      <w:start w:val="2"/>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4" w15:restartNumberingAfterBreak="0">
    <w:nsid w:val="73653FCB"/>
    <w:multiLevelType w:val="hybridMultilevel"/>
    <w:tmpl w:val="360CBF4A"/>
    <w:lvl w:ilvl="0" w:tplc="B992CA78">
      <w:start w:val="1"/>
      <w:numFmt w:val="lowerRoman"/>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67661B0"/>
    <w:multiLevelType w:val="hybridMultilevel"/>
    <w:tmpl w:val="C3E85414"/>
    <w:lvl w:ilvl="0" w:tplc="EFE25EE6">
      <w:start w:val="2"/>
      <w:numFmt w:val="decimal"/>
      <w:lvlText w:val="%1"/>
      <w:lvlJc w:val="left"/>
      <w:pPr>
        <w:tabs>
          <w:tab w:val="num" w:pos="1440"/>
        </w:tabs>
        <w:ind w:left="1440" w:hanging="720"/>
      </w:pPr>
      <w:rPr>
        <w:rFonts w:hint="default"/>
      </w:rPr>
    </w:lvl>
    <w:lvl w:ilvl="1" w:tplc="0C090019">
      <w:start w:val="1"/>
      <w:numFmt w:val="lowerLetter"/>
      <w:lvlText w:val="%2."/>
      <w:lvlJc w:val="left"/>
      <w:pPr>
        <w:tabs>
          <w:tab w:val="num" w:pos="1800"/>
        </w:tabs>
        <w:ind w:left="1800" w:hanging="360"/>
      </w:pPr>
    </w:lvl>
    <w:lvl w:ilvl="2" w:tplc="094C0FBE">
      <w:start w:val="6"/>
      <w:numFmt w:val="decimal"/>
      <w:lvlText w:val="%3."/>
      <w:lvlJc w:val="left"/>
      <w:pPr>
        <w:tabs>
          <w:tab w:val="num" w:pos="360"/>
        </w:tabs>
        <w:ind w:left="360" w:hanging="360"/>
      </w:pPr>
      <w:rPr>
        <w:rFonts w:hint="default"/>
      </w:r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num w:numId="1">
    <w:abstractNumId w:val="8"/>
  </w:num>
  <w:num w:numId="2">
    <w:abstractNumId w:val="2"/>
  </w:num>
  <w:num w:numId="3">
    <w:abstractNumId w:val="21"/>
  </w:num>
  <w:num w:numId="4">
    <w:abstractNumId w:val="10"/>
  </w:num>
  <w:num w:numId="5">
    <w:abstractNumId w:val="9"/>
  </w:num>
  <w:num w:numId="6">
    <w:abstractNumId w:val="6"/>
  </w:num>
  <w:num w:numId="7">
    <w:abstractNumId w:val="17"/>
  </w:num>
  <w:num w:numId="8">
    <w:abstractNumId w:val="11"/>
  </w:num>
  <w:num w:numId="9">
    <w:abstractNumId w:val="20"/>
  </w:num>
  <w:num w:numId="10">
    <w:abstractNumId w:val="18"/>
  </w:num>
  <w:num w:numId="11">
    <w:abstractNumId w:val="25"/>
  </w:num>
  <w:num w:numId="12">
    <w:abstractNumId w:val="16"/>
  </w:num>
  <w:num w:numId="13">
    <w:abstractNumId w:val="14"/>
  </w:num>
  <w:num w:numId="14">
    <w:abstractNumId w:val="23"/>
  </w:num>
  <w:num w:numId="15">
    <w:abstractNumId w:val="15"/>
  </w:num>
  <w:num w:numId="16">
    <w:abstractNumId w:val="0"/>
  </w:num>
  <w:num w:numId="17">
    <w:abstractNumId w:val="22"/>
  </w:num>
  <w:num w:numId="18">
    <w:abstractNumId w:val="7"/>
  </w:num>
  <w:num w:numId="19">
    <w:abstractNumId w:val="3"/>
  </w:num>
  <w:num w:numId="20">
    <w:abstractNumId w:val="4"/>
  </w:num>
  <w:num w:numId="21">
    <w:abstractNumId w:val="1"/>
  </w:num>
  <w:num w:numId="22">
    <w:abstractNumId w:val="12"/>
  </w:num>
  <w:num w:numId="23">
    <w:abstractNumId w:val="5"/>
  </w:num>
  <w:num w:numId="24">
    <w:abstractNumId w:val="19"/>
  </w:num>
  <w:num w:numId="25">
    <w:abstractNumId w:val="24"/>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42"/>
    <w:rsid w:val="000120EF"/>
    <w:rsid w:val="0001360F"/>
    <w:rsid w:val="0001530B"/>
    <w:rsid w:val="0002010C"/>
    <w:rsid w:val="00030707"/>
    <w:rsid w:val="00030B85"/>
    <w:rsid w:val="00031F4A"/>
    <w:rsid w:val="00042A5A"/>
    <w:rsid w:val="00043192"/>
    <w:rsid w:val="0004665B"/>
    <w:rsid w:val="00051C86"/>
    <w:rsid w:val="00057B42"/>
    <w:rsid w:val="00061190"/>
    <w:rsid w:val="00064ACC"/>
    <w:rsid w:val="000715EA"/>
    <w:rsid w:val="00073272"/>
    <w:rsid w:val="00074E24"/>
    <w:rsid w:val="000827F5"/>
    <w:rsid w:val="000855A9"/>
    <w:rsid w:val="00087E73"/>
    <w:rsid w:val="00093811"/>
    <w:rsid w:val="00096914"/>
    <w:rsid w:val="000C051A"/>
    <w:rsid w:val="000C14FE"/>
    <w:rsid w:val="000C74D1"/>
    <w:rsid w:val="000D5AA8"/>
    <w:rsid w:val="000E0384"/>
    <w:rsid w:val="000F0B08"/>
    <w:rsid w:val="000F2C28"/>
    <w:rsid w:val="000F2D3F"/>
    <w:rsid w:val="000F5D09"/>
    <w:rsid w:val="000F6E79"/>
    <w:rsid w:val="001049B2"/>
    <w:rsid w:val="001144D2"/>
    <w:rsid w:val="00116E87"/>
    <w:rsid w:val="00121CA0"/>
    <w:rsid w:val="00123D72"/>
    <w:rsid w:val="00140AF7"/>
    <w:rsid w:val="00140C4E"/>
    <w:rsid w:val="00142108"/>
    <w:rsid w:val="00146C21"/>
    <w:rsid w:val="001507A0"/>
    <w:rsid w:val="001508ED"/>
    <w:rsid w:val="0015173E"/>
    <w:rsid w:val="0016382B"/>
    <w:rsid w:val="001655E6"/>
    <w:rsid w:val="0017042A"/>
    <w:rsid w:val="001757F5"/>
    <w:rsid w:val="001774BE"/>
    <w:rsid w:val="00183913"/>
    <w:rsid w:val="001878E5"/>
    <w:rsid w:val="00192A9A"/>
    <w:rsid w:val="00193261"/>
    <w:rsid w:val="00193A33"/>
    <w:rsid w:val="001A083D"/>
    <w:rsid w:val="001A7037"/>
    <w:rsid w:val="001A7263"/>
    <w:rsid w:val="001B0E97"/>
    <w:rsid w:val="001B3CD3"/>
    <w:rsid w:val="001B5A70"/>
    <w:rsid w:val="001C1B9B"/>
    <w:rsid w:val="001C3920"/>
    <w:rsid w:val="001C4AC4"/>
    <w:rsid w:val="001C4CA9"/>
    <w:rsid w:val="001C4D9F"/>
    <w:rsid w:val="001C7B95"/>
    <w:rsid w:val="001D0897"/>
    <w:rsid w:val="001D0F87"/>
    <w:rsid w:val="001E266C"/>
    <w:rsid w:val="001E4B34"/>
    <w:rsid w:val="001E587D"/>
    <w:rsid w:val="001E669F"/>
    <w:rsid w:val="001F1D88"/>
    <w:rsid w:val="002006F8"/>
    <w:rsid w:val="00200D5B"/>
    <w:rsid w:val="00202B2A"/>
    <w:rsid w:val="002031A7"/>
    <w:rsid w:val="0020470D"/>
    <w:rsid w:val="00210604"/>
    <w:rsid w:val="0021341C"/>
    <w:rsid w:val="00216F6B"/>
    <w:rsid w:val="002212F3"/>
    <w:rsid w:val="00221517"/>
    <w:rsid w:val="00224E33"/>
    <w:rsid w:val="002255BD"/>
    <w:rsid w:val="002260D1"/>
    <w:rsid w:val="00226DD1"/>
    <w:rsid w:val="002311F4"/>
    <w:rsid w:val="00240466"/>
    <w:rsid w:val="002468FF"/>
    <w:rsid w:val="002475AE"/>
    <w:rsid w:val="00252A54"/>
    <w:rsid w:val="00260F47"/>
    <w:rsid w:val="00262B89"/>
    <w:rsid w:val="00263ADD"/>
    <w:rsid w:val="00267BA8"/>
    <w:rsid w:val="0027056B"/>
    <w:rsid w:val="00275B08"/>
    <w:rsid w:val="00276936"/>
    <w:rsid w:val="00283029"/>
    <w:rsid w:val="0028412D"/>
    <w:rsid w:val="002938D3"/>
    <w:rsid w:val="00294C76"/>
    <w:rsid w:val="002A1759"/>
    <w:rsid w:val="002A4A18"/>
    <w:rsid w:val="002B3CA6"/>
    <w:rsid w:val="002B4621"/>
    <w:rsid w:val="002B56D3"/>
    <w:rsid w:val="002B5EAF"/>
    <w:rsid w:val="002B6A2A"/>
    <w:rsid w:val="002B6F15"/>
    <w:rsid w:val="002C0292"/>
    <w:rsid w:val="002C3A69"/>
    <w:rsid w:val="002C5AA3"/>
    <w:rsid w:val="002C7320"/>
    <w:rsid w:val="002C7819"/>
    <w:rsid w:val="002C7A85"/>
    <w:rsid w:val="002C7DDA"/>
    <w:rsid w:val="002D21EB"/>
    <w:rsid w:val="002D56E8"/>
    <w:rsid w:val="002D5F0C"/>
    <w:rsid w:val="002E283E"/>
    <w:rsid w:val="002E5AFD"/>
    <w:rsid w:val="002F4CFC"/>
    <w:rsid w:val="002F7C57"/>
    <w:rsid w:val="00301D49"/>
    <w:rsid w:val="00305E73"/>
    <w:rsid w:val="00312A68"/>
    <w:rsid w:val="00315A99"/>
    <w:rsid w:val="003172D4"/>
    <w:rsid w:val="00335C62"/>
    <w:rsid w:val="003369F5"/>
    <w:rsid w:val="00337DBC"/>
    <w:rsid w:val="003407BB"/>
    <w:rsid w:val="00344E0A"/>
    <w:rsid w:val="00347372"/>
    <w:rsid w:val="00352ECB"/>
    <w:rsid w:val="003547E3"/>
    <w:rsid w:val="003579D4"/>
    <w:rsid w:val="003614AB"/>
    <w:rsid w:val="00367909"/>
    <w:rsid w:val="003679E1"/>
    <w:rsid w:val="00372F20"/>
    <w:rsid w:val="00374091"/>
    <w:rsid w:val="00381900"/>
    <w:rsid w:val="00382364"/>
    <w:rsid w:val="00384149"/>
    <w:rsid w:val="00385371"/>
    <w:rsid w:val="00385485"/>
    <w:rsid w:val="00387107"/>
    <w:rsid w:val="003911C8"/>
    <w:rsid w:val="003929EC"/>
    <w:rsid w:val="003977FA"/>
    <w:rsid w:val="003A26DB"/>
    <w:rsid w:val="003A36A8"/>
    <w:rsid w:val="003B2575"/>
    <w:rsid w:val="003D1BFD"/>
    <w:rsid w:val="003D4A84"/>
    <w:rsid w:val="003D511F"/>
    <w:rsid w:val="003F0672"/>
    <w:rsid w:val="00405E3C"/>
    <w:rsid w:val="00407C3B"/>
    <w:rsid w:val="00415C79"/>
    <w:rsid w:val="00417400"/>
    <w:rsid w:val="00420F04"/>
    <w:rsid w:val="004229FF"/>
    <w:rsid w:val="004279FC"/>
    <w:rsid w:val="004335B1"/>
    <w:rsid w:val="00435A5D"/>
    <w:rsid w:val="00435D46"/>
    <w:rsid w:val="00447678"/>
    <w:rsid w:val="004506E8"/>
    <w:rsid w:val="00453532"/>
    <w:rsid w:val="004546C4"/>
    <w:rsid w:val="004550E8"/>
    <w:rsid w:val="004670A8"/>
    <w:rsid w:val="0047372E"/>
    <w:rsid w:val="00476F35"/>
    <w:rsid w:val="00483086"/>
    <w:rsid w:val="00483BD0"/>
    <w:rsid w:val="00483BFE"/>
    <w:rsid w:val="004913B0"/>
    <w:rsid w:val="004A3F4E"/>
    <w:rsid w:val="004B103C"/>
    <w:rsid w:val="004B3531"/>
    <w:rsid w:val="004C3B5F"/>
    <w:rsid w:val="004D1169"/>
    <w:rsid w:val="004D3371"/>
    <w:rsid w:val="004D756D"/>
    <w:rsid w:val="004E068F"/>
    <w:rsid w:val="004E0834"/>
    <w:rsid w:val="004E1B81"/>
    <w:rsid w:val="004E2958"/>
    <w:rsid w:val="004E2D69"/>
    <w:rsid w:val="004E55A0"/>
    <w:rsid w:val="004F0EA7"/>
    <w:rsid w:val="004F3A76"/>
    <w:rsid w:val="005047D7"/>
    <w:rsid w:val="005116B4"/>
    <w:rsid w:val="00514E9E"/>
    <w:rsid w:val="00515083"/>
    <w:rsid w:val="005225A7"/>
    <w:rsid w:val="00523EED"/>
    <w:rsid w:val="00526440"/>
    <w:rsid w:val="00535866"/>
    <w:rsid w:val="00541775"/>
    <w:rsid w:val="00545DDB"/>
    <w:rsid w:val="00557C65"/>
    <w:rsid w:val="0056031A"/>
    <w:rsid w:val="00571210"/>
    <w:rsid w:val="00575C66"/>
    <w:rsid w:val="00582C3C"/>
    <w:rsid w:val="00591850"/>
    <w:rsid w:val="00591E09"/>
    <w:rsid w:val="00595629"/>
    <w:rsid w:val="005A1A6E"/>
    <w:rsid w:val="005A4F85"/>
    <w:rsid w:val="005B0303"/>
    <w:rsid w:val="005B0987"/>
    <w:rsid w:val="005B0FFE"/>
    <w:rsid w:val="005B5EA1"/>
    <w:rsid w:val="005C0C3E"/>
    <w:rsid w:val="005C0DEA"/>
    <w:rsid w:val="005D1BF9"/>
    <w:rsid w:val="005D201E"/>
    <w:rsid w:val="005D2DB0"/>
    <w:rsid w:val="005E109D"/>
    <w:rsid w:val="005E2CFB"/>
    <w:rsid w:val="005E33FD"/>
    <w:rsid w:val="005F0406"/>
    <w:rsid w:val="005F252A"/>
    <w:rsid w:val="005F3DBB"/>
    <w:rsid w:val="005F4D4A"/>
    <w:rsid w:val="005F5D0A"/>
    <w:rsid w:val="00601FFF"/>
    <w:rsid w:val="006044FC"/>
    <w:rsid w:val="006048B0"/>
    <w:rsid w:val="0061054A"/>
    <w:rsid w:val="00611157"/>
    <w:rsid w:val="00611F09"/>
    <w:rsid w:val="006208E3"/>
    <w:rsid w:val="00625E04"/>
    <w:rsid w:val="0062728C"/>
    <w:rsid w:val="00630677"/>
    <w:rsid w:val="00634535"/>
    <w:rsid w:val="00636D87"/>
    <w:rsid w:val="0063786E"/>
    <w:rsid w:val="00646507"/>
    <w:rsid w:val="00646A91"/>
    <w:rsid w:val="00646BD7"/>
    <w:rsid w:val="00647C5A"/>
    <w:rsid w:val="006509A4"/>
    <w:rsid w:val="00651CC4"/>
    <w:rsid w:val="00653359"/>
    <w:rsid w:val="00656C42"/>
    <w:rsid w:val="0066196A"/>
    <w:rsid w:val="00662610"/>
    <w:rsid w:val="00670BAF"/>
    <w:rsid w:val="00671A1F"/>
    <w:rsid w:val="00674BB0"/>
    <w:rsid w:val="00674CAE"/>
    <w:rsid w:val="00681284"/>
    <w:rsid w:val="00681D49"/>
    <w:rsid w:val="00684A74"/>
    <w:rsid w:val="006863C9"/>
    <w:rsid w:val="00690DDF"/>
    <w:rsid w:val="006930FD"/>
    <w:rsid w:val="00693164"/>
    <w:rsid w:val="006940C2"/>
    <w:rsid w:val="006959DE"/>
    <w:rsid w:val="006A1308"/>
    <w:rsid w:val="006A3E08"/>
    <w:rsid w:val="006A7973"/>
    <w:rsid w:val="006C3E64"/>
    <w:rsid w:val="006C5156"/>
    <w:rsid w:val="006C7983"/>
    <w:rsid w:val="006D04A2"/>
    <w:rsid w:val="006D3731"/>
    <w:rsid w:val="006D4013"/>
    <w:rsid w:val="006E2B5F"/>
    <w:rsid w:val="006E40BA"/>
    <w:rsid w:val="006E4E9B"/>
    <w:rsid w:val="006E5701"/>
    <w:rsid w:val="006E72CC"/>
    <w:rsid w:val="006F18E1"/>
    <w:rsid w:val="006F7960"/>
    <w:rsid w:val="00706314"/>
    <w:rsid w:val="00706897"/>
    <w:rsid w:val="0070712A"/>
    <w:rsid w:val="007106ED"/>
    <w:rsid w:val="007106FB"/>
    <w:rsid w:val="007140D9"/>
    <w:rsid w:val="00715A45"/>
    <w:rsid w:val="00716951"/>
    <w:rsid w:val="0072295C"/>
    <w:rsid w:val="00726250"/>
    <w:rsid w:val="00726536"/>
    <w:rsid w:val="00731112"/>
    <w:rsid w:val="00742A78"/>
    <w:rsid w:val="0075007F"/>
    <w:rsid w:val="0075237F"/>
    <w:rsid w:val="00752444"/>
    <w:rsid w:val="007536DB"/>
    <w:rsid w:val="007572A9"/>
    <w:rsid w:val="0076052C"/>
    <w:rsid w:val="007610CB"/>
    <w:rsid w:val="00762322"/>
    <w:rsid w:val="0076625F"/>
    <w:rsid w:val="00767ED5"/>
    <w:rsid w:val="00771DC5"/>
    <w:rsid w:val="00781462"/>
    <w:rsid w:val="00781BED"/>
    <w:rsid w:val="00782B54"/>
    <w:rsid w:val="007845E8"/>
    <w:rsid w:val="00784F5C"/>
    <w:rsid w:val="0079003C"/>
    <w:rsid w:val="007935C1"/>
    <w:rsid w:val="00795B9D"/>
    <w:rsid w:val="007A19BF"/>
    <w:rsid w:val="007A235A"/>
    <w:rsid w:val="007A5753"/>
    <w:rsid w:val="007A58DD"/>
    <w:rsid w:val="007A6660"/>
    <w:rsid w:val="007B098A"/>
    <w:rsid w:val="007B2437"/>
    <w:rsid w:val="007B54CD"/>
    <w:rsid w:val="007C117F"/>
    <w:rsid w:val="007C7F91"/>
    <w:rsid w:val="007E0C6F"/>
    <w:rsid w:val="007F1BCD"/>
    <w:rsid w:val="007F1D68"/>
    <w:rsid w:val="007F2353"/>
    <w:rsid w:val="007F32B4"/>
    <w:rsid w:val="007F4017"/>
    <w:rsid w:val="007F446F"/>
    <w:rsid w:val="00804162"/>
    <w:rsid w:val="008076DA"/>
    <w:rsid w:val="00810DE6"/>
    <w:rsid w:val="008127BF"/>
    <w:rsid w:val="008139A0"/>
    <w:rsid w:val="00814A4C"/>
    <w:rsid w:val="0082456F"/>
    <w:rsid w:val="00825183"/>
    <w:rsid w:val="00825567"/>
    <w:rsid w:val="0083084F"/>
    <w:rsid w:val="0083257B"/>
    <w:rsid w:val="00833148"/>
    <w:rsid w:val="00835DDE"/>
    <w:rsid w:val="00837F76"/>
    <w:rsid w:val="00844AD5"/>
    <w:rsid w:val="00851C8F"/>
    <w:rsid w:val="008541A0"/>
    <w:rsid w:val="00855837"/>
    <w:rsid w:val="00860FF1"/>
    <w:rsid w:val="00861CFB"/>
    <w:rsid w:val="0086217A"/>
    <w:rsid w:val="0086514B"/>
    <w:rsid w:val="00866F27"/>
    <w:rsid w:val="00867631"/>
    <w:rsid w:val="00871206"/>
    <w:rsid w:val="008805B7"/>
    <w:rsid w:val="00886CF1"/>
    <w:rsid w:val="00890B00"/>
    <w:rsid w:val="00892991"/>
    <w:rsid w:val="00895580"/>
    <w:rsid w:val="008A7043"/>
    <w:rsid w:val="008B3D10"/>
    <w:rsid w:val="008B49ED"/>
    <w:rsid w:val="008C0D31"/>
    <w:rsid w:val="008C5A41"/>
    <w:rsid w:val="008C6BC0"/>
    <w:rsid w:val="008D3074"/>
    <w:rsid w:val="008D3704"/>
    <w:rsid w:val="008D735D"/>
    <w:rsid w:val="008E0BC8"/>
    <w:rsid w:val="008E20A2"/>
    <w:rsid w:val="008E51E4"/>
    <w:rsid w:val="008E56DD"/>
    <w:rsid w:val="008E56F5"/>
    <w:rsid w:val="008E571A"/>
    <w:rsid w:val="008E613F"/>
    <w:rsid w:val="008F05C9"/>
    <w:rsid w:val="008F44A0"/>
    <w:rsid w:val="008F4D79"/>
    <w:rsid w:val="008F751A"/>
    <w:rsid w:val="009011ED"/>
    <w:rsid w:val="00901EFC"/>
    <w:rsid w:val="009113D7"/>
    <w:rsid w:val="0091477D"/>
    <w:rsid w:val="00920913"/>
    <w:rsid w:val="00922139"/>
    <w:rsid w:val="00923EF3"/>
    <w:rsid w:val="00924864"/>
    <w:rsid w:val="00926FFA"/>
    <w:rsid w:val="00927DCF"/>
    <w:rsid w:val="009419C4"/>
    <w:rsid w:val="009447E5"/>
    <w:rsid w:val="009462CF"/>
    <w:rsid w:val="00946458"/>
    <w:rsid w:val="00951263"/>
    <w:rsid w:val="00951F9B"/>
    <w:rsid w:val="00955C96"/>
    <w:rsid w:val="0095627F"/>
    <w:rsid w:val="0095715D"/>
    <w:rsid w:val="00960DFD"/>
    <w:rsid w:val="0096661A"/>
    <w:rsid w:val="00970FF4"/>
    <w:rsid w:val="00976696"/>
    <w:rsid w:val="00980B34"/>
    <w:rsid w:val="00993C5E"/>
    <w:rsid w:val="009A0E29"/>
    <w:rsid w:val="009A38E7"/>
    <w:rsid w:val="009A53A0"/>
    <w:rsid w:val="009A5872"/>
    <w:rsid w:val="009A7C66"/>
    <w:rsid w:val="009B2A42"/>
    <w:rsid w:val="009B2C4B"/>
    <w:rsid w:val="009B7074"/>
    <w:rsid w:val="009C21FC"/>
    <w:rsid w:val="009D21B9"/>
    <w:rsid w:val="009E3674"/>
    <w:rsid w:val="009E43A3"/>
    <w:rsid w:val="009E5AC0"/>
    <w:rsid w:val="00A00285"/>
    <w:rsid w:val="00A039EA"/>
    <w:rsid w:val="00A041C2"/>
    <w:rsid w:val="00A04279"/>
    <w:rsid w:val="00A10879"/>
    <w:rsid w:val="00A1109E"/>
    <w:rsid w:val="00A1200A"/>
    <w:rsid w:val="00A13314"/>
    <w:rsid w:val="00A14122"/>
    <w:rsid w:val="00A16427"/>
    <w:rsid w:val="00A16B9C"/>
    <w:rsid w:val="00A17CA4"/>
    <w:rsid w:val="00A2471A"/>
    <w:rsid w:val="00A26C3F"/>
    <w:rsid w:val="00A323DA"/>
    <w:rsid w:val="00A37A48"/>
    <w:rsid w:val="00A40FB9"/>
    <w:rsid w:val="00A4226A"/>
    <w:rsid w:val="00A50F2E"/>
    <w:rsid w:val="00A52C96"/>
    <w:rsid w:val="00A564B3"/>
    <w:rsid w:val="00A56505"/>
    <w:rsid w:val="00A61BBA"/>
    <w:rsid w:val="00A63845"/>
    <w:rsid w:val="00A640F0"/>
    <w:rsid w:val="00A64FAC"/>
    <w:rsid w:val="00A716D3"/>
    <w:rsid w:val="00A75DA5"/>
    <w:rsid w:val="00A923AC"/>
    <w:rsid w:val="00A938D3"/>
    <w:rsid w:val="00A95884"/>
    <w:rsid w:val="00A979C4"/>
    <w:rsid w:val="00AA2E61"/>
    <w:rsid w:val="00AA3ADC"/>
    <w:rsid w:val="00AA486F"/>
    <w:rsid w:val="00AA5551"/>
    <w:rsid w:val="00AA6C7A"/>
    <w:rsid w:val="00AA71B3"/>
    <w:rsid w:val="00AB04E6"/>
    <w:rsid w:val="00AB52C0"/>
    <w:rsid w:val="00AB6E51"/>
    <w:rsid w:val="00AC0729"/>
    <w:rsid w:val="00AC3DFC"/>
    <w:rsid w:val="00AC71FE"/>
    <w:rsid w:val="00AD06E9"/>
    <w:rsid w:val="00AD3EAA"/>
    <w:rsid w:val="00AD7A0D"/>
    <w:rsid w:val="00AD7D0C"/>
    <w:rsid w:val="00AE0CC6"/>
    <w:rsid w:val="00AF13A2"/>
    <w:rsid w:val="00AF4115"/>
    <w:rsid w:val="00B01AB5"/>
    <w:rsid w:val="00B01BAA"/>
    <w:rsid w:val="00B03E1E"/>
    <w:rsid w:val="00B0404B"/>
    <w:rsid w:val="00B114AF"/>
    <w:rsid w:val="00B14D74"/>
    <w:rsid w:val="00B15FE8"/>
    <w:rsid w:val="00B16C20"/>
    <w:rsid w:val="00B2539C"/>
    <w:rsid w:val="00B32BBD"/>
    <w:rsid w:val="00B32C3E"/>
    <w:rsid w:val="00B32ECD"/>
    <w:rsid w:val="00B33391"/>
    <w:rsid w:val="00B41763"/>
    <w:rsid w:val="00B41B16"/>
    <w:rsid w:val="00B475D1"/>
    <w:rsid w:val="00B55E96"/>
    <w:rsid w:val="00B56A32"/>
    <w:rsid w:val="00B61C47"/>
    <w:rsid w:val="00B64231"/>
    <w:rsid w:val="00B76ADF"/>
    <w:rsid w:val="00B821EB"/>
    <w:rsid w:val="00B85C23"/>
    <w:rsid w:val="00B86237"/>
    <w:rsid w:val="00B90FE9"/>
    <w:rsid w:val="00B93358"/>
    <w:rsid w:val="00B94E43"/>
    <w:rsid w:val="00BA01B8"/>
    <w:rsid w:val="00BA58EC"/>
    <w:rsid w:val="00BB15FE"/>
    <w:rsid w:val="00BB5946"/>
    <w:rsid w:val="00BC0C6C"/>
    <w:rsid w:val="00BC3E76"/>
    <w:rsid w:val="00BC77AF"/>
    <w:rsid w:val="00BD35CF"/>
    <w:rsid w:val="00BD3F93"/>
    <w:rsid w:val="00BD5F72"/>
    <w:rsid w:val="00BD6497"/>
    <w:rsid w:val="00BD656E"/>
    <w:rsid w:val="00BE3290"/>
    <w:rsid w:val="00BF1D86"/>
    <w:rsid w:val="00BF2625"/>
    <w:rsid w:val="00BF5DF1"/>
    <w:rsid w:val="00C013F3"/>
    <w:rsid w:val="00C0266C"/>
    <w:rsid w:val="00C03E92"/>
    <w:rsid w:val="00C1050D"/>
    <w:rsid w:val="00C16C56"/>
    <w:rsid w:val="00C16C71"/>
    <w:rsid w:val="00C27563"/>
    <w:rsid w:val="00C32196"/>
    <w:rsid w:val="00C427B5"/>
    <w:rsid w:val="00C4296E"/>
    <w:rsid w:val="00C42E84"/>
    <w:rsid w:val="00C4408A"/>
    <w:rsid w:val="00C5096D"/>
    <w:rsid w:val="00C50B5A"/>
    <w:rsid w:val="00C53D7C"/>
    <w:rsid w:val="00C551A3"/>
    <w:rsid w:val="00C61192"/>
    <w:rsid w:val="00C70854"/>
    <w:rsid w:val="00C731A1"/>
    <w:rsid w:val="00C73BD5"/>
    <w:rsid w:val="00C76292"/>
    <w:rsid w:val="00C804A9"/>
    <w:rsid w:val="00C85FBA"/>
    <w:rsid w:val="00C8697D"/>
    <w:rsid w:val="00C92364"/>
    <w:rsid w:val="00C93C3C"/>
    <w:rsid w:val="00C940F4"/>
    <w:rsid w:val="00C95226"/>
    <w:rsid w:val="00C95BB1"/>
    <w:rsid w:val="00CA2AB8"/>
    <w:rsid w:val="00CC5DD2"/>
    <w:rsid w:val="00CC6F0A"/>
    <w:rsid w:val="00CD25B2"/>
    <w:rsid w:val="00CD3DDD"/>
    <w:rsid w:val="00CE031F"/>
    <w:rsid w:val="00CE2E3A"/>
    <w:rsid w:val="00CE2F97"/>
    <w:rsid w:val="00CF6868"/>
    <w:rsid w:val="00CF6EAF"/>
    <w:rsid w:val="00D00103"/>
    <w:rsid w:val="00D00F6E"/>
    <w:rsid w:val="00D07E45"/>
    <w:rsid w:val="00D10DA3"/>
    <w:rsid w:val="00D12E17"/>
    <w:rsid w:val="00D15932"/>
    <w:rsid w:val="00D2557C"/>
    <w:rsid w:val="00D3651C"/>
    <w:rsid w:val="00D36E3D"/>
    <w:rsid w:val="00D45492"/>
    <w:rsid w:val="00D50EA5"/>
    <w:rsid w:val="00D5665B"/>
    <w:rsid w:val="00D63B2C"/>
    <w:rsid w:val="00D6772E"/>
    <w:rsid w:val="00D704FF"/>
    <w:rsid w:val="00D71450"/>
    <w:rsid w:val="00D720C6"/>
    <w:rsid w:val="00D817C3"/>
    <w:rsid w:val="00D83A92"/>
    <w:rsid w:val="00D9197D"/>
    <w:rsid w:val="00D9407F"/>
    <w:rsid w:val="00DA0691"/>
    <w:rsid w:val="00DA1EF2"/>
    <w:rsid w:val="00DA2A34"/>
    <w:rsid w:val="00DA6172"/>
    <w:rsid w:val="00DB0518"/>
    <w:rsid w:val="00DB6701"/>
    <w:rsid w:val="00DC3AA0"/>
    <w:rsid w:val="00DC5C0D"/>
    <w:rsid w:val="00DD59B7"/>
    <w:rsid w:val="00DD7AE0"/>
    <w:rsid w:val="00DE32F0"/>
    <w:rsid w:val="00DE7E3A"/>
    <w:rsid w:val="00DF545D"/>
    <w:rsid w:val="00DF59BC"/>
    <w:rsid w:val="00DF5FCE"/>
    <w:rsid w:val="00E004A6"/>
    <w:rsid w:val="00E02149"/>
    <w:rsid w:val="00E03213"/>
    <w:rsid w:val="00E044CF"/>
    <w:rsid w:val="00E11398"/>
    <w:rsid w:val="00E143B4"/>
    <w:rsid w:val="00E14F79"/>
    <w:rsid w:val="00E15EF3"/>
    <w:rsid w:val="00E17C30"/>
    <w:rsid w:val="00E30A4E"/>
    <w:rsid w:val="00E32F17"/>
    <w:rsid w:val="00E37BD3"/>
    <w:rsid w:val="00E448E5"/>
    <w:rsid w:val="00E44F07"/>
    <w:rsid w:val="00E44F5E"/>
    <w:rsid w:val="00E46AF0"/>
    <w:rsid w:val="00E57D7E"/>
    <w:rsid w:val="00E608E6"/>
    <w:rsid w:val="00E644D1"/>
    <w:rsid w:val="00E64627"/>
    <w:rsid w:val="00E652CC"/>
    <w:rsid w:val="00E658D1"/>
    <w:rsid w:val="00E671A1"/>
    <w:rsid w:val="00E71591"/>
    <w:rsid w:val="00E740D1"/>
    <w:rsid w:val="00E7531C"/>
    <w:rsid w:val="00E80665"/>
    <w:rsid w:val="00E82F5C"/>
    <w:rsid w:val="00E870B1"/>
    <w:rsid w:val="00E93B66"/>
    <w:rsid w:val="00E93D6E"/>
    <w:rsid w:val="00E9754D"/>
    <w:rsid w:val="00EA0F52"/>
    <w:rsid w:val="00EA14DD"/>
    <w:rsid w:val="00EA14E6"/>
    <w:rsid w:val="00EA5F71"/>
    <w:rsid w:val="00EA7453"/>
    <w:rsid w:val="00EA7576"/>
    <w:rsid w:val="00EB60E6"/>
    <w:rsid w:val="00EB6C6A"/>
    <w:rsid w:val="00EC0524"/>
    <w:rsid w:val="00EC0E5B"/>
    <w:rsid w:val="00EC15B7"/>
    <w:rsid w:val="00EC1E96"/>
    <w:rsid w:val="00EC33A1"/>
    <w:rsid w:val="00ED2479"/>
    <w:rsid w:val="00ED30AD"/>
    <w:rsid w:val="00EE7D2C"/>
    <w:rsid w:val="00EF5D47"/>
    <w:rsid w:val="00F02EB4"/>
    <w:rsid w:val="00F05FA2"/>
    <w:rsid w:val="00F0667B"/>
    <w:rsid w:val="00F072AB"/>
    <w:rsid w:val="00F07436"/>
    <w:rsid w:val="00F14744"/>
    <w:rsid w:val="00F16963"/>
    <w:rsid w:val="00F21DA6"/>
    <w:rsid w:val="00F34154"/>
    <w:rsid w:val="00F36A4E"/>
    <w:rsid w:val="00F37DB0"/>
    <w:rsid w:val="00F40CB5"/>
    <w:rsid w:val="00F43256"/>
    <w:rsid w:val="00F435F0"/>
    <w:rsid w:val="00F43F55"/>
    <w:rsid w:val="00F450BD"/>
    <w:rsid w:val="00F46878"/>
    <w:rsid w:val="00F54F6B"/>
    <w:rsid w:val="00F55A69"/>
    <w:rsid w:val="00F63BCC"/>
    <w:rsid w:val="00F65C0E"/>
    <w:rsid w:val="00F70E77"/>
    <w:rsid w:val="00F71E25"/>
    <w:rsid w:val="00F7621A"/>
    <w:rsid w:val="00F860AD"/>
    <w:rsid w:val="00F8709C"/>
    <w:rsid w:val="00F92A1E"/>
    <w:rsid w:val="00F93DCA"/>
    <w:rsid w:val="00F96326"/>
    <w:rsid w:val="00FA0F78"/>
    <w:rsid w:val="00FA3EB3"/>
    <w:rsid w:val="00FA5E90"/>
    <w:rsid w:val="00FA7AC4"/>
    <w:rsid w:val="00FB034B"/>
    <w:rsid w:val="00FC1632"/>
    <w:rsid w:val="00FD139A"/>
    <w:rsid w:val="00FD7199"/>
    <w:rsid w:val="00FE417D"/>
    <w:rsid w:val="00FE5631"/>
    <w:rsid w:val="00FE64A6"/>
    <w:rsid w:val="00FF3B85"/>
    <w:rsid w:val="00FF60EE"/>
    <w:rsid w:val="00FF61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3475C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660"/>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53D7C"/>
    <w:pPr>
      <w:tabs>
        <w:tab w:val="center" w:pos="4153"/>
        <w:tab w:val="right" w:pos="8306"/>
      </w:tabs>
    </w:pPr>
  </w:style>
  <w:style w:type="paragraph" w:styleId="Footer">
    <w:name w:val="footer"/>
    <w:basedOn w:val="Normal"/>
    <w:rsid w:val="00C53D7C"/>
    <w:pPr>
      <w:tabs>
        <w:tab w:val="center" w:pos="4153"/>
        <w:tab w:val="right" w:pos="8306"/>
      </w:tabs>
    </w:pPr>
  </w:style>
  <w:style w:type="table" w:styleId="TableGrid">
    <w:name w:val="Table Grid"/>
    <w:basedOn w:val="TableNormal"/>
    <w:rsid w:val="007068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9E3674"/>
    <w:rPr>
      <w:rFonts w:ascii="Tahoma" w:hAnsi="Tahoma" w:cs="Tahoma"/>
      <w:sz w:val="16"/>
      <w:szCs w:val="16"/>
    </w:rPr>
  </w:style>
  <w:style w:type="paragraph" w:styleId="Title">
    <w:name w:val="Title"/>
    <w:basedOn w:val="Normal"/>
    <w:next w:val="ActTitle"/>
    <w:qFormat/>
    <w:rsid w:val="007A6660"/>
    <w:pPr>
      <w:spacing w:before="480"/>
    </w:pPr>
    <w:rPr>
      <w:rFonts w:ascii="Arial" w:hAnsi="Arial" w:cs="Arial"/>
      <w:b/>
      <w:bCs/>
      <w:sz w:val="40"/>
      <w:szCs w:val="40"/>
      <w:lang w:eastAsia="en-US"/>
    </w:rPr>
  </w:style>
  <w:style w:type="paragraph" w:customStyle="1" w:styleId="ActTitle">
    <w:name w:val="Act Title"/>
    <w:basedOn w:val="Normal"/>
    <w:next w:val="IntroTo"/>
    <w:rsid w:val="007A6660"/>
    <w:pPr>
      <w:pBdr>
        <w:bottom w:val="single" w:sz="4" w:space="3" w:color="auto"/>
      </w:pBdr>
      <w:spacing w:before="480" w:after="240"/>
    </w:pPr>
    <w:rPr>
      <w:rFonts w:ascii="Arial" w:hAnsi="Arial"/>
      <w:i/>
      <w:iCs/>
      <w:sz w:val="28"/>
    </w:rPr>
  </w:style>
  <w:style w:type="paragraph" w:customStyle="1" w:styleId="IH">
    <w:name w:val="IH"/>
    <w:aliases w:val="Interpretation heading"/>
    <w:basedOn w:val="Normal"/>
    <w:next w:val="Normal"/>
    <w:rsid w:val="007A6660"/>
    <w:pPr>
      <w:keepNext/>
      <w:spacing w:before="480"/>
      <w:ind w:left="964" w:hanging="964"/>
    </w:pPr>
    <w:rPr>
      <w:rFonts w:ascii="Arial" w:hAnsi="Arial"/>
      <w:b/>
      <w:szCs w:val="24"/>
      <w:lang w:eastAsia="en-US"/>
    </w:rPr>
  </w:style>
  <w:style w:type="paragraph" w:customStyle="1" w:styleId="IP">
    <w:name w:val="IP"/>
    <w:aliases w:val="Interpretation paragraph"/>
    <w:basedOn w:val="Normal"/>
    <w:next w:val="Normal"/>
    <w:rsid w:val="007A6660"/>
    <w:pPr>
      <w:keepNext/>
      <w:tabs>
        <w:tab w:val="right" w:pos="794"/>
      </w:tabs>
      <w:spacing w:before="120" w:line="260" w:lineRule="exact"/>
      <w:ind w:left="964" w:hanging="964"/>
      <w:jc w:val="both"/>
    </w:pPr>
    <w:rPr>
      <w:szCs w:val="24"/>
      <w:lang w:eastAsia="en-US"/>
    </w:rPr>
  </w:style>
  <w:style w:type="paragraph" w:customStyle="1" w:styleId="definition">
    <w:name w:val="definition"/>
    <w:basedOn w:val="Normal"/>
    <w:rsid w:val="007A6660"/>
    <w:pPr>
      <w:spacing w:before="80" w:line="260" w:lineRule="exact"/>
      <w:jc w:val="both"/>
    </w:pPr>
    <w:rPr>
      <w:szCs w:val="24"/>
      <w:lang w:eastAsia="en-US"/>
    </w:rPr>
  </w:style>
  <w:style w:type="paragraph" w:customStyle="1" w:styleId="Note">
    <w:name w:val="Note"/>
    <w:basedOn w:val="Normal"/>
    <w:rsid w:val="007A6660"/>
    <w:pPr>
      <w:numPr>
        <w:numId w:val="1"/>
      </w:numPr>
      <w:spacing w:before="120" w:line="220" w:lineRule="exact"/>
      <w:jc w:val="both"/>
    </w:pPr>
    <w:rPr>
      <w:sz w:val="20"/>
      <w:szCs w:val="24"/>
      <w:lang w:eastAsia="en-US"/>
    </w:rPr>
  </w:style>
  <w:style w:type="paragraph" w:customStyle="1" w:styleId="IntroTo">
    <w:name w:val="IntroTo:"/>
    <w:basedOn w:val="Normal"/>
    <w:rsid w:val="007A6660"/>
    <w:pPr>
      <w:ind w:left="720" w:hanging="720"/>
    </w:pPr>
    <w:rPr>
      <w:lang w:eastAsia="en-US"/>
    </w:rPr>
  </w:style>
  <w:style w:type="paragraph" w:customStyle="1" w:styleId="Scheduletitle">
    <w:name w:val="Schedule title"/>
    <w:basedOn w:val="Normal"/>
    <w:next w:val="Normal"/>
    <w:rsid w:val="007A6660"/>
    <w:pPr>
      <w:pageBreakBefore/>
      <w:spacing w:before="480"/>
      <w:ind w:left="2410" w:hanging="2410"/>
    </w:pPr>
    <w:rPr>
      <w:rFonts w:ascii="Arial" w:hAnsi="Arial"/>
      <w:b/>
      <w:sz w:val="32"/>
      <w:szCs w:val="24"/>
      <w:lang w:eastAsia="en-US"/>
    </w:rPr>
  </w:style>
  <w:style w:type="paragraph" w:customStyle="1" w:styleId="Paragraph">
    <w:name w:val="Paragraph"/>
    <w:basedOn w:val="Normal"/>
    <w:rsid w:val="007A6660"/>
    <w:pPr>
      <w:tabs>
        <w:tab w:val="left" w:pos="0"/>
      </w:tabs>
      <w:spacing w:before="240"/>
    </w:pPr>
    <w:rPr>
      <w:szCs w:val="24"/>
    </w:rPr>
  </w:style>
  <w:style w:type="paragraph" w:styleId="Signature">
    <w:name w:val="Signature"/>
    <w:basedOn w:val="Normal"/>
    <w:rsid w:val="007A6660"/>
    <w:pPr>
      <w:spacing w:before="720"/>
    </w:pPr>
  </w:style>
  <w:style w:type="paragraph" w:styleId="Caption">
    <w:name w:val="caption"/>
    <w:basedOn w:val="Normal"/>
    <w:next w:val="Normal"/>
    <w:qFormat/>
    <w:rsid w:val="00043192"/>
    <w:pPr>
      <w:spacing w:before="120" w:after="120"/>
    </w:pPr>
    <w:rPr>
      <w:b/>
      <w:bCs/>
      <w:sz w:val="20"/>
    </w:rPr>
  </w:style>
  <w:style w:type="paragraph" w:styleId="BodyText">
    <w:name w:val="Body Text"/>
    <w:basedOn w:val="Normal"/>
    <w:rsid w:val="009B2C4B"/>
    <w:rPr>
      <w:lang w:val="en-US"/>
    </w:rPr>
  </w:style>
  <w:style w:type="paragraph" w:customStyle="1" w:styleId="Heading">
    <w:name w:val="Heading"/>
    <w:basedOn w:val="Normal"/>
    <w:rsid w:val="00DD7AE0"/>
    <w:pPr>
      <w:keepNext/>
      <w:spacing w:before="240" w:after="60"/>
      <w:outlineLvl w:val="0"/>
    </w:pPr>
    <w:rPr>
      <w:rFonts w:ascii="Trebuchet MS" w:hAnsi="Trebuchet MS" w:cs="Arial"/>
      <w:b/>
      <w:kern w:val="32"/>
      <w:sz w:val="26"/>
      <w:szCs w:val="32"/>
      <w:lang w:eastAsia="en-US"/>
    </w:rPr>
  </w:style>
  <w:style w:type="character" w:styleId="Hyperlink">
    <w:name w:val="Hyperlink"/>
    <w:basedOn w:val="DefaultParagraphFont"/>
    <w:uiPriority w:val="99"/>
    <w:semiHidden/>
    <w:unhideWhenUsed/>
    <w:rsid w:val="001F1D88"/>
    <w:rPr>
      <w:strike w:val="0"/>
      <w:dstrike w:val="0"/>
      <w:color w:val="0000FF"/>
      <w:u w:val="none"/>
      <w:effect w:val="none"/>
    </w:rPr>
  </w:style>
  <w:style w:type="character" w:styleId="Strong">
    <w:name w:val="Strong"/>
    <w:basedOn w:val="DefaultParagraphFont"/>
    <w:uiPriority w:val="22"/>
    <w:qFormat/>
    <w:rsid w:val="001F1D88"/>
    <w:rPr>
      <w:b/>
      <w:bCs/>
    </w:rPr>
  </w:style>
  <w:style w:type="paragraph" w:styleId="NormalWeb">
    <w:name w:val="Normal (Web)"/>
    <w:basedOn w:val="Normal"/>
    <w:uiPriority w:val="99"/>
    <w:semiHidden/>
    <w:unhideWhenUsed/>
    <w:rsid w:val="001F1D88"/>
    <w:pPr>
      <w:spacing w:before="100" w:beforeAutospacing="1" w:after="100" w:afterAutospacing="1"/>
    </w:pPr>
    <w:rPr>
      <w:szCs w:val="24"/>
    </w:rPr>
  </w:style>
  <w:style w:type="character" w:styleId="CommentReference">
    <w:name w:val="annotation reference"/>
    <w:basedOn w:val="DefaultParagraphFont"/>
    <w:uiPriority w:val="99"/>
    <w:semiHidden/>
    <w:unhideWhenUsed/>
    <w:rsid w:val="004279FC"/>
    <w:rPr>
      <w:sz w:val="16"/>
      <w:szCs w:val="16"/>
    </w:rPr>
  </w:style>
  <w:style w:type="paragraph" w:styleId="CommentText">
    <w:name w:val="annotation text"/>
    <w:basedOn w:val="Normal"/>
    <w:link w:val="CommentTextChar"/>
    <w:uiPriority w:val="99"/>
    <w:semiHidden/>
    <w:unhideWhenUsed/>
    <w:rsid w:val="004279FC"/>
    <w:rPr>
      <w:sz w:val="20"/>
    </w:rPr>
  </w:style>
  <w:style w:type="character" w:customStyle="1" w:styleId="CommentTextChar">
    <w:name w:val="Comment Text Char"/>
    <w:basedOn w:val="DefaultParagraphFont"/>
    <w:link w:val="CommentText"/>
    <w:uiPriority w:val="99"/>
    <w:semiHidden/>
    <w:rsid w:val="004279FC"/>
  </w:style>
  <w:style w:type="paragraph" w:styleId="CommentSubject">
    <w:name w:val="annotation subject"/>
    <w:basedOn w:val="CommentText"/>
    <w:next w:val="CommentText"/>
    <w:link w:val="CommentSubjectChar"/>
    <w:uiPriority w:val="99"/>
    <w:semiHidden/>
    <w:unhideWhenUsed/>
    <w:rsid w:val="004279FC"/>
    <w:rPr>
      <w:b/>
      <w:bCs/>
    </w:rPr>
  </w:style>
  <w:style w:type="character" w:customStyle="1" w:styleId="CommentSubjectChar">
    <w:name w:val="Comment Subject Char"/>
    <w:basedOn w:val="CommentTextChar"/>
    <w:link w:val="CommentSubject"/>
    <w:uiPriority w:val="99"/>
    <w:semiHidden/>
    <w:rsid w:val="004279FC"/>
    <w:rPr>
      <w:b/>
      <w:bCs/>
    </w:rPr>
  </w:style>
  <w:style w:type="paragraph" w:styleId="Revision">
    <w:name w:val="Revision"/>
    <w:hidden/>
    <w:uiPriority w:val="99"/>
    <w:semiHidden/>
    <w:rsid w:val="00866F27"/>
    <w:rPr>
      <w:sz w:val="24"/>
    </w:rPr>
  </w:style>
  <w:style w:type="paragraph" w:styleId="ListParagraph">
    <w:name w:val="List Paragraph"/>
    <w:basedOn w:val="Normal"/>
    <w:uiPriority w:val="34"/>
    <w:qFormat/>
    <w:rsid w:val="007B2437"/>
    <w:pPr>
      <w:ind w:left="72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77598">
      <w:bodyDiv w:val="1"/>
      <w:marLeft w:val="0"/>
      <w:marRight w:val="0"/>
      <w:marTop w:val="0"/>
      <w:marBottom w:val="0"/>
      <w:divBdr>
        <w:top w:val="none" w:sz="0" w:space="0" w:color="auto"/>
        <w:left w:val="none" w:sz="0" w:space="0" w:color="auto"/>
        <w:bottom w:val="none" w:sz="0" w:space="0" w:color="auto"/>
        <w:right w:val="none" w:sz="0" w:space="0" w:color="auto"/>
      </w:divBdr>
      <w:divsChild>
        <w:div w:id="905385140">
          <w:marLeft w:val="0"/>
          <w:marRight w:val="0"/>
          <w:marTop w:val="0"/>
          <w:marBottom w:val="0"/>
          <w:divBdr>
            <w:top w:val="none" w:sz="0" w:space="0" w:color="auto"/>
            <w:left w:val="none" w:sz="0" w:space="0" w:color="auto"/>
            <w:bottom w:val="none" w:sz="0" w:space="0" w:color="auto"/>
            <w:right w:val="none" w:sz="0" w:space="0" w:color="auto"/>
          </w:divBdr>
        </w:div>
      </w:divsChild>
    </w:div>
    <w:div w:id="20535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j163382b748246d3b6e7caae71dbeeb0 xmlns="814d62cb-2db6-4c25-ab62-b9075facbc11">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84d6b2d0-8498-4d62-bf46-bab38babbe9e</TermId>
        </TermInfo>
      </Terms>
    </j163382b748246d3b6e7caae71dbeeb0>
    <_dlc_DocId xmlns="814d62cb-2db6-4c25-ab62-b9075facbc11">5JENXJJSCC7A-445999044-8581</_dlc_DocId>
    <TaxCatchAll xmlns="814d62cb-2db6-4c25-ab62-b9075facbc11">
      <Value>24</Value>
      <Value>83</Value>
      <Value>134</Value>
      <Value>26</Value>
      <Value>10</Value>
      <Value>109</Value>
      <Value>93</Value>
      <Value>58</Value>
      <Value>158</Value>
      <Value>4</Value>
      <Value>19</Value>
      <Value>171</Value>
    </TaxCatchAll>
    <_dlc_DocIdUrl xmlns="814d62cb-2db6-4c25-ab62-b9075facbc11">
      <Url>https://im/teams/LEGAL/_layouts/15/DocIdRedir.aspx?ID=5JENXJJSCC7A-445999044-8581</Url>
      <Description>5JENXJJSCC7A-445999044-8581</Description>
    </_dlc_DocIdUrl>
    <i05115a133414b4dabee2531e4b46b67 xmlns="814d62cb-2db6-4c25-ab62-b9075facbc11">
      <Terms xmlns="http://schemas.microsoft.com/office/infopath/2007/PartnerControls">
        <TermInfo xmlns="http://schemas.microsoft.com/office/infopath/2007/PartnerControls">
          <TermName xmlns="http://schemas.microsoft.com/office/infopath/2007/PartnerControls">Statutory instrument</TermName>
          <TermId xmlns="http://schemas.microsoft.com/office/infopath/2007/PartnerControls">fe68928c-5a9c-4caf-bc8c-6c18cedcb17f</TermId>
        </TermInfo>
        <TermInfo xmlns="http://schemas.microsoft.com/office/infopath/2007/PartnerControls">
          <TermName xmlns="http://schemas.microsoft.com/office/infopath/2007/PartnerControls">Registration</TermName>
          <TermId xmlns="http://schemas.microsoft.com/office/infopath/2007/PartnerControls">390476ce-d76d-4e8d-905f-28e32d2df127</TermId>
        </TermInfo>
      </Terms>
    </i05115a133414b4dabee2531e4b46b67>
    <h67caa35a4114acd8e15fe89b3f29f9e xmlns="814d62cb-2db6-4c25-ab62-b9075facbc11">
      <Terms xmlns="http://schemas.microsoft.com/office/infopath/2007/PartnerControls">
        <TermInfo xmlns="http://schemas.microsoft.com/office/infopath/2007/PartnerControls">
          <TermName xmlns="http://schemas.microsoft.com/office/infopath/2007/PartnerControls">Legal instrument</TermName>
          <TermId xmlns="http://schemas.microsoft.com/office/infopath/2007/PartnerControls">71fd6ed3-d6d6-4975-ba99-bfe45802e734</TermId>
        </TermInfo>
      </Terms>
    </h67caa35a4114acd8e15fe89b3f29f9e>
    <b37d8d7e823543f58f89056343a9035c xmlns="814d62cb-2db6-4c25-ab62-b9075facbc11">
      <Terms xmlns="http://schemas.microsoft.com/office/infopath/2007/PartnerControls"/>
    </b37d8d7e823543f58f89056343a9035c>
    <d9a849fd1b8e46ada0321eb0681a10ee xmlns="814d62cb-2db6-4c25-ab62-b9075facbc11">
      <Terms xmlns="http://schemas.microsoft.com/office/infopath/2007/PartnerControls"/>
    </d9a849fd1b8e46ada0321eb0681a10ee>
    <APRAOwner xmlns="814d62cb-2db6-4c25-ab62-b9075facbc11">
      <UserInfo>
        <DisplayName/>
        <AccountId xsi:nil="true"/>
        <AccountType/>
      </UserInfo>
    </APRAOwner>
    <ic4067bd02f14cf3a95ad35878404a71 xmlns="814d62cb-2db6-4c25-ab62-b9075facbc11">
      <Terms xmlns="http://schemas.microsoft.com/office/infopath/2007/PartnerControls"/>
    </ic4067bd02f14cf3a95ad35878404a71>
    <APRASecurityClassification xmlns="814d62cb-2db6-4c25-ab62-b9075facbc11">UNCLASSIFIED</APRASecurityClassification>
    <j724204a644741eb9f777fcb03fe8840 xmlns="814d62cb-2db6-4c25-ab62-b9075facbc11">
      <Terms xmlns="http://schemas.microsoft.com/office/infopath/2007/PartnerControls"/>
    </j724204a644741eb9f777fcb03fe8840>
    <APRAApprovalDate xmlns="814d62cb-2db6-4c25-ab62-b9075facbc11" xsi:nil="true"/>
    <k4bcc0d734474fea9fb713d9c415b4b0 xmlns="814d62cb-2db6-4c25-ab62-b9075facbc11">
      <Terms xmlns="http://schemas.microsoft.com/office/infopath/2007/PartnerControls"/>
    </k4bcc0d734474fea9fb713d9c415b4b0>
    <APRAKeywords xmlns="814d62cb-2db6-4c25-ab62-b9075facbc11" xsi:nil="true"/>
    <APRAApprovedBy xmlns="814d62cb-2db6-4c25-ab62-b9075facbc11">
      <UserInfo>
        <DisplayName/>
        <AccountId xsi:nil="true"/>
        <AccountType/>
      </UserInfo>
    </APRAApprovedBy>
    <APRADate xmlns="814d62cb-2db6-4c25-ab62-b9075facbc11">2018-06-06T14:00:00+00:00</APRADate>
    <pa005173035e41c3986b37b8e650f3ef xmlns="814d62cb-2db6-4c25-ab62-b9075facbc11">
      <Terms xmlns="http://schemas.microsoft.com/office/infopath/2007/PartnerControls"/>
    </pa005173035e41c3986b37b8e650f3ef>
    <ka2715b9eb154114a4f57d7fbf82ec75 xmlns="814d62cb-2db6-4c25-ab62-b9075facbc11">
      <Terms xmlns="http://schemas.microsoft.com/office/infopath/2007/PartnerControls"/>
    </ka2715b9eb154114a4f57d7fbf82ec75>
    <l003ee8eff60461aa1bd0027aba92ea4 xmlns="814d62cb-2db6-4c25-ab62-b9075facbc11">
      <Terms xmlns="http://schemas.microsoft.com/office/infopath/2007/PartnerControls"/>
    </l003ee8eff60461aa1bd0027aba92ea4>
    <APRADescription xmlns="814d62cb-2db6-4c25-ab62-b9075facbc11">Charges to be paid by representative offices of foreign banks in Australia</APRADescription>
    <APRAActivityID xmlns="814d62cb-2db6-4c25-ab62-b9075facbc11" xsi:nil="true"/>
    <p10c80fc2da942ae8f2ea9b33b6ea0ba xmlns="814d62cb-2db6-4c25-ab62-b9075facbc11">
      <Terms xmlns="http://schemas.microsoft.com/office/infopath/2007/PartnerControls">
        <TermInfo xmlns="http://schemas.microsoft.com/office/infopath/2007/PartnerControls">
          <TermName xmlns="http://schemas.microsoft.com/office/infopath/2007/PartnerControls">PAD300</TermName>
          <TermId xmlns="http://schemas.microsoft.com/office/infopath/2007/PartnerControls">98bbdbe4-d019-48eb-87c4-aa31a7f2f98f</TermId>
        </TermInfo>
        <TermInfo xmlns="http://schemas.microsoft.com/office/infopath/2007/PartnerControls">
          <TermName xmlns="http://schemas.microsoft.com/office/infopath/2007/PartnerControls">Legal - ADI</TermName>
          <TermId xmlns="http://schemas.microsoft.com/office/infopath/2007/PartnerControls">652d8d2a-ab45-47b4-ac6e-fe6ac9299b39</TermId>
        </TermInfo>
        <TermInfo xmlns="http://schemas.microsoft.com/office/infopath/2007/PartnerControls">
          <TermName xmlns="http://schemas.microsoft.com/office/infopath/2007/PartnerControls">Legal - Insurance: General</TermName>
          <TermId xmlns="http://schemas.microsoft.com/office/infopath/2007/PartnerControls">8229dc1a-d7f2-47b2-844a-b026fed0c13d</TermId>
        </TermInfo>
        <TermInfo xmlns="http://schemas.microsoft.com/office/infopath/2007/PartnerControls">
          <TermName xmlns="http://schemas.microsoft.com/office/infopath/2007/PartnerControls">Legal - Insurance: Life</TermName>
          <TermId xmlns="http://schemas.microsoft.com/office/infopath/2007/PartnerControls">56f18b50-6605-4f3f-97e3-cad1cb5394e0</TermId>
        </TermInfo>
        <TermInfo xmlns="http://schemas.microsoft.com/office/infopath/2007/PartnerControls">
          <TermName xmlns="http://schemas.microsoft.com/office/infopath/2007/PartnerControls">Legal - Insurance: Health</TermName>
          <TermId xmlns="http://schemas.microsoft.com/office/infopath/2007/PartnerControls">21611e62-d688-4f0d-8807-02701cc43699</TermId>
        </TermInfo>
        <TermInfo xmlns="http://schemas.microsoft.com/office/infopath/2007/PartnerControls">
          <TermName xmlns="http://schemas.microsoft.com/office/infopath/2007/PartnerControls">Legal - Superannuation</TermName>
          <TermId xmlns="http://schemas.microsoft.com/office/infopath/2007/PartnerControls">cce3181d-fd23-4eee-94d3-c66abc2350cf</TermId>
        </TermInfo>
        <TermInfo xmlns="http://schemas.microsoft.com/office/infopath/2007/PartnerControls">
          <TermName xmlns="http://schemas.microsoft.com/office/infopath/2007/PartnerControls">Legal - Resolution ＆ Corporate</TermName>
          <TermId xmlns="http://schemas.microsoft.com/office/infopath/2007/PartnerControls">696624b1-19f4-47b2-a07b-57868a922a96</TermId>
        </TermInfo>
      </Terms>
    </p10c80fc2da942ae8f2ea9b33b6ea0ba>
    <i08e72d8ce2b4ffa9361f9f4e0a63abc xmlns="814d62cb-2db6-4c25-ab62-b9075facbc11">
      <Terms xmlns="http://schemas.microsoft.com/office/infopath/2007/PartnerControls">
        <TermInfo xmlns="http://schemas.microsoft.com/office/infopath/2007/PartnerControls">
          <TermName xmlns="http://schemas.microsoft.com/office/infopath/2007/PartnerControls">2018</TermName>
          <TermId xmlns="http://schemas.microsoft.com/office/infopath/2007/PartnerControls">337d548e-be9a-4363-bbb3-ec2b7c3daa90</TermId>
        </TermInfo>
      </Terms>
    </i08e72d8ce2b4ffa9361f9f4e0a63abc>
    <APRADocScanCheck xmlns="814d62cb-2db6-4c25-ab62-b9075facbc11">false</APRADocScanCheck>
    <aa36a5a650d54f768f171f4d17b8b238 xmlns="814d62cb-2db6-4c25-ab62-b9075facbc11">
      <Terms xmlns="http://schemas.microsoft.com/office/infopath/2007/PartnerControls"/>
    </aa36a5a650d54f768f171f4d17b8b238>
    <APRAMeetingDate xmlns="814d62cb-2db6-4c25-ab62-b9075facbc11" xsi:nil="true"/>
    <APRAMeetingNumber xmlns="814d62cb-2db6-4c25-ab62-b9075facbc11" xsi:nil="true"/>
  </documentManagement>
</p:properties>
</file>

<file path=customXml/item2.xml><?xml version="1.0" encoding="utf-8"?>
<?mso-contentType ?>
<SharedContentType xmlns="Microsoft.SharePoint.Taxonomy.ContentTypeSync" SourceId="8aef97a4-ded2-4e4a-9fbc-e666dae3ecd2" ContentTypeId="0x0101008CA7A4F8331B45C7B0D3158B4994D0CA02" PreviousValue="false"/>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tandard Content" ma:contentTypeID="0x0101008CA7A4F8331B45C7B0D3158B4994D0CA0200577EC0F5A1FBFC498F9A8436B963F8A6" ma:contentTypeVersion="41" ma:contentTypeDescription="Create a new document." ma:contentTypeScope="" ma:versionID="593a7336944447a431342e13939a075b">
  <xsd:schema xmlns:xsd="http://www.w3.org/2001/XMLSchema" xmlns:xs="http://www.w3.org/2001/XMLSchema" xmlns:p="http://schemas.microsoft.com/office/2006/metadata/properties" xmlns:ns1="814d62cb-2db6-4c25-ab62-b9075facbc11" targetNamespace="http://schemas.microsoft.com/office/2006/metadata/properties" ma:root="true" ma:fieldsID="f09e4a90de645c7ef264041fb58de94c" ns1:_="">
    <xsd:import namespace="814d62cb-2db6-4c25-ab62-b9075facbc11"/>
    <xsd:element name="properties">
      <xsd:complexType>
        <xsd:sequence>
          <xsd:element name="documentManagement">
            <xsd:complexType>
              <xsd:all>
                <xsd:element ref="ns1:_dlc_DocIdUrl" minOccurs="0"/>
                <xsd:element ref="ns1:APRADescription" minOccurs="0"/>
                <xsd:element ref="ns1:APRAActivityID" minOccurs="0"/>
                <xsd:element ref="ns1:APRASecurityClassification"/>
                <xsd:element ref="ns1:APRAKeywords" minOccurs="0"/>
                <xsd:element ref="ns1:APRADate" minOccurs="0"/>
                <xsd:element ref="ns1:APRAOwner" minOccurs="0"/>
                <xsd:element ref="ns1:APRAApprovedBy" minOccurs="0"/>
                <xsd:element ref="ns1:APRAApprovalDate" minOccurs="0"/>
                <xsd:element ref="ns1:APRAEntityID" minOccurs="0"/>
                <xsd:element ref="ns1:APRAEntityName" minOccurs="0"/>
                <xsd:element ref="ns1:Received" minOccurs="0"/>
                <xsd:element ref="ns1:From-Address" minOccurs="0"/>
                <xsd:element ref="ns1:To-Address" minOccurs="0"/>
                <xsd:element ref="ns1:Attachment" minOccurs="0"/>
                <xsd:element ref="ns1:Conversation" minOccurs="0"/>
                <xsd:element ref="ns1:APRADocScanCheck" minOccurs="0"/>
                <xsd:element ref="ns1:j163382b748246d3b6e7caae71dbeeb0" minOccurs="0"/>
                <xsd:element ref="ns1:f284b4f8578a44cfae4f67a86df81119" minOccurs="0"/>
                <xsd:element ref="ns1:_dlc_DocIdPersistId" minOccurs="0"/>
                <xsd:element ref="ns1:i05115a133414b4dabee2531e4b46b67" minOccurs="0"/>
                <xsd:element ref="ns1:h67caa35a4114acd8e15fe89b3f29f9e" minOccurs="0"/>
                <xsd:element ref="ns1:pa005173035e41c3986b37b8e650f3ef" minOccurs="0"/>
                <xsd:element ref="ns1:p10c80fc2da942ae8f2ea9b33b6ea0ba" minOccurs="0"/>
                <xsd:element ref="ns1:ka2715b9eb154114a4f57d7fbf82ec75" minOccurs="0"/>
                <xsd:element ref="ns1:TaxCatchAll" minOccurs="0"/>
                <xsd:element ref="ns1:i08e72d8ce2b4ffa9361f9f4e0a63abc" minOccurs="0"/>
                <xsd:element ref="ns1:TaxCatchAllLabel" minOccurs="0"/>
                <xsd:element ref="ns1:ic4067bd02f14cf3a95ad35878404a71" minOccurs="0"/>
                <xsd:element ref="ns1:l003ee8eff60461aa1bd0027aba92ea4" minOccurs="0"/>
                <xsd:element ref="ns1:b37d8d7e823543f58f89056343a9035c" minOccurs="0"/>
                <xsd:element ref="ns1:_dlc_DocId" minOccurs="0"/>
                <xsd:element ref="ns1:aa36a5a650d54f768f171f4d17b8b238" minOccurs="0"/>
                <xsd:element ref="ns1:j724204a644741eb9f777fcb03fe8840" minOccurs="0"/>
                <xsd:element ref="ns1:m2df5fdf6d1643b4a596982762bb3d00" minOccurs="0"/>
                <xsd:element ref="ns1:k4bcc0d734474fea9fb713d9c415b4b0" minOccurs="0"/>
                <xsd:element ref="ns1:d9a849fd1b8e46ada0321eb0681a10ee" minOccurs="0"/>
                <xsd:element ref="ns1:APRAMeetingDate" minOccurs="0"/>
                <xsd:element ref="ns1:APRAMeeting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d62cb-2db6-4c25-ab62-b9075facbc11" elementFormDefault="qualified">
    <xsd:import namespace="http://schemas.microsoft.com/office/2006/documentManagement/types"/>
    <xsd:import namespace="http://schemas.microsoft.com/office/infopath/2007/PartnerControls"/>
    <xsd:element name="_dlc_DocIdUrl" ma:index="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APRADescription" ma:index="3" nillable="true" ma:displayName="Description" ma:internalName="APRADescription">
      <xsd:simpleType>
        <xsd:restriction base="dms:Note"/>
      </xsd:simpleType>
    </xsd:element>
    <xsd:element name="APRAActivityID" ma:index="4" nillable="true" ma:displayName="Activity ID" ma:internalName="APRAActivityID" ma:readOnly="false">
      <xsd:simpleType>
        <xsd:restriction base="dms:Text"/>
      </xsd:simpleType>
    </xsd:element>
    <xsd:element name="APRASecurityClassification" ma:index="8" ma:displayName="Security classification" ma:default="DLM: For Official Use Only" ma:hidden="true" ma:internalName="APRASecurityClassification" ma:readOnly="false">
      <xsd:simpleType>
        <xsd:restriction base="dms:Choice">
          <xsd:enumeration value="UNCLASSIFIED"/>
          <xsd:enumeration value="DLM: For Official Use Only"/>
          <xsd:enumeration value="DLM: Sensitive"/>
          <xsd:enumeration value="DLM: Sensitive: Legal"/>
          <xsd:enumeration value="DLM: Sensitive: Personal"/>
          <xsd:enumeration value="PROTECTED"/>
          <xsd:enumeration value="PROTECTED: Sensitive: Cabinet"/>
          <xsd:enumeration value="UNOFFICIAL"/>
        </xsd:restriction>
      </xsd:simpleType>
    </xsd:element>
    <xsd:element name="APRAKeywords" ma:index="16" nillable="true" ma:displayName="Keywords" ma:internalName="APRAKeywords" ma:readOnly="false">
      <xsd:simpleType>
        <xsd:restriction base="dms:Text"/>
      </xsd:simpleType>
    </xsd:element>
    <xsd:element name="APRADate" ma:index="18" nillable="true" ma:displayName="Date" ma:format="DateOnly" ma:internalName="APRADate" ma:readOnly="false">
      <xsd:simpleType>
        <xsd:restriction base="dms:DateTime"/>
      </xsd:simpleType>
    </xsd:element>
    <xsd:element name="APRAOwner" ma:index="21" nillable="true" ma:displayName="Owner" ma:list="UserInfo" ma:internalName="APRAOwn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edBy" ma:index="22" nillable="true" ma:displayName="Approved by" ma:list="UserInfo" ma:internalName="APRAApprovedBy"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RAApprovalDate" ma:index="23" nillable="true" ma:displayName="Approval date" ma:format="DateOnly" ma:internalName="APRAApprovalDate" ma:readOnly="false">
      <xsd:simpleType>
        <xsd:restriction base="dms:DateTime"/>
      </xsd:simpleType>
    </xsd:element>
    <xsd:element name="APRAEntityID" ma:index="24" nillable="true" ma:displayName="Entity ID" ma:internalName="APRAEntityID" ma:readOnly="true">
      <xsd:simpleType>
        <xsd:restriction base="dms:Text"/>
      </xsd:simpleType>
    </xsd:element>
    <xsd:element name="APRAEntityName" ma:index="25" nillable="true" ma:displayName="Entity name" ma:internalName="APRAEntityName" ma:readOnly="true">
      <xsd:simpleType>
        <xsd:restriction base="dms:Text"/>
      </xsd:simpleType>
    </xsd:element>
    <xsd:element name="Received" ma:index="28" nillable="true" ma:displayName="Received" ma:format="DateTime" ma:internalName="Received" ma:readOnly="true">
      <xsd:simpleType>
        <xsd:restriction base="dms:DateTime"/>
      </xsd:simpleType>
    </xsd:element>
    <xsd:element name="From-Address" ma:index="29" nillable="true" ma:displayName="From-Address" ma:internalName="From_x002d_Address" ma:readOnly="true">
      <xsd:simpleType>
        <xsd:restriction base="dms:Text"/>
      </xsd:simpleType>
    </xsd:element>
    <xsd:element name="To-Address" ma:index="30" nillable="true" ma:displayName="To-Address" ma:internalName="To_x002d_Address" ma:readOnly="true">
      <xsd:simpleType>
        <xsd:restriction base="dms:Text"/>
      </xsd:simpleType>
    </xsd:element>
    <xsd:element name="Attachment" ma:index="31" nillable="true" ma:displayName="Attachment" ma:internalName="Attachment" ma:readOnly="true">
      <xsd:simpleType>
        <xsd:restriction base="dms:Boolean"/>
      </xsd:simpleType>
    </xsd:element>
    <xsd:element name="Conversation" ma:index="32" nillable="true" ma:displayName="Conversation" ma:internalName="Conversation" ma:readOnly="true">
      <xsd:simpleType>
        <xsd:restriction base="dms:Text"/>
      </xsd:simpleType>
    </xsd:element>
    <xsd:element name="APRADocScanCheck" ma:index="33" nillable="true" ma:displayName="Scanned document checked" ma:default="0" ma:internalName="APRADocScanCheck" ma:readOnly="false">
      <xsd:simpleType>
        <xsd:restriction base="dms:Boolean"/>
      </xsd:simpleType>
    </xsd:element>
    <xsd:element name="j163382b748246d3b6e7caae71dbeeb0" ma:index="34" ma:taxonomy="true" ma:internalName="j163382b748246d3b6e7caae71dbeeb0" ma:taxonomyFieldName="APRAStatus" ma:displayName="Status" ma:readOnly="false" ma:default="1;#Draft|0e1556d2-3fe8-443a-ada7-3620563b46b3" ma:fieldId="{3163382b-7482-46d3-b6e7-caae71dbeeb0}" ma:sspId="8aef97a4-ded2-4e4a-9fbc-e666dae3ecd2" ma:termSetId="7eb4e65e-417b-4c63-9676-ecbbffa46ffa" ma:anchorId="00000000-0000-0000-0000-000000000000" ma:open="false" ma:isKeyword="false">
      <xsd:complexType>
        <xsd:sequence>
          <xsd:element ref="pc:Terms" minOccurs="0" maxOccurs="1"/>
        </xsd:sequence>
      </xsd:complexType>
    </xsd:element>
    <xsd:element name="f284b4f8578a44cfae4f67a86df81119" ma:index="35" nillable="true" ma:taxonomy="true" ma:internalName="f284b4f8578a44cfae4f67a86df81119" ma:taxonomyFieldName="APRAReportingGroup" ma:displayName="Reporting group" ma:readOnly="true" ma:fieldId="{f284b4f8-578a-44cf-ae4f-67a86df81119}" ma:sspId="8aef97a4-ded2-4e4a-9fbc-e666dae3ecd2" ma:termSetId="c09f06e2-9097-495c-bd1d-5eef1197c3cb" ma:anchorId="00000000-0000-0000-0000-000000000000" ma:open="false" ma:isKeyword="false">
      <xsd:complexType>
        <xsd:sequence>
          <xsd:element ref="pc:Terms" minOccurs="0" maxOccurs="1"/>
        </xsd:sequence>
      </xsd:complexType>
    </xsd:element>
    <xsd:element name="_dlc_DocIdPersistId" ma:index="37" nillable="true" ma:displayName="Persist ID" ma:description="Keep ID on add." ma:hidden="true" ma:internalName="_dlc_DocIdPersistId" ma:readOnly="true">
      <xsd:simpleType>
        <xsd:restriction base="dms:Boolean"/>
      </xsd:simpleType>
    </xsd:element>
    <xsd:element name="i05115a133414b4dabee2531e4b46b67" ma:index="39" ma:taxonomy="true" ma:internalName="i05115a133414b4dabee2531e4b46b67" ma:taxonomyFieldName="APRAActivity" ma:displayName="Activity" ma:readOnly="false" ma:fieldId="{205115a1-3341-4b4d-abee-2531e4b46b67}" ma:taxonomyMulti="true" ma:sspId="8aef97a4-ded2-4e4a-9fbc-e666dae3ecd2" ma:termSetId="0a2aee47-fbed-4b43-b934-0547b3421a87" ma:anchorId="00000000-0000-0000-0000-000000000000" ma:open="false" ma:isKeyword="false">
      <xsd:complexType>
        <xsd:sequence>
          <xsd:element ref="pc:Terms" minOccurs="0" maxOccurs="1"/>
        </xsd:sequence>
      </xsd:complexType>
    </xsd:element>
    <xsd:element name="h67caa35a4114acd8e15fe89b3f29f9e" ma:index="40" ma:taxonomy="true" ma:internalName="h67caa35a4114acd8e15fe89b3f29f9e" ma:taxonomyFieldName="APRADocumentType" ma:displayName="Document type" ma:readOnly="false" ma:fieldId="{167caa35-a411-4acd-8e15-fe89b3f29f9e}" ma:taxonomyMulti="true" ma:sspId="8aef97a4-ded2-4e4a-9fbc-e666dae3ecd2" ma:termSetId="af1c35f7-5763-4cde-bc1a-b0c7e164f1eb" ma:anchorId="00000000-0000-0000-0000-000000000000" ma:open="false" ma:isKeyword="false">
      <xsd:complexType>
        <xsd:sequence>
          <xsd:element ref="pc:Terms" minOccurs="0" maxOccurs="1"/>
        </xsd:sequence>
      </xsd:complexType>
    </xsd:element>
    <xsd:element name="pa005173035e41c3986b37b8e650f3ef" ma:index="41" nillable="true" ma:taxonomy="true" ma:internalName="pa005173035e41c3986b37b8e650f3ef" ma:taxonomyFieldName="APRAExternalOrganisation" ma:displayName="External organisation" ma:readOnly="false" ma:fieldId="{9a005173-035e-41c3-986b-37b8e650f3ef}" ma:taxonomyMulti="true" ma:sspId="8aef97a4-ded2-4e4a-9fbc-e666dae3ecd2" ma:termSetId="8f5dd4ac-0a4b-4ffd-a2d2-a2e85755e1cd" ma:anchorId="00000000-0000-0000-0000-000000000000" ma:open="false" ma:isKeyword="false">
      <xsd:complexType>
        <xsd:sequence>
          <xsd:element ref="pc:Terms" minOccurs="0" maxOccurs="1"/>
        </xsd:sequence>
      </xsd:complexType>
    </xsd:element>
    <xsd:element name="p10c80fc2da942ae8f2ea9b33b6ea0ba" ma:index="43" nillable="true" ma:taxonomy="true" ma:internalName="p10c80fc2da942ae8f2ea9b33b6ea0ba" ma:taxonomyFieldName="APRACostCentre" ma:displayName="Cost Centre/Team" ma:readOnly="false" ma:fieldId="{910c80fc-2da9-42ae-8f2e-a9b33b6ea0ba}" ma:taxonomyMulti="true" ma:sspId="8aef97a4-ded2-4e4a-9fbc-e666dae3ecd2" ma:termSetId="f265c3b6-05fc-4e2c-ba60-4d4988c2d861" ma:anchorId="00000000-0000-0000-0000-000000000000" ma:open="false" ma:isKeyword="false">
      <xsd:complexType>
        <xsd:sequence>
          <xsd:element ref="pc:Terms" minOccurs="0" maxOccurs="1"/>
        </xsd:sequence>
      </xsd:complexType>
    </xsd:element>
    <xsd:element name="ka2715b9eb154114a4f57d7fbf82ec75" ma:index="45" nillable="true" ma:taxonomy="true" ma:internalName="ka2715b9eb154114a4f57d7fbf82ec75" ma:taxonomyFieldName="APRAPeriod" ma:displayName="Period" ma:readOnly="false" ma:fieldId="{4a2715b9-eb15-4114-a4f5-7d7fbf82ec75}" ma:taxonomyMulti="true" ma:sspId="8aef97a4-ded2-4e4a-9fbc-e666dae3ecd2" ma:termSetId="1a5cf56a-d80d-4891-bac9-68519ce5a3ac" ma:anchorId="00000000-0000-0000-0000-000000000000" ma:open="false" ma:isKeyword="false">
      <xsd:complexType>
        <xsd:sequence>
          <xsd:element ref="pc:Terms" minOccurs="0" maxOccurs="1"/>
        </xsd:sequence>
      </xsd:complexType>
    </xsd:element>
    <xsd:element name="TaxCatchAll" ma:index="46" nillable="true" ma:displayName="Taxonomy Catch All Column" ma:hidden="true" ma:list="{84347c30-9e0d-4c46-b2d7-e19e22f5828c}" ma:internalName="TaxCatchAll" ma:showField="CatchAllData"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08e72d8ce2b4ffa9361f9f4e0a63abc" ma:index="47" nillable="true" ma:taxonomy="true" ma:internalName="i08e72d8ce2b4ffa9361f9f4e0a63abc" ma:taxonomyFieldName="APRAYear" ma:displayName="Year" ma:readOnly="false" ma:fieldId="{208e72d8-ce2b-4ffa-9361-f9f4e0a63abc}" ma:taxonomyMulti="true" ma:sspId="8aef97a4-ded2-4e4a-9fbc-e666dae3ecd2" ma:termSetId="b4e5147a-ac61-437a-b431-73cf5e3f50b4" ma:anchorId="00000000-0000-0000-0000-000000000000" ma:open="false" ma:isKeyword="false">
      <xsd:complexType>
        <xsd:sequence>
          <xsd:element ref="pc:Terms" minOccurs="0" maxOccurs="1"/>
        </xsd:sequence>
      </xsd:complexType>
    </xsd:element>
    <xsd:element name="TaxCatchAllLabel" ma:index="48" nillable="true" ma:displayName="Taxonomy Catch All Column1" ma:hidden="true" ma:list="{84347c30-9e0d-4c46-b2d7-e19e22f5828c}" ma:internalName="TaxCatchAllLabel" ma:readOnly="true" ma:showField="CatchAllDataLabel" ma:web="75a71c27-8d66-4282-ae60-1bfc22a83be1">
      <xsd:complexType>
        <xsd:complexContent>
          <xsd:extension base="dms:MultiChoiceLookup">
            <xsd:sequence>
              <xsd:element name="Value" type="dms:Lookup" maxOccurs="unbounded" minOccurs="0" nillable="true"/>
            </xsd:sequence>
          </xsd:extension>
        </xsd:complexContent>
      </xsd:complexType>
    </xsd:element>
    <xsd:element name="ic4067bd02f14cf3a95ad35878404a71" ma:index="49" nillable="true" ma:taxonomy="true" ma:internalName="ic4067bd02f14cf3a95ad35878404a71" ma:taxonomyFieldName="APRAIRTR" ma:displayName="Industry risk/thematic review" ma:readOnly="false" ma:fieldId="{2c4067bd-02f1-4cf3-a95a-d35878404a71}" ma:taxonomyMulti="true" ma:sspId="8aef97a4-ded2-4e4a-9fbc-e666dae3ecd2" ma:termSetId="6721df7c-916a-435f-a198-7feb96db3976" ma:anchorId="00000000-0000-0000-0000-000000000000" ma:open="false" ma:isKeyword="false">
      <xsd:complexType>
        <xsd:sequence>
          <xsd:element ref="pc:Terms" minOccurs="0" maxOccurs="1"/>
        </xsd:sequence>
      </xsd:complexType>
    </xsd:element>
    <xsd:element name="l003ee8eff60461aa1bd0027aba92ea4" ma:index="50" nillable="true" ma:taxonomy="true" ma:internalName="l003ee8eff60461aa1bd0027aba92ea4" ma:taxonomyFieldName="APRAIndustry" ma:displayName="Industry/Sector" ma:readOnly="false" ma:fieldId="{5003ee8e-ff60-461a-a1bd-0027aba92ea4}" ma:taxonomyMulti="true" ma:sspId="8aef97a4-ded2-4e4a-9fbc-e666dae3ecd2" ma:termSetId="d46a36ff-b81c-47a6-84c2-b6a574ca6a5d" ma:anchorId="00000000-0000-0000-0000-000000000000" ma:open="false" ma:isKeyword="false">
      <xsd:complexType>
        <xsd:sequence>
          <xsd:element ref="pc:Terms" minOccurs="0" maxOccurs="1"/>
        </xsd:sequence>
      </xsd:complexType>
    </xsd:element>
    <xsd:element name="b37d8d7e823543f58f89056343a9035c" ma:index="51" nillable="true" ma:taxonomy="true" ma:internalName="b37d8d7e823543f58f89056343a9035c" ma:taxonomyFieldName="APRALegislation" ma:displayName="Legislation" ma:readOnly="false" ma:fieldId="{b37d8d7e-8235-43f5-8f89-056343a9035c}" ma:taxonomyMulti="true" ma:sspId="8aef97a4-ded2-4e4a-9fbc-e666dae3ecd2" ma:termSetId="67e0a470-b4af-4691-908a-b900ee38db35" ma:anchorId="00000000-0000-0000-0000-000000000000" ma:open="false" ma:isKeyword="false">
      <xsd:complexType>
        <xsd:sequence>
          <xsd:element ref="pc:Terms" minOccurs="0" maxOccurs="1"/>
        </xsd:sequence>
      </xsd:complexType>
    </xsd:element>
    <xsd:element name="_dlc_DocId" ma:index="52" nillable="true" ma:displayName="Document ID Value" ma:description="The value of the document ID assigned to this item." ma:internalName="_dlc_DocId" ma:readOnly="true">
      <xsd:simpleType>
        <xsd:restriction base="dms:Text"/>
      </xsd:simpleType>
    </xsd:element>
    <xsd:element name="aa36a5a650d54f768f171f4d17b8b238" ma:index="53" nillable="true" ma:taxonomy="true" ma:internalName="aa36a5a650d54f768f171f4d17b8b238" ma:taxonomyFieldName="APRAPRSG" ma:displayName="Prudential/Reporting Standards and Guidance" ma:readOnly="false" ma:fieldId="{aa36a5a6-50d5-4f76-8f17-1f4d17b8b238}" ma:taxonomyMulti="true" ma:sspId="8aef97a4-ded2-4e4a-9fbc-e666dae3ecd2" ma:termSetId="1abfbd64-a7ba-41ad-bd44-677dfc6b15d7" ma:anchorId="00000000-0000-0000-0000-000000000000" ma:open="false" ma:isKeyword="false">
      <xsd:complexType>
        <xsd:sequence>
          <xsd:element ref="pc:Terms" minOccurs="0" maxOccurs="1"/>
        </xsd:sequence>
      </xsd:complexType>
    </xsd:element>
    <xsd:element name="j724204a644741eb9f777fcb03fe8840" ma:index="55" nillable="true" ma:taxonomy="true" ma:internalName="j724204a644741eb9f777fcb03fe8840" ma:taxonomyFieldName="APRACategory" ma:displayName="Category" ma:readOnly="false" ma:fieldId="{3724204a-6447-41eb-9f77-7fcb03fe8840}" ma:taxonomyMulti="true" ma:sspId="8aef97a4-ded2-4e4a-9fbc-e666dae3ecd2" ma:termSetId="41464afd-e131-42da-a884-f3396a619f5e" ma:anchorId="00000000-0000-0000-0000-000000000000" ma:open="false" ma:isKeyword="false">
      <xsd:complexType>
        <xsd:sequence>
          <xsd:element ref="pc:Terms" minOccurs="0" maxOccurs="1"/>
        </xsd:sequence>
      </xsd:complexType>
    </xsd:element>
    <xsd:element name="m2df5fdf6d1643b4a596982762bb3d00" ma:index="56" nillable="true" ma:taxonomy="true" ma:internalName="m2df5fdf6d1643b4a596982762bb3d00" ma:taxonomyFieldName="APRAPeerGroup" ma:displayName="Peer group" ma:readOnly="true" ma:fieldId="{62df5fdf-6d16-43b4-a596-982762bb3d00}" ma:sspId="8aef97a4-ded2-4e4a-9fbc-e666dae3ecd2" ma:termSetId="c3795591-82c1-4a32-b59e-800e245eddf3" ma:anchorId="00000000-0000-0000-0000-000000000000" ma:open="false" ma:isKeyword="false">
      <xsd:complexType>
        <xsd:sequence>
          <xsd:element ref="pc:Terms" minOccurs="0" maxOccurs="1"/>
        </xsd:sequence>
      </xsd:complexType>
    </xsd:element>
    <xsd:element name="k4bcc0d734474fea9fb713d9c415b4b0" ma:index="57" nillable="true" ma:taxonomy="true" ma:internalName="k4bcc0d734474fea9fb713d9c415b4b0" ma:taxonomyFieldName="APRAEntityAdviceSupport" ma:displayName="Entity (advice/support)" ma:readOnly="false" ma:fieldId="{44bcc0d7-3447-4fea-9fb7-13d9c415b4b0}" ma:taxonomyMulti="true" ma:sspId="8aef97a4-ded2-4e4a-9fbc-e666dae3ecd2" ma:termSetId="65e4e273-0c24-4815-bb8d-38cd0e8111f8" ma:anchorId="00000000-0000-0000-0000-000000000000" ma:open="false" ma:isKeyword="false">
      <xsd:complexType>
        <xsd:sequence>
          <xsd:element ref="pc:Terms" minOccurs="0" maxOccurs="1"/>
        </xsd:sequence>
      </xsd:complexType>
    </xsd:element>
    <xsd:element name="d9a849fd1b8e46ada0321eb0681a10ee" ma:index="59" nillable="true" ma:taxonomy="true" ma:internalName="d9a849fd1b8e46ada0321eb0681a10ee" ma:taxonomyFieldName="IT_x0020_system_x0020_type" ma:displayName="IT system type" ma:readOnly="false" ma:default="" ma:fieldId="{d9a849fd-1b8e-46ad-a032-1eb0681a10ee}" ma:sspId="8aef97a4-ded2-4e4a-9fbc-e666dae3ecd2" ma:termSetId="a68d55e5-4bde-43c7-bab2-2f4763c2c76b" ma:anchorId="00000000-0000-0000-0000-000000000000" ma:open="false" ma:isKeyword="false">
      <xsd:complexType>
        <xsd:sequence>
          <xsd:element ref="pc:Terms" minOccurs="0" maxOccurs="1"/>
        </xsd:sequence>
      </xsd:complexType>
    </xsd:element>
    <xsd:element name="APRAMeetingDate" ma:index="61" nillable="true" ma:displayName="Meeting date" ma:format="DateOnly" ma:internalName="APRAMeetingDate" ma:readOnly="false">
      <xsd:simpleType>
        <xsd:restriction base="dms:DateTime"/>
      </xsd:simpleType>
    </xsd:element>
    <xsd:element name="APRAMeetingNumber" ma:index="62" nillable="true" ma:displayName="Meeting no." ma:internalName="APRAMeetingNumber"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4"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50878-5F22-4CAB-A6C0-FEF5388D936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14d62cb-2db6-4c25-ab62-b9075facbc11"/>
    <ds:schemaRef ds:uri="http://www.w3.org/XML/1998/namespace"/>
    <ds:schemaRef ds:uri="http://purl.org/dc/dcmitype/"/>
  </ds:schemaRefs>
</ds:datastoreItem>
</file>

<file path=customXml/itemProps2.xml><?xml version="1.0" encoding="utf-8"?>
<ds:datastoreItem xmlns:ds="http://schemas.openxmlformats.org/officeDocument/2006/customXml" ds:itemID="{CE8DAB05-7A3C-41CF-9BFD-20D409A18878}">
  <ds:schemaRefs>
    <ds:schemaRef ds:uri="Microsoft.SharePoint.Taxonomy.ContentTypeSync"/>
  </ds:schemaRefs>
</ds:datastoreItem>
</file>

<file path=customXml/itemProps3.xml><?xml version="1.0" encoding="utf-8"?>
<ds:datastoreItem xmlns:ds="http://schemas.openxmlformats.org/officeDocument/2006/customXml" ds:itemID="{84F36930-3600-4A4D-B824-357302D98662}">
  <ds:schemaRefs>
    <ds:schemaRef ds:uri="http://schemas.microsoft.com/sharepoint/events"/>
  </ds:schemaRefs>
</ds:datastoreItem>
</file>

<file path=customXml/itemProps4.xml><?xml version="1.0" encoding="utf-8"?>
<ds:datastoreItem xmlns:ds="http://schemas.openxmlformats.org/officeDocument/2006/customXml" ds:itemID="{554E3CC5-79F3-49B3-AEC8-2F53BFF82FCE}">
  <ds:schemaRefs>
    <ds:schemaRef ds:uri="http://schemas.microsoft.com/sharepoint/v3/contenttype/forms"/>
  </ds:schemaRefs>
</ds:datastoreItem>
</file>

<file path=customXml/itemProps5.xml><?xml version="1.0" encoding="utf-8"?>
<ds:datastoreItem xmlns:ds="http://schemas.openxmlformats.org/officeDocument/2006/customXml" ds:itemID="{9A65C330-F1FE-47DE-ADAA-5141A8BD5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d62cb-2db6-4c25-ab62-b9075facbc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C1E8C59D-13A7-40C3-AEC2-14DABCC67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3628</Characters>
  <Application>Microsoft Office Word</Application>
  <DocSecurity>0</DocSecurity>
  <Lines>151</Lines>
  <Paragraphs>44</Paragraphs>
  <ScaleCrop>false</ScaleCrop>
  <HeadingPairs>
    <vt:vector size="2" baseType="variant">
      <vt:variant>
        <vt:lpstr>Title</vt:lpstr>
      </vt:variant>
      <vt:variant>
        <vt:i4>1</vt:i4>
      </vt:variant>
    </vt:vector>
  </HeadingPairs>
  <TitlesOfParts>
    <vt:vector size="1" baseType="lpstr">
      <vt:lpstr>FBB - 2016 -17 Instrument</vt:lpstr>
    </vt:vector>
  </TitlesOfParts>
  <Manager/>
  <Company/>
  <LinksUpToDate>false</LinksUpToDate>
  <CharactersWithSpaces>4344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Prudential Regulation Authority instrument fixing charges No. 4 of 2018</dc:title>
  <dc:subject/>
  <dc:creator/>
  <cp:keywords>[SEC=UNCLASSIFIED]</cp:keywords>
  <cp:lastModifiedBy/>
  <cp:revision>1</cp:revision>
  <cp:lastPrinted>2010-11-08T23:26:00Z</cp:lastPrinted>
  <dcterms:created xsi:type="dcterms:W3CDTF">2018-06-07T03:16:00Z</dcterms:created>
  <dcterms:modified xsi:type="dcterms:W3CDTF">2018-06-07T03:16:00Z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Originator_Hash_SHA1">
    <vt:lpwstr>255C33EEF080236EA1881811ED14EB2A2250F444</vt:lpwstr>
  </property>
  <property fmtid="{D5CDD505-2E9C-101B-9397-08002B2CF9AE}" pid="3" name="PM_SecurityClassification">
    <vt:lpwstr>UNCLASSIFIED</vt:lpwstr>
  </property>
  <property fmtid="{D5CDD505-2E9C-101B-9397-08002B2CF9AE}" pid="4" name="PM_DisplayValueSecClassificationWithQualifier">
    <vt:lpwstr>UNCLASSIFIED</vt:lpwstr>
  </property>
  <property fmtid="{D5CDD505-2E9C-101B-9397-08002B2CF9AE}" pid="5" name="PM_Qualifier">
    <vt:lpwstr/>
  </property>
  <property fmtid="{D5CDD505-2E9C-101B-9397-08002B2CF9AE}" pid="6" name="PM_Hash_SHA1">
    <vt:lpwstr>EF6144C4EEAF999C4E454D1D4B69C18DD066C938</vt:lpwstr>
  </property>
  <property fmtid="{D5CDD505-2E9C-101B-9397-08002B2CF9AE}" pid="7" name="PM_InsertionValue">
    <vt:lpwstr>UNCLASSIFIED</vt:lpwstr>
  </property>
  <property fmtid="{D5CDD505-2E9C-101B-9397-08002B2CF9AE}" pid="8" name="PM_Hash_Salt">
    <vt:lpwstr>330E9D64326236FB91EFF3F3F28D60E1</vt:lpwstr>
  </property>
  <property fmtid="{D5CDD505-2E9C-101B-9397-08002B2CF9AE}" pid="9" name="PM_Hash_Version">
    <vt:lpwstr>2016.1</vt:lpwstr>
  </property>
  <property fmtid="{D5CDD505-2E9C-101B-9397-08002B2CF9AE}" pid="10" name="PM_Hash_Salt_Prev">
    <vt:lpwstr>2C5C8D38134D732BB2B50057F7489418</vt:lpwstr>
  </property>
  <property fmtid="{D5CDD505-2E9C-101B-9397-08002B2CF9AE}" pid="11" name="PM_Caveats_Count">
    <vt:lpwstr>0</vt:lpwstr>
  </property>
  <property fmtid="{D5CDD505-2E9C-101B-9397-08002B2CF9AE}" pid="12" name="PM_SecurityClassification_Prev">
    <vt:lpwstr>DLM-ONLY</vt:lpwstr>
  </property>
  <property fmtid="{D5CDD505-2E9C-101B-9397-08002B2CF9AE}" pid="13" name="PM_ProtectiveMarkingImage_Header">
    <vt:lpwstr>C:\Program Files (x86)\Common Files\janusNET Shared\janusSEAL\Images\DocumentSlashBlue.png</vt:lpwstr>
  </property>
  <property fmtid="{D5CDD505-2E9C-101B-9397-08002B2CF9AE}" pid="14" name="PM_Qualifier_Prev">
    <vt:lpwstr>For-Official-Use-Only</vt:lpwstr>
  </property>
  <property fmtid="{D5CDD505-2E9C-101B-9397-08002B2CF9AE}" pid="15" name="PM_ProtectiveMarkingValue_Header">
    <vt:lpwstr>UNCLASSIFIED</vt:lpwstr>
  </property>
  <property fmtid="{D5CDD505-2E9C-101B-9397-08002B2CF9AE}" pid="16" name="PM_ProtectiveMarkingValue_Footer">
    <vt:lpwstr>UNCLASSIFIED</vt:lpwstr>
  </property>
  <property fmtid="{D5CDD505-2E9C-101B-9397-08002B2CF9AE}" pid="17" name="PM_ProtectiveMarkingImage_Footer">
    <vt:lpwstr>C:\Program Files (x86)\Common Files\janusNET Shared\janusSEAL\Images\DocumentSlashBlue.png</vt:lpwstr>
  </property>
  <property fmtid="{D5CDD505-2E9C-101B-9397-08002B2CF9AE}" pid="18" name="PM_Namespace">
    <vt:lpwstr>gov.au</vt:lpwstr>
  </property>
  <property fmtid="{D5CDD505-2E9C-101B-9397-08002B2CF9AE}" pid="19" name="PM_Version">
    <vt:lpwstr>2012.3</vt:lpwstr>
  </property>
  <property fmtid="{D5CDD505-2E9C-101B-9397-08002B2CF9AE}" pid="20" name="PM_Originating_FileId">
    <vt:lpwstr>A1093121748340F3BEA7B2D138C74124</vt:lpwstr>
  </property>
  <property fmtid="{D5CDD505-2E9C-101B-9397-08002B2CF9AE}" pid="21" name="PM_OriginationTimeStamp">
    <vt:lpwstr>2018-06-07T00:33:52Z</vt:lpwstr>
  </property>
  <property fmtid="{D5CDD505-2E9C-101B-9397-08002B2CF9AE}" pid="22" name="PM_MinimumSecurityClassification">
    <vt:lpwstr/>
  </property>
  <property fmtid="{D5CDD505-2E9C-101B-9397-08002B2CF9AE}" pid="23" name="IsLocked">
    <vt:lpwstr>False</vt:lpwstr>
  </property>
  <property fmtid="{D5CDD505-2E9C-101B-9397-08002B2CF9AE}" pid="24" name="ContentTypeId">
    <vt:lpwstr>0x0101008CA7A4F8331B45C7B0D3158B4994D0CA0200577EC0F5A1FBFC498F9A8436B963F8A6</vt:lpwstr>
  </property>
  <property fmtid="{D5CDD505-2E9C-101B-9397-08002B2CF9AE}" pid="25" name="_dlc_DocIdItemGuid">
    <vt:lpwstr>9cb0a26b-2163-4727-b357-ccfcf0947e01</vt:lpwstr>
  </property>
  <property fmtid="{D5CDD505-2E9C-101B-9397-08002B2CF9AE}" pid="26" name="APRAStatus">
    <vt:lpwstr>19;#Final|84d6b2d0-8498-4d62-bf46-bab38babbe9e</vt:lpwstr>
  </property>
  <property fmtid="{D5CDD505-2E9C-101B-9397-08002B2CF9AE}" pid="27" name="APRADocumentType">
    <vt:lpwstr>58;#Legal instrument|71fd6ed3-d6d6-4975-ba99-bfe45802e734</vt:lpwstr>
  </property>
  <property fmtid="{D5CDD505-2E9C-101B-9397-08002B2CF9AE}" pid="28" name="APRAActivity">
    <vt:lpwstr>109;#Statutory instrument|fe68928c-5a9c-4caf-bc8c-6c18cedcb17f;#10;#Registration|390476ce-d76d-4e8d-905f-28e32d2df127</vt:lpwstr>
  </property>
  <property fmtid="{D5CDD505-2E9C-101B-9397-08002B2CF9AE}" pid="29" name="APRACostCentre">
    <vt:lpwstr>158;#PAD300|98bbdbe4-d019-48eb-87c4-aa31a7f2f98f;#24;#Legal - ADI|652d8d2a-ab45-47b4-ac6e-fe6ac9299b39;#26;#Legal - Insurance: General|8229dc1a-d7f2-47b2-844a-b026fed0c13d;#83;#Legal - Insurance: Life|56f18b50-6605-4f3f-97e3-cad1cb5394e0;#93;#Legal - Insurance: Health|21611e62-d688-4f0d-8807-02701cc43699;#134;#Legal - Superannuation|cce3181d-fd23-4eee-94d3-c66abc2350cf;#4;#Legal - Resolution ＆ Corporate|696624b1-19f4-47b2-a07b-57868a922a96</vt:lpwstr>
  </property>
  <property fmtid="{D5CDD505-2E9C-101B-9397-08002B2CF9AE}" pid="30" name="RecordPoint_WorkflowType">
    <vt:lpwstr>ActiveSubmitStub</vt:lpwstr>
  </property>
  <property fmtid="{D5CDD505-2E9C-101B-9397-08002B2CF9AE}" pid="31" name="IT system type">
    <vt:lpwstr/>
  </property>
  <property fmtid="{D5CDD505-2E9C-101B-9397-08002B2CF9AE}" pid="32" name="APRACategory">
    <vt:lpwstr/>
  </property>
  <property fmtid="{D5CDD505-2E9C-101B-9397-08002B2CF9AE}" pid="33" name="APRAPRSG">
    <vt:lpwstr/>
  </property>
  <property fmtid="{D5CDD505-2E9C-101B-9397-08002B2CF9AE}" pid="34" name="APRAEntityAdviceSupport">
    <vt:lpwstr/>
  </property>
  <property fmtid="{D5CDD505-2E9C-101B-9397-08002B2CF9AE}" pid="35" name="APRALegislation">
    <vt:lpwstr/>
  </property>
  <property fmtid="{D5CDD505-2E9C-101B-9397-08002B2CF9AE}" pid="36" name="APRAYear">
    <vt:lpwstr>171;#2018|337d548e-be9a-4363-bbb3-ec2b7c3daa90</vt:lpwstr>
  </property>
  <property fmtid="{D5CDD505-2E9C-101B-9397-08002B2CF9AE}" pid="37" name="APRAIndustry">
    <vt:lpwstr/>
  </property>
  <property fmtid="{D5CDD505-2E9C-101B-9397-08002B2CF9AE}" pid="38" name="APRAExternalOrganisation">
    <vt:lpwstr/>
  </property>
  <property fmtid="{D5CDD505-2E9C-101B-9397-08002B2CF9AE}" pid="39" name="APRAIRTR">
    <vt:lpwstr/>
  </property>
  <property fmtid="{D5CDD505-2E9C-101B-9397-08002B2CF9AE}" pid="40" name="APRAPeriod">
    <vt:lpwstr/>
  </property>
  <property fmtid="{D5CDD505-2E9C-101B-9397-08002B2CF9AE}" pid="41" name="RecordPoint_ActiveItemWebId">
    <vt:lpwstr>{75a71c27-8d66-4282-ae60-1bfc22a83be1}</vt:lpwstr>
  </property>
  <property fmtid="{D5CDD505-2E9C-101B-9397-08002B2CF9AE}" pid="42" name="RecordPoint_ActiveItemSiteId">
    <vt:lpwstr>{88691c01-5bbb-4215-adc0-66cb7065b0af}</vt:lpwstr>
  </property>
  <property fmtid="{D5CDD505-2E9C-101B-9397-08002B2CF9AE}" pid="43" name="RecordPoint_ActiveItemListId">
    <vt:lpwstr>{0e59e171-09d8-4401-800a-327154450cb3}</vt:lpwstr>
  </property>
  <property fmtid="{D5CDD505-2E9C-101B-9397-08002B2CF9AE}" pid="44" name="RecordPoint_ActiveItemUniqueId">
    <vt:lpwstr>{9cb0a26b-2163-4727-b357-ccfcf0947e01}</vt:lpwstr>
  </property>
  <property fmtid="{D5CDD505-2E9C-101B-9397-08002B2CF9AE}" pid="45" name="RecordPoint_RecordNumberSubmitted">
    <vt:lpwstr/>
  </property>
  <property fmtid="{D5CDD505-2E9C-101B-9397-08002B2CF9AE}" pid="46" name="RecordPoint_SubmissionCompleted">
    <vt:lpwstr/>
  </property>
  <property fmtid="{D5CDD505-2E9C-101B-9397-08002B2CF9AE}" pid="47" name="RecordPoint_SubmissionDate">
    <vt:lpwstr/>
  </property>
  <property fmtid="{D5CDD505-2E9C-101B-9397-08002B2CF9AE}" pid="48" name="RecordPoint_ActiveItemMoved">
    <vt:lpwstr/>
  </property>
  <property fmtid="{D5CDD505-2E9C-101B-9397-08002B2CF9AE}" pid="49" name="RecordPoint_RecordFormat">
    <vt:lpwstr/>
  </property>
</Properties>
</file>