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FF671" w14:textId="2206BC49" w:rsidR="00315C00" w:rsidRPr="00641906" w:rsidRDefault="004D2843" w:rsidP="004D2843">
      <w:pPr>
        <w:jc w:val="center"/>
        <w:rPr>
          <w:rFonts w:ascii="Times New Roman" w:hAnsi="Times New Roman" w:cs="Times New Roman"/>
          <w:b/>
          <w:sz w:val="28"/>
          <w:szCs w:val="28"/>
        </w:rPr>
      </w:pPr>
      <w:bookmarkStart w:id="0" w:name="_GoBack"/>
      <w:bookmarkEnd w:id="0"/>
      <w:r w:rsidRPr="00641906">
        <w:rPr>
          <w:rFonts w:ascii="Times New Roman" w:hAnsi="Times New Roman" w:cs="Times New Roman"/>
          <w:b/>
          <w:sz w:val="28"/>
          <w:szCs w:val="28"/>
        </w:rPr>
        <w:t>EXPLANATORY STATEMENT</w:t>
      </w:r>
    </w:p>
    <w:p w14:paraId="706E24B7" w14:textId="77777777" w:rsidR="004D2843" w:rsidRPr="00C86716" w:rsidRDefault="00C57E29" w:rsidP="004D2843">
      <w:pPr>
        <w:jc w:val="center"/>
        <w:rPr>
          <w:rFonts w:ascii="Times New Roman" w:hAnsi="Times New Roman" w:cs="Times New Roman"/>
          <w:sz w:val="24"/>
          <w:szCs w:val="24"/>
        </w:rPr>
      </w:pPr>
      <w:r w:rsidRPr="00C86716">
        <w:rPr>
          <w:rFonts w:ascii="Times New Roman" w:hAnsi="Times New Roman" w:cs="Times New Roman"/>
          <w:sz w:val="24"/>
          <w:szCs w:val="24"/>
        </w:rPr>
        <w:t>Approved</w:t>
      </w:r>
      <w:r w:rsidR="004D2843" w:rsidRPr="00C86716">
        <w:rPr>
          <w:rFonts w:ascii="Times New Roman" w:hAnsi="Times New Roman" w:cs="Times New Roman"/>
          <w:sz w:val="24"/>
          <w:szCs w:val="24"/>
        </w:rPr>
        <w:t xml:space="preserve"> by the Australian Communications and Media Authority</w:t>
      </w:r>
    </w:p>
    <w:p w14:paraId="4C836E40" w14:textId="77777777" w:rsidR="004D2843" w:rsidRPr="00C86716" w:rsidRDefault="00292CE6" w:rsidP="004D2843">
      <w:pPr>
        <w:jc w:val="center"/>
        <w:rPr>
          <w:rFonts w:ascii="Times New Roman" w:hAnsi="Times New Roman" w:cs="Times New Roman"/>
          <w:i/>
          <w:sz w:val="24"/>
          <w:szCs w:val="24"/>
        </w:rPr>
      </w:pPr>
      <w:r w:rsidRPr="00C86716">
        <w:rPr>
          <w:rFonts w:ascii="Times New Roman" w:hAnsi="Times New Roman" w:cs="Times New Roman"/>
          <w:i/>
          <w:sz w:val="24"/>
          <w:szCs w:val="24"/>
        </w:rPr>
        <w:t>Telecommunications Act 1997</w:t>
      </w:r>
    </w:p>
    <w:p w14:paraId="69296B22" w14:textId="77777777" w:rsidR="00292CE6" w:rsidRPr="00C86716" w:rsidRDefault="00292CE6" w:rsidP="00292CE6">
      <w:pPr>
        <w:spacing w:before="280"/>
        <w:jc w:val="center"/>
        <w:rPr>
          <w:rFonts w:ascii="Times New Roman" w:hAnsi="Times New Roman" w:cs="Times New Roman"/>
          <w:b/>
          <w:i/>
          <w:sz w:val="24"/>
          <w:szCs w:val="24"/>
        </w:rPr>
      </w:pPr>
      <w:r w:rsidRPr="00C86716">
        <w:rPr>
          <w:rFonts w:ascii="Times New Roman" w:hAnsi="Times New Roman" w:cs="Times New Roman"/>
          <w:b/>
          <w:i/>
          <w:sz w:val="24"/>
          <w:szCs w:val="24"/>
        </w:rPr>
        <w:t>Telecommunications (Consumer Complaints Handling) Industry Standard 2018</w:t>
      </w:r>
    </w:p>
    <w:p w14:paraId="74FFE80A" w14:textId="77777777" w:rsidR="004D2843" w:rsidRPr="005C6ADE" w:rsidRDefault="004D2843" w:rsidP="00AD500F">
      <w:pPr>
        <w:spacing w:before="280"/>
        <w:rPr>
          <w:rFonts w:ascii="Times New Roman" w:hAnsi="Times New Roman" w:cs="Times New Roman"/>
          <w:b/>
          <w:sz w:val="24"/>
          <w:szCs w:val="24"/>
        </w:rPr>
      </w:pPr>
      <w:r w:rsidRPr="005C6ADE">
        <w:rPr>
          <w:rFonts w:ascii="Times New Roman" w:hAnsi="Times New Roman" w:cs="Times New Roman"/>
          <w:b/>
          <w:sz w:val="24"/>
          <w:szCs w:val="24"/>
        </w:rPr>
        <w:t>Authority</w:t>
      </w:r>
    </w:p>
    <w:p w14:paraId="1875CF08" w14:textId="6FE9A88B" w:rsidR="00292CE6" w:rsidRPr="00484530" w:rsidRDefault="00292CE6"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The Australian Communications and Media Authority (the</w:t>
      </w:r>
      <w:r w:rsidRPr="00484530">
        <w:rPr>
          <w:rFonts w:ascii="Times New Roman" w:hAnsi="Times New Roman" w:cs="Times New Roman"/>
          <w:b/>
          <w:sz w:val="24"/>
          <w:szCs w:val="24"/>
        </w:rPr>
        <w:t xml:space="preserve"> ACMA</w:t>
      </w:r>
      <w:r w:rsidRPr="00484530">
        <w:rPr>
          <w:rFonts w:ascii="Times New Roman" w:hAnsi="Times New Roman" w:cs="Times New Roman"/>
          <w:sz w:val="24"/>
          <w:szCs w:val="24"/>
        </w:rPr>
        <w:t xml:space="preserve">) </w:t>
      </w:r>
      <w:r w:rsidR="005B3C2C" w:rsidRPr="00484530">
        <w:rPr>
          <w:rFonts w:ascii="Times New Roman" w:hAnsi="Times New Roman" w:cs="Times New Roman"/>
          <w:sz w:val="24"/>
          <w:szCs w:val="24"/>
        </w:rPr>
        <w:t xml:space="preserve">has </w:t>
      </w:r>
      <w:r w:rsidR="00854B9F" w:rsidRPr="00484530">
        <w:rPr>
          <w:rFonts w:ascii="Times New Roman" w:hAnsi="Times New Roman" w:cs="Times New Roman"/>
          <w:sz w:val="24"/>
          <w:szCs w:val="24"/>
        </w:rPr>
        <w:t xml:space="preserve">determined </w:t>
      </w:r>
      <w:r w:rsidRPr="00484530">
        <w:rPr>
          <w:rFonts w:ascii="Times New Roman" w:hAnsi="Times New Roman" w:cs="Times New Roman"/>
          <w:sz w:val="24"/>
          <w:szCs w:val="24"/>
        </w:rPr>
        <w:t xml:space="preserve">the </w:t>
      </w:r>
      <w:r w:rsidRPr="00484530">
        <w:rPr>
          <w:rFonts w:ascii="Times New Roman" w:hAnsi="Times New Roman" w:cs="Times New Roman"/>
          <w:i/>
          <w:sz w:val="24"/>
          <w:szCs w:val="24"/>
        </w:rPr>
        <w:t xml:space="preserve">Telecommunications (Consumer Complaints Handling) Industry Standard 2018 </w:t>
      </w:r>
      <w:r w:rsidRPr="00484530">
        <w:rPr>
          <w:rFonts w:ascii="Times New Roman" w:hAnsi="Times New Roman" w:cs="Times New Roman"/>
          <w:sz w:val="24"/>
          <w:szCs w:val="24"/>
        </w:rPr>
        <w:t>(the</w:t>
      </w:r>
      <w:r w:rsidRPr="00484530">
        <w:rPr>
          <w:rFonts w:ascii="Times New Roman" w:hAnsi="Times New Roman" w:cs="Times New Roman"/>
          <w:b/>
          <w:sz w:val="24"/>
          <w:szCs w:val="24"/>
        </w:rPr>
        <w:t xml:space="preserve"> Standard)</w:t>
      </w:r>
      <w:r w:rsidRPr="00484530">
        <w:rPr>
          <w:rFonts w:ascii="Times New Roman" w:hAnsi="Times New Roman" w:cs="Times New Roman"/>
          <w:sz w:val="24"/>
          <w:szCs w:val="24"/>
        </w:rPr>
        <w:t xml:space="preserve"> under subsection </w:t>
      </w:r>
      <w:proofErr w:type="spellStart"/>
      <w:r w:rsidRPr="00484530">
        <w:rPr>
          <w:rFonts w:ascii="Times New Roman" w:hAnsi="Times New Roman" w:cs="Times New Roman"/>
          <w:sz w:val="24"/>
          <w:szCs w:val="24"/>
        </w:rPr>
        <w:t>125AA</w:t>
      </w:r>
      <w:proofErr w:type="spellEnd"/>
      <w:r w:rsidRPr="00484530">
        <w:rPr>
          <w:rFonts w:ascii="Times New Roman" w:hAnsi="Times New Roman" w:cs="Times New Roman"/>
          <w:sz w:val="24"/>
          <w:szCs w:val="24"/>
        </w:rPr>
        <w:t xml:space="preserve">(1) of the </w:t>
      </w:r>
      <w:r w:rsidRPr="00484530">
        <w:rPr>
          <w:rFonts w:ascii="Times New Roman" w:hAnsi="Times New Roman" w:cs="Times New Roman"/>
          <w:i/>
          <w:sz w:val="24"/>
          <w:szCs w:val="24"/>
        </w:rPr>
        <w:t xml:space="preserve">Telecommunications Act 1997 </w:t>
      </w:r>
      <w:r w:rsidRPr="00484530">
        <w:rPr>
          <w:rFonts w:ascii="Times New Roman" w:hAnsi="Times New Roman" w:cs="Times New Roman"/>
          <w:sz w:val="24"/>
          <w:szCs w:val="24"/>
        </w:rPr>
        <w:t>(the</w:t>
      </w:r>
      <w:r w:rsidRPr="00484530">
        <w:rPr>
          <w:rFonts w:ascii="Times New Roman" w:hAnsi="Times New Roman" w:cs="Times New Roman"/>
          <w:b/>
          <w:sz w:val="24"/>
          <w:szCs w:val="24"/>
        </w:rPr>
        <w:t xml:space="preserve"> Act</w:t>
      </w:r>
      <w:r w:rsidRPr="00484530">
        <w:rPr>
          <w:rFonts w:ascii="Times New Roman" w:hAnsi="Times New Roman" w:cs="Times New Roman"/>
          <w:sz w:val="24"/>
          <w:szCs w:val="24"/>
        </w:rPr>
        <w:t>)</w:t>
      </w:r>
      <w:r w:rsidR="00D47CC1" w:rsidRPr="00484530">
        <w:rPr>
          <w:rFonts w:ascii="Times New Roman" w:hAnsi="Times New Roman" w:cs="Times New Roman"/>
          <w:sz w:val="24"/>
          <w:szCs w:val="24"/>
        </w:rPr>
        <w:t xml:space="preserve"> in accordance with sections 5 and 8 of the </w:t>
      </w:r>
      <w:r w:rsidR="00D47CC1" w:rsidRPr="00484530">
        <w:rPr>
          <w:rFonts w:ascii="Times New Roman" w:hAnsi="Times New Roman" w:cs="Times New Roman"/>
          <w:i/>
          <w:sz w:val="24"/>
          <w:szCs w:val="24"/>
        </w:rPr>
        <w:t>Telecommunications (NBN Consumer Experience Industry Standard) Direction 2017</w:t>
      </w:r>
      <w:r w:rsidR="000D73C1" w:rsidRPr="00484530">
        <w:rPr>
          <w:rFonts w:ascii="Times New Roman" w:hAnsi="Times New Roman" w:cs="Times New Roman"/>
          <w:sz w:val="24"/>
          <w:szCs w:val="24"/>
        </w:rPr>
        <w:t xml:space="preserve"> (the </w:t>
      </w:r>
      <w:r w:rsidR="000D73C1" w:rsidRPr="00484530">
        <w:rPr>
          <w:rFonts w:ascii="Times New Roman" w:hAnsi="Times New Roman" w:cs="Times New Roman"/>
          <w:b/>
          <w:sz w:val="24"/>
          <w:szCs w:val="24"/>
        </w:rPr>
        <w:t>Direction</w:t>
      </w:r>
      <w:r w:rsidR="000D73C1" w:rsidRPr="00484530">
        <w:rPr>
          <w:rFonts w:ascii="Times New Roman" w:hAnsi="Times New Roman" w:cs="Times New Roman"/>
          <w:sz w:val="24"/>
          <w:szCs w:val="24"/>
        </w:rPr>
        <w:t>)</w:t>
      </w:r>
      <w:r w:rsidR="00D47CC1" w:rsidRPr="00484530">
        <w:rPr>
          <w:rFonts w:ascii="Times New Roman" w:hAnsi="Times New Roman" w:cs="Times New Roman"/>
          <w:i/>
          <w:sz w:val="24"/>
          <w:szCs w:val="24"/>
        </w:rPr>
        <w:t>.</w:t>
      </w:r>
    </w:p>
    <w:p w14:paraId="7A942212" w14:textId="77777777" w:rsidR="000A53C2" w:rsidRPr="00484530" w:rsidRDefault="00A10AD1" w:rsidP="005C6ADE">
      <w:pPr>
        <w:spacing w:before="120" w:after="0" w:line="240" w:lineRule="auto"/>
        <w:rPr>
          <w:rFonts w:ascii="Times New Roman" w:hAnsi="Times New Roman" w:cs="Times New Roman"/>
          <w:sz w:val="24"/>
          <w:szCs w:val="24"/>
        </w:rPr>
      </w:pPr>
      <w:r w:rsidRPr="00484530">
        <w:rPr>
          <w:rFonts w:ascii="Times New Roman" w:hAnsi="Times New Roman" w:cs="Times New Roman"/>
          <w:sz w:val="24"/>
          <w:szCs w:val="24"/>
        </w:rPr>
        <w:t>T</w:t>
      </w:r>
      <w:r w:rsidR="00D47CC1" w:rsidRPr="00484530">
        <w:rPr>
          <w:rFonts w:ascii="Times New Roman" w:hAnsi="Times New Roman" w:cs="Times New Roman"/>
          <w:sz w:val="24"/>
          <w:szCs w:val="24"/>
        </w:rPr>
        <w:t xml:space="preserve">he Minister </w:t>
      </w:r>
      <w:r w:rsidR="00FF7CDA" w:rsidRPr="00484530">
        <w:rPr>
          <w:rFonts w:ascii="Times New Roman" w:hAnsi="Times New Roman" w:cs="Times New Roman"/>
          <w:sz w:val="24"/>
          <w:szCs w:val="24"/>
        </w:rPr>
        <w:t xml:space="preserve">of Communications and the Arts (the </w:t>
      </w:r>
      <w:r w:rsidR="00FF7CDA" w:rsidRPr="00484530">
        <w:rPr>
          <w:rFonts w:ascii="Times New Roman" w:hAnsi="Times New Roman" w:cs="Times New Roman"/>
          <w:b/>
          <w:sz w:val="24"/>
          <w:szCs w:val="24"/>
        </w:rPr>
        <w:t>Minister</w:t>
      </w:r>
      <w:r w:rsidR="00FF7CDA" w:rsidRPr="00484530">
        <w:rPr>
          <w:rFonts w:ascii="Times New Roman" w:hAnsi="Times New Roman" w:cs="Times New Roman"/>
          <w:sz w:val="24"/>
          <w:szCs w:val="24"/>
        </w:rPr>
        <w:t xml:space="preserve">) </w:t>
      </w:r>
      <w:r w:rsidRPr="00484530">
        <w:rPr>
          <w:rFonts w:ascii="Times New Roman" w:hAnsi="Times New Roman" w:cs="Times New Roman"/>
          <w:sz w:val="24"/>
          <w:szCs w:val="24"/>
        </w:rPr>
        <w:t>has th</w:t>
      </w:r>
      <w:r w:rsidR="00F9720C" w:rsidRPr="00484530">
        <w:rPr>
          <w:rFonts w:ascii="Times New Roman" w:hAnsi="Times New Roman" w:cs="Times New Roman"/>
          <w:sz w:val="24"/>
          <w:szCs w:val="24"/>
        </w:rPr>
        <w:t xml:space="preserve">e power under subsection </w:t>
      </w:r>
      <w:proofErr w:type="spellStart"/>
      <w:r w:rsidR="00F9720C" w:rsidRPr="00484530">
        <w:rPr>
          <w:rFonts w:ascii="Times New Roman" w:hAnsi="Times New Roman" w:cs="Times New Roman"/>
          <w:sz w:val="24"/>
          <w:szCs w:val="24"/>
        </w:rPr>
        <w:t>125AA</w:t>
      </w:r>
      <w:proofErr w:type="spellEnd"/>
      <w:r w:rsidR="00F9720C" w:rsidRPr="00484530">
        <w:rPr>
          <w:rFonts w:ascii="Times New Roman" w:hAnsi="Times New Roman" w:cs="Times New Roman"/>
          <w:sz w:val="24"/>
          <w:szCs w:val="24"/>
        </w:rPr>
        <w:t>(4</w:t>
      </w:r>
      <w:r w:rsidRPr="00484530">
        <w:rPr>
          <w:rFonts w:ascii="Times New Roman" w:hAnsi="Times New Roman" w:cs="Times New Roman"/>
          <w:sz w:val="24"/>
          <w:szCs w:val="24"/>
        </w:rPr>
        <w:t>) of the Act to</w:t>
      </w:r>
      <w:r w:rsidR="00D47CC1" w:rsidRPr="00484530">
        <w:rPr>
          <w:rFonts w:ascii="Times New Roman" w:hAnsi="Times New Roman" w:cs="Times New Roman"/>
          <w:sz w:val="24"/>
          <w:szCs w:val="24"/>
        </w:rPr>
        <w:t xml:space="preserve"> direct the ACMA to</w:t>
      </w:r>
      <w:r w:rsidR="000A53C2" w:rsidRPr="00484530">
        <w:rPr>
          <w:rFonts w:ascii="Times New Roman" w:hAnsi="Times New Roman" w:cs="Times New Roman"/>
          <w:sz w:val="24"/>
          <w:szCs w:val="24"/>
        </w:rPr>
        <w:t>:</w:t>
      </w:r>
    </w:p>
    <w:p w14:paraId="1FEC0746" w14:textId="77777777" w:rsidR="00F9720C" w:rsidRPr="00484530" w:rsidRDefault="00D47CC1" w:rsidP="00E91279">
      <w:pPr>
        <w:pStyle w:val="ListParagraph"/>
        <w:numPr>
          <w:ilvl w:val="0"/>
          <w:numId w:val="12"/>
        </w:numPr>
        <w:spacing w:before="120" w:after="0" w:line="240" w:lineRule="auto"/>
        <w:ind w:left="1134" w:hanging="567"/>
        <w:contextualSpacing w:val="0"/>
        <w:rPr>
          <w:rFonts w:ascii="Times New Roman" w:hAnsi="Times New Roman" w:cs="Times New Roman"/>
          <w:sz w:val="24"/>
          <w:szCs w:val="24"/>
        </w:rPr>
      </w:pPr>
      <w:r w:rsidRPr="00484530">
        <w:rPr>
          <w:rFonts w:ascii="Times New Roman" w:hAnsi="Times New Roman" w:cs="Times New Roman"/>
          <w:sz w:val="24"/>
          <w:szCs w:val="24"/>
        </w:rPr>
        <w:t>determine a standard</w:t>
      </w:r>
      <w:r w:rsidR="00A10AD1" w:rsidRPr="00484530">
        <w:rPr>
          <w:rFonts w:ascii="Times New Roman" w:hAnsi="Times New Roman" w:cs="Times New Roman"/>
          <w:sz w:val="24"/>
          <w:szCs w:val="24"/>
        </w:rPr>
        <w:t xml:space="preserve"> under subsection </w:t>
      </w:r>
      <w:proofErr w:type="spellStart"/>
      <w:r w:rsidR="00A10AD1" w:rsidRPr="00484530">
        <w:rPr>
          <w:rFonts w:ascii="Times New Roman" w:hAnsi="Times New Roman" w:cs="Times New Roman"/>
          <w:sz w:val="24"/>
          <w:szCs w:val="24"/>
        </w:rPr>
        <w:t>125AA</w:t>
      </w:r>
      <w:proofErr w:type="spellEnd"/>
      <w:r w:rsidR="00A10AD1" w:rsidRPr="00484530">
        <w:rPr>
          <w:rFonts w:ascii="Times New Roman" w:hAnsi="Times New Roman" w:cs="Times New Roman"/>
          <w:sz w:val="24"/>
          <w:szCs w:val="24"/>
        </w:rPr>
        <w:t>(1) of the Act</w:t>
      </w:r>
      <w:r w:rsidR="00315C00" w:rsidRPr="00484530">
        <w:rPr>
          <w:rFonts w:ascii="Times New Roman" w:hAnsi="Times New Roman" w:cs="Times New Roman"/>
          <w:sz w:val="24"/>
          <w:szCs w:val="24"/>
        </w:rPr>
        <w:t xml:space="preserve"> </w:t>
      </w:r>
      <w:r w:rsidR="00787B87" w:rsidRPr="00484530">
        <w:rPr>
          <w:rFonts w:ascii="Times New Roman" w:hAnsi="Times New Roman" w:cs="Times New Roman"/>
          <w:sz w:val="24"/>
          <w:szCs w:val="24"/>
        </w:rPr>
        <w:t>that</w:t>
      </w:r>
      <w:r w:rsidR="00F9720C" w:rsidRPr="00484530">
        <w:rPr>
          <w:rFonts w:ascii="Times New Roman" w:hAnsi="Times New Roman" w:cs="Times New Roman"/>
          <w:sz w:val="24"/>
          <w:szCs w:val="24"/>
        </w:rPr>
        <w:t>:</w:t>
      </w:r>
    </w:p>
    <w:p w14:paraId="3CDFD049" w14:textId="7386C907" w:rsidR="00F9720C" w:rsidRPr="00484530" w:rsidRDefault="00787B87" w:rsidP="00E91279">
      <w:pPr>
        <w:pStyle w:val="ListParagraph"/>
        <w:numPr>
          <w:ilvl w:val="1"/>
          <w:numId w:val="13"/>
        </w:numPr>
        <w:spacing w:before="120" w:after="0" w:line="240" w:lineRule="auto"/>
        <w:ind w:left="1701" w:hanging="283"/>
        <w:contextualSpacing w:val="0"/>
        <w:rPr>
          <w:rFonts w:ascii="Times New Roman" w:hAnsi="Times New Roman" w:cs="Times New Roman"/>
          <w:sz w:val="24"/>
          <w:szCs w:val="24"/>
        </w:rPr>
      </w:pPr>
      <w:r w:rsidRPr="00484530">
        <w:rPr>
          <w:rFonts w:ascii="Times New Roman" w:hAnsi="Times New Roman" w:cs="Times New Roman"/>
          <w:sz w:val="24"/>
          <w:szCs w:val="24"/>
        </w:rPr>
        <w:t>applies to participants in a specified section of the t</w:t>
      </w:r>
      <w:r w:rsidR="00F9720C" w:rsidRPr="00484530">
        <w:rPr>
          <w:rFonts w:ascii="Times New Roman" w:hAnsi="Times New Roman" w:cs="Times New Roman"/>
          <w:sz w:val="24"/>
          <w:szCs w:val="24"/>
        </w:rPr>
        <w:t>elecommunication industry;</w:t>
      </w:r>
      <w:r w:rsidRPr="00484530">
        <w:rPr>
          <w:rFonts w:ascii="Times New Roman" w:hAnsi="Times New Roman" w:cs="Times New Roman"/>
          <w:sz w:val="24"/>
          <w:szCs w:val="24"/>
        </w:rPr>
        <w:t xml:space="preserve"> </w:t>
      </w:r>
      <w:r w:rsidR="009A0356" w:rsidRPr="00484530">
        <w:rPr>
          <w:rFonts w:ascii="Times New Roman" w:hAnsi="Times New Roman" w:cs="Times New Roman"/>
          <w:sz w:val="24"/>
          <w:szCs w:val="24"/>
        </w:rPr>
        <w:t xml:space="preserve"> </w:t>
      </w:r>
    </w:p>
    <w:p w14:paraId="714661C6" w14:textId="77777777" w:rsidR="00F9720C" w:rsidRPr="00484530" w:rsidRDefault="00787B87" w:rsidP="00E91279">
      <w:pPr>
        <w:pStyle w:val="ListParagraph"/>
        <w:numPr>
          <w:ilvl w:val="1"/>
          <w:numId w:val="13"/>
        </w:numPr>
        <w:spacing w:before="120" w:after="0" w:line="240" w:lineRule="auto"/>
        <w:ind w:left="1701" w:hanging="283"/>
        <w:contextualSpacing w:val="0"/>
        <w:rPr>
          <w:rFonts w:ascii="Times New Roman" w:hAnsi="Times New Roman" w:cs="Times New Roman"/>
          <w:sz w:val="24"/>
          <w:szCs w:val="24"/>
        </w:rPr>
      </w:pPr>
      <w:r w:rsidRPr="00484530">
        <w:rPr>
          <w:rFonts w:ascii="Times New Roman" w:hAnsi="Times New Roman" w:cs="Times New Roman"/>
          <w:sz w:val="24"/>
          <w:szCs w:val="24"/>
        </w:rPr>
        <w:t>deals with one or more specified matters relating to the a</w:t>
      </w:r>
      <w:r w:rsidR="00F9720C" w:rsidRPr="00484530">
        <w:rPr>
          <w:rFonts w:ascii="Times New Roman" w:hAnsi="Times New Roman" w:cs="Times New Roman"/>
          <w:sz w:val="24"/>
          <w:szCs w:val="24"/>
        </w:rPr>
        <w:t>ctivities of those participants;</w:t>
      </w:r>
      <w:r w:rsidRPr="00484530">
        <w:rPr>
          <w:rFonts w:ascii="Times New Roman" w:hAnsi="Times New Roman" w:cs="Times New Roman"/>
          <w:sz w:val="24"/>
          <w:szCs w:val="24"/>
        </w:rPr>
        <w:t xml:space="preserve"> and </w:t>
      </w:r>
    </w:p>
    <w:p w14:paraId="3421E04B" w14:textId="77777777" w:rsidR="00787B87" w:rsidRPr="00484530" w:rsidRDefault="00787B87" w:rsidP="00E91279">
      <w:pPr>
        <w:pStyle w:val="ListParagraph"/>
        <w:numPr>
          <w:ilvl w:val="0"/>
          <w:numId w:val="12"/>
        </w:numPr>
        <w:spacing w:before="120" w:after="0" w:line="240" w:lineRule="auto"/>
        <w:ind w:left="1134" w:hanging="567"/>
        <w:contextualSpacing w:val="0"/>
        <w:rPr>
          <w:rFonts w:ascii="Times New Roman" w:hAnsi="Times New Roman" w:cs="Times New Roman"/>
          <w:sz w:val="24"/>
          <w:szCs w:val="24"/>
        </w:rPr>
      </w:pPr>
      <w:r w:rsidRPr="00484530">
        <w:rPr>
          <w:rFonts w:ascii="Times New Roman" w:hAnsi="Times New Roman" w:cs="Times New Roman"/>
          <w:sz w:val="24"/>
          <w:szCs w:val="24"/>
        </w:rPr>
        <w:t>do so within in a specified period</w:t>
      </w:r>
      <w:r w:rsidR="00CF631B" w:rsidRPr="00484530">
        <w:rPr>
          <w:rFonts w:ascii="Times New Roman" w:hAnsi="Times New Roman" w:cs="Times New Roman"/>
          <w:sz w:val="24"/>
          <w:szCs w:val="24"/>
        </w:rPr>
        <w:t xml:space="preserve">. </w:t>
      </w:r>
    </w:p>
    <w:p w14:paraId="12A65E5D" w14:textId="77777777" w:rsidR="00FF7CDA" w:rsidRPr="00484530" w:rsidRDefault="00961968" w:rsidP="005C6ADE">
      <w:pPr>
        <w:spacing w:before="120" w:after="0" w:line="240" w:lineRule="auto"/>
        <w:rPr>
          <w:rFonts w:ascii="Times New Roman" w:hAnsi="Times New Roman" w:cs="Times New Roman"/>
          <w:sz w:val="24"/>
          <w:szCs w:val="24"/>
        </w:rPr>
      </w:pPr>
      <w:r w:rsidRPr="00484530">
        <w:rPr>
          <w:rFonts w:ascii="Times New Roman" w:hAnsi="Times New Roman" w:cs="Times New Roman"/>
          <w:sz w:val="24"/>
          <w:szCs w:val="24"/>
        </w:rPr>
        <w:lastRenderedPageBreak/>
        <w:t xml:space="preserve">The Direction was given to the ACMA by the Minister under subsection </w:t>
      </w:r>
      <w:proofErr w:type="spellStart"/>
      <w:r w:rsidRPr="00484530">
        <w:rPr>
          <w:rFonts w:ascii="Times New Roman" w:hAnsi="Times New Roman" w:cs="Times New Roman"/>
          <w:sz w:val="24"/>
          <w:szCs w:val="24"/>
        </w:rPr>
        <w:t>125AA</w:t>
      </w:r>
      <w:proofErr w:type="spellEnd"/>
      <w:r w:rsidRPr="00484530">
        <w:rPr>
          <w:rFonts w:ascii="Times New Roman" w:hAnsi="Times New Roman" w:cs="Times New Roman"/>
          <w:sz w:val="24"/>
          <w:szCs w:val="24"/>
        </w:rPr>
        <w:t xml:space="preserve">(4) of the Act and commenced on 23 December 2017. </w:t>
      </w:r>
    </w:p>
    <w:p w14:paraId="137EC358" w14:textId="0E9AB3D4" w:rsidR="0005757A" w:rsidRPr="00484530" w:rsidRDefault="002C6DAF" w:rsidP="005C6ADE">
      <w:pPr>
        <w:spacing w:before="120" w:after="0" w:line="240" w:lineRule="auto"/>
        <w:rPr>
          <w:rFonts w:ascii="Times New Roman" w:hAnsi="Times New Roman" w:cs="Times New Roman"/>
          <w:sz w:val="24"/>
          <w:szCs w:val="24"/>
        </w:rPr>
      </w:pPr>
      <w:r w:rsidRPr="00484530">
        <w:rPr>
          <w:rFonts w:ascii="Times New Roman" w:hAnsi="Times New Roman" w:cs="Times New Roman"/>
          <w:sz w:val="24"/>
          <w:szCs w:val="24"/>
        </w:rPr>
        <w:t>S</w:t>
      </w:r>
      <w:r w:rsidR="00315C00" w:rsidRPr="00484530">
        <w:rPr>
          <w:rFonts w:ascii="Times New Roman" w:hAnsi="Times New Roman" w:cs="Times New Roman"/>
          <w:sz w:val="24"/>
          <w:szCs w:val="24"/>
        </w:rPr>
        <w:t xml:space="preserve">ubsection 5(1) of the Direction directs the ACMA to determine an industry standard under subsection </w:t>
      </w:r>
      <w:proofErr w:type="spellStart"/>
      <w:r w:rsidR="00315C00" w:rsidRPr="00484530">
        <w:rPr>
          <w:rFonts w:ascii="Times New Roman" w:hAnsi="Times New Roman" w:cs="Times New Roman"/>
          <w:sz w:val="24"/>
          <w:szCs w:val="24"/>
        </w:rPr>
        <w:t>125AA</w:t>
      </w:r>
      <w:proofErr w:type="spellEnd"/>
      <w:r w:rsidR="00315C00" w:rsidRPr="00484530">
        <w:rPr>
          <w:rFonts w:ascii="Times New Roman" w:hAnsi="Times New Roman" w:cs="Times New Roman"/>
          <w:sz w:val="24"/>
          <w:szCs w:val="24"/>
        </w:rPr>
        <w:t>(1)</w:t>
      </w:r>
      <w:r w:rsidR="005C6ADE" w:rsidRPr="00484530">
        <w:rPr>
          <w:rFonts w:ascii="Times New Roman" w:hAnsi="Times New Roman" w:cs="Times New Roman"/>
          <w:sz w:val="24"/>
          <w:szCs w:val="24"/>
        </w:rPr>
        <w:t xml:space="preserve"> of the Act that complies with </w:t>
      </w:r>
      <w:r w:rsidR="00315C00" w:rsidRPr="00484530">
        <w:rPr>
          <w:rFonts w:ascii="Times New Roman" w:hAnsi="Times New Roman" w:cs="Times New Roman"/>
          <w:sz w:val="24"/>
          <w:szCs w:val="24"/>
        </w:rPr>
        <w:t>Division</w:t>
      </w:r>
      <w:r w:rsidRPr="00484530">
        <w:rPr>
          <w:rFonts w:ascii="Times New Roman" w:hAnsi="Times New Roman" w:cs="Times New Roman"/>
          <w:sz w:val="24"/>
          <w:szCs w:val="24"/>
        </w:rPr>
        <w:t>s 2, 3 and</w:t>
      </w:r>
      <w:r w:rsidR="00315C00" w:rsidRPr="00484530">
        <w:rPr>
          <w:rFonts w:ascii="Times New Roman" w:hAnsi="Times New Roman" w:cs="Times New Roman"/>
          <w:sz w:val="24"/>
          <w:szCs w:val="24"/>
        </w:rPr>
        <w:t xml:space="preserve"> 4 of Part 2 of the </w:t>
      </w:r>
      <w:r w:rsidRPr="00484530">
        <w:rPr>
          <w:rFonts w:ascii="Times New Roman" w:hAnsi="Times New Roman" w:cs="Times New Roman"/>
          <w:sz w:val="24"/>
          <w:szCs w:val="24"/>
        </w:rPr>
        <w:t>Direction</w:t>
      </w:r>
      <w:r w:rsidR="005C6ADE" w:rsidRPr="00484530">
        <w:rPr>
          <w:rFonts w:ascii="Times New Roman" w:hAnsi="Times New Roman" w:cs="Times New Roman"/>
          <w:sz w:val="24"/>
          <w:szCs w:val="24"/>
        </w:rPr>
        <w:t xml:space="preserve">. </w:t>
      </w:r>
      <w:r w:rsidRPr="00484530">
        <w:rPr>
          <w:rFonts w:ascii="Times New Roman" w:hAnsi="Times New Roman" w:cs="Times New Roman"/>
          <w:sz w:val="24"/>
          <w:szCs w:val="24"/>
        </w:rPr>
        <w:t>Relevantly, section 8 of the Direction requires the ACMA to determine an industry standard regarding the handling of consumer complaints.</w:t>
      </w:r>
    </w:p>
    <w:p w14:paraId="0118CB3C" w14:textId="793C8A31" w:rsidR="0005757A" w:rsidRPr="00484530" w:rsidRDefault="00EC2CEE" w:rsidP="005C6ADE">
      <w:pPr>
        <w:spacing w:before="120" w:after="0" w:line="240" w:lineRule="auto"/>
        <w:rPr>
          <w:rFonts w:ascii="Times New Roman" w:hAnsi="Times New Roman" w:cs="Times New Roman"/>
          <w:sz w:val="24"/>
          <w:szCs w:val="24"/>
        </w:rPr>
      </w:pPr>
      <w:r w:rsidRPr="00484530">
        <w:rPr>
          <w:rFonts w:ascii="Times New Roman" w:hAnsi="Times New Roman" w:cs="Times New Roman"/>
          <w:sz w:val="24"/>
          <w:szCs w:val="24"/>
        </w:rPr>
        <w:t xml:space="preserve">Subsection </w:t>
      </w:r>
      <w:proofErr w:type="spellStart"/>
      <w:r w:rsidRPr="00484530">
        <w:rPr>
          <w:rFonts w:ascii="Times New Roman" w:hAnsi="Times New Roman" w:cs="Times New Roman"/>
          <w:sz w:val="24"/>
          <w:szCs w:val="24"/>
        </w:rPr>
        <w:t>125AA</w:t>
      </w:r>
      <w:proofErr w:type="spellEnd"/>
      <w:r w:rsidRPr="00484530">
        <w:rPr>
          <w:rFonts w:ascii="Times New Roman" w:hAnsi="Times New Roman" w:cs="Times New Roman"/>
          <w:sz w:val="24"/>
          <w:szCs w:val="24"/>
        </w:rPr>
        <w:t>(</w:t>
      </w:r>
      <w:r w:rsidR="00961968" w:rsidRPr="00484530">
        <w:rPr>
          <w:rFonts w:ascii="Times New Roman" w:hAnsi="Times New Roman" w:cs="Times New Roman"/>
          <w:sz w:val="24"/>
          <w:szCs w:val="24"/>
        </w:rPr>
        <w:t>5</w:t>
      </w:r>
      <w:r w:rsidRPr="00484530">
        <w:rPr>
          <w:rFonts w:ascii="Times New Roman" w:hAnsi="Times New Roman" w:cs="Times New Roman"/>
          <w:sz w:val="24"/>
          <w:szCs w:val="24"/>
        </w:rPr>
        <w:t xml:space="preserve">) of the Act provides that the ACMA </w:t>
      </w:r>
      <w:r w:rsidR="00961968" w:rsidRPr="00484530">
        <w:rPr>
          <w:rFonts w:ascii="Times New Roman" w:hAnsi="Times New Roman" w:cs="Times New Roman"/>
          <w:sz w:val="24"/>
          <w:szCs w:val="24"/>
        </w:rPr>
        <w:t xml:space="preserve">must </w:t>
      </w:r>
      <w:r w:rsidR="00315C00" w:rsidRPr="00484530">
        <w:rPr>
          <w:rFonts w:ascii="Times New Roman" w:hAnsi="Times New Roman" w:cs="Times New Roman"/>
          <w:sz w:val="24"/>
          <w:szCs w:val="24"/>
        </w:rPr>
        <w:t>determine a</w:t>
      </w:r>
      <w:r w:rsidRPr="00484530">
        <w:rPr>
          <w:rFonts w:ascii="Times New Roman" w:hAnsi="Times New Roman" w:cs="Times New Roman"/>
          <w:sz w:val="24"/>
          <w:szCs w:val="24"/>
        </w:rPr>
        <w:t xml:space="preserve"> standard</w:t>
      </w:r>
      <w:r w:rsidR="00961968" w:rsidRPr="00484530">
        <w:rPr>
          <w:rFonts w:ascii="Times New Roman" w:hAnsi="Times New Roman" w:cs="Times New Roman"/>
          <w:sz w:val="24"/>
          <w:szCs w:val="24"/>
        </w:rPr>
        <w:t xml:space="preserve"> under subsection </w:t>
      </w:r>
      <w:proofErr w:type="spellStart"/>
      <w:r w:rsidR="00961968" w:rsidRPr="00484530">
        <w:rPr>
          <w:rFonts w:ascii="Times New Roman" w:hAnsi="Times New Roman" w:cs="Times New Roman"/>
          <w:sz w:val="24"/>
          <w:szCs w:val="24"/>
        </w:rPr>
        <w:t>125AA</w:t>
      </w:r>
      <w:proofErr w:type="spellEnd"/>
      <w:r w:rsidR="00961968" w:rsidRPr="00484530">
        <w:rPr>
          <w:rFonts w:ascii="Times New Roman" w:hAnsi="Times New Roman" w:cs="Times New Roman"/>
          <w:sz w:val="24"/>
          <w:szCs w:val="24"/>
        </w:rPr>
        <w:t xml:space="preserve">(1) in accordance with a direction under subsection </w:t>
      </w:r>
      <w:proofErr w:type="spellStart"/>
      <w:r w:rsidR="00961968" w:rsidRPr="00484530">
        <w:rPr>
          <w:rFonts w:ascii="Times New Roman" w:hAnsi="Times New Roman" w:cs="Times New Roman"/>
          <w:sz w:val="24"/>
          <w:szCs w:val="24"/>
        </w:rPr>
        <w:t>125AA</w:t>
      </w:r>
      <w:proofErr w:type="spellEnd"/>
      <w:r w:rsidR="00961968" w:rsidRPr="00484530">
        <w:rPr>
          <w:rFonts w:ascii="Times New Roman" w:hAnsi="Times New Roman" w:cs="Times New Roman"/>
          <w:sz w:val="24"/>
          <w:szCs w:val="24"/>
        </w:rPr>
        <w:t xml:space="preserve">(4). </w:t>
      </w:r>
      <w:r w:rsidR="00FF7CDA" w:rsidRPr="00484530">
        <w:rPr>
          <w:rFonts w:ascii="Times New Roman" w:hAnsi="Times New Roman" w:cs="Times New Roman"/>
          <w:sz w:val="24"/>
          <w:szCs w:val="24"/>
        </w:rPr>
        <w:t xml:space="preserve">The Standard </w:t>
      </w:r>
      <w:r w:rsidR="00BF1F9B" w:rsidRPr="00484530">
        <w:rPr>
          <w:rFonts w:ascii="Times New Roman" w:hAnsi="Times New Roman" w:cs="Times New Roman"/>
          <w:sz w:val="24"/>
          <w:szCs w:val="24"/>
        </w:rPr>
        <w:t>meets</w:t>
      </w:r>
      <w:r w:rsidR="00FF7CDA" w:rsidRPr="00484530">
        <w:rPr>
          <w:rFonts w:ascii="Times New Roman" w:hAnsi="Times New Roman" w:cs="Times New Roman"/>
          <w:sz w:val="24"/>
          <w:szCs w:val="24"/>
        </w:rPr>
        <w:t xml:space="preserve"> the requirements in sections 5 and 8 of the Direction </w:t>
      </w:r>
      <w:r w:rsidR="0005757A" w:rsidRPr="00484530">
        <w:rPr>
          <w:rFonts w:ascii="Times New Roman" w:hAnsi="Times New Roman" w:cs="Times New Roman"/>
          <w:sz w:val="24"/>
          <w:szCs w:val="24"/>
        </w:rPr>
        <w:t xml:space="preserve">and </w:t>
      </w:r>
      <w:r w:rsidR="001F4680" w:rsidRPr="00484530">
        <w:rPr>
          <w:rFonts w:ascii="Times New Roman" w:hAnsi="Times New Roman" w:cs="Times New Roman"/>
          <w:sz w:val="24"/>
          <w:szCs w:val="24"/>
        </w:rPr>
        <w:t xml:space="preserve">commences </w:t>
      </w:r>
      <w:r w:rsidR="0005757A" w:rsidRPr="00484530">
        <w:rPr>
          <w:rFonts w:ascii="Times New Roman" w:hAnsi="Times New Roman" w:cs="Times New Roman"/>
          <w:sz w:val="24"/>
          <w:szCs w:val="24"/>
        </w:rPr>
        <w:t xml:space="preserve">on 1 July 2018. </w:t>
      </w:r>
    </w:p>
    <w:p w14:paraId="2F395C1E" w14:textId="77777777" w:rsidR="000A53C2" w:rsidRPr="005C6ADE" w:rsidRDefault="00C57E29" w:rsidP="007F4A09">
      <w:pPr>
        <w:spacing w:before="120" w:after="120" w:line="240" w:lineRule="auto"/>
        <w:rPr>
          <w:rFonts w:ascii="Times New Roman" w:hAnsi="Times New Roman" w:cs="Times New Roman"/>
          <w:b/>
          <w:sz w:val="24"/>
          <w:szCs w:val="24"/>
        </w:rPr>
      </w:pPr>
      <w:r w:rsidRPr="005C6ADE">
        <w:rPr>
          <w:rFonts w:ascii="Times New Roman" w:hAnsi="Times New Roman" w:cs="Times New Roman"/>
          <w:b/>
          <w:sz w:val="24"/>
          <w:szCs w:val="24"/>
        </w:rPr>
        <w:t xml:space="preserve">Purpose </w:t>
      </w:r>
      <w:r w:rsidR="00185BDC" w:rsidRPr="005C6ADE">
        <w:rPr>
          <w:rFonts w:ascii="Times New Roman" w:hAnsi="Times New Roman" w:cs="Times New Roman"/>
          <w:b/>
          <w:sz w:val="24"/>
          <w:szCs w:val="24"/>
        </w:rPr>
        <w:t xml:space="preserve">and operation </w:t>
      </w:r>
      <w:r w:rsidRPr="005C6ADE">
        <w:rPr>
          <w:rFonts w:ascii="Times New Roman" w:hAnsi="Times New Roman" w:cs="Times New Roman"/>
          <w:b/>
          <w:sz w:val="24"/>
          <w:szCs w:val="24"/>
        </w:rPr>
        <w:t xml:space="preserve">of the </w:t>
      </w:r>
      <w:r w:rsidR="005C6BFB" w:rsidRPr="005C6ADE">
        <w:rPr>
          <w:rFonts w:ascii="Times New Roman" w:hAnsi="Times New Roman" w:cs="Times New Roman"/>
          <w:b/>
          <w:sz w:val="24"/>
          <w:szCs w:val="24"/>
        </w:rPr>
        <w:t xml:space="preserve">Standard </w:t>
      </w:r>
    </w:p>
    <w:p w14:paraId="468FC1E4" w14:textId="77777777" w:rsidR="000A53C2" w:rsidRDefault="00F9720C" w:rsidP="005C6ADE">
      <w:pPr>
        <w:spacing w:before="120" w:after="0" w:line="240" w:lineRule="auto"/>
        <w:rPr>
          <w:rFonts w:ascii="Times New Roman" w:hAnsi="Times New Roman" w:cs="Times New Roman"/>
          <w:i/>
        </w:rPr>
      </w:pPr>
      <w:r w:rsidRPr="00F9720C">
        <w:rPr>
          <w:rFonts w:ascii="Times New Roman" w:hAnsi="Times New Roman" w:cs="Times New Roman"/>
          <w:i/>
        </w:rPr>
        <w:t>Background</w:t>
      </w:r>
    </w:p>
    <w:p w14:paraId="140E28C0" w14:textId="13261C82" w:rsidR="00944713" w:rsidRPr="00484530" w:rsidRDefault="00353A2E" w:rsidP="005C6ADE">
      <w:pPr>
        <w:spacing w:before="120" w:after="0" w:line="240" w:lineRule="auto"/>
        <w:rPr>
          <w:rFonts w:ascii="Times New Roman" w:hAnsi="Times New Roman" w:cs="Times New Roman"/>
          <w:sz w:val="24"/>
          <w:szCs w:val="24"/>
        </w:rPr>
      </w:pPr>
      <w:r w:rsidRPr="00484530">
        <w:rPr>
          <w:rFonts w:ascii="Times New Roman" w:hAnsi="Times New Roman" w:cs="Times New Roman"/>
          <w:sz w:val="24"/>
          <w:szCs w:val="24"/>
        </w:rPr>
        <w:t>Industry r</w:t>
      </w:r>
      <w:r w:rsidR="00C51749" w:rsidRPr="00484530">
        <w:rPr>
          <w:rFonts w:ascii="Times New Roman" w:hAnsi="Times New Roman" w:cs="Times New Roman"/>
          <w:sz w:val="24"/>
          <w:szCs w:val="24"/>
        </w:rPr>
        <w:t>ules</w:t>
      </w:r>
      <w:r w:rsidR="00944713" w:rsidRPr="00484530">
        <w:rPr>
          <w:rFonts w:ascii="Times New Roman" w:hAnsi="Times New Roman" w:cs="Times New Roman"/>
          <w:sz w:val="24"/>
          <w:szCs w:val="24"/>
        </w:rPr>
        <w:t xml:space="preserve"> </w:t>
      </w:r>
      <w:r w:rsidR="00C51749" w:rsidRPr="00484530">
        <w:rPr>
          <w:rFonts w:ascii="Times New Roman" w:hAnsi="Times New Roman" w:cs="Times New Roman"/>
          <w:sz w:val="24"/>
          <w:szCs w:val="24"/>
        </w:rPr>
        <w:t xml:space="preserve">on complaints handling </w:t>
      </w:r>
      <w:r w:rsidR="00944713" w:rsidRPr="00484530">
        <w:rPr>
          <w:rFonts w:ascii="Times New Roman" w:hAnsi="Times New Roman" w:cs="Times New Roman"/>
          <w:sz w:val="24"/>
          <w:szCs w:val="24"/>
        </w:rPr>
        <w:t>for carriers and carriage service providers</w:t>
      </w:r>
      <w:r w:rsidR="001F230A" w:rsidRPr="00484530">
        <w:rPr>
          <w:rFonts w:ascii="Times New Roman" w:hAnsi="Times New Roman" w:cs="Times New Roman"/>
          <w:sz w:val="24"/>
          <w:szCs w:val="24"/>
        </w:rPr>
        <w:t xml:space="preserve"> (</w:t>
      </w:r>
      <w:r w:rsidR="001F230A" w:rsidRPr="00484530">
        <w:rPr>
          <w:rFonts w:ascii="Times New Roman" w:hAnsi="Times New Roman" w:cs="Times New Roman"/>
          <w:b/>
          <w:sz w:val="24"/>
          <w:szCs w:val="24"/>
        </w:rPr>
        <w:t>CSPs</w:t>
      </w:r>
      <w:r w:rsidR="001F230A" w:rsidRPr="00484530">
        <w:rPr>
          <w:rFonts w:ascii="Times New Roman" w:hAnsi="Times New Roman" w:cs="Times New Roman"/>
          <w:sz w:val="24"/>
          <w:szCs w:val="24"/>
        </w:rPr>
        <w:t>)</w:t>
      </w:r>
      <w:r w:rsidR="00C51749" w:rsidRPr="00484530">
        <w:rPr>
          <w:rFonts w:ascii="Times New Roman" w:hAnsi="Times New Roman" w:cs="Times New Roman"/>
          <w:sz w:val="24"/>
          <w:szCs w:val="24"/>
        </w:rPr>
        <w:t xml:space="preserve"> have been in place since the </w:t>
      </w:r>
      <w:r w:rsidR="00C51749" w:rsidRPr="00484530">
        <w:rPr>
          <w:rFonts w:ascii="Times New Roman" w:hAnsi="Times New Roman" w:cs="Times New Roman"/>
          <w:i/>
          <w:sz w:val="24"/>
          <w:szCs w:val="24"/>
        </w:rPr>
        <w:t>Telecommunications Consumer Protections</w:t>
      </w:r>
      <w:r w:rsidR="00C51749" w:rsidRPr="00484530">
        <w:rPr>
          <w:rFonts w:ascii="Times New Roman" w:hAnsi="Times New Roman" w:cs="Times New Roman"/>
          <w:sz w:val="24"/>
          <w:szCs w:val="24"/>
        </w:rPr>
        <w:t xml:space="preserve"> </w:t>
      </w:r>
      <w:r w:rsidR="00C51749" w:rsidRPr="00484530">
        <w:rPr>
          <w:rFonts w:ascii="Times New Roman" w:hAnsi="Times New Roman" w:cs="Times New Roman"/>
          <w:i/>
          <w:sz w:val="24"/>
          <w:szCs w:val="24"/>
        </w:rPr>
        <w:t>Code</w:t>
      </w:r>
      <w:r w:rsidR="00FA6701" w:rsidRPr="00484530">
        <w:rPr>
          <w:rFonts w:ascii="Times New Roman" w:hAnsi="Times New Roman" w:cs="Times New Roman"/>
          <w:sz w:val="24"/>
          <w:szCs w:val="24"/>
        </w:rPr>
        <w:t xml:space="preserve"> (</w:t>
      </w:r>
      <w:r w:rsidR="002C01C7" w:rsidRPr="00484530">
        <w:rPr>
          <w:rFonts w:ascii="Times New Roman" w:hAnsi="Times New Roman" w:cs="Times New Roman"/>
          <w:sz w:val="24"/>
          <w:szCs w:val="24"/>
        </w:rPr>
        <w:t xml:space="preserve">the </w:t>
      </w:r>
      <w:r w:rsidR="00FA6701" w:rsidRPr="00484530">
        <w:rPr>
          <w:rFonts w:ascii="Times New Roman" w:hAnsi="Times New Roman" w:cs="Times New Roman"/>
          <w:b/>
          <w:sz w:val="24"/>
          <w:szCs w:val="24"/>
        </w:rPr>
        <w:t>TCP Code</w:t>
      </w:r>
      <w:r w:rsidR="00FA6701" w:rsidRPr="00484530">
        <w:rPr>
          <w:rFonts w:ascii="Times New Roman" w:hAnsi="Times New Roman" w:cs="Times New Roman"/>
          <w:sz w:val="24"/>
          <w:szCs w:val="24"/>
        </w:rPr>
        <w:t>)</w:t>
      </w:r>
      <w:r w:rsidR="00C51749" w:rsidRPr="00484530">
        <w:rPr>
          <w:rFonts w:ascii="Times New Roman" w:hAnsi="Times New Roman" w:cs="Times New Roman"/>
          <w:sz w:val="24"/>
          <w:szCs w:val="24"/>
        </w:rPr>
        <w:t xml:space="preserve"> </w:t>
      </w:r>
      <w:r w:rsidRPr="00484530">
        <w:rPr>
          <w:rFonts w:ascii="Times New Roman" w:hAnsi="Times New Roman" w:cs="Times New Roman"/>
          <w:sz w:val="24"/>
          <w:szCs w:val="24"/>
        </w:rPr>
        <w:t xml:space="preserve">was first registered by the ACMA </w:t>
      </w:r>
      <w:r w:rsidR="00C51749" w:rsidRPr="00484530">
        <w:rPr>
          <w:rFonts w:ascii="Times New Roman" w:hAnsi="Times New Roman" w:cs="Times New Roman"/>
          <w:sz w:val="24"/>
          <w:szCs w:val="24"/>
        </w:rPr>
        <w:t xml:space="preserve">in 2007. </w:t>
      </w:r>
      <w:r w:rsidR="00BA5E34" w:rsidRPr="00484530">
        <w:rPr>
          <w:rFonts w:ascii="Times New Roman" w:hAnsi="Times New Roman" w:cs="Times New Roman"/>
          <w:sz w:val="24"/>
          <w:szCs w:val="24"/>
        </w:rPr>
        <w:t xml:space="preserve">While </w:t>
      </w:r>
      <w:r w:rsidR="00FA6701" w:rsidRPr="00484530">
        <w:rPr>
          <w:rFonts w:ascii="Times New Roman" w:hAnsi="Times New Roman" w:cs="Times New Roman"/>
          <w:sz w:val="24"/>
          <w:szCs w:val="24"/>
        </w:rPr>
        <w:t>C</w:t>
      </w:r>
      <w:r w:rsidR="00C51749" w:rsidRPr="00484530">
        <w:rPr>
          <w:rFonts w:ascii="Times New Roman" w:hAnsi="Times New Roman" w:cs="Times New Roman"/>
          <w:sz w:val="24"/>
          <w:szCs w:val="24"/>
        </w:rPr>
        <w:t>hapter 8</w:t>
      </w:r>
      <w:r w:rsidR="00AE4377" w:rsidRPr="00484530">
        <w:rPr>
          <w:rFonts w:ascii="Times New Roman" w:hAnsi="Times New Roman" w:cs="Times New Roman"/>
          <w:sz w:val="24"/>
          <w:szCs w:val="24"/>
          <w:vertAlign w:val="superscript"/>
        </w:rPr>
        <w:footnoteReference w:id="1"/>
      </w:r>
      <w:r w:rsidR="00C51749" w:rsidRPr="00484530">
        <w:rPr>
          <w:rFonts w:ascii="Times New Roman" w:hAnsi="Times New Roman" w:cs="Times New Roman"/>
          <w:sz w:val="24"/>
          <w:szCs w:val="24"/>
        </w:rPr>
        <w:t xml:space="preserve"> of the TCP Code </w:t>
      </w:r>
      <w:r w:rsidR="00BA5E34" w:rsidRPr="00484530">
        <w:rPr>
          <w:rFonts w:ascii="Times New Roman" w:hAnsi="Times New Roman" w:cs="Times New Roman"/>
          <w:sz w:val="24"/>
          <w:szCs w:val="24"/>
        </w:rPr>
        <w:t>s</w:t>
      </w:r>
      <w:r w:rsidR="00C51749" w:rsidRPr="00484530">
        <w:rPr>
          <w:rFonts w:ascii="Times New Roman" w:hAnsi="Times New Roman" w:cs="Times New Roman"/>
          <w:sz w:val="24"/>
          <w:szCs w:val="24"/>
        </w:rPr>
        <w:t>et</w:t>
      </w:r>
      <w:r w:rsidR="00BA5E34" w:rsidRPr="00484530">
        <w:rPr>
          <w:rFonts w:ascii="Times New Roman" w:hAnsi="Times New Roman" w:cs="Times New Roman"/>
          <w:sz w:val="24"/>
          <w:szCs w:val="24"/>
        </w:rPr>
        <w:t>s</w:t>
      </w:r>
      <w:r w:rsidR="00C51749" w:rsidRPr="00484530">
        <w:rPr>
          <w:rFonts w:ascii="Times New Roman" w:hAnsi="Times New Roman" w:cs="Times New Roman"/>
          <w:sz w:val="24"/>
          <w:szCs w:val="24"/>
        </w:rPr>
        <w:t xml:space="preserve"> out the requirements</w:t>
      </w:r>
      <w:r w:rsidR="001321DD" w:rsidRPr="00484530">
        <w:rPr>
          <w:rFonts w:ascii="Times New Roman" w:hAnsi="Times New Roman" w:cs="Times New Roman"/>
          <w:sz w:val="24"/>
          <w:szCs w:val="24"/>
        </w:rPr>
        <w:t xml:space="preserve"> </w:t>
      </w:r>
      <w:r w:rsidR="00C51749" w:rsidRPr="00484530">
        <w:rPr>
          <w:rFonts w:ascii="Times New Roman" w:hAnsi="Times New Roman" w:cs="Times New Roman"/>
          <w:sz w:val="24"/>
          <w:szCs w:val="24"/>
        </w:rPr>
        <w:t>for</w:t>
      </w:r>
      <w:r w:rsidR="001321DD" w:rsidRPr="00484530">
        <w:rPr>
          <w:rFonts w:ascii="Times New Roman" w:hAnsi="Times New Roman" w:cs="Times New Roman"/>
          <w:sz w:val="24"/>
          <w:szCs w:val="24"/>
        </w:rPr>
        <w:t xml:space="preserve"> </w:t>
      </w:r>
      <w:r w:rsidR="00C51749" w:rsidRPr="00484530">
        <w:rPr>
          <w:rFonts w:ascii="Times New Roman" w:hAnsi="Times New Roman" w:cs="Times New Roman"/>
          <w:sz w:val="24"/>
          <w:szCs w:val="24"/>
        </w:rPr>
        <w:t>managing, monitoring, analysing, recording and reporting com</w:t>
      </w:r>
      <w:r w:rsidR="00BA5E34" w:rsidRPr="00484530">
        <w:rPr>
          <w:rFonts w:ascii="Times New Roman" w:hAnsi="Times New Roman" w:cs="Times New Roman"/>
          <w:sz w:val="24"/>
          <w:szCs w:val="24"/>
        </w:rPr>
        <w:t>plaints</w:t>
      </w:r>
      <w:r w:rsidR="001321DD" w:rsidRPr="00484530">
        <w:rPr>
          <w:rFonts w:ascii="Times New Roman" w:hAnsi="Times New Roman" w:cs="Times New Roman"/>
          <w:sz w:val="24"/>
          <w:szCs w:val="24"/>
        </w:rPr>
        <w:t xml:space="preserve"> by carriers and </w:t>
      </w:r>
      <w:r w:rsidR="001F230A" w:rsidRPr="00484530">
        <w:rPr>
          <w:rFonts w:ascii="Times New Roman" w:hAnsi="Times New Roman" w:cs="Times New Roman"/>
          <w:sz w:val="24"/>
          <w:szCs w:val="24"/>
        </w:rPr>
        <w:t>CSPs</w:t>
      </w:r>
      <w:r w:rsidR="00BA5E34" w:rsidRPr="00484530">
        <w:rPr>
          <w:rFonts w:ascii="Times New Roman" w:hAnsi="Times New Roman" w:cs="Times New Roman"/>
          <w:sz w:val="24"/>
          <w:szCs w:val="24"/>
        </w:rPr>
        <w:t xml:space="preserve">, gaps </w:t>
      </w:r>
      <w:r w:rsidR="001321DD" w:rsidRPr="00484530">
        <w:rPr>
          <w:rFonts w:ascii="Times New Roman" w:hAnsi="Times New Roman" w:cs="Times New Roman"/>
          <w:sz w:val="24"/>
          <w:szCs w:val="24"/>
        </w:rPr>
        <w:t xml:space="preserve">in </w:t>
      </w:r>
      <w:r w:rsidR="006547B6" w:rsidRPr="00484530">
        <w:rPr>
          <w:rFonts w:ascii="Times New Roman" w:hAnsi="Times New Roman" w:cs="Times New Roman"/>
          <w:sz w:val="24"/>
          <w:szCs w:val="24"/>
        </w:rPr>
        <w:t>such</w:t>
      </w:r>
      <w:r w:rsidR="0025580B" w:rsidRPr="00484530">
        <w:rPr>
          <w:rFonts w:ascii="Times New Roman" w:hAnsi="Times New Roman" w:cs="Times New Roman"/>
          <w:sz w:val="24"/>
          <w:szCs w:val="24"/>
        </w:rPr>
        <w:t xml:space="preserve"> processes</w:t>
      </w:r>
      <w:r w:rsidR="004501DD" w:rsidRPr="00484530">
        <w:rPr>
          <w:rFonts w:ascii="Times New Roman" w:hAnsi="Times New Roman" w:cs="Times New Roman"/>
          <w:sz w:val="24"/>
          <w:szCs w:val="24"/>
        </w:rPr>
        <w:t xml:space="preserve"> have been identified.</w:t>
      </w:r>
      <w:r w:rsidR="001152CD" w:rsidRPr="00484530">
        <w:rPr>
          <w:rFonts w:ascii="Times New Roman" w:hAnsi="Times New Roman" w:cs="Times New Roman"/>
          <w:sz w:val="24"/>
          <w:szCs w:val="24"/>
        </w:rPr>
        <w:t xml:space="preserve"> In addition, the volume of complaints and extended resolution times indicate that the </w:t>
      </w:r>
      <w:r w:rsidR="001152CD" w:rsidRPr="00484530">
        <w:rPr>
          <w:rFonts w:ascii="Times New Roman" w:hAnsi="Times New Roman" w:cs="Times New Roman"/>
          <w:sz w:val="24"/>
          <w:szCs w:val="24"/>
        </w:rPr>
        <w:lastRenderedPageBreak/>
        <w:t>current rules are not</w:t>
      </w:r>
      <w:r w:rsidR="00553124" w:rsidRPr="00484530">
        <w:rPr>
          <w:rFonts w:ascii="Times New Roman" w:hAnsi="Times New Roman" w:cs="Times New Roman"/>
          <w:sz w:val="24"/>
          <w:szCs w:val="24"/>
        </w:rPr>
        <w:t xml:space="preserve"> meeting community expectations</w:t>
      </w:r>
      <w:r w:rsidR="001152CD" w:rsidRPr="00484530">
        <w:rPr>
          <w:rFonts w:ascii="Times New Roman" w:hAnsi="Times New Roman" w:cs="Times New Roman"/>
          <w:sz w:val="24"/>
          <w:szCs w:val="24"/>
        </w:rPr>
        <w:t xml:space="preserve"> </w:t>
      </w:r>
      <w:r w:rsidR="00CE6211" w:rsidRPr="00484530">
        <w:rPr>
          <w:rFonts w:ascii="Times New Roman" w:hAnsi="Times New Roman" w:cs="Times New Roman"/>
          <w:sz w:val="24"/>
          <w:szCs w:val="24"/>
        </w:rPr>
        <w:t xml:space="preserve">across many areas, but </w:t>
      </w:r>
      <w:r w:rsidR="001152CD" w:rsidRPr="00484530">
        <w:rPr>
          <w:rFonts w:ascii="Times New Roman" w:hAnsi="Times New Roman" w:cs="Times New Roman"/>
          <w:sz w:val="24"/>
          <w:szCs w:val="24"/>
        </w:rPr>
        <w:t xml:space="preserve">particularly during the transition to the </w:t>
      </w:r>
      <w:r w:rsidR="006547B6" w:rsidRPr="00484530">
        <w:rPr>
          <w:rFonts w:ascii="Times New Roman" w:hAnsi="Times New Roman" w:cs="Times New Roman"/>
          <w:sz w:val="24"/>
          <w:szCs w:val="24"/>
        </w:rPr>
        <w:t>N</w:t>
      </w:r>
      <w:r w:rsidR="00CE6211" w:rsidRPr="00484530">
        <w:rPr>
          <w:rFonts w:ascii="Times New Roman" w:hAnsi="Times New Roman" w:cs="Times New Roman"/>
          <w:sz w:val="24"/>
          <w:szCs w:val="24"/>
        </w:rPr>
        <w:t xml:space="preserve">ational </w:t>
      </w:r>
      <w:r w:rsidR="006547B6" w:rsidRPr="00484530">
        <w:rPr>
          <w:rFonts w:ascii="Times New Roman" w:hAnsi="Times New Roman" w:cs="Times New Roman"/>
          <w:sz w:val="24"/>
          <w:szCs w:val="24"/>
        </w:rPr>
        <w:t>B</w:t>
      </w:r>
      <w:r w:rsidR="00CE6211" w:rsidRPr="00484530">
        <w:rPr>
          <w:rFonts w:ascii="Times New Roman" w:hAnsi="Times New Roman" w:cs="Times New Roman"/>
          <w:sz w:val="24"/>
          <w:szCs w:val="24"/>
        </w:rPr>
        <w:t xml:space="preserve">roadband </w:t>
      </w:r>
      <w:r w:rsidR="006547B6" w:rsidRPr="00484530">
        <w:rPr>
          <w:rFonts w:ascii="Times New Roman" w:hAnsi="Times New Roman" w:cs="Times New Roman"/>
          <w:sz w:val="24"/>
          <w:szCs w:val="24"/>
        </w:rPr>
        <w:t>N</w:t>
      </w:r>
      <w:r w:rsidR="00CE6211" w:rsidRPr="00484530">
        <w:rPr>
          <w:rFonts w:ascii="Times New Roman" w:hAnsi="Times New Roman" w:cs="Times New Roman"/>
          <w:sz w:val="24"/>
          <w:szCs w:val="24"/>
        </w:rPr>
        <w:t xml:space="preserve">etwork (the </w:t>
      </w:r>
      <w:r w:rsidR="00CE6211" w:rsidRPr="00484530">
        <w:rPr>
          <w:rFonts w:ascii="Times New Roman" w:hAnsi="Times New Roman" w:cs="Times New Roman"/>
          <w:b/>
          <w:sz w:val="24"/>
          <w:szCs w:val="24"/>
        </w:rPr>
        <w:t>NBN</w:t>
      </w:r>
      <w:r w:rsidR="00CE6211" w:rsidRPr="00484530">
        <w:rPr>
          <w:rFonts w:ascii="Times New Roman" w:hAnsi="Times New Roman" w:cs="Times New Roman"/>
          <w:sz w:val="24"/>
          <w:szCs w:val="24"/>
        </w:rPr>
        <w:t>)</w:t>
      </w:r>
      <w:r w:rsidR="001152CD" w:rsidRPr="00484530">
        <w:rPr>
          <w:rFonts w:ascii="Times New Roman" w:hAnsi="Times New Roman" w:cs="Times New Roman"/>
          <w:sz w:val="24"/>
          <w:szCs w:val="24"/>
        </w:rPr>
        <w:t>.</w:t>
      </w:r>
      <w:r w:rsidR="004501DD" w:rsidRPr="00484530">
        <w:rPr>
          <w:rFonts w:ascii="Times New Roman" w:hAnsi="Times New Roman" w:cs="Times New Roman"/>
          <w:sz w:val="24"/>
          <w:szCs w:val="24"/>
          <w:vertAlign w:val="superscript"/>
        </w:rPr>
        <w:footnoteReference w:id="2"/>
      </w:r>
    </w:p>
    <w:p w14:paraId="7E3E1288" w14:textId="77777777" w:rsidR="00F9720C" w:rsidRPr="00484530" w:rsidRDefault="00F9720C" w:rsidP="005C6ADE">
      <w:pPr>
        <w:spacing w:before="120" w:after="0" w:line="240" w:lineRule="auto"/>
        <w:rPr>
          <w:rFonts w:ascii="Times New Roman" w:hAnsi="Times New Roman"/>
          <w:i/>
          <w:sz w:val="24"/>
          <w:szCs w:val="24"/>
        </w:rPr>
      </w:pPr>
      <w:r w:rsidRPr="00484530">
        <w:rPr>
          <w:rFonts w:ascii="Times New Roman" w:hAnsi="Times New Roman"/>
          <w:i/>
          <w:sz w:val="24"/>
          <w:szCs w:val="24"/>
        </w:rPr>
        <w:t>Requirements in the Direction</w:t>
      </w:r>
    </w:p>
    <w:p w14:paraId="2E59E1DF" w14:textId="77777777" w:rsidR="00D10B06" w:rsidRPr="00484530" w:rsidRDefault="00D10B06" w:rsidP="005C6ADE">
      <w:pPr>
        <w:spacing w:before="120" w:after="0" w:line="240" w:lineRule="auto"/>
        <w:rPr>
          <w:rFonts w:ascii="Times New Roman" w:hAnsi="Times New Roman"/>
          <w:sz w:val="24"/>
          <w:szCs w:val="24"/>
        </w:rPr>
      </w:pPr>
      <w:r w:rsidRPr="00484530">
        <w:rPr>
          <w:rFonts w:ascii="Times New Roman" w:hAnsi="Times New Roman"/>
          <w:sz w:val="24"/>
          <w:szCs w:val="24"/>
        </w:rPr>
        <w:t xml:space="preserve">The Explanatory Statement to the Direction states that Division 4 of Part 2 of the Direction (section 8) sets out matters to be dealt with by the industry standard to: </w:t>
      </w:r>
    </w:p>
    <w:p w14:paraId="493AE23B" w14:textId="77777777" w:rsidR="00D10B06" w:rsidRPr="00484530" w:rsidRDefault="00D10B06" w:rsidP="005C6ADE">
      <w:pPr>
        <w:spacing w:before="120" w:after="0" w:line="240" w:lineRule="auto"/>
        <w:ind w:left="567"/>
        <w:rPr>
          <w:rFonts w:ascii="Times New Roman" w:hAnsi="Times New Roman"/>
          <w:sz w:val="24"/>
          <w:szCs w:val="24"/>
        </w:rPr>
      </w:pPr>
      <w:r w:rsidRPr="00484530">
        <w:rPr>
          <w:rFonts w:ascii="Times New Roman" w:hAnsi="Times New Roman"/>
          <w:sz w:val="24"/>
          <w:szCs w:val="24"/>
        </w:rPr>
        <w:t>address persistent flaws in complaints handling processes, particularly around provision of information on timeframes for resolution of issues with retail services, and the provision of assistance with resolving complaints by wholesale carriage service providers to retail carriage service providers (see page 2).</w:t>
      </w:r>
    </w:p>
    <w:p w14:paraId="7305D071" w14:textId="77777777" w:rsidR="00D10B06" w:rsidRPr="00484530" w:rsidRDefault="00D10B06" w:rsidP="005C6ADE">
      <w:pPr>
        <w:spacing w:before="120" w:after="0" w:line="240" w:lineRule="auto"/>
        <w:rPr>
          <w:rFonts w:ascii="Times New Roman" w:hAnsi="Times New Roman"/>
          <w:sz w:val="24"/>
          <w:szCs w:val="24"/>
        </w:rPr>
      </w:pPr>
      <w:r w:rsidRPr="00484530">
        <w:rPr>
          <w:rFonts w:ascii="Times New Roman" w:hAnsi="Times New Roman"/>
          <w:sz w:val="24"/>
          <w:szCs w:val="24"/>
        </w:rPr>
        <w:t>Subsection 8(1) of the Direction provides that the ACMA must determine an industry standard that:</w:t>
      </w:r>
    </w:p>
    <w:p w14:paraId="411A652E" w14:textId="77777777" w:rsidR="00D10B06" w:rsidRPr="00484530" w:rsidRDefault="00D10B06" w:rsidP="00E91279">
      <w:pPr>
        <w:pStyle w:val="ListParagraph"/>
        <w:numPr>
          <w:ilvl w:val="0"/>
          <w:numId w:val="10"/>
        </w:numPr>
        <w:spacing w:before="120" w:after="0"/>
        <w:ind w:left="1134" w:hanging="567"/>
        <w:contextualSpacing w:val="0"/>
        <w:rPr>
          <w:rFonts w:ascii="Times New Roman" w:hAnsi="Times New Roman" w:cs="Times New Roman"/>
          <w:sz w:val="24"/>
          <w:szCs w:val="24"/>
        </w:rPr>
      </w:pPr>
      <w:r w:rsidRPr="00484530">
        <w:rPr>
          <w:rFonts w:ascii="Times New Roman" w:hAnsi="Times New Roman" w:cs="Times New Roman"/>
          <w:sz w:val="24"/>
          <w:szCs w:val="24"/>
        </w:rPr>
        <w:t>applies to:</w:t>
      </w:r>
    </w:p>
    <w:p w14:paraId="2CA85F5E" w14:textId="19D3152B" w:rsidR="00D10B06" w:rsidRPr="00484530" w:rsidRDefault="00553124" w:rsidP="00E91279">
      <w:pPr>
        <w:pStyle w:val="ListParagraph"/>
        <w:numPr>
          <w:ilvl w:val="0"/>
          <w:numId w:val="9"/>
        </w:numPr>
        <w:spacing w:before="120" w:after="0" w:line="240" w:lineRule="auto"/>
        <w:ind w:left="1701" w:hanging="283"/>
        <w:contextualSpacing w:val="0"/>
        <w:rPr>
          <w:rFonts w:ascii="Times New Roman" w:hAnsi="Times New Roman" w:cs="Times New Roman"/>
          <w:sz w:val="24"/>
          <w:szCs w:val="24"/>
        </w:rPr>
      </w:pPr>
      <w:r w:rsidRPr="00484530">
        <w:rPr>
          <w:rFonts w:ascii="Times New Roman" w:hAnsi="Times New Roman" w:cs="Times New Roman"/>
          <w:sz w:val="24"/>
          <w:szCs w:val="24"/>
        </w:rPr>
        <w:t>CSPs</w:t>
      </w:r>
      <w:r w:rsidR="00D10B06" w:rsidRPr="00484530">
        <w:rPr>
          <w:rFonts w:ascii="Times New Roman" w:hAnsi="Times New Roman" w:cs="Times New Roman"/>
          <w:sz w:val="24"/>
          <w:szCs w:val="24"/>
        </w:rPr>
        <w:t>;</w:t>
      </w:r>
    </w:p>
    <w:p w14:paraId="525F61D4" w14:textId="77777777" w:rsidR="00D10B06" w:rsidRPr="00484530" w:rsidRDefault="00D10B06" w:rsidP="00E91279">
      <w:pPr>
        <w:pStyle w:val="ListParagraph"/>
        <w:numPr>
          <w:ilvl w:val="0"/>
          <w:numId w:val="9"/>
        </w:numPr>
        <w:spacing w:before="120" w:after="0" w:line="240" w:lineRule="auto"/>
        <w:ind w:left="1701" w:hanging="283"/>
        <w:contextualSpacing w:val="0"/>
        <w:rPr>
          <w:rFonts w:ascii="Times New Roman" w:hAnsi="Times New Roman" w:cs="Times New Roman"/>
          <w:sz w:val="24"/>
          <w:szCs w:val="24"/>
        </w:rPr>
      </w:pPr>
      <w:r w:rsidRPr="00484530">
        <w:rPr>
          <w:rFonts w:ascii="Times New Roman" w:hAnsi="Times New Roman" w:cs="Times New Roman"/>
          <w:sz w:val="24"/>
          <w:szCs w:val="24"/>
        </w:rPr>
        <w:t>carriers responsible for network units that are used in the supply of services; and</w:t>
      </w:r>
    </w:p>
    <w:p w14:paraId="3038E333" w14:textId="77777777" w:rsidR="00D10B06" w:rsidRPr="00484530" w:rsidRDefault="00D10B06" w:rsidP="00E91279">
      <w:pPr>
        <w:pStyle w:val="ListParagraph"/>
        <w:numPr>
          <w:ilvl w:val="0"/>
          <w:numId w:val="10"/>
        </w:numPr>
        <w:spacing w:before="120" w:after="0"/>
        <w:ind w:left="1134" w:hanging="567"/>
        <w:contextualSpacing w:val="0"/>
        <w:rPr>
          <w:rFonts w:ascii="Times New Roman" w:hAnsi="Times New Roman" w:cs="Times New Roman"/>
          <w:sz w:val="24"/>
          <w:szCs w:val="24"/>
        </w:rPr>
      </w:pPr>
      <w:r w:rsidRPr="00484530">
        <w:rPr>
          <w:rFonts w:ascii="Times New Roman" w:hAnsi="Times New Roman" w:cs="Times New Roman"/>
          <w:sz w:val="24"/>
          <w:szCs w:val="24"/>
        </w:rPr>
        <w:t>deals with the handling of consumer complaints about the supply of services by those persons in a professional, effective and efficient manner.</w:t>
      </w:r>
    </w:p>
    <w:p w14:paraId="1170E58F" w14:textId="0C6FC0AC" w:rsidR="00D10B06" w:rsidRPr="00484530" w:rsidRDefault="00D10B06"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lastRenderedPageBreak/>
        <w:t>Paragraphs 8(2)(a) to (c)</w:t>
      </w:r>
      <w:r w:rsidR="00553124" w:rsidRPr="00484530">
        <w:rPr>
          <w:rFonts w:ascii="Times New Roman" w:hAnsi="Times New Roman" w:cs="Times New Roman"/>
          <w:sz w:val="24"/>
          <w:szCs w:val="24"/>
        </w:rPr>
        <w:t xml:space="preserve"> of the Direction</w:t>
      </w:r>
      <w:r w:rsidRPr="00484530">
        <w:rPr>
          <w:rFonts w:ascii="Times New Roman" w:hAnsi="Times New Roman" w:cs="Times New Roman"/>
          <w:sz w:val="24"/>
          <w:szCs w:val="24"/>
        </w:rPr>
        <w:t xml:space="preserve"> set out a range of requirements that the Standard must contain including: </w:t>
      </w:r>
    </w:p>
    <w:p w14:paraId="3323641C" w14:textId="77777777" w:rsidR="00D10B06" w:rsidRPr="00484530" w:rsidRDefault="00D10B06" w:rsidP="00E91279">
      <w:pPr>
        <w:pStyle w:val="ListParagraph"/>
        <w:numPr>
          <w:ilvl w:val="0"/>
          <w:numId w:val="11"/>
        </w:numPr>
        <w:spacing w:before="120" w:after="0"/>
        <w:ind w:left="1134" w:hanging="567"/>
        <w:contextualSpacing w:val="0"/>
        <w:rPr>
          <w:rFonts w:ascii="Times New Roman" w:hAnsi="Times New Roman" w:cs="Times New Roman"/>
          <w:sz w:val="24"/>
          <w:szCs w:val="24"/>
        </w:rPr>
      </w:pPr>
      <w:r w:rsidRPr="00484530">
        <w:rPr>
          <w:rFonts w:ascii="Times New Roman" w:hAnsi="Times New Roman" w:cs="Times New Roman"/>
          <w:sz w:val="24"/>
          <w:szCs w:val="24"/>
        </w:rPr>
        <w:t>requirements for CSPs to establish a consumer complaints handling process, including minimum requirements for timeliness, accessibility, and transparency of that process;</w:t>
      </w:r>
    </w:p>
    <w:p w14:paraId="6FC452BF" w14:textId="426C1647" w:rsidR="00D10B06" w:rsidRPr="00484530" w:rsidRDefault="00F9720C" w:rsidP="00E91279">
      <w:pPr>
        <w:pStyle w:val="ListParagraph"/>
        <w:numPr>
          <w:ilvl w:val="0"/>
          <w:numId w:val="11"/>
        </w:numPr>
        <w:spacing w:before="120" w:after="0"/>
        <w:ind w:left="1134"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a </w:t>
      </w:r>
      <w:r w:rsidR="00D10B06" w:rsidRPr="00484530">
        <w:rPr>
          <w:rFonts w:ascii="Times New Roman" w:hAnsi="Times New Roman" w:cs="Times New Roman"/>
          <w:sz w:val="24"/>
          <w:szCs w:val="24"/>
        </w:rPr>
        <w:t>requirement that a consumer complaint handling process establis</w:t>
      </w:r>
      <w:r w:rsidRPr="00484530">
        <w:rPr>
          <w:rFonts w:ascii="Times New Roman" w:hAnsi="Times New Roman" w:cs="Times New Roman"/>
          <w:sz w:val="24"/>
          <w:szCs w:val="24"/>
        </w:rPr>
        <w:t xml:space="preserve">hed </w:t>
      </w:r>
      <w:r w:rsidR="00D10B06" w:rsidRPr="00484530">
        <w:rPr>
          <w:rFonts w:ascii="Times New Roman" w:hAnsi="Times New Roman" w:cs="Times New Roman"/>
          <w:sz w:val="24"/>
          <w:szCs w:val="24"/>
        </w:rPr>
        <w:t>must be free of charge for consumers;</w:t>
      </w:r>
      <w:r w:rsidR="001F4680" w:rsidRPr="00484530">
        <w:rPr>
          <w:rFonts w:ascii="Times New Roman" w:hAnsi="Times New Roman" w:cs="Times New Roman"/>
          <w:sz w:val="24"/>
          <w:szCs w:val="24"/>
        </w:rPr>
        <w:t xml:space="preserve"> and</w:t>
      </w:r>
    </w:p>
    <w:p w14:paraId="59A75BA7" w14:textId="77777777" w:rsidR="00D10B06" w:rsidRPr="00484530" w:rsidRDefault="00D10B06" w:rsidP="00E91279">
      <w:pPr>
        <w:pStyle w:val="ListParagraph"/>
        <w:numPr>
          <w:ilvl w:val="0"/>
          <w:numId w:val="11"/>
        </w:numPr>
        <w:spacing w:before="120" w:after="0"/>
        <w:ind w:left="1134" w:hanging="567"/>
        <w:contextualSpacing w:val="0"/>
        <w:rPr>
          <w:rFonts w:ascii="Times New Roman" w:hAnsi="Times New Roman" w:cs="Times New Roman"/>
          <w:sz w:val="24"/>
          <w:szCs w:val="24"/>
        </w:rPr>
      </w:pPr>
      <w:r w:rsidRPr="00484530">
        <w:rPr>
          <w:rFonts w:ascii="Times New Roman" w:hAnsi="Times New Roman" w:cs="Times New Roman"/>
          <w:sz w:val="24"/>
          <w:szCs w:val="24"/>
        </w:rPr>
        <w:t>requirements for carriage service providers to manage, monitor, analyse, and record consumer complaints, including requirements for response times for steps in the consumer complaints handling process to be completed.</w:t>
      </w:r>
    </w:p>
    <w:p w14:paraId="0473EFA9" w14:textId="363F4414" w:rsidR="0005757A" w:rsidRPr="00484530" w:rsidRDefault="00D10B06" w:rsidP="005C6ADE">
      <w:pPr>
        <w:spacing w:before="120" w:after="0" w:line="240" w:lineRule="auto"/>
        <w:rPr>
          <w:rFonts w:ascii="Times New Roman" w:hAnsi="Times New Roman" w:cs="Times New Roman"/>
          <w:sz w:val="24"/>
          <w:szCs w:val="24"/>
        </w:rPr>
      </w:pPr>
      <w:r w:rsidRPr="00484530">
        <w:rPr>
          <w:rFonts w:ascii="Times New Roman" w:hAnsi="Times New Roman" w:cs="Times New Roman"/>
          <w:sz w:val="24"/>
          <w:szCs w:val="24"/>
        </w:rPr>
        <w:t>Paragraphs 8</w:t>
      </w:r>
      <w:r w:rsidR="00C42E55" w:rsidRPr="00484530">
        <w:rPr>
          <w:rFonts w:ascii="Times New Roman" w:hAnsi="Times New Roman" w:cs="Times New Roman"/>
          <w:sz w:val="24"/>
          <w:szCs w:val="24"/>
        </w:rPr>
        <w:t>(2)</w:t>
      </w:r>
      <w:r w:rsidRPr="00484530">
        <w:rPr>
          <w:rFonts w:ascii="Times New Roman" w:hAnsi="Times New Roman" w:cs="Times New Roman"/>
          <w:sz w:val="24"/>
          <w:szCs w:val="24"/>
        </w:rPr>
        <w:t>(d) and (</w:t>
      </w:r>
      <w:r w:rsidR="008A63FF" w:rsidRPr="00484530">
        <w:rPr>
          <w:rFonts w:ascii="Times New Roman" w:hAnsi="Times New Roman" w:cs="Times New Roman"/>
          <w:sz w:val="24"/>
          <w:szCs w:val="24"/>
        </w:rPr>
        <w:t>e</w:t>
      </w:r>
      <w:r w:rsidRPr="00484530">
        <w:rPr>
          <w:rFonts w:ascii="Times New Roman" w:hAnsi="Times New Roman" w:cs="Times New Roman"/>
          <w:sz w:val="24"/>
          <w:szCs w:val="24"/>
        </w:rPr>
        <w:t xml:space="preserve">) </w:t>
      </w:r>
      <w:r w:rsidR="00BF1F9B" w:rsidRPr="00484530">
        <w:rPr>
          <w:rFonts w:ascii="Times New Roman" w:hAnsi="Times New Roman" w:cs="Times New Roman"/>
          <w:sz w:val="24"/>
          <w:szCs w:val="24"/>
        </w:rPr>
        <w:t xml:space="preserve">of the Direction </w:t>
      </w:r>
      <w:r w:rsidRPr="00484530">
        <w:rPr>
          <w:rFonts w:ascii="Times New Roman" w:hAnsi="Times New Roman" w:cs="Times New Roman"/>
          <w:sz w:val="24"/>
          <w:szCs w:val="24"/>
        </w:rPr>
        <w:t>set out requirements for certain carrier</w:t>
      </w:r>
      <w:r w:rsidR="00C42E55" w:rsidRPr="00484530">
        <w:rPr>
          <w:rFonts w:ascii="Times New Roman" w:hAnsi="Times New Roman" w:cs="Times New Roman"/>
          <w:sz w:val="24"/>
          <w:szCs w:val="24"/>
        </w:rPr>
        <w:t>s</w:t>
      </w:r>
      <w:r w:rsidRPr="00484530">
        <w:rPr>
          <w:rFonts w:ascii="Times New Roman" w:hAnsi="Times New Roman" w:cs="Times New Roman"/>
          <w:sz w:val="24"/>
          <w:szCs w:val="24"/>
        </w:rPr>
        <w:t xml:space="preserve"> and </w:t>
      </w:r>
      <w:r w:rsidR="00C42E55" w:rsidRPr="00484530">
        <w:rPr>
          <w:rFonts w:ascii="Times New Roman" w:hAnsi="Times New Roman" w:cs="Times New Roman"/>
          <w:sz w:val="24"/>
          <w:szCs w:val="24"/>
        </w:rPr>
        <w:t>CSPs</w:t>
      </w:r>
      <w:r w:rsidRPr="00484530">
        <w:rPr>
          <w:rFonts w:ascii="Times New Roman" w:hAnsi="Times New Roman" w:cs="Times New Roman"/>
          <w:sz w:val="24"/>
          <w:szCs w:val="24"/>
        </w:rPr>
        <w:t xml:space="preserve"> to give reasonable assistance to</w:t>
      </w:r>
      <w:r w:rsidR="00C42E55" w:rsidRPr="00484530">
        <w:rPr>
          <w:rFonts w:ascii="Times New Roman" w:hAnsi="Times New Roman" w:cs="Times New Roman"/>
          <w:sz w:val="24"/>
          <w:szCs w:val="24"/>
        </w:rPr>
        <w:t xml:space="preserve"> retail carriage service providers and other CSP</w:t>
      </w:r>
      <w:r w:rsidR="00553124" w:rsidRPr="00484530">
        <w:rPr>
          <w:rFonts w:ascii="Times New Roman" w:hAnsi="Times New Roman" w:cs="Times New Roman"/>
          <w:sz w:val="24"/>
          <w:szCs w:val="24"/>
        </w:rPr>
        <w:t>s</w:t>
      </w:r>
      <w:r w:rsidR="00C42E55" w:rsidRPr="00484530">
        <w:rPr>
          <w:rFonts w:ascii="Times New Roman" w:hAnsi="Times New Roman" w:cs="Times New Roman"/>
          <w:sz w:val="24"/>
          <w:szCs w:val="24"/>
        </w:rPr>
        <w:t xml:space="preserve"> involved directly or indirectly in the supply of a retail carriage service</w:t>
      </w:r>
      <w:r w:rsidR="008A63FF" w:rsidRPr="00484530">
        <w:rPr>
          <w:rFonts w:ascii="Times New Roman" w:hAnsi="Times New Roman" w:cs="Times New Roman"/>
          <w:sz w:val="24"/>
          <w:szCs w:val="24"/>
        </w:rPr>
        <w:t>, in the management and resolution of complaints</w:t>
      </w:r>
      <w:r w:rsidR="00C42E55" w:rsidRPr="00484530">
        <w:rPr>
          <w:rFonts w:ascii="Times New Roman" w:hAnsi="Times New Roman" w:cs="Times New Roman"/>
          <w:sz w:val="24"/>
          <w:szCs w:val="24"/>
        </w:rPr>
        <w:t xml:space="preserve">. </w:t>
      </w:r>
    </w:p>
    <w:p w14:paraId="6EBDDFA3" w14:textId="77777777" w:rsidR="00F9720C" w:rsidRPr="00484530" w:rsidRDefault="00F9720C" w:rsidP="005C6ADE">
      <w:pPr>
        <w:spacing w:before="120" w:after="0" w:line="240" w:lineRule="auto"/>
        <w:rPr>
          <w:rFonts w:ascii="Times New Roman" w:hAnsi="Times New Roman" w:cs="Times New Roman"/>
          <w:i/>
          <w:sz w:val="24"/>
          <w:szCs w:val="24"/>
        </w:rPr>
      </w:pPr>
      <w:r w:rsidRPr="00484530">
        <w:rPr>
          <w:rFonts w:ascii="Times New Roman" w:hAnsi="Times New Roman" w:cs="Times New Roman"/>
          <w:i/>
          <w:sz w:val="24"/>
          <w:szCs w:val="24"/>
        </w:rPr>
        <w:t>Operation of the Standard</w:t>
      </w:r>
    </w:p>
    <w:p w14:paraId="053967BB" w14:textId="77777777" w:rsidR="006E2146" w:rsidRPr="00484530" w:rsidRDefault="00BF1F9B" w:rsidP="005C6ADE">
      <w:pPr>
        <w:spacing w:before="120" w:after="0" w:line="240" w:lineRule="auto"/>
        <w:rPr>
          <w:rFonts w:ascii="Times New Roman" w:hAnsi="Times New Roman" w:cs="Times New Roman"/>
          <w:sz w:val="24"/>
          <w:szCs w:val="24"/>
        </w:rPr>
      </w:pPr>
      <w:r w:rsidRPr="00484530">
        <w:rPr>
          <w:rFonts w:ascii="Times New Roman" w:hAnsi="Times New Roman" w:cs="Times New Roman"/>
          <w:sz w:val="24"/>
          <w:szCs w:val="24"/>
        </w:rPr>
        <w:t>In compliance with subsections 8(1) and (2) of the Direction, t</w:t>
      </w:r>
      <w:r w:rsidR="00C51749" w:rsidRPr="00484530">
        <w:rPr>
          <w:rFonts w:ascii="Times New Roman" w:hAnsi="Times New Roman" w:cs="Times New Roman"/>
          <w:sz w:val="24"/>
          <w:szCs w:val="24"/>
        </w:rPr>
        <w:t xml:space="preserve">he Standard sets out a regulatory framework </w:t>
      </w:r>
      <w:r w:rsidR="007F4A09" w:rsidRPr="00484530">
        <w:rPr>
          <w:rFonts w:ascii="Times New Roman" w:hAnsi="Times New Roman" w:cs="Times New Roman"/>
          <w:sz w:val="24"/>
          <w:szCs w:val="24"/>
        </w:rPr>
        <w:t>for</w:t>
      </w:r>
      <w:r w:rsidR="006E2146" w:rsidRPr="00484530">
        <w:rPr>
          <w:rFonts w:ascii="Times New Roman" w:hAnsi="Times New Roman" w:cs="Times New Roman"/>
          <w:sz w:val="24"/>
          <w:szCs w:val="24"/>
        </w:rPr>
        <w:t xml:space="preserve"> </w:t>
      </w:r>
      <w:r w:rsidR="007F4A09" w:rsidRPr="00484530">
        <w:rPr>
          <w:rFonts w:ascii="Times New Roman" w:hAnsi="Times New Roman" w:cs="Times New Roman"/>
          <w:sz w:val="24"/>
          <w:szCs w:val="24"/>
        </w:rPr>
        <w:t xml:space="preserve">CSPs to </w:t>
      </w:r>
      <w:r w:rsidR="00C42E55" w:rsidRPr="00484530">
        <w:rPr>
          <w:rFonts w:ascii="Times New Roman" w:hAnsi="Times New Roman" w:cs="Times New Roman"/>
          <w:sz w:val="24"/>
          <w:szCs w:val="24"/>
        </w:rPr>
        <w:t>ensure that</w:t>
      </w:r>
      <w:r w:rsidR="007F4A09" w:rsidRPr="00484530">
        <w:rPr>
          <w:rFonts w:ascii="Times New Roman" w:hAnsi="Times New Roman" w:cs="Times New Roman"/>
          <w:sz w:val="24"/>
          <w:szCs w:val="24"/>
        </w:rPr>
        <w:t xml:space="preserve"> consumer complaints</w:t>
      </w:r>
      <w:r w:rsidR="00C42E55" w:rsidRPr="00484530">
        <w:rPr>
          <w:rFonts w:ascii="Times New Roman" w:hAnsi="Times New Roman" w:cs="Times New Roman"/>
          <w:sz w:val="24"/>
          <w:szCs w:val="24"/>
        </w:rPr>
        <w:t xml:space="preserve"> are handled in a professional, </w:t>
      </w:r>
      <w:r w:rsidRPr="00484530">
        <w:rPr>
          <w:rFonts w:ascii="Times New Roman" w:hAnsi="Times New Roman" w:cs="Times New Roman"/>
          <w:sz w:val="24"/>
          <w:szCs w:val="24"/>
        </w:rPr>
        <w:t>effective and efficient manner</w:t>
      </w:r>
      <w:r w:rsidR="007F4A09" w:rsidRPr="00484530">
        <w:rPr>
          <w:rFonts w:ascii="Times New Roman" w:hAnsi="Times New Roman" w:cs="Times New Roman"/>
          <w:sz w:val="24"/>
          <w:szCs w:val="24"/>
        </w:rPr>
        <w:t>.</w:t>
      </w:r>
    </w:p>
    <w:p w14:paraId="064D19A0" w14:textId="77777777" w:rsidR="00652449" w:rsidRPr="00484530" w:rsidRDefault="002A1CF7"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lastRenderedPageBreak/>
        <w:t xml:space="preserve">Part 2 of the Standard imposes requirements on CSPs to establish a complaints handling process that includes minimum requirements for complaints handling relating to accessibility, timeliness, transparency and to comply with those requirements. </w:t>
      </w:r>
    </w:p>
    <w:p w14:paraId="56DCB470" w14:textId="3820669E" w:rsidR="002A1CF7" w:rsidRPr="00484530" w:rsidRDefault="002A1CF7"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Among other things, section 8 of the Standard requires that the complaints handling process must</w:t>
      </w:r>
      <w:r w:rsidR="001F4680" w:rsidRPr="00484530">
        <w:rPr>
          <w:rFonts w:ascii="Times New Roman" w:hAnsi="Times New Roman" w:cs="Times New Roman"/>
          <w:sz w:val="24"/>
          <w:szCs w:val="24"/>
        </w:rPr>
        <w:t>:</w:t>
      </w:r>
      <w:r w:rsidRPr="00484530">
        <w:rPr>
          <w:rFonts w:ascii="Times New Roman" w:hAnsi="Times New Roman" w:cs="Times New Roman"/>
          <w:sz w:val="24"/>
          <w:szCs w:val="24"/>
        </w:rPr>
        <w:t xml:space="preserve"> be in writing</w:t>
      </w:r>
      <w:r w:rsidR="001F4680" w:rsidRPr="00484530">
        <w:rPr>
          <w:rFonts w:ascii="Times New Roman" w:hAnsi="Times New Roman" w:cs="Times New Roman"/>
          <w:sz w:val="24"/>
          <w:szCs w:val="24"/>
        </w:rPr>
        <w:t>;</w:t>
      </w:r>
      <w:r w:rsidR="00C46989" w:rsidRPr="00484530">
        <w:rPr>
          <w:rFonts w:ascii="Times New Roman" w:hAnsi="Times New Roman" w:cs="Times New Roman"/>
          <w:sz w:val="24"/>
          <w:szCs w:val="24"/>
        </w:rPr>
        <w:t xml:space="preserve"> made available to the public from the </w:t>
      </w:r>
      <w:proofErr w:type="spellStart"/>
      <w:r w:rsidR="00C46989" w:rsidRPr="00484530">
        <w:rPr>
          <w:rFonts w:ascii="Times New Roman" w:hAnsi="Times New Roman" w:cs="Times New Roman"/>
          <w:sz w:val="24"/>
          <w:szCs w:val="24"/>
        </w:rPr>
        <w:t>CSP</w:t>
      </w:r>
      <w:r w:rsidR="000A53C2" w:rsidRPr="00484530">
        <w:rPr>
          <w:rFonts w:ascii="Times New Roman" w:hAnsi="Times New Roman" w:cs="Times New Roman"/>
          <w:sz w:val="24"/>
          <w:szCs w:val="24"/>
        </w:rPr>
        <w:t>’</w:t>
      </w:r>
      <w:r w:rsidR="00C46989" w:rsidRPr="00484530">
        <w:rPr>
          <w:rFonts w:ascii="Times New Roman" w:hAnsi="Times New Roman" w:cs="Times New Roman"/>
          <w:sz w:val="24"/>
          <w:szCs w:val="24"/>
        </w:rPr>
        <w:t>s</w:t>
      </w:r>
      <w:proofErr w:type="spellEnd"/>
      <w:r w:rsidR="00C46989" w:rsidRPr="00484530">
        <w:rPr>
          <w:rFonts w:ascii="Times New Roman" w:hAnsi="Times New Roman" w:cs="Times New Roman"/>
          <w:sz w:val="24"/>
          <w:szCs w:val="24"/>
        </w:rPr>
        <w:t xml:space="preserve"> website</w:t>
      </w:r>
      <w:r w:rsidR="000A53C2" w:rsidRPr="00484530">
        <w:rPr>
          <w:rFonts w:ascii="Times New Roman" w:hAnsi="Times New Roman" w:cs="Times New Roman"/>
          <w:sz w:val="24"/>
          <w:szCs w:val="24"/>
        </w:rPr>
        <w:t>;</w:t>
      </w:r>
      <w:r w:rsidR="001F4680" w:rsidRPr="00484530">
        <w:rPr>
          <w:rFonts w:ascii="Times New Roman" w:hAnsi="Times New Roman" w:cs="Times New Roman"/>
          <w:sz w:val="24"/>
          <w:szCs w:val="24"/>
        </w:rPr>
        <w:t xml:space="preserve"> be</w:t>
      </w:r>
      <w:r w:rsidR="00C46989" w:rsidRPr="00484530">
        <w:rPr>
          <w:rFonts w:ascii="Times New Roman" w:hAnsi="Times New Roman" w:cs="Times New Roman"/>
          <w:sz w:val="24"/>
          <w:szCs w:val="24"/>
        </w:rPr>
        <w:t xml:space="preserve"> </w:t>
      </w:r>
      <w:r w:rsidRPr="00484530">
        <w:rPr>
          <w:rFonts w:ascii="Times New Roman" w:hAnsi="Times New Roman" w:cs="Times New Roman"/>
          <w:sz w:val="24"/>
          <w:szCs w:val="24"/>
        </w:rPr>
        <w:t>free of ch</w:t>
      </w:r>
      <w:r w:rsidR="00C46989" w:rsidRPr="00484530">
        <w:rPr>
          <w:rFonts w:ascii="Times New Roman" w:hAnsi="Times New Roman" w:cs="Times New Roman"/>
          <w:sz w:val="24"/>
          <w:szCs w:val="24"/>
        </w:rPr>
        <w:t>arge for consumers to use</w:t>
      </w:r>
      <w:r w:rsidR="000A53C2" w:rsidRPr="00484530">
        <w:rPr>
          <w:rFonts w:ascii="Times New Roman" w:hAnsi="Times New Roman" w:cs="Times New Roman"/>
          <w:sz w:val="24"/>
          <w:szCs w:val="24"/>
        </w:rPr>
        <w:t>;</w:t>
      </w:r>
      <w:r w:rsidR="00C46989" w:rsidRPr="00484530">
        <w:rPr>
          <w:rFonts w:ascii="Times New Roman" w:hAnsi="Times New Roman" w:cs="Times New Roman"/>
          <w:sz w:val="24"/>
          <w:szCs w:val="24"/>
        </w:rPr>
        <w:t xml:space="preserve"> set out how and when a consumer can make a complaint</w:t>
      </w:r>
      <w:r w:rsidR="000A53C2" w:rsidRPr="00484530">
        <w:rPr>
          <w:rFonts w:ascii="Times New Roman" w:hAnsi="Times New Roman" w:cs="Times New Roman"/>
          <w:sz w:val="24"/>
          <w:szCs w:val="24"/>
        </w:rPr>
        <w:t>;</w:t>
      </w:r>
      <w:r w:rsidR="00C46989" w:rsidRPr="00484530">
        <w:rPr>
          <w:rFonts w:ascii="Times New Roman" w:hAnsi="Times New Roman" w:cs="Times New Roman"/>
          <w:sz w:val="24"/>
          <w:szCs w:val="24"/>
        </w:rPr>
        <w:t xml:space="preserve"> set out the </w:t>
      </w:r>
      <w:r w:rsidR="002616FD" w:rsidRPr="00484530">
        <w:rPr>
          <w:rFonts w:ascii="Times New Roman" w:hAnsi="Times New Roman" w:cs="Times New Roman"/>
          <w:sz w:val="24"/>
          <w:szCs w:val="24"/>
        </w:rPr>
        <w:t xml:space="preserve">potential </w:t>
      </w:r>
      <w:r w:rsidR="00C46989" w:rsidRPr="00484530">
        <w:rPr>
          <w:rFonts w:ascii="Times New Roman" w:hAnsi="Times New Roman" w:cs="Times New Roman"/>
          <w:sz w:val="24"/>
          <w:szCs w:val="24"/>
        </w:rPr>
        <w:t>sequence in the process for managing a complaint</w:t>
      </w:r>
      <w:r w:rsidR="002616FD" w:rsidRPr="00484530">
        <w:rPr>
          <w:rFonts w:ascii="Times New Roman" w:hAnsi="Times New Roman" w:cs="Times New Roman"/>
          <w:sz w:val="24"/>
          <w:szCs w:val="24"/>
        </w:rPr>
        <w:t xml:space="preserve"> that cannot be resolve</w:t>
      </w:r>
      <w:r w:rsidR="00553124" w:rsidRPr="00484530">
        <w:rPr>
          <w:rFonts w:ascii="Times New Roman" w:hAnsi="Times New Roman" w:cs="Times New Roman"/>
          <w:sz w:val="24"/>
          <w:szCs w:val="24"/>
        </w:rPr>
        <w:t>d</w:t>
      </w:r>
      <w:r w:rsidR="002616FD" w:rsidRPr="00484530">
        <w:rPr>
          <w:rFonts w:ascii="Times New Roman" w:hAnsi="Times New Roman" w:cs="Times New Roman"/>
          <w:sz w:val="24"/>
          <w:szCs w:val="24"/>
        </w:rPr>
        <w:t xml:space="preserve"> at first instance;</w:t>
      </w:r>
      <w:r w:rsidR="00C46989" w:rsidRPr="00484530">
        <w:rPr>
          <w:rFonts w:ascii="Times New Roman" w:hAnsi="Times New Roman" w:cs="Times New Roman"/>
          <w:sz w:val="24"/>
          <w:szCs w:val="24"/>
        </w:rPr>
        <w:t xml:space="preserve"> and ensure that a </w:t>
      </w:r>
      <w:proofErr w:type="spellStart"/>
      <w:r w:rsidR="00C46989" w:rsidRPr="00484530">
        <w:rPr>
          <w:rFonts w:ascii="Times New Roman" w:hAnsi="Times New Roman" w:cs="Times New Roman"/>
          <w:sz w:val="24"/>
          <w:szCs w:val="24"/>
        </w:rPr>
        <w:t>CSP</w:t>
      </w:r>
      <w:r w:rsidR="002616FD" w:rsidRPr="00484530">
        <w:rPr>
          <w:rFonts w:ascii="Times New Roman" w:hAnsi="Times New Roman" w:cs="Times New Roman"/>
          <w:sz w:val="24"/>
          <w:szCs w:val="24"/>
        </w:rPr>
        <w:t>’</w:t>
      </w:r>
      <w:r w:rsidR="00C46989" w:rsidRPr="00484530">
        <w:rPr>
          <w:rFonts w:ascii="Times New Roman" w:hAnsi="Times New Roman" w:cs="Times New Roman"/>
          <w:sz w:val="24"/>
          <w:szCs w:val="24"/>
        </w:rPr>
        <w:t>s</w:t>
      </w:r>
      <w:proofErr w:type="spellEnd"/>
      <w:r w:rsidR="00C46989" w:rsidRPr="00484530">
        <w:rPr>
          <w:rFonts w:ascii="Times New Roman" w:hAnsi="Times New Roman" w:cs="Times New Roman"/>
          <w:sz w:val="24"/>
          <w:szCs w:val="24"/>
        </w:rPr>
        <w:t xml:space="preserve"> personnel understand the minimum requirements for complaints handling.</w:t>
      </w:r>
      <w:r w:rsidRPr="00484530">
        <w:rPr>
          <w:rFonts w:ascii="Times New Roman" w:hAnsi="Times New Roman" w:cs="Times New Roman"/>
          <w:sz w:val="24"/>
          <w:szCs w:val="24"/>
        </w:rPr>
        <w:t xml:space="preserve"> </w:t>
      </w:r>
    </w:p>
    <w:p w14:paraId="6C03180F" w14:textId="67A896F0" w:rsidR="006903C3" w:rsidRPr="00484530" w:rsidRDefault="007F4A09"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Part 3</w:t>
      </w:r>
      <w:r w:rsidR="002A1CF7" w:rsidRPr="00484530">
        <w:rPr>
          <w:rFonts w:ascii="Times New Roman" w:hAnsi="Times New Roman" w:cs="Times New Roman"/>
          <w:sz w:val="24"/>
          <w:szCs w:val="24"/>
        </w:rPr>
        <w:t xml:space="preserve"> </w:t>
      </w:r>
      <w:r w:rsidRPr="00484530">
        <w:rPr>
          <w:rFonts w:ascii="Times New Roman" w:hAnsi="Times New Roman" w:cs="Times New Roman"/>
          <w:sz w:val="24"/>
          <w:szCs w:val="24"/>
        </w:rPr>
        <w:t xml:space="preserve">of the Standard </w:t>
      </w:r>
      <w:r w:rsidR="00C46989" w:rsidRPr="00484530">
        <w:rPr>
          <w:rFonts w:ascii="Times New Roman" w:hAnsi="Times New Roman" w:cs="Times New Roman"/>
          <w:sz w:val="24"/>
          <w:szCs w:val="24"/>
        </w:rPr>
        <w:t xml:space="preserve">imposes requirements on CSPs regarding the management of complaints and response times. Section 12 </w:t>
      </w:r>
      <w:r w:rsidR="00652449" w:rsidRPr="00484530">
        <w:rPr>
          <w:rFonts w:ascii="Times New Roman" w:hAnsi="Times New Roman" w:cs="Times New Roman"/>
          <w:sz w:val="24"/>
          <w:szCs w:val="24"/>
        </w:rPr>
        <w:t xml:space="preserve">of the Standard </w:t>
      </w:r>
      <w:r w:rsidR="00C46989" w:rsidRPr="00484530">
        <w:rPr>
          <w:rFonts w:ascii="Times New Roman" w:hAnsi="Times New Roman" w:cs="Times New Roman"/>
          <w:sz w:val="24"/>
          <w:szCs w:val="24"/>
        </w:rPr>
        <w:t xml:space="preserve">requires that CSPs acknowledge complaints within specified timeframes. Section 13 </w:t>
      </w:r>
      <w:r w:rsidR="00F9720C" w:rsidRPr="00484530">
        <w:rPr>
          <w:rFonts w:ascii="Times New Roman" w:hAnsi="Times New Roman" w:cs="Times New Roman"/>
          <w:sz w:val="24"/>
          <w:szCs w:val="24"/>
        </w:rPr>
        <w:t xml:space="preserve">of the Standard </w:t>
      </w:r>
      <w:r w:rsidR="00C46989" w:rsidRPr="00484530">
        <w:rPr>
          <w:rFonts w:ascii="Times New Roman" w:hAnsi="Times New Roman" w:cs="Times New Roman"/>
          <w:sz w:val="24"/>
          <w:szCs w:val="24"/>
        </w:rPr>
        <w:t>sets out a range of</w:t>
      </w:r>
      <w:r w:rsidR="00652449" w:rsidRPr="00484530">
        <w:rPr>
          <w:rFonts w:ascii="Times New Roman" w:hAnsi="Times New Roman" w:cs="Times New Roman"/>
          <w:sz w:val="24"/>
          <w:szCs w:val="24"/>
        </w:rPr>
        <w:t xml:space="preserve"> steps and</w:t>
      </w:r>
      <w:r w:rsidR="00C46989" w:rsidRPr="00484530">
        <w:rPr>
          <w:rFonts w:ascii="Times New Roman" w:hAnsi="Times New Roman" w:cs="Times New Roman"/>
          <w:sz w:val="24"/>
          <w:szCs w:val="24"/>
        </w:rPr>
        <w:t xml:space="preserve"> timeframes that CSP</w:t>
      </w:r>
      <w:r w:rsidR="00553124" w:rsidRPr="00484530">
        <w:rPr>
          <w:rFonts w:ascii="Times New Roman" w:hAnsi="Times New Roman" w:cs="Times New Roman"/>
          <w:sz w:val="24"/>
          <w:szCs w:val="24"/>
        </w:rPr>
        <w:t>s</w:t>
      </w:r>
      <w:r w:rsidR="00C46989" w:rsidRPr="00484530">
        <w:rPr>
          <w:rFonts w:ascii="Times New Roman" w:hAnsi="Times New Roman" w:cs="Times New Roman"/>
          <w:sz w:val="24"/>
          <w:szCs w:val="24"/>
        </w:rPr>
        <w:t xml:space="preserve"> must </w:t>
      </w:r>
      <w:r w:rsidR="00652449" w:rsidRPr="00484530">
        <w:rPr>
          <w:rFonts w:ascii="Times New Roman" w:hAnsi="Times New Roman" w:cs="Times New Roman"/>
          <w:sz w:val="24"/>
          <w:szCs w:val="24"/>
        </w:rPr>
        <w:t>comply</w:t>
      </w:r>
      <w:r w:rsidR="00C46989" w:rsidRPr="00484530">
        <w:rPr>
          <w:rFonts w:ascii="Times New Roman" w:hAnsi="Times New Roman" w:cs="Times New Roman"/>
          <w:sz w:val="24"/>
          <w:szCs w:val="24"/>
        </w:rPr>
        <w:t xml:space="preserve"> with when resolving complaints. Section 14 </w:t>
      </w:r>
      <w:r w:rsidR="00F9720C" w:rsidRPr="00484530">
        <w:rPr>
          <w:rFonts w:ascii="Times New Roman" w:hAnsi="Times New Roman" w:cs="Times New Roman"/>
          <w:sz w:val="24"/>
          <w:szCs w:val="24"/>
        </w:rPr>
        <w:t xml:space="preserve">of the Standard </w:t>
      </w:r>
      <w:r w:rsidR="00C46989" w:rsidRPr="00484530">
        <w:rPr>
          <w:rFonts w:ascii="Times New Roman" w:hAnsi="Times New Roman" w:cs="Times New Roman"/>
          <w:sz w:val="24"/>
          <w:szCs w:val="24"/>
        </w:rPr>
        <w:t xml:space="preserve">imposes requirements </w:t>
      </w:r>
      <w:r w:rsidR="00F9720C" w:rsidRPr="00484530">
        <w:rPr>
          <w:rFonts w:ascii="Times New Roman" w:hAnsi="Times New Roman" w:cs="Times New Roman"/>
          <w:sz w:val="24"/>
          <w:szCs w:val="24"/>
        </w:rPr>
        <w:t>to advise consumers about delays to proposed timeframes for managing complaints. Section 15 of the Standard</w:t>
      </w:r>
      <w:r w:rsidR="006903C3" w:rsidRPr="00484530">
        <w:rPr>
          <w:rFonts w:ascii="Times New Roman" w:hAnsi="Times New Roman" w:cs="Times New Roman"/>
          <w:sz w:val="24"/>
          <w:szCs w:val="24"/>
        </w:rPr>
        <w:t xml:space="preserve"> </w:t>
      </w:r>
      <w:r w:rsidR="00F9720C" w:rsidRPr="00484530">
        <w:rPr>
          <w:rFonts w:ascii="Times New Roman" w:hAnsi="Times New Roman" w:cs="Times New Roman"/>
          <w:sz w:val="24"/>
          <w:szCs w:val="24"/>
        </w:rPr>
        <w:t xml:space="preserve">sets out requirements relating </w:t>
      </w:r>
      <w:r w:rsidR="00553124" w:rsidRPr="00484530">
        <w:rPr>
          <w:rFonts w:ascii="Times New Roman" w:hAnsi="Times New Roman" w:cs="Times New Roman"/>
          <w:sz w:val="24"/>
          <w:szCs w:val="24"/>
        </w:rPr>
        <w:t xml:space="preserve">to the </w:t>
      </w:r>
      <w:r w:rsidR="006903C3" w:rsidRPr="00484530">
        <w:rPr>
          <w:rFonts w:ascii="Times New Roman" w:hAnsi="Times New Roman" w:cs="Times New Roman"/>
          <w:sz w:val="24"/>
          <w:szCs w:val="24"/>
        </w:rPr>
        <w:t>prioritisation</w:t>
      </w:r>
      <w:r w:rsidR="00F9720C" w:rsidRPr="00484530">
        <w:rPr>
          <w:rFonts w:ascii="Times New Roman" w:hAnsi="Times New Roman" w:cs="Times New Roman"/>
          <w:sz w:val="24"/>
          <w:szCs w:val="24"/>
        </w:rPr>
        <w:t xml:space="preserve"> and escalation of complaints</w:t>
      </w:r>
      <w:r w:rsidR="00553124" w:rsidRPr="00484530">
        <w:rPr>
          <w:rFonts w:ascii="Times New Roman" w:hAnsi="Times New Roman" w:cs="Times New Roman"/>
          <w:sz w:val="24"/>
          <w:szCs w:val="24"/>
        </w:rPr>
        <w:t>, and imposes</w:t>
      </w:r>
      <w:r w:rsidR="00F9720C" w:rsidRPr="00484530">
        <w:rPr>
          <w:rFonts w:ascii="Times New Roman" w:hAnsi="Times New Roman" w:cs="Times New Roman"/>
          <w:sz w:val="24"/>
          <w:szCs w:val="24"/>
        </w:rPr>
        <w:t xml:space="preserve"> relevant timeframes for communicating </w:t>
      </w:r>
      <w:r w:rsidR="00CA3F1D" w:rsidRPr="00484530">
        <w:rPr>
          <w:rFonts w:ascii="Times New Roman" w:hAnsi="Times New Roman" w:cs="Times New Roman"/>
          <w:sz w:val="24"/>
          <w:szCs w:val="24"/>
        </w:rPr>
        <w:t xml:space="preserve">to consumers. </w:t>
      </w:r>
      <w:r w:rsidR="00F9720C" w:rsidRPr="00484530">
        <w:rPr>
          <w:rFonts w:ascii="Times New Roman" w:hAnsi="Times New Roman" w:cs="Times New Roman"/>
          <w:sz w:val="24"/>
          <w:szCs w:val="24"/>
        </w:rPr>
        <w:t>Section 16 contains procedures for dealing with</w:t>
      </w:r>
      <w:r w:rsidR="006903C3" w:rsidRPr="00484530">
        <w:rPr>
          <w:rFonts w:ascii="Times New Roman" w:hAnsi="Times New Roman" w:cs="Times New Roman"/>
          <w:sz w:val="24"/>
          <w:szCs w:val="24"/>
        </w:rPr>
        <w:t xml:space="preserve"> f</w:t>
      </w:r>
      <w:r w:rsidR="00553124" w:rsidRPr="00484530">
        <w:rPr>
          <w:rFonts w:ascii="Times New Roman" w:hAnsi="Times New Roman" w:cs="Times New Roman"/>
          <w:sz w:val="24"/>
          <w:szCs w:val="24"/>
        </w:rPr>
        <w:t>rivolous and</w:t>
      </w:r>
      <w:r w:rsidR="006903C3" w:rsidRPr="00484530">
        <w:rPr>
          <w:rFonts w:ascii="Times New Roman" w:hAnsi="Times New Roman" w:cs="Times New Roman"/>
          <w:sz w:val="24"/>
          <w:szCs w:val="24"/>
        </w:rPr>
        <w:t xml:space="preserve"> vexatious complaints</w:t>
      </w:r>
      <w:r w:rsidR="00CA3F1D" w:rsidRPr="00484530">
        <w:rPr>
          <w:rFonts w:ascii="Times New Roman" w:hAnsi="Times New Roman" w:cs="Times New Roman"/>
          <w:sz w:val="24"/>
          <w:szCs w:val="24"/>
        </w:rPr>
        <w:t>.</w:t>
      </w:r>
    </w:p>
    <w:p w14:paraId="4DBEDC74" w14:textId="67CA8BB6" w:rsidR="006903C3" w:rsidRPr="00484530" w:rsidRDefault="00C46989"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 xml:space="preserve">Part </w:t>
      </w:r>
      <w:r w:rsidR="00EE15BF" w:rsidRPr="00484530">
        <w:rPr>
          <w:rFonts w:ascii="Times New Roman" w:hAnsi="Times New Roman" w:cs="Times New Roman"/>
          <w:sz w:val="24"/>
          <w:szCs w:val="24"/>
        </w:rPr>
        <w:t>4</w:t>
      </w:r>
      <w:r w:rsidR="00F9720C" w:rsidRPr="00484530">
        <w:rPr>
          <w:rFonts w:ascii="Times New Roman" w:hAnsi="Times New Roman" w:cs="Times New Roman"/>
          <w:sz w:val="24"/>
          <w:szCs w:val="24"/>
        </w:rPr>
        <w:t xml:space="preserve"> </w:t>
      </w:r>
      <w:r w:rsidR="000A53C2" w:rsidRPr="00484530">
        <w:rPr>
          <w:rFonts w:ascii="Times New Roman" w:hAnsi="Times New Roman" w:cs="Times New Roman"/>
          <w:sz w:val="24"/>
          <w:szCs w:val="24"/>
        </w:rPr>
        <w:t xml:space="preserve">of the Standard </w:t>
      </w:r>
      <w:r w:rsidR="00CA3F1D" w:rsidRPr="00484530">
        <w:rPr>
          <w:rFonts w:ascii="Times New Roman" w:hAnsi="Times New Roman" w:cs="Times New Roman"/>
          <w:sz w:val="24"/>
          <w:szCs w:val="24"/>
        </w:rPr>
        <w:t>contains</w:t>
      </w:r>
      <w:r w:rsidR="00EE15BF" w:rsidRPr="00484530">
        <w:rPr>
          <w:rFonts w:ascii="Times New Roman" w:hAnsi="Times New Roman" w:cs="Times New Roman"/>
          <w:sz w:val="24"/>
          <w:szCs w:val="24"/>
        </w:rPr>
        <w:t xml:space="preserve"> provisions requiring CSPs to </w:t>
      </w:r>
      <w:r w:rsidR="006903C3" w:rsidRPr="00484530">
        <w:rPr>
          <w:rFonts w:ascii="Times New Roman" w:hAnsi="Times New Roman" w:cs="Times New Roman"/>
          <w:sz w:val="24"/>
          <w:szCs w:val="24"/>
        </w:rPr>
        <w:t xml:space="preserve">establish processes, procedures and systems for monitoring and analysing </w:t>
      </w:r>
      <w:r w:rsidR="001F4680" w:rsidRPr="00484530">
        <w:rPr>
          <w:rFonts w:ascii="Times New Roman" w:hAnsi="Times New Roman" w:cs="Times New Roman"/>
          <w:sz w:val="24"/>
          <w:szCs w:val="24"/>
        </w:rPr>
        <w:t xml:space="preserve">their </w:t>
      </w:r>
      <w:r w:rsidR="006903C3" w:rsidRPr="00484530">
        <w:rPr>
          <w:rFonts w:ascii="Times New Roman" w:hAnsi="Times New Roman" w:cs="Times New Roman"/>
          <w:sz w:val="24"/>
          <w:szCs w:val="24"/>
        </w:rPr>
        <w:t xml:space="preserve">complaints records to </w:t>
      </w:r>
      <w:r w:rsidR="002616FD" w:rsidRPr="00484530">
        <w:rPr>
          <w:rFonts w:ascii="Times New Roman" w:hAnsi="Times New Roman" w:cs="Times New Roman"/>
          <w:sz w:val="24"/>
          <w:szCs w:val="24"/>
        </w:rPr>
        <w:t xml:space="preserve">attempt to </w:t>
      </w:r>
      <w:r w:rsidR="006903C3" w:rsidRPr="00484530">
        <w:rPr>
          <w:rFonts w:ascii="Times New Roman" w:hAnsi="Times New Roman" w:cs="Times New Roman"/>
          <w:sz w:val="24"/>
          <w:szCs w:val="24"/>
        </w:rPr>
        <w:t>identify</w:t>
      </w:r>
      <w:r w:rsidR="00E63B99" w:rsidRPr="00484530">
        <w:rPr>
          <w:rFonts w:ascii="Times New Roman" w:hAnsi="Times New Roman" w:cs="Times New Roman"/>
          <w:sz w:val="24"/>
          <w:szCs w:val="24"/>
        </w:rPr>
        <w:t xml:space="preserve"> </w:t>
      </w:r>
      <w:r w:rsidR="006903C3" w:rsidRPr="00484530">
        <w:rPr>
          <w:rFonts w:ascii="Times New Roman" w:hAnsi="Times New Roman" w:cs="Times New Roman"/>
          <w:sz w:val="24"/>
          <w:szCs w:val="24"/>
        </w:rPr>
        <w:t>systemic issues and prob</w:t>
      </w:r>
      <w:r w:rsidR="006903C3" w:rsidRPr="00484530">
        <w:rPr>
          <w:rFonts w:ascii="Times New Roman" w:hAnsi="Times New Roman" w:cs="Times New Roman"/>
          <w:sz w:val="24"/>
          <w:szCs w:val="24"/>
        </w:rPr>
        <w:lastRenderedPageBreak/>
        <w:t>lems</w:t>
      </w:r>
      <w:r w:rsidR="00EE15BF" w:rsidRPr="00484530">
        <w:rPr>
          <w:rFonts w:ascii="Times New Roman" w:hAnsi="Times New Roman" w:cs="Times New Roman"/>
          <w:sz w:val="24"/>
          <w:szCs w:val="24"/>
        </w:rPr>
        <w:t xml:space="preserve"> and prevent them from recurring</w:t>
      </w:r>
      <w:r w:rsidR="00CA3F1D" w:rsidRPr="00484530">
        <w:rPr>
          <w:rFonts w:ascii="Times New Roman" w:hAnsi="Times New Roman" w:cs="Times New Roman"/>
          <w:sz w:val="24"/>
          <w:szCs w:val="24"/>
        </w:rPr>
        <w:t>.</w:t>
      </w:r>
      <w:r w:rsidR="00EE15BF" w:rsidRPr="00484530">
        <w:rPr>
          <w:rFonts w:ascii="Times New Roman" w:hAnsi="Times New Roman" w:cs="Times New Roman"/>
          <w:sz w:val="24"/>
          <w:szCs w:val="24"/>
        </w:rPr>
        <w:t xml:space="preserve"> Part 5</w:t>
      </w:r>
      <w:r w:rsidR="0025505D" w:rsidRPr="00484530">
        <w:rPr>
          <w:rFonts w:ascii="Times New Roman" w:hAnsi="Times New Roman" w:cs="Times New Roman"/>
          <w:sz w:val="24"/>
          <w:szCs w:val="24"/>
        </w:rPr>
        <w:t xml:space="preserve"> of the Standard</w:t>
      </w:r>
      <w:r w:rsidR="00EE15BF" w:rsidRPr="00484530">
        <w:rPr>
          <w:rFonts w:ascii="Times New Roman" w:hAnsi="Times New Roman" w:cs="Times New Roman"/>
          <w:sz w:val="24"/>
          <w:szCs w:val="24"/>
        </w:rPr>
        <w:t xml:space="preserve"> sets out requirements for </w:t>
      </w:r>
      <w:r w:rsidR="00A957D7" w:rsidRPr="00484530">
        <w:rPr>
          <w:rFonts w:ascii="Times New Roman" w:hAnsi="Times New Roman" w:cs="Times New Roman"/>
          <w:sz w:val="24"/>
          <w:szCs w:val="24"/>
        </w:rPr>
        <w:t xml:space="preserve">CSPs </w:t>
      </w:r>
      <w:r w:rsidR="00EE15BF" w:rsidRPr="00484530">
        <w:rPr>
          <w:rFonts w:ascii="Times New Roman" w:hAnsi="Times New Roman" w:cs="Times New Roman"/>
          <w:sz w:val="24"/>
          <w:szCs w:val="24"/>
        </w:rPr>
        <w:t xml:space="preserve">to </w:t>
      </w:r>
      <w:r w:rsidR="00A957D7" w:rsidRPr="00484530">
        <w:rPr>
          <w:rFonts w:ascii="Times New Roman" w:hAnsi="Times New Roman" w:cs="Times New Roman"/>
          <w:sz w:val="24"/>
          <w:szCs w:val="24"/>
        </w:rPr>
        <w:t>k</w:t>
      </w:r>
      <w:r w:rsidR="006903C3" w:rsidRPr="00484530">
        <w:rPr>
          <w:rFonts w:ascii="Times New Roman" w:hAnsi="Times New Roman" w:cs="Times New Roman"/>
          <w:sz w:val="24"/>
          <w:szCs w:val="24"/>
        </w:rPr>
        <w:t>eep</w:t>
      </w:r>
      <w:r w:rsidR="00EE15BF" w:rsidRPr="00484530">
        <w:rPr>
          <w:rFonts w:ascii="Times New Roman" w:hAnsi="Times New Roman" w:cs="Times New Roman"/>
          <w:sz w:val="24"/>
          <w:szCs w:val="24"/>
        </w:rPr>
        <w:t xml:space="preserve"> </w:t>
      </w:r>
      <w:r w:rsidR="006903C3" w:rsidRPr="00484530">
        <w:rPr>
          <w:rFonts w:ascii="Times New Roman" w:hAnsi="Times New Roman" w:cs="Times New Roman"/>
          <w:sz w:val="24"/>
          <w:szCs w:val="24"/>
        </w:rPr>
        <w:t>systematic records of complaints</w:t>
      </w:r>
      <w:r w:rsidR="00674522" w:rsidRPr="00484530">
        <w:rPr>
          <w:rFonts w:ascii="Times New Roman" w:hAnsi="Times New Roman" w:cs="Times New Roman"/>
          <w:sz w:val="24"/>
          <w:szCs w:val="24"/>
        </w:rPr>
        <w:t xml:space="preserve"> for at least two years</w:t>
      </w:r>
      <w:r w:rsidR="002A7BE5" w:rsidRPr="00484530">
        <w:rPr>
          <w:rFonts w:ascii="Times New Roman" w:hAnsi="Times New Roman" w:cs="Times New Roman"/>
          <w:sz w:val="24"/>
          <w:szCs w:val="24"/>
        </w:rPr>
        <w:t>.</w:t>
      </w:r>
      <w:r w:rsidR="00641180" w:rsidRPr="00484530">
        <w:rPr>
          <w:rFonts w:ascii="Times New Roman" w:hAnsi="Times New Roman" w:cs="Times New Roman"/>
          <w:sz w:val="24"/>
          <w:szCs w:val="24"/>
        </w:rPr>
        <w:t xml:space="preserve"> It is </w:t>
      </w:r>
      <w:r w:rsidR="00DE6D67" w:rsidRPr="00484530">
        <w:rPr>
          <w:rFonts w:ascii="Times New Roman" w:hAnsi="Times New Roman" w:cs="Times New Roman"/>
          <w:sz w:val="24"/>
          <w:szCs w:val="24"/>
        </w:rPr>
        <w:t>a matter for</w:t>
      </w:r>
      <w:r w:rsidR="00641180" w:rsidRPr="00484530">
        <w:rPr>
          <w:rFonts w:ascii="Times New Roman" w:hAnsi="Times New Roman" w:cs="Times New Roman"/>
          <w:sz w:val="24"/>
          <w:szCs w:val="24"/>
        </w:rPr>
        <w:t xml:space="preserve"> a CSP to determine how best to keep systematic records of complaints </w:t>
      </w:r>
      <w:r w:rsidR="00C46B9D" w:rsidRPr="00484530">
        <w:rPr>
          <w:rFonts w:ascii="Times New Roman" w:hAnsi="Times New Roman" w:cs="Times New Roman"/>
          <w:sz w:val="24"/>
          <w:szCs w:val="24"/>
        </w:rPr>
        <w:t>so that it</w:t>
      </w:r>
      <w:r w:rsidR="00641180" w:rsidRPr="00484530">
        <w:rPr>
          <w:rFonts w:ascii="Times New Roman" w:hAnsi="Times New Roman" w:cs="Times New Roman"/>
          <w:sz w:val="24"/>
          <w:szCs w:val="24"/>
        </w:rPr>
        <w:t xml:space="preserve"> compli</w:t>
      </w:r>
      <w:r w:rsidR="00C46B9D" w:rsidRPr="00484530">
        <w:rPr>
          <w:rFonts w:ascii="Times New Roman" w:hAnsi="Times New Roman" w:cs="Times New Roman"/>
          <w:sz w:val="24"/>
          <w:szCs w:val="24"/>
        </w:rPr>
        <w:t>es</w:t>
      </w:r>
      <w:r w:rsidR="00641180" w:rsidRPr="00484530">
        <w:rPr>
          <w:rFonts w:ascii="Times New Roman" w:hAnsi="Times New Roman" w:cs="Times New Roman"/>
          <w:sz w:val="24"/>
          <w:szCs w:val="24"/>
        </w:rPr>
        <w:t xml:space="preserve"> with </w:t>
      </w:r>
      <w:r w:rsidR="00C46B9D" w:rsidRPr="00484530">
        <w:rPr>
          <w:rFonts w:ascii="Times New Roman" w:hAnsi="Times New Roman" w:cs="Times New Roman"/>
          <w:sz w:val="24"/>
          <w:szCs w:val="24"/>
        </w:rPr>
        <w:t xml:space="preserve">each of the requirements in </w:t>
      </w:r>
      <w:r w:rsidR="00641180" w:rsidRPr="00484530">
        <w:rPr>
          <w:rFonts w:ascii="Times New Roman" w:hAnsi="Times New Roman" w:cs="Times New Roman"/>
          <w:sz w:val="24"/>
          <w:szCs w:val="24"/>
        </w:rPr>
        <w:t>section 20 of the Standard.</w:t>
      </w:r>
    </w:p>
    <w:p w14:paraId="2E1C2249" w14:textId="605EC624" w:rsidR="0025580B" w:rsidRPr="00484530" w:rsidRDefault="00EE15BF"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 xml:space="preserve">Part 6 </w:t>
      </w:r>
      <w:r w:rsidR="0025505D" w:rsidRPr="00484530">
        <w:rPr>
          <w:rFonts w:ascii="Times New Roman" w:hAnsi="Times New Roman" w:cs="Times New Roman"/>
          <w:sz w:val="24"/>
          <w:szCs w:val="24"/>
        </w:rPr>
        <w:t xml:space="preserve">of the Standard </w:t>
      </w:r>
      <w:r w:rsidRPr="00484530">
        <w:rPr>
          <w:rFonts w:ascii="Times New Roman" w:hAnsi="Times New Roman" w:cs="Times New Roman"/>
          <w:sz w:val="24"/>
          <w:szCs w:val="24"/>
        </w:rPr>
        <w:t>imposes requirements on CSP</w:t>
      </w:r>
      <w:r w:rsidR="001F4680" w:rsidRPr="00484530">
        <w:rPr>
          <w:rFonts w:ascii="Times New Roman" w:hAnsi="Times New Roman" w:cs="Times New Roman"/>
          <w:sz w:val="24"/>
          <w:szCs w:val="24"/>
        </w:rPr>
        <w:t>s</w:t>
      </w:r>
      <w:r w:rsidRPr="00484530">
        <w:rPr>
          <w:rFonts w:ascii="Times New Roman" w:hAnsi="Times New Roman" w:cs="Times New Roman"/>
          <w:sz w:val="24"/>
          <w:szCs w:val="24"/>
        </w:rPr>
        <w:t xml:space="preserve"> and carriers to provide reasonable assistance to retail carriage service providers (</w:t>
      </w:r>
      <w:proofErr w:type="spellStart"/>
      <w:r w:rsidRPr="00484530">
        <w:rPr>
          <w:rFonts w:ascii="Times New Roman" w:hAnsi="Times New Roman" w:cs="Times New Roman"/>
          <w:b/>
          <w:sz w:val="24"/>
          <w:szCs w:val="24"/>
        </w:rPr>
        <w:t>RCSPs</w:t>
      </w:r>
      <w:proofErr w:type="spellEnd"/>
      <w:r w:rsidRPr="00484530">
        <w:rPr>
          <w:rFonts w:ascii="Times New Roman" w:hAnsi="Times New Roman" w:cs="Times New Roman"/>
          <w:sz w:val="24"/>
          <w:szCs w:val="24"/>
        </w:rPr>
        <w:t xml:space="preserve">) </w:t>
      </w:r>
      <w:r w:rsidR="002A7BE5" w:rsidRPr="00484530">
        <w:rPr>
          <w:rFonts w:ascii="Times New Roman" w:hAnsi="Times New Roman" w:cs="Times New Roman"/>
          <w:sz w:val="24"/>
          <w:szCs w:val="24"/>
        </w:rPr>
        <w:t xml:space="preserve">and keep records demonstrating compliance with Part 6, </w:t>
      </w:r>
      <w:r w:rsidR="00A957D7" w:rsidRPr="00484530">
        <w:rPr>
          <w:rFonts w:ascii="Times New Roman" w:hAnsi="Times New Roman" w:cs="Times New Roman"/>
          <w:sz w:val="24"/>
          <w:szCs w:val="24"/>
        </w:rPr>
        <w:t xml:space="preserve">to ensure </w:t>
      </w:r>
      <w:r w:rsidR="006903C3" w:rsidRPr="00484530">
        <w:rPr>
          <w:rFonts w:ascii="Times New Roman" w:hAnsi="Times New Roman" w:cs="Times New Roman"/>
          <w:sz w:val="24"/>
          <w:szCs w:val="24"/>
        </w:rPr>
        <w:t>upstream providers (such as NBN Co</w:t>
      </w:r>
      <w:r w:rsidRPr="00484530">
        <w:rPr>
          <w:rFonts w:ascii="Times New Roman" w:hAnsi="Times New Roman" w:cs="Times New Roman"/>
          <w:sz w:val="24"/>
          <w:szCs w:val="24"/>
        </w:rPr>
        <w:t xml:space="preserve"> Limited</w:t>
      </w:r>
      <w:r w:rsidR="006903C3" w:rsidRPr="00484530">
        <w:rPr>
          <w:rFonts w:ascii="Times New Roman" w:hAnsi="Times New Roman" w:cs="Times New Roman"/>
          <w:sz w:val="24"/>
          <w:szCs w:val="24"/>
        </w:rPr>
        <w:t xml:space="preserve">), and other intermediaries provide reasonable assistance to </w:t>
      </w:r>
      <w:proofErr w:type="spellStart"/>
      <w:r w:rsidRPr="00484530">
        <w:rPr>
          <w:rFonts w:ascii="Times New Roman" w:hAnsi="Times New Roman" w:cs="Times New Roman"/>
          <w:sz w:val="24"/>
          <w:szCs w:val="24"/>
        </w:rPr>
        <w:t>R</w:t>
      </w:r>
      <w:r w:rsidR="006903C3" w:rsidRPr="00484530">
        <w:rPr>
          <w:rFonts w:ascii="Times New Roman" w:hAnsi="Times New Roman" w:cs="Times New Roman"/>
          <w:sz w:val="24"/>
          <w:szCs w:val="24"/>
        </w:rPr>
        <w:t>CSPs</w:t>
      </w:r>
      <w:proofErr w:type="spellEnd"/>
      <w:r w:rsidR="006903C3" w:rsidRPr="00484530">
        <w:rPr>
          <w:rFonts w:ascii="Times New Roman" w:hAnsi="Times New Roman" w:cs="Times New Roman"/>
          <w:sz w:val="24"/>
          <w:szCs w:val="24"/>
        </w:rPr>
        <w:t xml:space="preserve"> and the </w:t>
      </w:r>
      <w:r w:rsidR="00FC7434" w:rsidRPr="00484530">
        <w:rPr>
          <w:rFonts w:ascii="Times New Roman" w:hAnsi="Times New Roman" w:cs="Times New Roman"/>
          <w:sz w:val="24"/>
          <w:szCs w:val="24"/>
        </w:rPr>
        <w:t xml:space="preserve">Telecommunications Industry Ombudsman </w:t>
      </w:r>
      <w:r w:rsidR="00553124" w:rsidRPr="00484530">
        <w:rPr>
          <w:rFonts w:ascii="Times New Roman" w:hAnsi="Times New Roman" w:cs="Times New Roman"/>
          <w:sz w:val="24"/>
          <w:szCs w:val="24"/>
        </w:rPr>
        <w:t xml:space="preserve">(the </w:t>
      </w:r>
      <w:r w:rsidR="00553124" w:rsidRPr="00484530">
        <w:rPr>
          <w:rFonts w:ascii="Times New Roman" w:hAnsi="Times New Roman" w:cs="Times New Roman"/>
          <w:b/>
          <w:sz w:val="24"/>
          <w:szCs w:val="24"/>
        </w:rPr>
        <w:t>TIO</w:t>
      </w:r>
      <w:r w:rsidR="00553124" w:rsidRPr="00484530">
        <w:rPr>
          <w:rFonts w:ascii="Times New Roman" w:hAnsi="Times New Roman" w:cs="Times New Roman"/>
          <w:sz w:val="24"/>
          <w:szCs w:val="24"/>
        </w:rPr>
        <w:t xml:space="preserve">) </w:t>
      </w:r>
      <w:r w:rsidR="006903C3" w:rsidRPr="00484530">
        <w:rPr>
          <w:rFonts w:ascii="Times New Roman" w:hAnsi="Times New Roman" w:cs="Times New Roman"/>
          <w:sz w:val="24"/>
          <w:szCs w:val="24"/>
        </w:rPr>
        <w:t xml:space="preserve">to resolve </w:t>
      </w:r>
      <w:r w:rsidR="001F4680" w:rsidRPr="00484530">
        <w:rPr>
          <w:rFonts w:ascii="Times New Roman" w:hAnsi="Times New Roman" w:cs="Times New Roman"/>
          <w:sz w:val="24"/>
          <w:szCs w:val="24"/>
        </w:rPr>
        <w:t xml:space="preserve">consumer </w:t>
      </w:r>
      <w:r w:rsidR="006903C3" w:rsidRPr="00484530">
        <w:rPr>
          <w:rFonts w:ascii="Times New Roman" w:hAnsi="Times New Roman" w:cs="Times New Roman"/>
          <w:sz w:val="24"/>
          <w:szCs w:val="24"/>
        </w:rPr>
        <w:t>complaints</w:t>
      </w:r>
      <w:r w:rsidR="00A957D7" w:rsidRPr="00484530">
        <w:rPr>
          <w:rFonts w:ascii="Times New Roman" w:hAnsi="Times New Roman" w:cs="Times New Roman"/>
          <w:sz w:val="24"/>
          <w:szCs w:val="24"/>
        </w:rPr>
        <w:t>.</w:t>
      </w:r>
      <w:r w:rsidR="00641180" w:rsidRPr="00484530">
        <w:rPr>
          <w:rFonts w:ascii="Times New Roman" w:hAnsi="Times New Roman" w:cs="Times New Roman"/>
          <w:sz w:val="24"/>
          <w:szCs w:val="24"/>
        </w:rPr>
        <w:t xml:space="preserve"> Section 25 imposes requirements on an </w:t>
      </w:r>
      <w:proofErr w:type="spellStart"/>
      <w:r w:rsidR="00641180" w:rsidRPr="00484530">
        <w:rPr>
          <w:rFonts w:ascii="Times New Roman" w:hAnsi="Times New Roman" w:cs="Times New Roman"/>
          <w:sz w:val="24"/>
          <w:szCs w:val="24"/>
        </w:rPr>
        <w:t>RCSP</w:t>
      </w:r>
      <w:proofErr w:type="spellEnd"/>
      <w:r w:rsidR="00641180" w:rsidRPr="00484530">
        <w:rPr>
          <w:rFonts w:ascii="Times New Roman" w:hAnsi="Times New Roman" w:cs="Times New Roman"/>
          <w:sz w:val="24"/>
          <w:szCs w:val="24"/>
        </w:rPr>
        <w:t xml:space="preserve"> regarding any request it makes for reasonable assistance under Part 6. Upon receiving a request for reasonable assistance from a </w:t>
      </w:r>
      <w:proofErr w:type="spellStart"/>
      <w:r w:rsidR="00641180" w:rsidRPr="00484530">
        <w:rPr>
          <w:rFonts w:ascii="Times New Roman" w:hAnsi="Times New Roman" w:cs="Times New Roman"/>
          <w:sz w:val="24"/>
          <w:szCs w:val="24"/>
        </w:rPr>
        <w:t>RCSP</w:t>
      </w:r>
      <w:proofErr w:type="spellEnd"/>
      <w:r w:rsidR="00641180" w:rsidRPr="00484530">
        <w:rPr>
          <w:rFonts w:ascii="Times New Roman" w:hAnsi="Times New Roman" w:cs="Times New Roman"/>
          <w:sz w:val="24"/>
          <w:szCs w:val="24"/>
        </w:rPr>
        <w:t xml:space="preserve"> under section 25 of the Standard, a CSP or a carrier will need to determine what role it has in the supply of the relevant retail carriage services, and what, if any, assistance is reasonable in the circumstances. </w:t>
      </w:r>
    </w:p>
    <w:p w14:paraId="085C23B0" w14:textId="6FF332D7" w:rsidR="002A7BE5" w:rsidRPr="00484530" w:rsidRDefault="002A7BE5"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Part 7</w:t>
      </w:r>
      <w:r w:rsidR="00FC7434" w:rsidRPr="00484530">
        <w:rPr>
          <w:rFonts w:ascii="Times New Roman" w:hAnsi="Times New Roman" w:cs="Times New Roman"/>
          <w:sz w:val="24"/>
          <w:szCs w:val="24"/>
        </w:rPr>
        <w:t xml:space="preserve"> </w:t>
      </w:r>
      <w:r w:rsidR="0025505D" w:rsidRPr="00484530">
        <w:rPr>
          <w:rFonts w:ascii="Times New Roman" w:hAnsi="Times New Roman" w:cs="Times New Roman"/>
          <w:sz w:val="24"/>
          <w:szCs w:val="24"/>
        </w:rPr>
        <w:t>of the Standard</w:t>
      </w:r>
      <w:r w:rsidRPr="00484530">
        <w:rPr>
          <w:rFonts w:ascii="Times New Roman" w:hAnsi="Times New Roman" w:cs="Times New Roman"/>
          <w:sz w:val="24"/>
          <w:szCs w:val="24"/>
        </w:rPr>
        <w:t xml:space="preserve"> sets out the transitional arrangements for complaints that were made prior to the commencement of the Standard and remain unresolved at the date of commencement of the Standard. </w:t>
      </w:r>
    </w:p>
    <w:p w14:paraId="51D1D042" w14:textId="2EE44B0A" w:rsidR="00674522" w:rsidRPr="00484530" w:rsidRDefault="00674522"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 xml:space="preserve">A provision-by-provision description of the </w:t>
      </w:r>
      <w:r w:rsidR="001F4680" w:rsidRPr="00484530">
        <w:rPr>
          <w:rFonts w:ascii="Times New Roman" w:hAnsi="Times New Roman" w:cs="Times New Roman"/>
          <w:sz w:val="24"/>
          <w:szCs w:val="24"/>
        </w:rPr>
        <w:t xml:space="preserve">Standard </w:t>
      </w:r>
      <w:r w:rsidRPr="00484530">
        <w:rPr>
          <w:rFonts w:ascii="Times New Roman" w:hAnsi="Times New Roman" w:cs="Times New Roman"/>
          <w:sz w:val="24"/>
          <w:szCs w:val="24"/>
        </w:rPr>
        <w:t xml:space="preserve">is set out in the notes at </w:t>
      </w:r>
      <w:r w:rsidRPr="00484530">
        <w:rPr>
          <w:rFonts w:ascii="Times New Roman" w:hAnsi="Times New Roman" w:cs="Times New Roman"/>
          <w:b/>
          <w:sz w:val="24"/>
          <w:szCs w:val="24"/>
        </w:rPr>
        <w:t>Attachment A</w:t>
      </w:r>
      <w:r w:rsidRPr="00484530">
        <w:rPr>
          <w:rFonts w:ascii="Times New Roman" w:hAnsi="Times New Roman" w:cs="Times New Roman"/>
          <w:sz w:val="24"/>
          <w:szCs w:val="24"/>
        </w:rPr>
        <w:t>.</w:t>
      </w:r>
    </w:p>
    <w:p w14:paraId="792F4C17" w14:textId="610C986E" w:rsidR="00025ACE" w:rsidRPr="00484530" w:rsidRDefault="004F6896"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Th</w:t>
      </w:r>
      <w:r w:rsidR="00805358" w:rsidRPr="00484530">
        <w:rPr>
          <w:rFonts w:ascii="Times New Roman" w:hAnsi="Times New Roman" w:cs="Times New Roman"/>
          <w:sz w:val="24"/>
          <w:szCs w:val="24"/>
        </w:rPr>
        <w:t xml:space="preserve">e </w:t>
      </w:r>
      <w:r w:rsidR="00854B9F" w:rsidRPr="00484530">
        <w:rPr>
          <w:rFonts w:ascii="Times New Roman" w:hAnsi="Times New Roman" w:cs="Times New Roman"/>
          <w:sz w:val="24"/>
          <w:szCs w:val="24"/>
        </w:rPr>
        <w:t xml:space="preserve">Standard </w:t>
      </w:r>
      <w:r w:rsidR="00805358" w:rsidRPr="00484530">
        <w:rPr>
          <w:rFonts w:ascii="Times New Roman" w:hAnsi="Times New Roman" w:cs="Times New Roman"/>
          <w:sz w:val="24"/>
          <w:szCs w:val="24"/>
        </w:rPr>
        <w:t xml:space="preserve">is a </w:t>
      </w:r>
      <w:r w:rsidR="001F4680" w:rsidRPr="00484530">
        <w:rPr>
          <w:rFonts w:ascii="Times New Roman" w:hAnsi="Times New Roman" w:cs="Times New Roman"/>
          <w:sz w:val="24"/>
          <w:szCs w:val="24"/>
        </w:rPr>
        <w:t xml:space="preserve">disallowable </w:t>
      </w:r>
      <w:r w:rsidR="00805358" w:rsidRPr="00484530">
        <w:rPr>
          <w:rFonts w:ascii="Times New Roman" w:hAnsi="Times New Roman" w:cs="Times New Roman"/>
          <w:sz w:val="24"/>
          <w:szCs w:val="24"/>
        </w:rPr>
        <w:t xml:space="preserve">legislative instrument for the purposes of </w:t>
      </w:r>
      <w:r w:rsidR="001F4680" w:rsidRPr="00484530">
        <w:rPr>
          <w:rFonts w:ascii="Times New Roman" w:hAnsi="Times New Roman" w:cs="Times New Roman"/>
          <w:sz w:val="24"/>
          <w:szCs w:val="24"/>
        </w:rPr>
        <w:t xml:space="preserve">the </w:t>
      </w:r>
      <w:r w:rsidR="001F4680" w:rsidRPr="00484530">
        <w:rPr>
          <w:rFonts w:ascii="Times New Roman" w:hAnsi="Times New Roman" w:cs="Times New Roman"/>
          <w:i/>
          <w:sz w:val="24"/>
          <w:szCs w:val="24"/>
        </w:rPr>
        <w:t>Legislation Act 2003</w:t>
      </w:r>
      <w:r w:rsidR="001F4680" w:rsidRPr="00484530">
        <w:rPr>
          <w:rFonts w:ascii="Times New Roman" w:hAnsi="Times New Roman" w:cs="Times New Roman"/>
          <w:sz w:val="24"/>
          <w:szCs w:val="24"/>
        </w:rPr>
        <w:t xml:space="preserve"> (the </w:t>
      </w:r>
      <w:r w:rsidR="001F4680" w:rsidRPr="00484530">
        <w:rPr>
          <w:rFonts w:ascii="Times New Roman" w:hAnsi="Times New Roman" w:cs="Times New Roman"/>
          <w:b/>
          <w:sz w:val="24"/>
          <w:szCs w:val="24"/>
        </w:rPr>
        <w:t>LA</w:t>
      </w:r>
      <w:r w:rsidR="001F4680" w:rsidRPr="00484530">
        <w:rPr>
          <w:rFonts w:ascii="Times New Roman" w:hAnsi="Times New Roman" w:cs="Times New Roman"/>
          <w:sz w:val="24"/>
          <w:szCs w:val="24"/>
        </w:rPr>
        <w:t>)</w:t>
      </w:r>
      <w:r w:rsidR="00805358" w:rsidRPr="00484530">
        <w:rPr>
          <w:rFonts w:ascii="Times New Roman" w:hAnsi="Times New Roman" w:cs="Times New Roman"/>
          <w:sz w:val="24"/>
          <w:szCs w:val="24"/>
        </w:rPr>
        <w:t xml:space="preserve">. </w:t>
      </w:r>
    </w:p>
    <w:p w14:paraId="2686FF93" w14:textId="77777777" w:rsidR="00BB076E" w:rsidRPr="00484530" w:rsidRDefault="00BB076E" w:rsidP="005C6ADE">
      <w:pPr>
        <w:spacing w:before="120" w:after="120"/>
        <w:rPr>
          <w:rFonts w:ascii="Times New Roman" w:hAnsi="Times New Roman" w:cs="Times New Roman"/>
          <w:b/>
          <w:sz w:val="24"/>
          <w:szCs w:val="24"/>
        </w:rPr>
      </w:pPr>
      <w:r w:rsidRPr="00484530">
        <w:rPr>
          <w:rFonts w:ascii="Times New Roman" w:hAnsi="Times New Roman" w:cs="Times New Roman"/>
          <w:b/>
          <w:sz w:val="24"/>
          <w:szCs w:val="24"/>
        </w:rPr>
        <w:t>Documents incorporated by reference</w:t>
      </w:r>
    </w:p>
    <w:p w14:paraId="24076F90" w14:textId="70B24271" w:rsidR="00C659A7" w:rsidRPr="00484530" w:rsidRDefault="00163129"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lastRenderedPageBreak/>
        <w:t>Th</w:t>
      </w:r>
      <w:r w:rsidR="002616FD" w:rsidRPr="00484530">
        <w:rPr>
          <w:rFonts w:ascii="Times New Roman" w:hAnsi="Times New Roman" w:cs="Times New Roman"/>
          <w:sz w:val="24"/>
          <w:szCs w:val="24"/>
        </w:rPr>
        <w:t>e</w:t>
      </w:r>
      <w:r w:rsidRPr="00484530">
        <w:rPr>
          <w:rFonts w:ascii="Times New Roman" w:hAnsi="Times New Roman" w:cs="Times New Roman"/>
          <w:sz w:val="24"/>
          <w:szCs w:val="24"/>
        </w:rPr>
        <w:t xml:space="preserve"> Standard incorporates the following Acts and legislative instruments (including by the adoption of definitions), or otherwise refers to them</w:t>
      </w:r>
      <w:r w:rsidR="00C659A7" w:rsidRPr="00484530">
        <w:rPr>
          <w:rFonts w:ascii="Times New Roman" w:hAnsi="Times New Roman" w:cs="Times New Roman"/>
          <w:sz w:val="24"/>
          <w:szCs w:val="24"/>
        </w:rPr>
        <w:t xml:space="preserve">: </w:t>
      </w:r>
    </w:p>
    <w:p w14:paraId="4C4FB3E4" w14:textId="77777777" w:rsidR="00F94213" w:rsidRPr="00484530" w:rsidRDefault="00F94213" w:rsidP="001127CE">
      <w:pPr>
        <w:pStyle w:val="ListParagraph"/>
        <w:numPr>
          <w:ilvl w:val="0"/>
          <w:numId w:val="1"/>
        </w:numPr>
        <w:spacing w:before="120" w:after="0"/>
        <w:ind w:left="567" w:hanging="567"/>
        <w:rPr>
          <w:rFonts w:ascii="Times New Roman" w:hAnsi="Times New Roman" w:cs="Times New Roman"/>
          <w:sz w:val="24"/>
          <w:szCs w:val="24"/>
        </w:rPr>
      </w:pPr>
      <w:r w:rsidRPr="00484530">
        <w:rPr>
          <w:rFonts w:ascii="Times New Roman" w:hAnsi="Times New Roman" w:cs="Times New Roman"/>
          <w:sz w:val="24"/>
          <w:szCs w:val="24"/>
        </w:rPr>
        <w:t>the Act;</w:t>
      </w:r>
    </w:p>
    <w:p w14:paraId="28B4FDBB" w14:textId="77777777" w:rsidR="00163129" w:rsidRPr="00484530" w:rsidRDefault="00163129" w:rsidP="001127CE">
      <w:pPr>
        <w:pStyle w:val="ListParagraph"/>
        <w:numPr>
          <w:ilvl w:val="0"/>
          <w:numId w:val="1"/>
        </w:numPr>
        <w:spacing w:before="120" w:after="0"/>
        <w:ind w:left="567" w:hanging="567"/>
        <w:rPr>
          <w:rFonts w:ascii="Times New Roman" w:hAnsi="Times New Roman" w:cs="Times New Roman"/>
          <w:sz w:val="24"/>
          <w:szCs w:val="24"/>
        </w:rPr>
      </w:pPr>
      <w:r w:rsidRPr="00484530">
        <w:rPr>
          <w:rFonts w:ascii="Times New Roman" w:hAnsi="Times New Roman" w:cs="Times New Roman"/>
          <w:sz w:val="24"/>
          <w:szCs w:val="24"/>
        </w:rPr>
        <w:t xml:space="preserve">the </w:t>
      </w:r>
      <w:r w:rsidRPr="00484530">
        <w:rPr>
          <w:rFonts w:ascii="Times New Roman" w:hAnsi="Times New Roman" w:cs="Times New Roman"/>
          <w:i/>
          <w:sz w:val="24"/>
          <w:szCs w:val="24"/>
        </w:rPr>
        <w:t>Telecommunications (</w:t>
      </w:r>
      <w:r w:rsidR="00FC7434" w:rsidRPr="00484530">
        <w:rPr>
          <w:rFonts w:ascii="Times New Roman" w:hAnsi="Times New Roman" w:cs="Times New Roman"/>
          <w:i/>
          <w:sz w:val="24"/>
          <w:szCs w:val="24"/>
        </w:rPr>
        <w:t xml:space="preserve">Customer </w:t>
      </w:r>
      <w:r w:rsidRPr="00484530">
        <w:rPr>
          <w:rFonts w:ascii="Times New Roman" w:hAnsi="Times New Roman" w:cs="Times New Roman"/>
          <w:i/>
          <w:sz w:val="24"/>
          <w:szCs w:val="24"/>
        </w:rPr>
        <w:t>Service Guarantee) Standard 2011;</w:t>
      </w:r>
    </w:p>
    <w:p w14:paraId="4276C8D9" w14:textId="417C4B46" w:rsidR="00163129" w:rsidRPr="00484530" w:rsidRDefault="00163129" w:rsidP="001127CE">
      <w:pPr>
        <w:pStyle w:val="ListParagraph"/>
        <w:numPr>
          <w:ilvl w:val="0"/>
          <w:numId w:val="1"/>
        </w:numPr>
        <w:spacing w:before="120" w:after="0"/>
        <w:ind w:left="567" w:hanging="567"/>
        <w:rPr>
          <w:rFonts w:ascii="Times New Roman" w:hAnsi="Times New Roman" w:cs="Times New Roman"/>
          <w:sz w:val="24"/>
          <w:szCs w:val="24"/>
        </w:rPr>
      </w:pPr>
      <w:r w:rsidRPr="00484530">
        <w:rPr>
          <w:rFonts w:ascii="Times New Roman" w:hAnsi="Times New Roman" w:cs="Times New Roman"/>
          <w:sz w:val="24"/>
          <w:szCs w:val="24"/>
        </w:rPr>
        <w:t xml:space="preserve">the </w:t>
      </w:r>
      <w:r w:rsidRPr="00484530">
        <w:rPr>
          <w:rFonts w:ascii="Times New Roman" w:hAnsi="Times New Roman" w:cs="Times New Roman"/>
          <w:i/>
          <w:sz w:val="24"/>
          <w:szCs w:val="24"/>
        </w:rPr>
        <w:t>Broadcasting Services Act 1992</w:t>
      </w:r>
      <w:r w:rsidRPr="00484530">
        <w:rPr>
          <w:rFonts w:ascii="Times New Roman" w:hAnsi="Times New Roman" w:cs="Times New Roman"/>
          <w:sz w:val="24"/>
          <w:szCs w:val="24"/>
        </w:rPr>
        <w:t>;</w:t>
      </w:r>
    </w:p>
    <w:p w14:paraId="62040578" w14:textId="77777777" w:rsidR="00163129" w:rsidRPr="00484530" w:rsidRDefault="00163129" w:rsidP="001127CE">
      <w:pPr>
        <w:pStyle w:val="ListParagraph"/>
        <w:numPr>
          <w:ilvl w:val="0"/>
          <w:numId w:val="1"/>
        </w:numPr>
        <w:spacing w:before="120" w:after="0"/>
        <w:ind w:left="567" w:hanging="567"/>
        <w:rPr>
          <w:rFonts w:ascii="Times New Roman" w:hAnsi="Times New Roman" w:cs="Times New Roman"/>
          <w:sz w:val="24"/>
          <w:szCs w:val="24"/>
        </w:rPr>
      </w:pPr>
      <w:r w:rsidRPr="00484530">
        <w:rPr>
          <w:rFonts w:ascii="Times New Roman" w:hAnsi="Times New Roman" w:cs="Times New Roman"/>
          <w:sz w:val="24"/>
          <w:szCs w:val="24"/>
        </w:rPr>
        <w:t xml:space="preserve">the </w:t>
      </w:r>
      <w:r w:rsidRPr="00484530">
        <w:rPr>
          <w:rFonts w:ascii="Times New Roman" w:hAnsi="Times New Roman" w:cs="Times New Roman"/>
          <w:i/>
          <w:sz w:val="24"/>
          <w:szCs w:val="24"/>
        </w:rPr>
        <w:t>Telecommunications (Consumer Protection and Service Standards) Act 1999;</w:t>
      </w:r>
    </w:p>
    <w:p w14:paraId="4F52C83A" w14:textId="2574EC0B" w:rsidR="00163129" w:rsidRPr="00484530" w:rsidRDefault="00163129" w:rsidP="001127CE">
      <w:pPr>
        <w:pStyle w:val="ListParagraph"/>
        <w:numPr>
          <w:ilvl w:val="0"/>
          <w:numId w:val="1"/>
        </w:numPr>
        <w:spacing w:before="120" w:after="0"/>
        <w:ind w:left="567" w:hanging="567"/>
        <w:rPr>
          <w:rFonts w:ascii="Times New Roman" w:hAnsi="Times New Roman" w:cs="Times New Roman"/>
          <w:sz w:val="24"/>
          <w:szCs w:val="24"/>
        </w:rPr>
      </w:pPr>
      <w:r w:rsidRPr="00484530">
        <w:rPr>
          <w:rFonts w:ascii="Times New Roman" w:hAnsi="Times New Roman" w:cs="Times New Roman"/>
          <w:sz w:val="24"/>
          <w:szCs w:val="24"/>
        </w:rPr>
        <w:t xml:space="preserve">the </w:t>
      </w:r>
      <w:r w:rsidRPr="00484530">
        <w:rPr>
          <w:rFonts w:ascii="Times New Roman" w:hAnsi="Times New Roman" w:cs="Times New Roman"/>
          <w:i/>
          <w:sz w:val="24"/>
          <w:szCs w:val="24"/>
        </w:rPr>
        <w:t>Acts Interpretation Act 1901</w:t>
      </w:r>
      <w:r w:rsidR="00BA08BE" w:rsidRPr="00484530">
        <w:rPr>
          <w:rFonts w:ascii="Times New Roman" w:hAnsi="Times New Roman" w:cs="Times New Roman"/>
          <w:i/>
          <w:sz w:val="24"/>
          <w:szCs w:val="24"/>
        </w:rPr>
        <w:t xml:space="preserve"> </w:t>
      </w:r>
      <w:r w:rsidR="00BA08BE" w:rsidRPr="00484530">
        <w:rPr>
          <w:rFonts w:ascii="Times New Roman" w:hAnsi="Times New Roman" w:cs="Times New Roman"/>
          <w:sz w:val="24"/>
          <w:szCs w:val="24"/>
        </w:rPr>
        <w:t xml:space="preserve">(the </w:t>
      </w:r>
      <w:proofErr w:type="spellStart"/>
      <w:r w:rsidR="00BA08BE" w:rsidRPr="00484530">
        <w:rPr>
          <w:rFonts w:ascii="Times New Roman" w:hAnsi="Times New Roman" w:cs="Times New Roman"/>
          <w:b/>
          <w:sz w:val="24"/>
          <w:szCs w:val="24"/>
        </w:rPr>
        <w:t>AIA</w:t>
      </w:r>
      <w:proofErr w:type="spellEnd"/>
      <w:r w:rsidR="00BA08BE" w:rsidRPr="00484530">
        <w:rPr>
          <w:rFonts w:ascii="Times New Roman" w:hAnsi="Times New Roman" w:cs="Times New Roman"/>
          <w:sz w:val="24"/>
          <w:szCs w:val="24"/>
        </w:rPr>
        <w:t>)</w:t>
      </w:r>
      <w:r w:rsidRPr="00484530">
        <w:rPr>
          <w:rFonts w:ascii="Times New Roman" w:hAnsi="Times New Roman" w:cs="Times New Roman"/>
          <w:sz w:val="24"/>
          <w:szCs w:val="24"/>
        </w:rPr>
        <w:t>;</w:t>
      </w:r>
    </w:p>
    <w:p w14:paraId="35D827AC" w14:textId="0547194A" w:rsidR="00163129" w:rsidRPr="00484530" w:rsidRDefault="00FC7434" w:rsidP="001127CE">
      <w:pPr>
        <w:pStyle w:val="ListParagraph"/>
        <w:numPr>
          <w:ilvl w:val="0"/>
          <w:numId w:val="1"/>
        </w:numPr>
        <w:spacing w:before="120" w:after="0"/>
        <w:ind w:left="567" w:hanging="567"/>
        <w:rPr>
          <w:rFonts w:ascii="Times New Roman" w:hAnsi="Times New Roman" w:cs="Times New Roman"/>
          <w:sz w:val="24"/>
          <w:szCs w:val="24"/>
        </w:rPr>
      </w:pPr>
      <w:r w:rsidRPr="00484530">
        <w:rPr>
          <w:rFonts w:ascii="Times New Roman" w:hAnsi="Times New Roman" w:cs="Times New Roman"/>
          <w:sz w:val="24"/>
          <w:szCs w:val="24"/>
        </w:rPr>
        <w:t>the LA</w:t>
      </w:r>
      <w:r w:rsidR="00163129" w:rsidRPr="00484530">
        <w:rPr>
          <w:rFonts w:ascii="Times New Roman" w:hAnsi="Times New Roman" w:cs="Times New Roman"/>
          <w:sz w:val="24"/>
          <w:szCs w:val="24"/>
        </w:rPr>
        <w:t>;</w:t>
      </w:r>
      <w:r w:rsidR="00834E4E" w:rsidRPr="00484530">
        <w:rPr>
          <w:rFonts w:ascii="Times New Roman" w:hAnsi="Times New Roman" w:cs="Times New Roman"/>
          <w:sz w:val="24"/>
          <w:szCs w:val="24"/>
        </w:rPr>
        <w:t xml:space="preserve"> </w:t>
      </w:r>
      <w:r w:rsidR="00AE0376" w:rsidRPr="00484530">
        <w:rPr>
          <w:rFonts w:ascii="Times New Roman" w:hAnsi="Times New Roman" w:cs="Times New Roman"/>
          <w:sz w:val="24"/>
          <w:szCs w:val="24"/>
        </w:rPr>
        <w:t>and</w:t>
      </w:r>
    </w:p>
    <w:p w14:paraId="4076B9B7" w14:textId="77777777" w:rsidR="00163129" w:rsidRPr="00484530" w:rsidRDefault="00163129" w:rsidP="001127CE">
      <w:pPr>
        <w:pStyle w:val="ListParagraph"/>
        <w:numPr>
          <w:ilvl w:val="0"/>
          <w:numId w:val="1"/>
        </w:numPr>
        <w:spacing w:before="120" w:after="0"/>
        <w:ind w:left="567" w:hanging="567"/>
        <w:rPr>
          <w:rFonts w:ascii="Times New Roman" w:hAnsi="Times New Roman" w:cs="Times New Roman"/>
          <w:sz w:val="24"/>
          <w:szCs w:val="24"/>
        </w:rPr>
      </w:pPr>
      <w:r w:rsidRPr="00484530">
        <w:rPr>
          <w:rFonts w:ascii="Times New Roman" w:hAnsi="Times New Roman" w:cs="Times New Roman"/>
          <w:sz w:val="24"/>
          <w:szCs w:val="24"/>
        </w:rPr>
        <w:t xml:space="preserve">the </w:t>
      </w:r>
      <w:r w:rsidRPr="00484530">
        <w:rPr>
          <w:rFonts w:ascii="Times New Roman" w:hAnsi="Times New Roman" w:cs="Times New Roman"/>
          <w:i/>
          <w:sz w:val="24"/>
          <w:szCs w:val="24"/>
        </w:rPr>
        <w:t>Privacy Act 1988.</w:t>
      </w:r>
    </w:p>
    <w:p w14:paraId="25BF7F38" w14:textId="6A3589B9" w:rsidR="00163129" w:rsidRPr="00484530" w:rsidRDefault="00163129" w:rsidP="005C6ADE">
      <w:pPr>
        <w:pStyle w:val="PlainText"/>
        <w:spacing w:before="120"/>
        <w:rPr>
          <w:rFonts w:ascii="Times New Roman" w:hAnsi="Times New Roman" w:cs="Times New Roman"/>
          <w:sz w:val="24"/>
          <w:szCs w:val="24"/>
        </w:rPr>
      </w:pPr>
      <w:r w:rsidRPr="00484530">
        <w:rPr>
          <w:rFonts w:ascii="Times New Roman" w:hAnsi="Times New Roman" w:cs="Times New Roman"/>
          <w:sz w:val="24"/>
          <w:szCs w:val="24"/>
        </w:rPr>
        <w:t>The Acts and legislative instruments listed above may be obtained from the Federal Register of Legislation (</w:t>
      </w:r>
      <w:hyperlink r:id="rId12" w:history="1">
        <w:r w:rsidRPr="00484530">
          <w:rPr>
            <w:rStyle w:val="Hyperlink"/>
            <w:rFonts w:ascii="Times New Roman" w:hAnsi="Times New Roman" w:cs="Times New Roman"/>
            <w:sz w:val="24"/>
            <w:szCs w:val="24"/>
          </w:rPr>
          <w:t>http://www.legislation.gov.au</w:t>
        </w:r>
      </w:hyperlink>
      <w:r w:rsidRPr="00484530">
        <w:rPr>
          <w:rFonts w:ascii="Times New Roman" w:hAnsi="Times New Roman" w:cs="Times New Roman"/>
          <w:sz w:val="24"/>
          <w:szCs w:val="24"/>
        </w:rPr>
        <w:t>). The Acts listed above are incorporated as in force from time to time, in accordance with section 10 of the</w:t>
      </w:r>
      <w:r w:rsidR="00BA08BE" w:rsidRPr="00484530">
        <w:rPr>
          <w:rFonts w:ascii="Times New Roman" w:hAnsi="Times New Roman" w:cs="Times New Roman"/>
          <w:sz w:val="24"/>
          <w:szCs w:val="24"/>
        </w:rPr>
        <w:t xml:space="preserve"> </w:t>
      </w:r>
      <w:proofErr w:type="spellStart"/>
      <w:r w:rsidR="00BA08BE" w:rsidRPr="00484530">
        <w:rPr>
          <w:rFonts w:ascii="Times New Roman" w:hAnsi="Times New Roman" w:cs="Times New Roman"/>
          <w:sz w:val="24"/>
          <w:szCs w:val="24"/>
        </w:rPr>
        <w:t>AIA</w:t>
      </w:r>
      <w:proofErr w:type="spellEnd"/>
      <w:r w:rsidRPr="00484530">
        <w:rPr>
          <w:rFonts w:ascii="Times New Roman" w:hAnsi="Times New Roman" w:cs="Times New Roman"/>
          <w:sz w:val="24"/>
          <w:szCs w:val="24"/>
        </w:rPr>
        <w:t xml:space="preserve">, subsection 13(1) of the LA and section 589 of the Act. The legislative instruments listed above are incorporated as in force from time to time, in accordance with section </w:t>
      </w:r>
      <w:r w:rsidR="00FC7434" w:rsidRPr="00484530">
        <w:rPr>
          <w:rFonts w:ascii="Times New Roman" w:hAnsi="Times New Roman" w:cs="Times New Roman"/>
          <w:sz w:val="24"/>
          <w:szCs w:val="24"/>
        </w:rPr>
        <w:t>6</w:t>
      </w:r>
      <w:r w:rsidRPr="00484530">
        <w:rPr>
          <w:rFonts w:ascii="Times New Roman" w:hAnsi="Times New Roman" w:cs="Times New Roman"/>
          <w:sz w:val="24"/>
          <w:szCs w:val="24"/>
        </w:rPr>
        <w:t xml:space="preserve"> of the </w:t>
      </w:r>
      <w:r w:rsidR="006B4818" w:rsidRPr="00484530">
        <w:rPr>
          <w:rFonts w:ascii="Times New Roman" w:hAnsi="Times New Roman" w:cs="Times New Roman"/>
          <w:sz w:val="24"/>
          <w:szCs w:val="24"/>
        </w:rPr>
        <w:t xml:space="preserve">Standard </w:t>
      </w:r>
      <w:r w:rsidRPr="00484530">
        <w:rPr>
          <w:rFonts w:ascii="Times New Roman" w:hAnsi="Times New Roman" w:cs="Times New Roman"/>
          <w:sz w:val="24"/>
          <w:szCs w:val="24"/>
        </w:rPr>
        <w:t>and subsection 14(1) of the LA and section 589 of the Act.</w:t>
      </w:r>
    </w:p>
    <w:p w14:paraId="59B36C92" w14:textId="77777777" w:rsidR="00BB076E" w:rsidRPr="00484530" w:rsidRDefault="00BB076E" w:rsidP="005C6ADE">
      <w:pPr>
        <w:spacing w:before="120" w:after="120"/>
        <w:rPr>
          <w:rFonts w:ascii="Times New Roman" w:hAnsi="Times New Roman" w:cs="Times New Roman"/>
          <w:b/>
          <w:sz w:val="24"/>
          <w:szCs w:val="24"/>
        </w:rPr>
      </w:pPr>
      <w:r w:rsidRPr="00484530">
        <w:rPr>
          <w:rFonts w:ascii="Times New Roman" w:hAnsi="Times New Roman" w:cs="Times New Roman"/>
          <w:b/>
          <w:sz w:val="24"/>
          <w:szCs w:val="24"/>
        </w:rPr>
        <w:t>Consultation</w:t>
      </w:r>
    </w:p>
    <w:p w14:paraId="5358FEBF" w14:textId="77777777" w:rsidR="00F94213" w:rsidRPr="00484530" w:rsidRDefault="00F94213"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Before the Standard was made, the ACMA was satisfied that consultation was undertaken to the extent appropriate and reasonably practicable, in accordance with section 17 of the LA</w:t>
      </w:r>
      <w:r w:rsidR="00AE0376" w:rsidRPr="00484530">
        <w:rPr>
          <w:rFonts w:ascii="Times New Roman" w:hAnsi="Times New Roman" w:cs="Times New Roman"/>
          <w:sz w:val="24"/>
          <w:szCs w:val="24"/>
        </w:rPr>
        <w:t xml:space="preserve"> and consistent with the requirements in subsection </w:t>
      </w:r>
      <w:proofErr w:type="spellStart"/>
      <w:r w:rsidR="00AE0376" w:rsidRPr="00484530">
        <w:rPr>
          <w:rFonts w:ascii="Times New Roman" w:hAnsi="Times New Roman" w:cs="Times New Roman"/>
          <w:sz w:val="24"/>
          <w:szCs w:val="24"/>
        </w:rPr>
        <w:t>125AA</w:t>
      </w:r>
      <w:proofErr w:type="spellEnd"/>
      <w:r w:rsidR="00AE0376" w:rsidRPr="00484530">
        <w:rPr>
          <w:rFonts w:ascii="Times New Roman" w:hAnsi="Times New Roman" w:cs="Times New Roman"/>
          <w:sz w:val="24"/>
          <w:szCs w:val="24"/>
        </w:rPr>
        <w:t>(3) of the Act</w:t>
      </w:r>
      <w:r w:rsidRPr="00484530">
        <w:rPr>
          <w:rFonts w:ascii="Times New Roman" w:hAnsi="Times New Roman" w:cs="Times New Roman"/>
          <w:sz w:val="24"/>
          <w:szCs w:val="24"/>
        </w:rPr>
        <w:t xml:space="preserve">. </w:t>
      </w:r>
    </w:p>
    <w:p w14:paraId="1831B9D5" w14:textId="460526F2" w:rsidR="00F94213" w:rsidRPr="00484530" w:rsidRDefault="00F94213"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lastRenderedPageBreak/>
        <w:t xml:space="preserve">The ACMA consulted with </w:t>
      </w:r>
      <w:r w:rsidR="004C1029" w:rsidRPr="00484530">
        <w:rPr>
          <w:rFonts w:ascii="Times New Roman" w:hAnsi="Times New Roman" w:cs="Times New Roman"/>
          <w:sz w:val="24"/>
          <w:szCs w:val="24"/>
        </w:rPr>
        <w:t xml:space="preserve">Communications Alliance </w:t>
      </w:r>
      <w:r w:rsidR="001F4680" w:rsidRPr="00484530">
        <w:rPr>
          <w:rFonts w:ascii="Times New Roman" w:hAnsi="Times New Roman" w:cs="Times New Roman"/>
          <w:sz w:val="24"/>
          <w:szCs w:val="24"/>
        </w:rPr>
        <w:t>(</w:t>
      </w:r>
      <w:r w:rsidR="004C1029" w:rsidRPr="00484530">
        <w:rPr>
          <w:rFonts w:ascii="Times New Roman" w:hAnsi="Times New Roman" w:cs="Times New Roman"/>
          <w:sz w:val="24"/>
          <w:szCs w:val="24"/>
        </w:rPr>
        <w:t>being a body that represents the telecommunications industry</w:t>
      </w:r>
      <w:r w:rsidR="001F4680" w:rsidRPr="00484530">
        <w:rPr>
          <w:rFonts w:ascii="Times New Roman" w:hAnsi="Times New Roman" w:cs="Times New Roman"/>
          <w:sz w:val="24"/>
          <w:szCs w:val="24"/>
        </w:rPr>
        <w:t>)</w:t>
      </w:r>
      <w:r w:rsidR="004C1029" w:rsidRPr="00484530">
        <w:rPr>
          <w:rFonts w:ascii="Times New Roman" w:hAnsi="Times New Roman" w:cs="Times New Roman"/>
          <w:sz w:val="24"/>
          <w:szCs w:val="24"/>
        </w:rPr>
        <w:t xml:space="preserve"> </w:t>
      </w:r>
      <w:r w:rsidRPr="00484530">
        <w:rPr>
          <w:rFonts w:ascii="Times New Roman" w:hAnsi="Times New Roman" w:cs="Times New Roman"/>
          <w:sz w:val="24"/>
          <w:szCs w:val="24"/>
        </w:rPr>
        <w:t>industry stakeholders</w:t>
      </w:r>
      <w:r w:rsidR="004C1029" w:rsidRPr="00484530">
        <w:rPr>
          <w:rFonts w:ascii="Times New Roman" w:hAnsi="Times New Roman" w:cs="Times New Roman"/>
          <w:sz w:val="24"/>
          <w:szCs w:val="24"/>
        </w:rPr>
        <w:t>, consumer groups, the TIO</w:t>
      </w:r>
      <w:r w:rsidRPr="00484530">
        <w:rPr>
          <w:rFonts w:ascii="Times New Roman" w:hAnsi="Times New Roman" w:cs="Times New Roman"/>
          <w:sz w:val="24"/>
          <w:szCs w:val="24"/>
        </w:rPr>
        <w:t xml:space="preserve"> and the public on the making of the Standard. Between</w:t>
      </w:r>
      <w:r w:rsidR="00273CD4" w:rsidRPr="00484530">
        <w:rPr>
          <w:rFonts w:ascii="Times New Roman" w:hAnsi="Times New Roman" w:cs="Times New Roman"/>
          <w:sz w:val="24"/>
          <w:szCs w:val="24"/>
        </w:rPr>
        <w:t xml:space="preserve"> 15 March and 16 April 2018, the ACMA conducted a public consultation process inviting submissions on the proposed changes through the release of a draft </w:t>
      </w:r>
      <w:r w:rsidR="00AF3ADC" w:rsidRPr="00484530">
        <w:rPr>
          <w:rFonts w:ascii="Times New Roman" w:hAnsi="Times New Roman" w:cs="Times New Roman"/>
          <w:sz w:val="24"/>
          <w:szCs w:val="24"/>
        </w:rPr>
        <w:t>Standard</w:t>
      </w:r>
      <w:r w:rsidR="00273CD4" w:rsidRPr="00484530">
        <w:rPr>
          <w:rFonts w:ascii="Times New Roman" w:hAnsi="Times New Roman" w:cs="Times New Roman"/>
          <w:sz w:val="24"/>
          <w:szCs w:val="24"/>
        </w:rPr>
        <w:t xml:space="preserve"> and a consultation paper on the ACMA’s website.</w:t>
      </w:r>
      <w:r w:rsidR="00991423" w:rsidRPr="00484530">
        <w:rPr>
          <w:rFonts w:ascii="Times New Roman" w:hAnsi="Times New Roman" w:cs="Times New Roman"/>
          <w:sz w:val="24"/>
          <w:szCs w:val="24"/>
        </w:rPr>
        <w:t xml:space="preserve"> </w:t>
      </w:r>
    </w:p>
    <w:p w14:paraId="354C08F7" w14:textId="3648156E" w:rsidR="00A7107A" w:rsidRPr="00484530" w:rsidRDefault="001F4680"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S</w:t>
      </w:r>
      <w:r w:rsidR="006017A5" w:rsidRPr="00484530">
        <w:rPr>
          <w:rFonts w:ascii="Times New Roman" w:hAnsi="Times New Roman" w:cs="Times New Roman"/>
          <w:sz w:val="24"/>
          <w:szCs w:val="24"/>
        </w:rPr>
        <w:t>takeholders</w:t>
      </w:r>
      <w:r w:rsidR="00AF3ADC" w:rsidRPr="00484530">
        <w:rPr>
          <w:rFonts w:ascii="Times New Roman" w:hAnsi="Times New Roman" w:cs="Times New Roman"/>
          <w:sz w:val="24"/>
          <w:szCs w:val="24"/>
        </w:rPr>
        <w:t xml:space="preserve"> directly affected by the proposal were notified of the release of the consultation paper and invited to comment.</w:t>
      </w:r>
      <w:r w:rsidR="006017A5" w:rsidRPr="00484530">
        <w:rPr>
          <w:rFonts w:ascii="Times New Roman" w:hAnsi="Times New Roman" w:cs="Times New Roman"/>
          <w:sz w:val="24"/>
          <w:szCs w:val="24"/>
        </w:rPr>
        <w:t xml:space="preserve"> </w:t>
      </w:r>
      <w:r w:rsidR="00AF3ADC" w:rsidRPr="00484530">
        <w:rPr>
          <w:rFonts w:ascii="Times New Roman" w:hAnsi="Times New Roman" w:cs="Times New Roman"/>
          <w:sz w:val="24"/>
          <w:szCs w:val="24"/>
        </w:rPr>
        <w:t xml:space="preserve">The ACMA received </w:t>
      </w:r>
      <w:r w:rsidR="00385774" w:rsidRPr="00484530">
        <w:rPr>
          <w:rFonts w:ascii="Times New Roman" w:hAnsi="Times New Roman" w:cs="Times New Roman"/>
          <w:sz w:val="24"/>
          <w:szCs w:val="24"/>
        </w:rPr>
        <w:t xml:space="preserve">13 </w:t>
      </w:r>
      <w:r w:rsidR="00AF3ADC" w:rsidRPr="00484530">
        <w:rPr>
          <w:rFonts w:ascii="Times New Roman" w:hAnsi="Times New Roman" w:cs="Times New Roman"/>
          <w:sz w:val="24"/>
          <w:szCs w:val="24"/>
        </w:rPr>
        <w:t xml:space="preserve">submissions in response to the consultation paper. </w:t>
      </w:r>
      <w:r w:rsidR="009B197A" w:rsidRPr="00484530">
        <w:rPr>
          <w:rFonts w:ascii="Times New Roman" w:hAnsi="Times New Roman" w:cs="Times New Roman"/>
          <w:sz w:val="24"/>
          <w:szCs w:val="24"/>
        </w:rPr>
        <w:t>The ACMA considered all relevant issues raised by the submissions when making the Standard</w:t>
      </w:r>
      <w:r w:rsidR="00385774" w:rsidRPr="00484530">
        <w:rPr>
          <w:rFonts w:ascii="Times New Roman" w:hAnsi="Times New Roman" w:cs="Times New Roman"/>
          <w:sz w:val="24"/>
          <w:szCs w:val="24"/>
        </w:rPr>
        <w:t>.</w:t>
      </w:r>
      <w:r w:rsidR="005C6BFB" w:rsidRPr="00484530">
        <w:rPr>
          <w:rFonts w:ascii="Times New Roman" w:hAnsi="Times New Roman" w:cs="Times New Roman"/>
          <w:sz w:val="24"/>
          <w:szCs w:val="24"/>
        </w:rPr>
        <w:t xml:space="preserve"> </w:t>
      </w:r>
    </w:p>
    <w:p w14:paraId="7EEE632B" w14:textId="77777777" w:rsidR="008B7175" w:rsidRPr="00484530" w:rsidRDefault="008B7175">
      <w:pPr>
        <w:rPr>
          <w:rFonts w:ascii="Times New Roman" w:hAnsi="Times New Roman" w:cs="Times New Roman"/>
          <w:b/>
          <w:sz w:val="24"/>
          <w:szCs w:val="24"/>
        </w:rPr>
      </w:pPr>
      <w:r w:rsidRPr="00484530">
        <w:rPr>
          <w:rFonts w:ascii="Times New Roman" w:hAnsi="Times New Roman" w:cs="Times New Roman"/>
          <w:b/>
          <w:sz w:val="24"/>
          <w:szCs w:val="24"/>
        </w:rPr>
        <w:br w:type="page"/>
      </w:r>
    </w:p>
    <w:p w14:paraId="4100C605" w14:textId="7259ED38" w:rsidR="0091080B" w:rsidRPr="00484530" w:rsidRDefault="00FB4437" w:rsidP="005C6ADE">
      <w:pPr>
        <w:spacing w:before="120" w:after="120"/>
        <w:rPr>
          <w:rFonts w:ascii="Times New Roman" w:hAnsi="Times New Roman" w:cs="Times New Roman"/>
          <w:b/>
          <w:sz w:val="24"/>
          <w:szCs w:val="24"/>
        </w:rPr>
      </w:pPr>
      <w:r w:rsidRPr="00484530">
        <w:rPr>
          <w:rFonts w:ascii="Times New Roman" w:hAnsi="Times New Roman" w:cs="Times New Roman"/>
          <w:b/>
          <w:sz w:val="24"/>
          <w:szCs w:val="24"/>
        </w:rPr>
        <w:lastRenderedPageBreak/>
        <w:t>Regulatory impact assessment</w:t>
      </w:r>
    </w:p>
    <w:p w14:paraId="48E0F1DA" w14:textId="066AF3E2" w:rsidR="002D7271" w:rsidRPr="00484530" w:rsidRDefault="002D7271" w:rsidP="005C6ADE">
      <w:pPr>
        <w:spacing w:before="120" w:after="0"/>
        <w:rPr>
          <w:rFonts w:ascii="Times New Roman" w:hAnsi="Times New Roman" w:cs="Times New Roman"/>
          <w:sz w:val="24"/>
          <w:szCs w:val="24"/>
        </w:rPr>
      </w:pPr>
      <w:r w:rsidRPr="00484530">
        <w:rPr>
          <w:rFonts w:ascii="Times New Roman" w:hAnsi="Times New Roman" w:cs="Times New Roman"/>
          <w:sz w:val="24"/>
          <w:szCs w:val="24"/>
        </w:rPr>
        <w:t>A Regulation Impact Statement (</w:t>
      </w:r>
      <w:proofErr w:type="spellStart"/>
      <w:r w:rsidRPr="00484530">
        <w:rPr>
          <w:rFonts w:ascii="Times New Roman" w:hAnsi="Times New Roman" w:cs="Times New Roman"/>
          <w:b/>
          <w:sz w:val="24"/>
          <w:szCs w:val="24"/>
        </w:rPr>
        <w:t>RIS</w:t>
      </w:r>
      <w:proofErr w:type="spellEnd"/>
      <w:r w:rsidRPr="00484530">
        <w:rPr>
          <w:rFonts w:ascii="Times New Roman" w:hAnsi="Times New Roman" w:cs="Times New Roman"/>
          <w:sz w:val="24"/>
          <w:szCs w:val="24"/>
        </w:rPr>
        <w:t xml:space="preserve">) was prepared </w:t>
      </w:r>
      <w:r w:rsidR="00AF257B" w:rsidRPr="00484530">
        <w:rPr>
          <w:rFonts w:ascii="Times New Roman" w:hAnsi="Times New Roman" w:cs="Times New Roman"/>
          <w:sz w:val="24"/>
          <w:szCs w:val="24"/>
        </w:rPr>
        <w:t>for</w:t>
      </w:r>
      <w:r w:rsidRPr="00484530">
        <w:rPr>
          <w:rFonts w:ascii="Times New Roman" w:hAnsi="Times New Roman" w:cs="Times New Roman"/>
          <w:sz w:val="24"/>
          <w:szCs w:val="24"/>
        </w:rPr>
        <w:t xml:space="preserve"> the Direction (</w:t>
      </w:r>
      <w:proofErr w:type="spellStart"/>
      <w:r w:rsidRPr="00484530">
        <w:rPr>
          <w:rFonts w:ascii="Times New Roman" w:hAnsi="Times New Roman" w:cs="Times New Roman"/>
          <w:sz w:val="24"/>
          <w:szCs w:val="24"/>
        </w:rPr>
        <w:t>OBPR</w:t>
      </w:r>
      <w:proofErr w:type="spellEnd"/>
      <w:r w:rsidRPr="00484530">
        <w:rPr>
          <w:rFonts w:ascii="Times New Roman" w:hAnsi="Times New Roman" w:cs="Times New Roman"/>
          <w:sz w:val="24"/>
          <w:szCs w:val="24"/>
        </w:rPr>
        <w:t xml:space="preserve"> Reference Number: 23048) and which applies to the measures in </w:t>
      </w:r>
      <w:r w:rsidR="001F4680" w:rsidRPr="00484530">
        <w:rPr>
          <w:rFonts w:ascii="Times New Roman" w:hAnsi="Times New Roman" w:cs="Times New Roman"/>
          <w:sz w:val="24"/>
          <w:szCs w:val="24"/>
        </w:rPr>
        <w:t xml:space="preserve">the </w:t>
      </w:r>
      <w:r w:rsidR="00AF257B" w:rsidRPr="00484530">
        <w:rPr>
          <w:rFonts w:ascii="Times New Roman" w:hAnsi="Times New Roman" w:cs="Times New Roman"/>
          <w:sz w:val="24"/>
          <w:szCs w:val="24"/>
        </w:rPr>
        <w:t>Standard and other standards to be made in accordance with the Direction</w:t>
      </w:r>
      <w:r w:rsidRPr="00484530">
        <w:rPr>
          <w:rFonts w:ascii="Times New Roman" w:hAnsi="Times New Roman" w:cs="Times New Roman"/>
          <w:sz w:val="24"/>
          <w:szCs w:val="24"/>
        </w:rPr>
        <w:t>. As stated in the Explanatory Statement to the Direction:</w:t>
      </w:r>
    </w:p>
    <w:p w14:paraId="78AB08AA" w14:textId="77777777" w:rsidR="002D7271" w:rsidRPr="00484530" w:rsidRDefault="002D7271" w:rsidP="00C71E43">
      <w:pPr>
        <w:spacing w:before="120" w:after="0" w:line="240" w:lineRule="auto"/>
        <w:ind w:left="567"/>
        <w:rPr>
          <w:rFonts w:ascii="Times New Roman" w:hAnsi="Times New Roman" w:cs="Times New Roman"/>
          <w:sz w:val="24"/>
          <w:szCs w:val="24"/>
        </w:rPr>
      </w:pPr>
      <w:r w:rsidRPr="00484530">
        <w:rPr>
          <w:rFonts w:ascii="Times New Roman" w:hAnsi="Times New Roman" w:cs="Times New Roman"/>
          <w:sz w:val="24"/>
          <w:szCs w:val="24"/>
        </w:rPr>
        <w:t xml:space="preserve">The </w:t>
      </w:r>
      <w:proofErr w:type="spellStart"/>
      <w:r w:rsidRPr="00484530">
        <w:rPr>
          <w:rFonts w:ascii="Times New Roman" w:hAnsi="Times New Roman" w:cs="Times New Roman"/>
          <w:sz w:val="24"/>
          <w:szCs w:val="24"/>
        </w:rPr>
        <w:t>RIS</w:t>
      </w:r>
      <w:proofErr w:type="spellEnd"/>
      <w:r w:rsidRPr="00484530">
        <w:rPr>
          <w:rFonts w:ascii="Times New Roman" w:hAnsi="Times New Roman" w:cs="Times New Roman"/>
          <w:sz w:val="24"/>
          <w:szCs w:val="24"/>
        </w:rPr>
        <w:t xml:space="preserve"> considered options for targeted regulatory measures to improve the NBN consumer experience.</w:t>
      </w:r>
    </w:p>
    <w:p w14:paraId="29CBA6AF" w14:textId="5F9E2FCA" w:rsidR="002D7271" w:rsidRPr="00484530" w:rsidRDefault="002D7271" w:rsidP="005C6ADE">
      <w:pPr>
        <w:spacing w:before="120" w:after="0"/>
        <w:ind w:left="567"/>
        <w:rPr>
          <w:rFonts w:ascii="Times New Roman" w:hAnsi="Times New Roman" w:cs="Times New Roman"/>
          <w:sz w:val="24"/>
          <w:szCs w:val="24"/>
        </w:rPr>
      </w:pPr>
      <w:r w:rsidRPr="00484530">
        <w:rPr>
          <w:rFonts w:ascii="Times New Roman" w:hAnsi="Times New Roman" w:cs="Times New Roman"/>
          <w:sz w:val="24"/>
          <w:szCs w:val="24"/>
        </w:rPr>
        <w:t xml:space="preserve">The </w:t>
      </w:r>
      <w:proofErr w:type="spellStart"/>
      <w:r w:rsidRPr="00484530">
        <w:rPr>
          <w:rFonts w:ascii="Times New Roman" w:hAnsi="Times New Roman" w:cs="Times New Roman"/>
          <w:sz w:val="24"/>
          <w:szCs w:val="24"/>
        </w:rPr>
        <w:t>RIS</w:t>
      </w:r>
      <w:proofErr w:type="spellEnd"/>
      <w:r w:rsidRPr="00484530">
        <w:rPr>
          <w:rFonts w:ascii="Times New Roman" w:hAnsi="Times New Roman" w:cs="Times New Roman"/>
          <w:sz w:val="24"/>
          <w:szCs w:val="24"/>
        </w:rPr>
        <w:t xml:space="preserve"> concluded that the regulatory impacts of this instrument are on business providing retail telecommunications services over the NBN, NBN Co Limited, and other suppliers in the NBN supply chain. The average annual regulatory costs to these businesses were estimated to be $1.49 million. There are no regulatory impacts on community organisations or individuals</w:t>
      </w:r>
      <w:r w:rsidR="00F0292D" w:rsidRPr="00484530">
        <w:rPr>
          <w:rFonts w:ascii="Times New Roman" w:hAnsi="Times New Roman" w:cs="Times New Roman"/>
          <w:sz w:val="24"/>
          <w:szCs w:val="24"/>
        </w:rPr>
        <w:t>.</w:t>
      </w:r>
    </w:p>
    <w:p w14:paraId="479CE7D0" w14:textId="77777777" w:rsidR="004D2843" w:rsidRPr="00484530" w:rsidRDefault="00FB4437" w:rsidP="005C6ADE">
      <w:pPr>
        <w:spacing w:before="120" w:after="120"/>
        <w:rPr>
          <w:rFonts w:ascii="Times New Roman" w:hAnsi="Times New Roman" w:cs="Times New Roman"/>
          <w:b/>
          <w:sz w:val="24"/>
          <w:szCs w:val="24"/>
        </w:rPr>
      </w:pPr>
      <w:r w:rsidRPr="00484530">
        <w:rPr>
          <w:rFonts w:ascii="Times New Roman" w:hAnsi="Times New Roman" w:cs="Times New Roman"/>
          <w:b/>
          <w:sz w:val="24"/>
          <w:szCs w:val="24"/>
        </w:rPr>
        <w:t>Statement of compatibility with human r</w:t>
      </w:r>
      <w:r w:rsidR="004D2843" w:rsidRPr="00484530">
        <w:rPr>
          <w:rFonts w:ascii="Times New Roman" w:hAnsi="Times New Roman" w:cs="Times New Roman"/>
          <w:b/>
          <w:sz w:val="24"/>
          <w:szCs w:val="24"/>
        </w:rPr>
        <w:t>ights</w:t>
      </w:r>
    </w:p>
    <w:p w14:paraId="6975E83B" w14:textId="77777777" w:rsidR="00134705" w:rsidRPr="00484530" w:rsidRDefault="00FB4437" w:rsidP="005C6ADE">
      <w:pPr>
        <w:spacing w:before="120" w:after="120"/>
        <w:rPr>
          <w:rFonts w:ascii="Times New Roman" w:hAnsi="Times New Roman" w:cs="Times New Roman"/>
          <w:sz w:val="24"/>
          <w:szCs w:val="24"/>
        </w:rPr>
      </w:pPr>
      <w:r w:rsidRPr="00484530">
        <w:rPr>
          <w:rFonts w:ascii="Times New Roman" w:hAnsi="Times New Roman" w:cs="Times New Roman"/>
          <w:sz w:val="24"/>
          <w:szCs w:val="24"/>
        </w:rPr>
        <w:t xml:space="preserve">Subsection 9(1) of the </w:t>
      </w:r>
      <w:r w:rsidRPr="00484530">
        <w:rPr>
          <w:rFonts w:ascii="Times New Roman" w:hAnsi="Times New Roman" w:cs="Times New Roman"/>
          <w:i/>
          <w:sz w:val="24"/>
          <w:szCs w:val="24"/>
        </w:rPr>
        <w:t>Human Rights (Parliamentary Scrutiny) Act 2011</w:t>
      </w:r>
      <w:r w:rsidRPr="00484530">
        <w:rPr>
          <w:rFonts w:ascii="Times New Roman" w:hAnsi="Times New Roman" w:cs="Times New Roman"/>
          <w:sz w:val="24"/>
          <w:szCs w:val="24"/>
        </w:rPr>
        <w:t xml:space="preserve"> requires the rule-maker in relation to a legislative instrument to which section 42 (disallowance) of the</w:t>
      </w:r>
      <w:r w:rsidR="00696659" w:rsidRPr="00484530">
        <w:rPr>
          <w:rFonts w:ascii="Times New Roman" w:hAnsi="Times New Roman" w:cs="Times New Roman"/>
          <w:sz w:val="24"/>
          <w:szCs w:val="24"/>
        </w:rPr>
        <w:t xml:space="preserve"> LA</w:t>
      </w:r>
      <w:r w:rsidRPr="00484530">
        <w:rPr>
          <w:rFonts w:ascii="Times New Roman" w:hAnsi="Times New Roman" w:cs="Times New Roman"/>
          <w:sz w:val="24"/>
          <w:szCs w:val="24"/>
        </w:rPr>
        <w:t xml:space="preserve"> applies to cause a statement of compatibility to be prepared in respect of that legislative instrument.</w:t>
      </w:r>
      <w:r w:rsidR="005F5BE6" w:rsidRPr="00484530">
        <w:rPr>
          <w:rFonts w:ascii="Times New Roman" w:hAnsi="Times New Roman" w:cs="Times New Roman"/>
          <w:sz w:val="24"/>
          <w:szCs w:val="24"/>
        </w:rPr>
        <w:t xml:space="preserve">  </w:t>
      </w:r>
    </w:p>
    <w:p w14:paraId="21C842AA" w14:textId="6A600867" w:rsidR="00AD3414" w:rsidRPr="00484530" w:rsidRDefault="007137CC" w:rsidP="005C6ADE">
      <w:pPr>
        <w:spacing w:before="120" w:after="120"/>
        <w:rPr>
          <w:rFonts w:ascii="Times New Roman" w:hAnsi="Times New Roman" w:cs="Times New Roman"/>
          <w:sz w:val="24"/>
          <w:szCs w:val="24"/>
        </w:rPr>
      </w:pPr>
      <w:r w:rsidRPr="00484530">
        <w:rPr>
          <w:rFonts w:ascii="Times New Roman" w:hAnsi="Times New Roman" w:cs="Times New Roman"/>
          <w:sz w:val="24"/>
          <w:szCs w:val="24"/>
        </w:rPr>
        <w:t xml:space="preserve">The statement of compatibility set out in </w:t>
      </w:r>
      <w:r w:rsidRPr="00484530">
        <w:rPr>
          <w:rFonts w:ascii="Times New Roman" w:hAnsi="Times New Roman" w:cs="Times New Roman"/>
          <w:b/>
          <w:sz w:val="24"/>
          <w:szCs w:val="24"/>
        </w:rPr>
        <w:t>Attachment B</w:t>
      </w:r>
      <w:r w:rsidRPr="00484530">
        <w:rPr>
          <w:rFonts w:ascii="Times New Roman" w:hAnsi="Times New Roman" w:cs="Times New Roman"/>
          <w:sz w:val="24"/>
          <w:szCs w:val="24"/>
        </w:rPr>
        <w:t xml:space="preserve"> has been prepared to meet that requirement.</w:t>
      </w:r>
    </w:p>
    <w:p w14:paraId="433B5091" w14:textId="77777777" w:rsidR="00C42E55" w:rsidRPr="00484530" w:rsidRDefault="00C42E55">
      <w:pPr>
        <w:rPr>
          <w:rFonts w:ascii="Times New Roman" w:hAnsi="Times New Roman" w:cs="Times New Roman"/>
          <w:b/>
          <w:sz w:val="24"/>
          <w:szCs w:val="24"/>
        </w:rPr>
      </w:pPr>
      <w:r w:rsidRPr="00484530">
        <w:rPr>
          <w:rFonts w:ascii="Times New Roman" w:hAnsi="Times New Roman" w:cs="Times New Roman"/>
          <w:b/>
          <w:sz w:val="24"/>
          <w:szCs w:val="24"/>
        </w:rPr>
        <w:br w:type="page"/>
      </w:r>
    </w:p>
    <w:p w14:paraId="558EAB8F" w14:textId="77777777"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5D586178" w14:textId="77777777"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7137CC" w:rsidRPr="007137CC">
        <w:rPr>
          <w:rFonts w:ascii="Times New Roman" w:hAnsi="Times New Roman" w:cs="Times New Roman"/>
          <w:b/>
          <w:i/>
          <w:sz w:val="28"/>
          <w:szCs w:val="28"/>
        </w:rPr>
        <w:t xml:space="preserve">Telecommunications (Consumer Complaints </w:t>
      </w:r>
      <w:r w:rsidR="007137CC">
        <w:rPr>
          <w:rFonts w:ascii="Times New Roman" w:hAnsi="Times New Roman" w:cs="Times New Roman"/>
          <w:b/>
          <w:i/>
          <w:sz w:val="28"/>
          <w:szCs w:val="28"/>
        </w:rPr>
        <w:t>Handling) Industry Standard 2018</w:t>
      </w:r>
    </w:p>
    <w:p w14:paraId="22A00E3D" w14:textId="77777777" w:rsidR="006940DB" w:rsidRPr="00484530" w:rsidRDefault="006940DB" w:rsidP="00AD500F">
      <w:pPr>
        <w:spacing w:before="280"/>
        <w:rPr>
          <w:rFonts w:ascii="Times New Roman" w:hAnsi="Times New Roman" w:cs="Times New Roman"/>
          <w:b/>
          <w:sz w:val="24"/>
          <w:szCs w:val="24"/>
        </w:rPr>
      </w:pPr>
      <w:r w:rsidRPr="00484530">
        <w:rPr>
          <w:rFonts w:ascii="Times New Roman" w:hAnsi="Times New Roman" w:cs="Times New Roman"/>
          <w:b/>
          <w:sz w:val="24"/>
          <w:szCs w:val="24"/>
        </w:rPr>
        <w:t>Part 1–Preliminary</w:t>
      </w:r>
    </w:p>
    <w:p w14:paraId="714F053C" w14:textId="77777777" w:rsidR="006940DB" w:rsidRPr="00484530" w:rsidRDefault="006940DB" w:rsidP="004D2843">
      <w:pPr>
        <w:rPr>
          <w:rFonts w:ascii="Times New Roman" w:hAnsi="Times New Roman" w:cs="Times New Roman"/>
          <w:b/>
          <w:sz w:val="24"/>
          <w:szCs w:val="24"/>
        </w:rPr>
      </w:pPr>
      <w:r w:rsidRPr="00484530">
        <w:rPr>
          <w:rFonts w:ascii="Times New Roman" w:hAnsi="Times New Roman" w:cs="Times New Roman"/>
          <w:b/>
          <w:sz w:val="24"/>
          <w:szCs w:val="24"/>
        </w:rPr>
        <w:t>Section 1</w:t>
      </w:r>
      <w:r w:rsidRPr="00484530">
        <w:rPr>
          <w:rFonts w:ascii="Times New Roman" w:hAnsi="Times New Roman" w:cs="Times New Roman"/>
          <w:b/>
          <w:sz w:val="24"/>
          <w:szCs w:val="24"/>
        </w:rPr>
        <w:tab/>
        <w:t>Name</w:t>
      </w:r>
    </w:p>
    <w:p w14:paraId="7F88CF25" w14:textId="5BD5546E" w:rsidR="00025ACE" w:rsidRPr="00484530" w:rsidRDefault="006940DB" w:rsidP="004D2843">
      <w:pPr>
        <w:rPr>
          <w:rFonts w:ascii="Times New Roman" w:hAnsi="Times New Roman" w:cs="Times New Roman"/>
          <w:sz w:val="24"/>
          <w:szCs w:val="24"/>
        </w:rPr>
      </w:pPr>
      <w:r w:rsidRPr="00484530">
        <w:rPr>
          <w:rFonts w:ascii="Times New Roman" w:hAnsi="Times New Roman" w:cs="Times New Roman"/>
          <w:sz w:val="24"/>
          <w:szCs w:val="24"/>
        </w:rPr>
        <w:t xml:space="preserve">This section provides </w:t>
      </w:r>
      <w:r w:rsidR="005C6FED" w:rsidRPr="00484530">
        <w:rPr>
          <w:rFonts w:ascii="Times New Roman" w:hAnsi="Times New Roman" w:cs="Times New Roman"/>
          <w:sz w:val="24"/>
          <w:szCs w:val="24"/>
        </w:rPr>
        <w:t xml:space="preserve">that </w:t>
      </w:r>
      <w:r w:rsidRPr="00484530">
        <w:rPr>
          <w:rFonts w:ascii="Times New Roman" w:hAnsi="Times New Roman" w:cs="Times New Roman"/>
          <w:sz w:val="24"/>
          <w:szCs w:val="24"/>
        </w:rPr>
        <w:t xml:space="preserve">the </w:t>
      </w:r>
      <w:r w:rsidR="005C6FED" w:rsidRPr="00484530">
        <w:rPr>
          <w:rFonts w:ascii="Times New Roman" w:hAnsi="Times New Roman" w:cs="Times New Roman"/>
          <w:sz w:val="24"/>
          <w:szCs w:val="24"/>
        </w:rPr>
        <w:t xml:space="preserve">name of the </w:t>
      </w:r>
      <w:r w:rsidR="00854B9F" w:rsidRPr="00484530">
        <w:rPr>
          <w:rFonts w:ascii="Times New Roman" w:hAnsi="Times New Roman" w:cs="Times New Roman"/>
          <w:sz w:val="24"/>
          <w:szCs w:val="24"/>
        </w:rPr>
        <w:t xml:space="preserve">Standard </w:t>
      </w:r>
      <w:r w:rsidR="005C6FED" w:rsidRPr="00484530">
        <w:rPr>
          <w:rFonts w:ascii="Times New Roman" w:hAnsi="Times New Roman" w:cs="Times New Roman"/>
          <w:sz w:val="24"/>
          <w:szCs w:val="24"/>
        </w:rPr>
        <w:t>is</w:t>
      </w:r>
      <w:r w:rsidR="00D32E4E" w:rsidRPr="00484530">
        <w:rPr>
          <w:rFonts w:ascii="Times New Roman" w:hAnsi="Times New Roman" w:cs="Times New Roman"/>
          <w:sz w:val="24"/>
          <w:szCs w:val="24"/>
        </w:rPr>
        <w:t xml:space="preserve"> the</w:t>
      </w:r>
      <w:r w:rsidRPr="00484530">
        <w:rPr>
          <w:rFonts w:ascii="Times New Roman" w:hAnsi="Times New Roman" w:cs="Times New Roman"/>
          <w:sz w:val="24"/>
          <w:szCs w:val="24"/>
        </w:rPr>
        <w:t xml:space="preserve"> </w:t>
      </w:r>
      <w:r w:rsidR="00AC4754" w:rsidRPr="00484530">
        <w:rPr>
          <w:rFonts w:ascii="Times New Roman" w:hAnsi="Times New Roman" w:cs="Times New Roman"/>
          <w:i/>
          <w:sz w:val="24"/>
          <w:szCs w:val="24"/>
        </w:rPr>
        <w:t>Telecommunications (Consumer Complaints Handling) Industry Standard 2018</w:t>
      </w:r>
      <w:r w:rsidR="00E91279" w:rsidRPr="00484530">
        <w:rPr>
          <w:rFonts w:ascii="Times New Roman" w:hAnsi="Times New Roman" w:cs="Times New Roman"/>
          <w:i/>
          <w:sz w:val="24"/>
          <w:szCs w:val="24"/>
        </w:rPr>
        <w:t xml:space="preserve"> </w:t>
      </w:r>
      <w:r w:rsidR="00E91279" w:rsidRPr="00484530">
        <w:rPr>
          <w:rFonts w:ascii="Times New Roman" w:hAnsi="Times New Roman" w:cs="Times New Roman"/>
          <w:sz w:val="24"/>
          <w:szCs w:val="24"/>
        </w:rPr>
        <w:t xml:space="preserve">(the </w:t>
      </w:r>
      <w:r w:rsidR="00E91279" w:rsidRPr="00484530">
        <w:rPr>
          <w:rFonts w:ascii="Times New Roman" w:hAnsi="Times New Roman" w:cs="Times New Roman"/>
          <w:b/>
          <w:sz w:val="24"/>
          <w:szCs w:val="24"/>
        </w:rPr>
        <w:t>Standard</w:t>
      </w:r>
      <w:r w:rsidR="00E91279" w:rsidRPr="00484530">
        <w:rPr>
          <w:rFonts w:ascii="Times New Roman" w:hAnsi="Times New Roman" w:cs="Times New Roman"/>
          <w:sz w:val="24"/>
          <w:szCs w:val="24"/>
        </w:rPr>
        <w:t>)</w:t>
      </w:r>
      <w:r w:rsidRPr="00484530">
        <w:rPr>
          <w:rFonts w:ascii="Times New Roman" w:hAnsi="Times New Roman" w:cs="Times New Roman"/>
          <w:sz w:val="24"/>
          <w:szCs w:val="24"/>
        </w:rPr>
        <w:t>.</w:t>
      </w:r>
    </w:p>
    <w:p w14:paraId="3E7FC47D" w14:textId="77777777" w:rsidR="006940DB" w:rsidRPr="00484530" w:rsidRDefault="006940DB" w:rsidP="006940DB">
      <w:pPr>
        <w:rPr>
          <w:rFonts w:ascii="Times New Roman" w:hAnsi="Times New Roman" w:cs="Times New Roman"/>
          <w:b/>
          <w:sz w:val="24"/>
          <w:szCs w:val="24"/>
        </w:rPr>
      </w:pPr>
      <w:r w:rsidRPr="00484530">
        <w:rPr>
          <w:rFonts w:ascii="Times New Roman" w:hAnsi="Times New Roman" w:cs="Times New Roman"/>
          <w:b/>
          <w:sz w:val="24"/>
          <w:szCs w:val="24"/>
        </w:rPr>
        <w:t>Section 2</w:t>
      </w:r>
      <w:r w:rsidRPr="00484530">
        <w:rPr>
          <w:rFonts w:ascii="Times New Roman" w:hAnsi="Times New Roman" w:cs="Times New Roman"/>
          <w:b/>
          <w:sz w:val="24"/>
          <w:szCs w:val="24"/>
        </w:rPr>
        <w:tab/>
        <w:t>Commencement</w:t>
      </w:r>
    </w:p>
    <w:p w14:paraId="46A1C79A" w14:textId="02086129" w:rsidR="006940DB" w:rsidRPr="00484530" w:rsidRDefault="006940DB" w:rsidP="004D2843">
      <w:pPr>
        <w:rPr>
          <w:rFonts w:ascii="Times New Roman" w:hAnsi="Times New Roman" w:cs="Times New Roman"/>
          <w:sz w:val="24"/>
          <w:szCs w:val="24"/>
        </w:rPr>
      </w:pPr>
      <w:r w:rsidRPr="00484530">
        <w:rPr>
          <w:rFonts w:ascii="Times New Roman" w:hAnsi="Times New Roman" w:cs="Times New Roman"/>
          <w:sz w:val="24"/>
          <w:szCs w:val="24"/>
        </w:rPr>
        <w:t xml:space="preserve">This section </w:t>
      </w:r>
      <w:r w:rsidR="001B1BEE" w:rsidRPr="00484530">
        <w:rPr>
          <w:rFonts w:ascii="Times New Roman" w:hAnsi="Times New Roman" w:cs="Times New Roman"/>
          <w:sz w:val="24"/>
          <w:szCs w:val="24"/>
        </w:rPr>
        <w:t xml:space="preserve">states that </w:t>
      </w:r>
      <w:r w:rsidRPr="00484530">
        <w:rPr>
          <w:rFonts w:ascii="Times New Roman" w:hAnsi="Times New Roman" w:cs="Times New Roman"/>
          <w:sz w:val="24"/>
          <w:szCs w:val="24"/>
        </w:rPr>
        <w:t xml:space="preserve">the </w:t>
      </w:r>
      <w:r w:rsidR="005C6FED" w:rsidRPr="00484530">
        <w:rPr>
          <w:rFonts w:ascii="Times New Roman" w:hAnsi="Times New Roman" w:cs="Times New Roman"/>
          <w:sz w:val="24"/>
          <w:szCs w:val="24"/>
        </w:rPr>
        <w:t>Standard</w:t>
      </w:r>
      <w:r w:rsidRPr="00484530">
        <w:rPr>
          <w:rFonts w:ascii="Times New Roman" w:hAnsi="Times New Roman" w:cs="Times New Roman"/>
          <w:sz w:val="24"/>
          <w:szCs w:val="24"/>
        </w:rPr>
        <w:t xml:space="preserve"> commence</w:t>
      </w:r>
      <w:r w:rsidR="005C6FED" w:rsidRPr="00484530">
        <w:rPr>
          <w:rFonts w:ascii="Times New Roman" w:hAnsi="Times New Roman" w:cs="Times New Roman"/>
          <w:sz w:val="24"/>
          <w:szCs w:val="24"/>
        </w:rPr>
        <w:t>s</w:t>
      </w:r>
      <w:r w:rsidR="00A134E2" w:rsidRPr="00484530">
        <w:rPr>
          <w:rFonts w:ascii="Times New Roman" w:hAnsi="Times New Roman" w:cs="Times New Roman"/>
          <w:sz w:val="24"/>
          <w:szCs w:val="24"/>
        </w:rPr>
        <w:t xml:space="preserve"> on 1 July 2018</w:t>
      </w:r>
      <w:r w:rsidRPr="00484530">
        <w:rPr>
          <w:rFonts w:ascii="Times New Roman" w:hAnsi="Times New Roman" w:cs="Times New Roman"/>
          <w:sz w:val="24"/>
          <w:szCs w:val="24"/>
        </w:rPr>
        <w:t xml:space="preserve">.  </w:t>
      </w:r>
    </w:p>
    <w:p w14:paraId="477330C4" w14:textId="77777777" w:rsidR="006940DB" w:rsidRPr="00484530" w:rsidRDefault="006940DB" w:rsidP="006940DB">
      <w:pPr>
        <w:rPr>
          <w:rFonts w:ascii="Times New Roman" w:hAnsi="Times New Roman" w:cs="Times New Roman"/>
          <w:b/>
          <w:sz w:val="24"/>
          <w:szCs w:val="24"/>
        </w:rPr>
      </w:pPr>
      <w:r w:rsidRPr="00484530">
        <w:rPr>
          <w:rFonts w:ascii="Times New Roman" w:hAnsi="Times New Roman" w:cs="Times New Roman"/>
          <w:b/>
          <w:sz w:val="24"/>
          <w:szCs w:val="24"/>
        </w:rPr>
        <w:t>Section 3</w:t>
      </w:r>
      <w:r w:rsidRPr="00484530">
        <w:rPr>
          <w:rFonts w:ascii="Times New Roman" w:hAnsi="Times New Roman" w:cs="Times New Roman"/>
          <w:b/>
          <w:sz w:val="24"/>
          <w:szCs w:val="24"/>
        </w:rPr>
        <w:tab/>
        <w:t>Authority</w:t>
      </w:r>
    </w:p>
    <w:p w14:paraId="2922B688" w14:textId="78F9766C" w:rsidR="00025ACE" w:rsidRPr="00484530" w:rsidRDefault="006940DB" w:rsidP="004D2843">
      <w:pPr>
        <w:rPr>
          <w:rFonts w:ascii="Times New Roman" w:hAnsi="Times New Roman" w:cs="Times New Roman"/>
          <w:i/>
          <w:sz w:val="24"/>
          <w:szCs w:val="24"/>
        </w:rPr>
      </w:pPr>
      <w:r w:rsidRPr="00484530">
        <w:rPr>
          <w:rFonts w:ascii="Times New Roman" w:hAnsi="Times New Roman" w:cs="Times New Roman"/>
          <w:sz w:val="24"/>
          <w:szCs w:val="24"/>
        </w:rPr>
        <w:t xml:space="preserve">This section </w:t>
      </w:r>
      <w:r w:rsidR="003776DF" w:rsidRPr="00484530">
        <w:rPr>
          <w:rFonts w:ascii="Times New Roman" w:hAnsi="Times New Roman" w:cs="Times New Roman"/>
          <w:sz w:val="24"/>
          <w:szCs w:val="24"/>
        </w:rPr>
        <w:t xml:space="preserve">provides that the Standard is </w:t>
      </w:r>
      <w:r w:rsidR="005C6ADE" w:rsidRPr="00484530">
        <w:rPr>
          <w:rFonts w:ascii="Times New Roman" w:hAnsi="Times New Roman" w:cs="Times New Roman"/>
          <w:sz w:val="24"/>
          <w:szCs w:val="24"/>
        </w:rPr>
        <w:t>determined</w:t>
      </w:r>
      <w:r w:rsidR="003776DF" w:rsidRPr="00484530">
        <w:rPr>
          <w:rFonts w:ascii="Times New Roman" w:hAnsi="Times New Roman" w:cs="Times New Roman"/>
          <w:sz w:val="24"/>
          <w:szCs w:val="24"/>
        </w:rPr>
        <w:t xml:space="preserve"> under subsection </w:t>
      </w:r>
      <w:proofErr w:type="spellStart"/>
      <w:r w:rsidR="003776DF" w:rsidRPr="00484530">
        <w:rPr>
          <w:rFonts w:ascii="Times New Roman" w:hAnsi="Times New Roman" w:cs="Times New Roman"/>
          <w:sz w:val="24"/>
          <w:szCs w:val="24"/>
        </w:rPr>
        <w:t>125AA</w:t>
      </w:r>
      <w:proofErr w:type="spellEnd"/>
      <w:r w:rsidR="003776DF" w:rsidRPr="00484530">
        <w:rPr>
          <w:rFonts w:ascii="Times New Roman" w:hAnsi="Times New Roman" w:cs="Times New Roman"/>
          <w:sz w:val="24"/>
          <w:szCs w:val="24"/>
        </w:rPr>
        <w:t xml:space="preserve">(1) of the </w:t>
      </w:r>
      <w:r w:rsidR="00C71E43" w:rsidRPr="00484530">
        <w:rPr>
          <w:rFonts w:ascii="Times New Roman" w:hAnsi="Times New Roman" w:cs="Times New Roman"/>
          <w:i/>
          <w:sz w:val="24"/>
          <w:szCs w:val="24"/>
        </w:rPr>
        <w:t xml:space="preserve">Telecommunications </w:t>
      </w:r>
      <w:r w:rsidR="003776DF" w:rsidRPr="00484530">
        <w:rPr>
          <w:rFonts w:ascii="Times New Roman" w:hAnsi="Times New Roman" w:cs="Times New Roman"/>
          <w:i/>
          <w:sz w:val="24"/>
          <w:szCs w:val="24"/>
        </w:rPr>
        <w:t>Act</w:t>
      </w:r>
      <w:r w:rsidR="00C71E43" w:rsidRPr="00484530">
        <w:rPr>
          <w:rFonts w:ascii="Times New Roman" w:hAnsi="Times New Roman" w:cs="Times New Roman"/>
          <w:i/>
          <w:sz w:val="24"/>
          <w:szCs w:val="24"/>
        </w:rPr>
        <w:t xml:space="preserve"> 1997</w:t>
      </w:r>
      <w:r w:rsidR="003776DF" w:rsidRPr="00484530">
        <w:rPr>
          <w:rFonts w:ascii="Times New Roman" w:hAnsi="Times New Roman" w:cs="Times New Roman"/>
          <w:sz w:val="24"/>
          <w:szCs w:val="24"/>
        </w:rPr>
        <w:t xml:space="preserve"> </w:t>
      </w:r>
      <w:r w:rsidR="00C71E43" w:rsidRPr="00484530">
        <w:rPr>
          <w:rFonts w:ascii="Times New Roman" w:hAnsi="Times New Roman" w:cs="Times New Roman"/>
          <w:sz w:val="24"/>
          <w:szCs w:val="24"/>
        </w:rPr>
        <w:t xml:space="preserve">(the </w:t>
      </w:r>
      <w:r w:rsidR="00C71E43" w:rsidRPr="00484530">
        <w:rPr>
          <w:rFonts w:ascii="Times New Roman" w:hAnsi="Times New Roman" w:cs="Times New Roman"/>
          <w:b/>
          <w:sz w:val="24"/>
          <w:szCs w:val="24"/>
        </w:rPr>
        <w:t>Act</w:t>
      </w:r>
      <w:r w:rsidR="00C71E43" w:rsidRPr="00484530">
        <w:rPr>
          <w:rFonts w:ascii="Times New Roman" w:hAnsi="Times New Roman" w:cs="Times New Roman"/>
          <w:sz w:val="24"/>
          <w:szCs w:val="24"/>
        </w:rPr>
        <w:t xml:space="preserve">) </w:t>
      </w:r>
      <w:r w:rsidR="003776DF" w:rsidRPr="00484530">
        <w:rPr>
          <w:rFonts w:ascii="Times New Roman" w:hAnsi="Times New Roman" w:cs="Times New Roman"/>
          <w:sz w:val="24"/>
          <w:szCs w:val="24"/>
        </w:rPr>
        <w:t xml:space="preserve">and in accordance with sections 5 and 8 of the </w:t>
      </w:r>
      <w:r w:rsidR="003776DF" w:rsidRPr="00484530">
        <w:rPr>
          <w:rFonts w:ascii="Times New Roman" w:hAnsi="Times New Roman" w:cs="Times New Roman"/>
          <w:i/>
          <w:sz w:val="24"/>
          <w:szCs w:val="24"/>
        </w:rPr>
        <w:t>Telecommunications (NBN Consumer Experience Industry Standard) Direction 2017.</w:t>
      </w:r>
    </w:p>
    <w:p w14:paraId="33C14564" w14:textId="77777777" w:rsidR="005958D6" w:rsidRPr="00484530" w:rsidRDefault="0084470A" w:rsidP="006940DB">
      <w:pPr>
        <w:rPr>
          <w:rFonts w:ascii="Times New Roman" w:hAnsi="Times New Roman" w:cs="Times New Roman"/>
          <w:b/>
          <w:sz w:val="24"/>
          <w:szCs w:val="24"/>
        </w:rPr>
      </w:pPr>
      <w:r w:rsidRPr="00484530">
        <w:rPr>
          <w:rFonts w:ascii="Times New Roman" w:hAnsi="Times New Roman" w:cs="Times New Roman"/>
          <w:b/>
          <w:sz w:val="24"/>
          <w:szCs w:val="24"/>
        </w:rPr>
        <w:t>Section 4</w:t>
      </w:r>
      <w:r w:rsidRPr="00484530">
        <w:rPr>
          <w:rFonts w:ascii="Times New Roman" w:hAnsi="Times New Roman" w:cs="Times New Roman"/>
          <w:b/>
          <w:sz w:val="24"/>
          <w:szCs w:val="24"/>
        </w:rPr>
        <w:tab/>
      </w:r>
      <w:r w:rsidR="003165EA" w:rsidRPr="00484530">
        <w:rPr>
          <w:rFonts w:ascii="Times New Roman" w:hAnsi="Times New Roman" w:cs="Times New Roman"/>
          <w:b/>
          <w:sz w:val="24"/>
          <w:szCs w:val="24"/>
        </w:rPr>
        <w:t>Application of industry standard</w:t>
      </w:r>
    </w:p>
    <w:p w14:paraId="7814C643" w14:textId="42484AFC" w:rsidR="001E1B19" w:rsidRPr="00484530" w:rsidRDefault="00A45968" w:rsidP="00E91279">
      <w:pPr>
        <w:spacing w:before="120" w:after="0"/>
        <w:rPr>
          <w:rFonts w:ascii="Times New Roman" w:hAnsi="Times New Roman" w:cs="Times New Roman"/>
          <w:sz w:val="24"/>
          <w:szCs w:val="24"/>
        </w:rPr>
      </w:pPr>
      <w:r w:rsidRPr="00484530">
        <w:rPr>
          <w:rFonts w:ascii="Times New Roman" w:hAnsi="Times New Roman" w:cs="Times New Roman"/>
          <w:sz w:val="24"/>
          <w:szCs w:val="24"/>
        </w:rPr>
        <w:t>Th</w:t>
      </w:r>
      <w:r w:rsidR="00C95F8E" w:rsidRPr="00484530">
        <w:rPr>
          <w:rFonts w:ascii="Times New Roman" w:hAnsi="Times New Roman" w:cs="Times New Roman"/>
          <w:sz w:val="24"/>
          <w:szCs w:val="24"/>
        </w:rPr>
        <w:t xml:space="preserve">is section provides, for the purpose of subsection </w:t>
      </w:r>
      <w:proofErr w:type="spellStart"/>
      <w:r w:rsidR="00C95F8E" w:rsidRPr="00484530">
        <w:rPr>
          <w:rFonts w:ascii="Times New Roman" w:hAnsi="Times New Roman" w:cs="Times New Roman"/>
          <w:sz w:val="24"/>
          <w:szCs w:val="24"/>
        </w:rPr>
        <w:t>125AA</w:t>
      </w:r>
      <w:proofErr w:type="spellEnd"/>
      <w:r w:rsidR="00C95F8E" w:rsidRPr="00484530">
        <w:rPr>
          <w:rFonts w:ascii="Times New Roman" w:hAnsi="Times New Roman" w:cs="Times New Roman"/>
          <w:sz w:val="24"/>
          <w:szCs w:val="24"/>
        </w:rPr>
        <w:t>(1) of the Act</w:t>
      </w:r>
      <w:r w:rsidR="001F4680" w:rsidRPr="00484530">
        <w:rPr>
          <w:rFonts w:ascii="Times New Roman" w:hAnsi="Times New Roman" w:cs="Times New Roman"/>
          <w:sz w:val="24"/>
          <w:szCs w:val="24"/>
        </w:rPr>
        <w:t>,</w:t>
      </w:r>
      <w:r w:rsidR="00C95F8E" w:rsidRPr="00484530">
        <w:rPr>
          <w:rFonts w:ascii="Times New Roman" w:hAnsi="Times New Roman" w:cs="Times New Roman"/>
          <w:sz w:val="24"/>
          <w:szCs w:val="24"/>
        </w:rPr>
        <w:t xml:space="preserve"> that</w:t>
      </w:r>
      <w:r w:rsidR="001E1B19" w:rsidRPr="00484530">
        <w:rPr>
          <w:rFonts w:ascii="Times New Roman" w:hAnsi="Times New Roman" w:cs="Times New Roman"/>
          <w:sz w:val="24"/>
          <w:szCs w:val="24"/>
        </w:rPr>
        <w:t>:</w:t>
      </w:r>
      <w:r w:rsidR="00C95F8E" w:rsidRPr="00484530">
        <w:rPr>
          <w:rFonts w:ascii="Times New Roman" w:hAnsi="Times New Roman" w:cs="Times New Roman"/>
          <w:sz w:val="24"/>
          <w:szCs w:val="24"/>
        </w:rPr>
        <w:t xml:space="preserve"> </w:t>
      </w:r>
    </w:p>
    <w:p w14:paraId="78824814" w14:textId="2F3E8B19" w:rsidR="00C95F8E" w:rsidRPr="00484530" w:rsidRDefault="00C95F8E" w:rsidP="00E91279">
      <w:pPr>
        <w:pStyle w:val="ListParagraph"/>
        <w:numPr>
          <w:ilvl w:val="0"/>
          <w:numId w:val="15"/>
        </w:numPr>
        <w:spacing w:before="120" w:after="0"/>
        <w:ind w:left="567" w:hanging="567"/>
        <w:rPr>
          <w:rFonts w:ascii="Times New Roman" w:hAnsi="Times New Roman" w:cs="Times New Roman"/>
          <w:sz w:val="24"/>
          <w:szCs w:val="24"/>
        </w:rPr>
      </w:pPr>
      <w:r w:rsidRPr="00484530">
        <w:rPr>
          <w:rFonts w:ascii="Times New Roman" w:hAnsi="Times New Roman" w:cs="Times New Roman"/>
          <w:sz w:val="24"/>
          <w:szCs w:val="24"/>
        </w:rPr>
        <w:lastRenderedPageBreak/>
        <w:t xml:space="preserve">the Standard applies to participants in the following sections of the telecommunications industry: </w:t>
      </w:r>
    </w:p>
    <w:p w14:paraId="0B4DAC8D" w14:textId="77777777" w:rsidR="00C95F8E" w:rsidRPr="00484530" w:rsidRDefault="00A45968" w:rsidP="00E91279">
      <w:pPr>
        <w:pStyle w:val="ListParagraph"/>
        <w:numPr>
          <w:ilvl w:val="0"/>
          <w:numId w:val="18"/>
        </w:numPr>
        <w:spacing w:before="120" w:after="0"/>
        <w:ind w:left="1134" w:hanging="567"/>
        <w:rPr>
          <w:rFonts w:ascii="Times New Roman" w:hAnsi="Times New Roman" w:cs="Times New Roman"/>
          <w:sz w:val="24"/>
          <w:szCs w:val="24"/>
        </w:rPr>
      </w:pPr>
      <w:r w:rsidRPr="00484530">
        <w:rPr>
          <w:rFonts w:ascii="Times New Roman" w:hAnsi="Times New Roman" w:cs="Times New Roman"/>
          <w:sz w:val="24"/>
          <w:szCs w:val="24"/>
        </w:rPr>
        <w:t>carriage service providers (</w:t>
      </w:r>
      <w:r w:rsidRPr="00484530">
        <w:rPr>
          <w:rFonts w:ascii="Times New Roman" w:hAnsi="Times New Roman" w:cs="Times New Roman"/>
          <w:b/>
          <w:sz w:val="24"/>
          <w:szCs w:val="24"/>
        </w:rPr>
        <w:t>CSPs</w:t>
      </w:r>
      <w:r w:rsidRPr="00484530">
        <w:rPr>
          <w:rFonts w:ascii="Times New Roman" w:hAnsi="Times New Roman" w:cs="Times New Roman"/>
          <w:sz w:val="24"/>
          <w:szCs w:val="24"/>
        </w:rPr>
        <w:t>)</w:t>
      </w:r>
      <w:r w:rsidR="00C95F8E" w:rsidRPr="00484530">
        <w:rPr>
          <w:rFonts w:ascii="Times New Roman" w:hAnsi="Times New Roman" w:cs="Times New Roman"/>
          <w:sz w:val="24"/>
          <w:szCs w:val="24"/>
        </w:rPr>
        <w:t>;</w:t>
      </w:r>
      <w:r w:rsidRPr="00484530">
        <w:rPr>
          <w:rFonts w:ascii="Times New Roman" w:hAnsi="Times New Roman" w:cs="Times New Roman"/>
          <w:sz w:val="24"/>
          <w:szCs w:val="24"/>
        </w:rPr>
        <w:t xml:space="preserve"> and </w:t>
      </w:r>
    </w:p>
    <w:p w14:paraId="5120A7A4" w14:textId="6D137694" w:rsidR="00C95F8E" w:rsidRPr="00484530" w:rsidRDefault="00A45968" w:rsidP="00E91279">
      <w:pPr>
        <w:pStyle w:val="ListParagraph"/>
        <w:numPr>
          <w:ilvl w:val="0"/>
          <w:numId w:val="18"/>
        </w:numPr>
        <w:spacing w:before="120" w:after="0"/>
        <w:ind w:left="1134" w:hanging="567"/>
        <w:rPr>
          <w:rFonts w:ascii="Times New Roman" w:hAnsi="Times New Roman" w:cs="Times New Roman"/>
          <w:sz w:val="24"/>
          <w:szCs w:val="24"/>
        </w:rPr>
      </w:pPr>
      <w:r w:rsidRPr="00484530">
        <w:rPr>
          <w:rFonts w:ascii="Times New Roman" w:hAnsi="Times New Roman" w:cs="Times New Roman"/>
          <w:sz w:val="24"/>
          <w:szCs w:val="24"/>
        </w:rPr>
        <w:t xml:space="preserve">carriers </w:t>
      </w:r>
      <w:r w:rsidR="00283E26" w:rsidRPr="00484530">
        <w:rPr>
          <w:rFonts w:ascii="Times New Roman" w:hAnsi="Times New Roman" w:cs="Times New Roman"/>
          <w:sz w:val="24"/>
          <w:szCs w:val="24"/>
        </w:rPr>
        <w:t>responsible for network units that are used in the supply of services by carriage service providers</w:t>
      </w:r>
      <w:r w:rsidR="001E1B19" w:rsidRPr="00484530">
        <w:rPr>
          <w:rFonts w:ascii="Times New Roman" w:hAnsi="Times New Roman" w:cs="Times New Roman"/>
          <w:sz w:val="24"/>
          <w:szCs w:val="24"/>
        </w:rPr>
        <w:t>; and</w:t>
      </w:r>
      <w:r w:rsidR="00283E26" w:rsidRPr="00484530">
        <w:rPr>
          <w:rFonts w:ascii="Times New Roman" w:hAnsi="Times New Roman" w:cs="Times New Roman"/>
          <w:sz w:val="24"/>
          <w:szCs w:val="24"/>
        </w:rPr>
        <w:t xml:space="preserve"> </w:t>
      </w:r>
    </w:p>
    <w:p w14:paraId="188FD9D5" w14:textId="22F16336" w:rsidR="005958D6" w:rsidRPr="00484530" w:rsidRDefault="00C95F8E" w:rsidP="00E91279">
      <w:pPr>
        <w:pStyle w:val="ListParagraph"/>
        <w:numPr>
          <w:ilvl w:val="0"/>
          <w:numId w:val="14"/>
        </w:numPr>
        <w:spacing w:before="120" w:after="0"/>
        <w:ind w:left="567" w:hanging="567"/>
        <w:rPr>
          <w:rFonts w:ascii="Times New Roman" w:hAnsi="Times New Roman" w:cs="Times New Roman"/>
          <w:sz w:val="24"/>
          <w:szCs w:val="24"/>
        </w:rPr>
      </w:pPr>
      <w:r w:rsidRPr="00484530">
        <w:rPr>
          <w:rFonts w:ascii="Times New Roman" w:hAnsi="Times New Roman" w:cs="Times New Roman"/>
          <w:sz w:val="24"/>
          <w:szCs w:val="24"/>
        </w:rPr>
        <w:t>the subject matter of the</w:t>
      </w:r>
      <w:r w:rsidR="00A45968" w:rsidRPr="00484530">
        <w:rPr>
          <w:rFonts w:ascii="Times New Roman" w:hAnsi="Times New Roman" w:cs="Times New Roman"/>
          <w:sz w:val="24"/>
          <w:szCs w:val="24"/>
        </w:rPr>
        <w:t xml:space="preserve"> </w:t>
      </w:r>
      <w:r w:rsidR="00283E26" w:rsidRPr="00484530">
        <w:rPr>
          <w:rFonts w:ascii="Times New Roman" w:hAnsi="Times New Roman" w:cs="Times New Roman"/>
          <w:sz w:val="24"/>
          <w:szCs w:val="24"/>
        </w:rPr>
        <w:t>S</w:t>
      </w:r>
      <w:r w:rsidR="00A45968" w:rsidRPr="00484530">
        <w:rPr>
          <w:rFonts w:ascii="Times New Roman" w:hAnsi="Times New Roman" w:cs="Times New Roman"/>
          <w:sz w:val="24"/>
          <w:szCs w:val="24"/>
        </w:rPr>
        <w:t>tandard</w:t>
      </w:r>
      <w:r w:rsidR="004870C4" w:rsidRPr="00484530">
        <w:rPr>
          <w:rFonts w:ascii="Times New Roman" w:hAnsi="Times New Roman" w:cs="Times New Roman"/>
          <w:sz w:val="24"/>
          <w:szCs w:val="24"/>
        </w:rPr>
        <w:t xml:space="preserve"> </w:t>
      </w:r>
      <w:r w:rsidRPr="00484530">
        <w:rPr>
          <w:rFonts w:ascii="Times New Roman" w:hAnsi="Times New Roman" w:cs="Times New Roman"/>
          <w:sz w:val="24"/>
          <w:szCs w:val="24"/>
        </w:rPr>
        <w:t>deals with</w:t>
      </w:r>
      <w:r w:rsidR="004870C4" w:rsidRPr="00484530">
        <w:rPr>
          <w:rFonts w:ascii="Times New Roman" w:hAnsi="Times New Roman" w:cs="Times New Roman"/>
          <w:sz w:val="24"/>
          <w:szCs w:val="24"/>
        </w:rPr>
        <w:t xml:space="preserve"> </w:t>
      </w:r>
      <w:r w:rsidR="00A45968" w:rsidRPr="00484530">
        <w:rPr>
          <w:rFonts w:ascii="Times New Roman" w:hAnsi="Times New Roman" w:cs="Times New Roman"/>
          <w:sz w:val="24"/>
          <w:szCs w:val="24"/>
        </w:rPr>
        <w:t xml:space="preserve">the handling of consumer complaints about the supply of carriage services by </w:t>
      </w:r>
      <w:r w:rsidR="001E1B19" w:rsidRPr="00484530">
        <w:rPr>
          <w:rFonts w:ascii="Times New Roman" w:hAnsi="Times New Roman" w:cs="Times New Roman"/>
          <w:sz w:val="24"/>
          <w:szCs w:val="24"/>
        </w:rPr>
        <w:t xml:space="preserve">those </w:t>
      </w:r>
      <w:r w:rsidR="00A45968" w:rsidRPr="00484530">
        <w:rPr>
          <w:rFonts w:ascii="Times New Roman" w:hAnsi="Times New Roman" w:cs="Times New Roman"/>
          <w:sz w:val="24"/>
          <w:szCs w:val="24"/>
        </w:rPr>
        <w:t>carriage service providers and carriers in a professional, effective and efficient manner, and reporting about consumer complaints</w:t>
      </w:r>
      <w:r w:rsidR="00C33EA2" w:rsidRPr="00484530">
        <w:rPr>
          <w:rFonts w:ascii="Times New Roman" w:hAnsi="Times New Roman" w:cs="Times New Roman"/>
          <w:sz w:val="24"/>
          <w:szCs w:val="24"/>
        </w:rPr>
        <w:t xml:space="preserve">. </w:t>
      </w:r>
      <w:r w:rsidR="001B1BEE" w:rsidRPr="00484530">
        <w:rPr>
          <w:rFonts w:ascii="Times New Roman" w:hAnsi="Times New Roman" w:cs="Times New Roman"/>
          <w:sz w:val="24"/>
          <w:szCs w:val="24"/>
        </w:rPr>
        <w:t xml:space="preserve"> </w:t>
      </w:r>
    </w:p>
    <w:p w14:paraId="61A48550" w14:textId="77777777" w:rsidR="006940DB" w:rsidRPr="00484530" w:rsidRDefault="006940DB" w:rsidP="00E91279">
      <w:pPr>
        <w:spacing w:before="240"/>
        <w:rPr>
          <w:rFonts w:ascii="Times New Roman" w:hAnsi="Times New Roman" w:cs="Times New Roman"/>
          <w:b/>
          <w:sz w:val="24"/>
          <w:szCs w:val="24"/>
        </w:rPr>
      </w:pPr>
      <w:r w:rsidRPr="00484530">
        <w:rPr>
          <w:rFonts w:ascii="Times New Roman" w:hAnsi="Times New Roman" w:cs="Times New Roman"/>
          <w:b/>
          <w:sz w:val="24"/>
          <w:szCs w:val="24"/>
        </w:rPr>
        <w:t xml:space="preserve">Section </w:t>
      </w:r>
      <w:r w:rsidR="004144E7" w:rsidRPr="00484530">
        <w:rPr>
          <w:rFonts w:ascii="Times New Roman" w:hAnsi="Times New Roman" w:cs="Times New Roman"/>
          <w:b/>
          <w:sz w:val="24"/>
          <w:szCs w:val="24"/>
        </w:rPr>
        <w:t>5</w:t>
      </w:r>
      <w:r w:rsidRPr="00484530">
        <w:rPr>
          <w:rFonts w:ascii="Times New Roman" w:hAnsi="Times New Roman" w:cs="Times New Roman"/>
          <w:b/>
          <w:sz w:val="24"/>
          <w:szCs w:val="24"/>
        </w:rPr>
        <w:tab/>
        <w:t>Definitions</w:t>
      </w:r>
    </w:p>
    <w:p w14:paraId="7F9B2C18" w14:textId="77777777" w:rsidR="004144E7" w:rsidRPr="00484530" w:rsidRDefault="004144E7" w:rsidP="005958D6">
      <w:pPr>
        <w:rPr>
          <w:rFonts w:ascii="Times New Roman" w:hAnsi="Times New Roman" w:cs="Times New Roman"/>
          <w:sz w:val="24"/>
          <w:szCs w:val="24"/>
        </w:rPr>
      </w:pPr>
      <w:r w:rsidRPr="00484530">
        <w:rPr>
          <w:rFonts w:ascii="Times New Roman" w:hAnsi="Times New Roman" w:cs="Times New Roman"/>
          <w:sz w:val="24"/>
          <w:szCs w:val="24"/>
        </w:rPr>
        <w:t>This section defines a number of key terms used throughout the Standard and notes that a number of other expressions used in the Standard are defined in the Act.</w:t>
      </w:r>
    </w:p>
    <w:p w14:paraId="7EF79358" w14:textId="77777777" w:rsidR="005958D6" w:rsidRPr="00484530" w:rsidRDefault="00FB4437" w:rsidP="005958D6">
      <w:pPr>
        <w:rPr>
          <w:rFonts w:ascii="Times New Roman" w:hAnsi="Times New Roman" w:cs="Times New Roman"/>
          <w:b/>
          <w:sz w:val="24"/>
          <w:szCs w:val="24"/>
        </w:rPr>
      </w:pPr>
      <w:r w:rsidRPr="00484530">
        <w:rPr>
          <w:rFonts w:ascii="Times New Roman" w:hAnsi="Times New Roman" w:cs="Times New Roman"/>
          <w:b/>
          <w:sz w:val="24"/>
          <w:szCs w:val="24"/>
        </w:rPr>
        <w:t xml:space="preserve">Section </w:t>
      </w:r>
      <w:r w:rsidR="005610A3" w:rsidRPr="00484530">
        <w:rPr>
          <w:rFonts w:ascii="Times New Roman" w:hAnsi="Times New Roman" w:cs="Times New Roman"/>
          <w:b/>
          <w:sz w:val="24"/>
          <w:szCs w:val="24"/>
        </w:rPr>
        <w:t>6</w:t>
      </w:r>
      <w:r w:rsidR="00670716" w:rsidRPr="00484530">
        <w:rPr>
          <w:rFonts w:ascii="Times New Roman" w:hAnsi="Times New Roman" w:cs="Times New Roman"/>
          <w:b/>
          <w:sz w:val="24"/>
          <w:szCs w:val="24"/>
        </w:rPr>
        <w:tab/>
        <w:t>References to other</w:t>
      </w:r>
      <w:r w:rsidR="005958D6" w:rsidRPr="00484530">
        <w:rPr>
          <w:rFonts w:ascii="Times New Roman" w:hAnsi="Times New Roman" w:cs="Times New Roman"/>
          <w:b/>
          <w:sz w:val="24"/>
          <w:szCs w:val="24"/>
        </w:rPr>
        <w:t xml:space="preserve"> instruments</w:t>
      </w:r>
    </w:p>
    <w:p w14:paraId="232CA3AE" w14:textId="6A717019" w:rsidR="0036752E" w:rsidRPr="00484530" w:rsidRDefault="005958D6" w:rsidP="009D0564">
      <w:pPr>
        <w:pStyle w:val="ListParagraph"/>
        <w:ind w:left="0"/>
        <w:rPr>
          <w:rFonts w:ascii="Times New Roman" w:hAnsi="Times New Roman" w:cs="Times New Roman"/>
          <w:sz w:val="24"/>
          <w:szCs w:val="24"/>
        </w:rPr>
      </w:pPr>
      <w:r w:rsidRPr="00484530">
        <w:rPr>
          <w:rFonts w:ascii="Times New Roman" w:hAnsi="Times New Roman" w:cs="Times New Roman"/>
          <w:sz w:val="24"/>
          <w:szCs w:val="24"/>
        </w:rPr>
        <w:t xml:space="preserve">This section provides that in the </w:t>
      </w:r>
      <w:r w:rsidR="00854B9F" w:rsidRPr="00484530">
        <w:rPr>
          <w:rFonts w:ascii="Times New Roman" w:hAnsi="Times New Roman" w:cs="Times New Roman"/>
          <w:sz w:val="24"/>
          <w:szCs w:val="24"/>
        </w:rPr>
        <w:t>Standard</w:t>
      </w:r>
      <w:r w:rsidRPr="00484530">
        <w:rPr>
          <w:rFonts w:ascii="Times New Roman" w:hAnsi="Times New Roman" w:cs="Times New Roman"/>
          <w:sz w:val="24"/>
          <w:szCs w:val="24"/>
        </w:rPr>
        <w:t xml:space="preserve">, unless </w:t>
      </w:r>
      <w:r w:rsidR="0036752E" w:rsidRPr="00484530">
        <w:rPr>
          <w:rFonts w:ascii="Times New Roman" w:hAnsi="Times New Roman" w:cs="Times New Roman"/>
          <w:sz w:val="24"/>
          <w:szCs w:val="24"/>
        </w:rPr>
        <w:t>the contrary intention appears</w:t>
      </w:r>
      <w:r w:rsidR="001F4680" w:rsidRPr="00484530">
        <w:rPr>
          <w:rFonts w:ascii="Times New Roman" w:hAnsi="Times New Roman" w:cs="Times New Roman"/>
          <w:sz w:val="24"/>
          <w:szCs w:val="24"/>
        </w:rPr>
        <w:t>,</w:t>
      </w:r>
      <w:r w:rsidR="001E1B19" w:rsidRPr="00484530">
        <w:rPr>
          <w:rFonts w:ascii="Times New Roman" w:hAnsi="Times New Roman" w:cs="Times New Roman"/>
          <w:sz w:val="24"/>
          <w:szCs w:val="24"/>
        </w:rPr>
        <w:t xml:space="preserve"> </w:t>
      </w:r>
      <w:r w:rsidRPr="00484530">
        <w:rPr>
          <w:rFonts w:ascii="Times New Roman" w:hAnsi="Times New Roman" w:cs="Times New Roman"/>
          <w:sz w:val="24"/>
          <w:szCs w:val="24"/>
        </w:rPr>
        <w:t xml:space="preserve">a reference to </w:t>
      </w:r>
      <w:r w:rsidR="0036752E" w:rsidRPr="00484530">
        <w:rPr>
          <w:rFonts w:ascii="Times New Roman" w:hAnsi="Times New Roman" w:cs="Times New Roman"/>
          <w:sz w:val="24"/>
          <w:szCs w:val="24"/>
        </w:rPr>
        <w:t xml:space="preserve">any </w:t>
      </w:r>
      <w:r w:rsidRPr="00484530">
        <w:rPr>
          <w:rFonts w:ascii="Times New Roman" w:hAnsi="Times New Roman" w:cs="Times New Roman"/>
          <w:sz w:val="24"/>
          <w:szCs w:val="24"/>
        </w:rPr>
        <w:t>other legislative instrument is a reference to that other legislative instrumen</w:t>
      </w:r>
      <w:r w:rsidR="0036752E" w:rsidRPr="00484530">
        <w:rPr>
          <w:rFonts w:ascii="Times New Roman" w:hAnsi="Times New Roman" w:cs="Times New Roman"/>
          <w:sz w:val="24"/>
          <w:szCs w:val="24"/>
        </w:rPr>
        <w:t>t as in force from time to time.</w:t>
      </w:r>
    </w:p>
    <w:p w14:paraId="029016DE" w14:textId="77777777" w:rsidR="005958D6" w:rsidRPr="00484530" w:rsidRDefault="005958D6" w:rsidP="005958D6">
      <w:pPr>
        <w:rPr>
          <w:rFonts w:ascii="Times New Roman" w:hAnsi="Times New Roman" w:cs="Times New Roman"/>
          <w:b/>
          <w:sz w:val="24"/>
          <w:szCs w:val="24"/>
        </w:rPr>
      </w:pPr>
      <w:r w:rsidRPr="00484530">
        <w:rPr>
          <w:rFonts w:ascii="Times New Roman" w:hAnsi="Times New Roman" w:cs="Times New Roman"/>
          <w:b/>
          <w:sz w:val="24"/>
          <w:szCs w:val="24"/>
        </w:rPr>
        <w:t>Part 2–</w:t>
      </w:r>
      <w:r w:rsidR="005610A3" w:rsidRPr="00484530">
        <w:rPr>
          <w:sz w:val="24"/>
          <w:szCs w:val="24"/>
        </w:rPr>
        <w:t xml:space="preserve"> </w:t>
      </w:r>
      <w:r w:rsidR="005610A3" w:rsidRPr="00484530">
        <w:rPr>
          <w:rFonts w:ascii="Times New Roman" w:hAnsi="Times New Roman" w:cs="Times New Roman"/>
          <w:b/>
          <w:sz w:val="24"/>
          <w:szCs w:val="24"/>
        </w:rPr>
        <w:t>Complaints handling process</w:t>
      </w:r>
    </w:p>
    <w:p w14:paraId="6CC9EF27" w14:textId="0D6AFDB3" w:rsidR="005958D6" w:rsidRPr="00484530" w:rsidRDefault="005958D6" w:rsidP="005958D6">
      <w:pPr>
        <w:rPr>
          <w:rFonts w:ascii="Times New Roman" w:hAnsi="Times New Roman" w:cs="Times New Roman"/>
          <w:b/>
          <w:sz w:val="24"/>
          <w:szCs w:val="24"/>
        </w:rPr>
      </w:pPr>
      <w:r w:rsidRPr="00484530">
        <w:rPr>
          <w:rFonts w:ascii="Times New Roman" w:hAnsi="Times New Roman" w:cs="Times New Roman"/>
          <w:b/>
          <w:sz w:val="24"/>
          <w:szCs w:val="24"/>
        </w:rPr>
        <w:t xml:space="preserve">Section </w:t>
      </w:r>
      <w:r w:rsidR="005610A3" w:rsidRPr="00484530">
        <w:rPr>
          <w:rFonts w:ascii="Times New Roman" w:hAnsi="Times New Roman" w:cs="Times New Roman"/>
          <w:b/>
          <w:sz w:val="24"/>
          <w:szCs w:val="24"/>
        </w:rPr>
        <w:t>7</w:t>
      </w:r>
      <w:r w:rsidRPr="00484530">
        <w:rPr>
          <w:rFonts w:ascii="Times New Roman" w:hAnsi="Times New Roman" w:cs="Times New Roman"/>
          <w:b/>
          <w:sz w:val="24"/>
          <w:szCs w:val="24"/>
        </w:rPr>
        <w:tab/>
      </w:r>
      <w:r w:rsidR="005610A3" w:rsidRPr="00484530">
        <w:rPr>
          <w:rFonts w:ascii="Times New Roman" w:hAnsi="Times New Roman" w:cs="Times New Roman"/>
          <w:b/>
          <w:sz w:val="24"/>
          <w:szCs w:val="24"/>
        </w:rPr>
        <w:t xml:space="preserve">Establish a </w:t>
      </w:r>
      <w:r w:rsidR="001F4680" w:rsidRPr="00484530">
        <w:rPr>
          <w:rFonts w:ascii="Times New Roman" w:hAnsi="Times New Roman" w:cs="Times New Roman"/>
          <w:b/>
          <w:sz w:val="24"/>
          <w:szCs w:val="24"/>
        </w:rPr>
        <w:t xml:space="preserve">complaints </w:t>
      </w:r>
      <w:r w:rsidR="005610A3" w:rsidRPr="00484530">
        <w:rPr>
          <w:rFonts w:ascii="Times New Roman" w:hAnsi="Times New Roman" w:cs="Times New Roman"/>
          <w:b/>
          <w:sz w:val="24"/>
          <w:szCs w:val="24"/>
        </w:rPr>
        <w:t>handling process</w:t>
      </w:r>
    </w:p>
    <w:p w14:paraId="19E8A754" w14:textId="5719FEE4" w:rsidR="00025ACE" w:rsidRPr="00484530" w:rsidRDefault="00A24170" w:rsidP="004D2843">
      <w:pPr>
        <w:rPr>
          <w:rFonts w:ascii="Times New Roman" w:hAnsi="Times New Roman" w:cs="Times New Roman"/>
          <w:sz w:val="24"/>
          <w:szCs w:val="24"/>
        </w:rPr>
      </w:pPr>
      <w:r w:rsidRPr="00484530">
        <w:rPr>
          <w:rFonts w:ascii="Times New Roman" w:hAnsi="Times New Roman" w:cs="Times New Roman"/>
          <w:sz w:val="24"/>
          <w:szCs w:val="24"/>
        </w:rPr>
        <w:lastRenderedPageBreak/>
        <w:t xml:space="preserve">This section </w:t>
      </w:r>
      <w:r w:rsidR="001E1B19" w:rsidRPr="00484530">
        <w:rPr>
          <w:rFonts w:ascii="Times New Roman" w:hAnsi="Times New Roman" w:cs="Times New Roman"/>
          <w:sz w:val="24"/>
          <w:szCs w:val="24"/>
        </w:rPr>
        <w:t>imposes requirements on</w:t>
      </w:r>
      <w:r w:rsidRPr="00484530">
        <w:rPr>
          <w:rFonts w:ascii="Times New Roman" w:hAnsi="Times New Roman" w:cs="Times New Roman"/>
          <w:sz w:val="24"/>
          <w:szCs w:val="24"/>
        </w:rPr>
        <w:t xml:space="preserve"> </w:t>
      </w:r>
      <w:r w:rsidR="001E1B19" w:rsidRPr="00484530">
        <w:rPr>
          <w:rFonts w:ascii="Times New Roman" w:hAnsi="Times New Roman" w:cs="Times New Roman"/>
          <w:sz w:val="24"/>
          <w:szCs w:val="24"/>
        </w:rPr>
        <w:t xml:space="preserve">a </w:t>
      </w:r>
      <w:r w:rsidRPr="00484530">
        <w:rPr>
          <w:rFonts w:ascii="Times New Roman" w:hAnsi="Times New Roman" w:cs="Times New Roman"/>
          <w:sz w:val="24"/>
          <w:szCs w:val="24"/>
        </w:rPr>
        <w:t xml:space="preserve">CSP </w:t>
      </w:r>
      <w:r w:rsidR="001E1B19" w:rsidRPr="00484530">
        <w:rPr>
          <w:rFonts w:ascii="Times New Roman" w:hAnsi="Times New Roman" w:cs="Times New Roman"/>
          <w:sz w:val="24"/>
          <w:szCs w:val="24"/>
        </w:rPr>
        <w:t xml:space="preserve">to </w:t>
      </w:r>
      <w:r w:rsidRPr="00484530">
        <w:rPr>
          <w:rFonts w:ascii="Times New Roman" w:hAnsi="Times New Roman" w:cs="Times New Roman"/>
          <w:sz w:val="24"/>
          <w:szCs w:val="24"/>
        </w:rPr>
        <w:t xml:space="preserve">establish a complaints handling process </w:t>
      </w:r>
      <w:r w:rsidR="00676F31" w:rsidRPr="00484530">
        <w:rPr>
          <w:rFonts w:ascii="Times New Roman" w:hAnsi="Times New Roman" w:cs="Times New Roman"/>
          <w:sz w:val="24"/>
          <w:szCs w:val="24"/>
        </w:rPr>
        <w:t xml:space="preserve">for dealing with consumer complaints </w:t>
      </w:r>
      <w:r w:rsidR="00D7413C" w:rsidRPr="00484530">
        <w:rPr>
          <w:rFonts w:ascii="Times New Roman" w:hAnsi="Times New Roman" w:cs="Times New Roman"/>
          <w:sz w:val="24"/>
          <w:szCs w:val="24"/>
        </w:rPr>
        <w:t xml:space="preserve">that </w:t>
      </w:r>
      <w:r w:rsidR="00676F31" w:rsidRPr="00484530">
        <w:rPr>
          <w:rFonts w:ascii="Times New Roman" w:hAnsi="Times New Roman" w:cs="Times New Roman"/>
          <w:sz w:val="24"/>
          <w:szCs w:val="24"/>
        </w:rPr>
        <w:t>compl</w:t>
      </w:r>
      <w:r w:rsidR="00D7413C" w:rsidRPr="00484530">
        <w:rPr>
          <w:rFonts w:ascii="Times New Roman" w:hAnsi="Times New Roman" w:cs="Times New Roman"/>
          <w:sz w:val="24"/>
          <w:szCs w:val="24"/>
        </w:rPr>
        <w:t>ies</w:t>
      </w:r>
      <w:r w:rsidR="00676F31" w:rsidRPr="00484530">
        <w:rPr>
          <w:rFonts w:ascii="Times New Roman" w:hAnsi="Times New Roman" w:cs="Times New Roman"/>
          <w:sz w:val="24"/>
          <w:szCs w:val="24"/>
        </w:rPr>
        <w:t xml:space="preserve"> with the minimum requirements </w:t>
      </w:r>
      <w:r w:rsidR="000356CF" w:rsidRPr="00484530">
        <w:rPr>
          <w:rFonts w:ascii="Times New Roman" w:hAnsi="Times New Roman" w:cs="Times New Roman"/>
          <w:sz w:val="24"/>
          <w:szCs w:val="24"/>
        </w:rPr>
        <w:t>for consumer complaints handling under sections 8, 9 and 10</w:t>
      </w:r>
      <w:r w:rsidR="00D7413C" w:rsidRPr="00484530">
        <w:rPr>
          <w:rFonts w:ascii="Times New Roman" w:hAnsi="Times New Roman" w:cs="Times New Roman"/>
          <w:sz w:val="24"/>
          <w:szCs w:val="24"/>
        </w:rPr>
        <w:t>, and to comply with that process</w:t>
      </w:r>
      <w:r w:rsidR="00676F31" w:rsidRPr="00484530">
        <w:rPr>
          <w:rFonts w:ascii="Times New Roman" w:hAnsi="Times New Roman" w:cs="Times New Roman"/>
          <w:sz w:val="24"/>
          <w:szCs w:val="24"/>
        </w:rPr>
        <w:t xml:space="preserve">. </w:t>
      </w:r>
    </w:p>
    <w:p w14:paraId="0D680B2C" w14:textId="0D484235" w:rsidR="00676F31" w:rsidRPr="00484530" w:rsidRDefault="000356CF" w:rsidP="006A7F13">
      <w:pPr>
        <w:spacing w:before="240"/>
        <w:rPr>
          <w:rFonts w:ascii="Times New Roman" w:hAnsi="Times New Roman" w:cs="Times New Roman"/>
          <w:sz w:val="24"/>
          <w:szCs w:val="24"/>
        </w:rPr>
      </w:pPr>
      <w:r w:rsidRPr="00484530">
        <w:rPr>
          <w:rFonts w:ascii="Times New Roman" w:hAnsi="Times New Roman" w:cs="Times New Roman"/>
          <w:sz w:val="24"/>
          <w:szCs w:val="24"/>
        </w:rPr>
        <w:t xml:space="preserve">Subsection (2) </w:t>
      </w:r>
      <w:r w:rsidR="00FF712A" w:rsidRPr="00484530">
        <w:rPr>
          <w:rFonts w:ascii="Times New Roman" w:hAnsi="Times New Roman" w:cs="Times New Roman"/>
          <w:sz w:val="24"/>
          <w:szCs w:val="24"/>
        </w:rPr>
        <w:t xml:space="preserve">requires that the complaints handling process be approved by </w:t>
      </w:r>
      <w:r w:rsidR="00160285" w:rsidRPr="00484530">
        <w:rPr>
          <w:rFonts w:ascii="Times New Roman" w:hAnsi="Times New Roman" w:cs="Times New Roman"/>
          <w:sz w:val="24"/>
          <w:szCs w:val="24"/>
        </w:rPr>
        <w:t>t</w:t>
      </w:r>
      <w:r w:rsidR="00676F31" w:rsidRPr="00484530">
        <w:rPr>
          <w:rFonts w:ascii="Times New Roman" w:hAnsi="Times New Roman" w:cs="Times New Roman"/>
          <w:sz w:val="24"/>
          <w:szCs w:val="24"/>
        </w:rPr>
        <w:t xml:space="preserve">he </w:t>
      </w:r>
      <w:proofErr w:type="spellStart"/>
      <w:r w:rsidR="00676F31" w:rsidRPr="00484530">
        <w:rPr>
          <w:rFonts w:ascii="Times New Roman" w:hAnsi="Times New Roman" w:cs="Times New Roman"/>
          <w:sz w:val="24"/>
          <w:szCs w:val="24"/>
        </w:rPr>
        <w:t>CSP</w:t>
      </w:r>
      <w:r w:rsidR="00FF712A" w:rsidRPr="00484530">
        <w:rPr>
          <w:rFonts w:ascii="Times New Roman" w:hAnsi="Times New Roman" w:cs="Times New Roman"/>
          <w:sz w:val="24"/>
          <w:szCs w:val="24"/>
        </w:rPr>
        <w:t>’</w:t>
      </w:r>
      <w:r w:rsidR="00676F31" w:rsidRPr="00484530">
        <w:rPr>
          <w:rFonts w:ascii="Times New Roman" w:hAnsi="Times New Roman" w:cs="Times New Roman"/>
          <w:sz w:val="24"/>
          <w:szCs w:val="24"/>
        </w:rPr>
        <w:t>s</w:t>
      </w:r>
      <w:proofErr w:type="spellEnd"/>
      <w:r w:rsidR="00676F31" w:rsidRPr="00484530">
        <w:rPr>
          <w:rFonts w:ascii="Times New Roman" w:hAnsi="Times New Roman" w:cs="Times New Roman"/>
          <w:sz w:val="24"/>
          <w:szCs w:val="24"/>
        </w:rPr>
        <w:t xml:space="preserve"> Chief Executive Officer</w:t>
      </w:r>
      <w:r w:rsidRPr="00484530">
        <w:rPr>
          <w:rFonts w:ascii="Times New Roman" w:hAnsi="Times New Roman" w:cs="Times New Roman"/>
          <w:sz w:val="24"/>
          <w:szCs w:val="24"/>
        </w:rPr>
        <w:t xml:space="preserve"> (or equivalent)</w:t>
      </w:r>
      <w:r w:rsidR="00160285" w:rsidRPr="00484530">
        <w:rPr>
          <w:rFonts w:ascii="Times New Roman" w:hAnsi="Times New Roman" w:cs="Times New Roman"/>
          <w:sz w:val="24"/>
          <w:szCs w:val="24"/>
        </w:rPr>
        <w:t xml:space="preserve">, </w:t>
      </w:r>
      <w:r w:rsidR="00FF712A" w:rsidRPr="00484530">
        <w:rPr>
          <w:rFonts w:ascii="Times New Roman" w:hAnsi="Times New Roman" w:cs="Times New Roman"/>
          <w:sz w:val="24"/>
          <w:szCs w:val="24"/>
        </w:rPr>
        <w:t>who is also to</w:t>
      </w:r>
      <w:r w:rsidR="00676F31" w:rsidRPr="00484530">
        <w:rPr>
          <w:rFonts w:ascii="Times New Roman" w:hAnsi="Times New Roman" w:cs="Times New Roman"/>
          <w:sz w:val="24"/>
          <w:szCs w:val="24"/>
        </w:rPr>
        <w:t xml:space="preserve"> be responsible for its implementation and operation. </w:t>
      </w:r>
    </w:p>
    <w:p w14:paraId="6B815FAA" w14:textId="77777777" w:rsidR="005958D6" w:rsidRPr="00484530" w:rsidRDefault="005958D6" w:rsidP="005958D6">
      <w:pPr>
        <w:rPr>
          <w:rFonts w:ascii="Times New Roman" w:hAnsi="Times New Roman" w:cs="Times New Roman"/>
          <w:b/>
          <w:sz w:val="24"/>
          <w:szCs w:val="24"/>
        </w:rPr>
      </w:pPr>
      <w:r w:rsidRPr="00484530">
        <w:rPr>
          <w:rFonts w:ascii="Times New Roman" w:hAnsi="Times New Roman" w:cs="Times New Roman"/>
          <w:b/>
          <w:sz w:val="24"/>
          <w:szCs w:val="24"/>
        </w:rPr>
        <w:t xml:space="preserve">Section </w:t>
      </w:r>
      <w:r w:rsidR="00143779" w:rsidRPr="00484530">
        <w:rPr>
          <w:rFonts w:ascii="Times New Roman" w:hAnsi="Times New Roman" w:cs="Times New Roman"/>
          <w:b/>
          <w:sz w:val="24"/>
          <w:szCs w:val="24"/>
        </w:rPr>
        <w:t>8</w:t>
      </w:r>
      <w:r w:rsidRPr="00484530">
        <w:rPr>
          <w:rFonts w:ascii="Times New Roman" w:hAnsi="Times New Roman" w:cs="Times New Roman"/>
          <w:b/>
          <w:sz w:val="24"/>
          <w:szCs w:val="24"/>
        </w:rPr>
        <w:tab/>
      </w:r>
      <w:r w:rsidR="00143779" w:rsidRPr="00484530">
        <w:rPr>
          <w:rFonts w:ascii="Times New Roman" w:hAnsi="Times New Roman" w:cs="Times New Roman"/>
          <w:b/>
          <w:sz w:val="24"/>
          <w:szCs w:val="24"/>
        </w:rPr>
        <w:t>Minimum requirements - accessibility</w:t>
      </w:r>
    </w:p>
    <w:p w14:paraId="5D3FDDF0" w14:textId="77777777" w:rsidR="00DD14C7" w:rsidRPr="00484530" w:rsidRDefault="00DD14C7" w:rsidP="005958D6">
      <w:pPr>
        <w:rPr>
          <w:rFonts w:ascii="Times New Roman" w:hAnsi="Times New Roman" w:cs="Times New Roman"/>
          <w:sz w:val="24"/>
          <w:szCs w:val="24"/>
        </w:rPr>
      </w:pPr>
      <w:r w:rsidRPr="00484530">
        <w:rPr>
          <w:rFonts w:ascii="Times New Roman" w:hAnsi="Times New Roman" w:cs="Times New Roman"/>
          <w:sz w:val="24"/>
          <w:szCs w:val="24"/>
        </w:rPr>
        <w:t>This section</w:t>
      </w:r>
      <w:r w:rsidR="005E2B31" w:rsidRPr="00484530">
        <w:rPr>
          <w:rFonts w:ascii="Times New Roman" w:hAnsi="Times New Roman" w:cs="Times New Roman"/>
          <w:sz w:val="24"/>
          <w:szCs w:val="24"/>
        </w:rPr>
        <w:t xml:space="preserve"> sets out the minimum requirements that a </w:t>
      </w:r>
      <w:proofErr w:type="spellStart"/>
      <w:r w:rsidR="005E2B31" w:rsidRPr="00484530">
        <w:rPr>
          <w:rFonts w:ascii="Times New Roman" w:hAnsi="Times New Roman" w:cs="Times New Roman"/>
          <w:sz w:val="24"/>
          <w:szCs w:val="24"/>
        </w:rPr>
        <w:t>CSP</w:t>
      </w:r>
      <w:r w:rsidR="00FF712A" w:rsidRPr="00484530">
        <w:rPr>
          <w:rFonts w:ascii="Times New Roman" w:hAnsi="Times New Roman" w:cs="Times New Roman"/>
          <w:sz w:val="24"/>
          <w:szCs w:val="24"/>
        </w:rPr>
        <w:t>’</w:t>
      </w:r>
      <w:r w:rsidR="005E2B31" w:rsidRPr="00484530">
        <w:rPr>
          <w:rFonts w:ascii="Times New Roman" w:hAnsi="Times New Roman" w:cs="Times New Roman"/>
          <w:sz w:val="24"/>
          <w:szCs w:val="24"/>
        </w:rPr>
        <w:t>s</w:t>
      </w:r>
      <w:proofErr w:type="spellEnd"/>
      <w:r w:rsidR="005E2B31" w:rsidRPr="00484530">
        <w:rPr>
          <w:rFonts w:ascii="Times New Roman" w:hAnsi="Times New Roman" w:cs="Times New Roman"/>
          <w:sz w:val="24"/>
          <w:szCs w:val="24"/>
        </w:rPr>
        <w:t xml:space="preserve"> </w:t>
      </w:r>
      <w:r w:rsidR="00CC2FB3" w:rsidRPr="00484530">
        <w:rPr>
          <w:rFonts w:ascii="Times New Roman" w:hAnsi="Times New Roman" w:cs="Times New Roman"/>
          <w:sz w:val="24"/>
          <w:szCs w:val="24"/>
        </w:rPr>
        <w:t xml:space="preserve">complaints handling process must </w:t>
      </w:r>
      <w:r w:rsidR="00FF712A" w:rsidRPr="00484530">
        <w:rPr>
          <w:rFonts w:ascii="Times New Roman" w:hAnsi="Times New Roman" w:cs="Times New Roman"/>
          <w:sz w:val="24"/>
          <w:szCs w:val="24"/>
        </w:rPr>
        <w:t>meet</w:t>
      </w:r>
      <w:r w:rsidR="00CC2FB3" w:rsidRPr="00484530">
        <w:rPr>
          <w:rFonts w:ascii="Times New Roman" w:hAnsi="Times New Roman" w:cs="Times New Roman"/>
          <w:sz w:val="24"/>
          <w:szCs w:val="24"/>
        </w:rPr>
        <w:t xml:space="preserve"> re</w:t>
      </w:r>
      <w:r w:rsidR="008B7743" w:rsidRPr="00484530">
        <w:rPr>
          <w:rFonts w:ascii="Times New Roman" w:hAnsi="Times New Roman" w:cs="Times New Roman"/>
          <w:sz w:val="24"/>
          <w:szCs w:val="24"/>
        </w:rPr>
        <w:t xml:space="preserve">garding </w:t>
      </w:r>
      <w:r w:rsidR="009318A0" w:rsidRPr="00484530">
        <w:rPr>
          <w:rFonts w:ascii="Times New Roman" w:hAnsi="Times New Roman" w:cs="Times New Roman"/>
          <w:sz w:val="24"/>
          <w:szCs w:val="24"/>
        </w:rPr>
        <w:t>consumer</w:t>
      </w:r>
      <w:r w:rsidR="008B7743" w:rsidRPr="00484530">
        <w:rPr>
          <w:rFonts w:ascii="Times New Roman" w:hAnsi="Times New Roman" w:cs="Times New Roman"/>
          <w:sz w:val="24"/>
          <w:szCs w:val="24"/>
        </w:rPr>
        <w:t xml:space="preserve"> accessibility to the complaints handling process. </w:t>
      </w:r>
    </w:p>
    <w:p w14:paraId="763230A7" w14:textId="0DD321A3" w:rsidR="001A1AE8" w:rsidRPr="00484530" w:rsidRDefault="00AA4874" w:rsidP="00AB4A9C">
      <w:pPr>
        <w:rPr>
          <w:rFonts w:ascii="Times New Roman" w:hAnsi="Times New Roman" w:cs="Times New Roman"/>
          <w:sz w:val="24"/>
          <w:szCs w:val="24"/>
        </w:rPr>
      </w:pPr>
      <w:r w:rsidRPr="00484530">
        <w:rPr>
          <w:rFonts w:ascii="Times New Roman" w:hAnsi="Times New Roman" w:cs="Times New Roman"/>
          <w:sz w:val="24"/>
          <w:szCs w:val="24"/>
        </w:rPr>
        <w:t>S</w:t>
      </w:r>
      <w:r w:rsidR="00160285" w:rsidRPr="00484530">
        <w:rPr>
          <w:rFonts w:ascii="Times New Roman" w:hAnsi="Times New Roman" w:cs="Times New Roman"/>
          <w:sz w:val="24"/>
          <w:szCs w:val="24"/>
        </w:rPr>
        <w:t>ubsection 8(1)</w:t>
      </w:r>
      <w:r w:rsidRPr="00484530">
        <w:rPr>
          <w:rFonts w:ascii="Times New Roman" w:hAnsi="Times New Roman" w:cs="Times New Roman"/>
          <w:sz w:val="24"/>
          <w:szCs w:val="24"/>
        </w:rPr>
        <w:t xml:space="preserve"> sets out a number of requirements which are intended to ensure that</w:t>
      </w:r>
      <w:r w:rsidR="00160285" w:rsidRPr="00484530">
        <w:rPr>
          <w:rFonts w:ascii="Times New Roman" w:hAnsi="Times New Roman" w:cs="Times New Roman"/>
          <w:sz w:val="24"/>
          <w:szCs w:val="24"/>
        </w:rPr>
        <w:t xml:space="preserve"> a </w:t>
      </w:r>
      <w:proofErr w:type="spellStart"/>
      <w:r w:rsidR="00160285" w:rsidRPr="00484530">
        <w:rPr>
          <w:rFonts w:ascii="Times New Roman" w:hAnsi="Times New Roman" w:cs="Times New Roman"/>
          <w:sz w:val="24"/>
          <w:szCs w:val="24"/>
        </w:rPr>
        <w:t>CSP</w:t>
      </w:r>
      <w:r w:rsidRPr="00484530">
        <w:rPr>
          <w:rFonts w:ascii="Times New Roman" w:hAnsi="Times New Roman" w:cs="Times New Roman"/>
          <w:sz w:val="24"/>
          <w:szCs w:val="24"/>
        </w:rPr>
        <w:t>’</w:t>
      </w:r>
      <w:r w:rsidR="00160285" w:rsidRPr="00484530">
        <w:rPr>
          <w:rFonts w:ascii="Times New Roman" w:hAnsi="Times New Roman" w:cs="Times New Roman"/>
          <w:sz w:val="24"/>
          <w:szCs w:val="24"/>
        </w:rPr>
        <w:t>s</w:t>
      </w:r>
      <w:proofErr w:type="spellEnd"/>
      <w:r w:rsidR="00160285" w:rsidRPr="00484530">
        <w:rPr>
          <w:rFonts w:ascii="Times New Roman" w:hAnsi="Times New Roman" w:cs="Times New Roman"/>
          <w:sz w:val="24"/>
          <w:szCs w:val="24"/>
        </w:rPr>
        <w:t xml:space="preserve"> complaints handling process </w:t>
      </w:r>
      <w:r w:rsidRPr="00484530">
        <w:rPr>
          <w:rFonts w:ascii="Times New Roman" w:hAnsi="Times New Roman" w:cs="Times New Roman"/>
          <w:sz w:val="24"/>
          <w:szCs w:val="24"/>
        </w:rPr>
        <w:t>is</w:t>
      </w:r>
      <w:r w:rsidR="00160285" w:rsidRPr="00484530">
        <w:rPr>
          <w:rFonts w:ascii="Times New Roman" w:hAnsi="Times New Roman" w:cs="Times New Roman"/>
          <w:sz w:val="24"/>
          <w:szCs w:val="24"/>
        </w:rPr>
        <w:t xml:space="preserve"> accessible for all consumers. This section</w:t>
      </w:r>
      <w:r w:rsidR="00E04386" w:rsidRPr="00484530">
        <w:rPr>
          <w:rFonts w:ascii="Times New Roman" w:hAnsi="Times New Roman" w:cs="Times New Roman"/>
          <w:sz w:val="24"/>
          <w:szCs w:val="24"/>
        </w:rPr>
        <w:t xml:space="preserve"> </w:t>
      </w:r>
      <w:r w:rsidRPr="00484530">
        <w:rPr>
          <w:rFonts w:ascii="Times New Roman" w:hAnsi="Times New Roman" w:cs="Times New Roman"/>
          <w:sz w:val="24"/>
          <w:szCs w:val="24"/>
        </w:rPr>
        <w:t xml:space="preserve">requires </w:t>
      </w:r>
      <w:r w:rsidR="000B0C03" w:rsidRPr="00484530">
        <w:rPr>
          <w:rFonts w:ascii="Times New Roman" w:hAnsi="Times New Roman" w:cs="Times New Roman"/>
          <w:sz w:val="24"/>
          <w:szCs w:val="24"/>
        </w:rPr>
        <w:t xml:space="preserve">a </w:t>
      </w:r>
      <w:proofErr w:type="spellStart"/>
      <w:r w:rsidR="000B0C03" w:rsidRPr="00484530">
        <w:rPr>
          <w:rFonts w:ascii="Times New Roman" w:hAnsi="Times New Roman" w:cs="Times New Roman"/>
          <w:sz w:val="24"/>
          <w:szCs w:val="24"/>
        </w:rPr>
        <w:t>CSP</w:t>
      </w:r>
      <w:r w:rsidRPr="00484530">
        <w:rPr>
          <w:rFonts w:ascii="Times New Roman" w:hAnsi="Times New Roman" w:cs="Times New Roman"/>
          <w:sz w:val="24"/>
          <w:szCs w:val="24"/>
        </w:rPr>
        <w:t>’s</w:t>
      </w:r>
      <w:proofErr w:type="spellEnd"/>
      <w:r w:rsidR="000B0C03" w:rsidRPr="00484530">
        <w:rPr>
          <w:rFonts w:ascii="Times New Roman" w:hAnsi="Times New Roman" w:cs="Times New Roman"/>
          <w:sz w:val="24"/>
          <w:szCs w:val="24"/>
        </w:rPr>
        <w:t xml:space="preserve"> complaints handling process</w:t>
      </w:r>
      <w:r w:rsidR="00AB4A9C" w:rsidRPr="00484530">
        <w:rPr>
          <w:rFonts w:ascii="Times New Roman" w:hAnsi="Times New Roman" w:cs="Times New Roman"/>
          <w:sz w:val="24"/>
          <w:szCs w:val="24"/>
        </w:rPr>
        <w:t xml:space="preserve"> be free charge for consumers, easy to understand and use, and for it to be made available to the public</w:t>
      </w:r>
      <w:r w:rsidR="000356CF" w:rsidRPr="00484530">
        <w:rPr>
          <w:rFonts w:ascii="Times New Roman" w:hAnsi="Times New Roman" w:cs="Times New Roman"/>
          <w:sz w:val="24"/>
          <w:szCs w:val="24"/>
        </w:rPr>
        <w:t xml:space="preserve"> on the </w:t>
      </w:r>
      <w:proofErr w:type="spellStart"/>
      <w:r w:rsidR="000356CF" w:rsidRPr="00484530">
        <w:rPr>
          <w:rFonts w:ascii="Times New Roman" w:hAnsi="Times New Roman" w:cs="Times New Roman"/>
          <w:sz w:val="24"/>
          <w:szCs w:val="24"/>
        </w:rPr>
        <w:t>CSP’s</w:t>
      </w:r>
      <w:proofErr w:type="spellEnd"/>
      <w:r w:rsidR="000356CF" w:rsidRPr="00484530">
        <w:rPr>
          <w:rFonts w:ascii="Times New Roman" w:hAnsi="Times New Roman" w:cs="Times New Roman"/>
          <w:sz w:val="24"/>
          <w:szCs w:val="24"/>
        </w:rPr>
        <w:t xml:space="preserve"> website</w:t>
      </w:r>
      <w:r w:rsidR="00AB4A9C" w:rsidRPr="00484530">
        <w:rPr>
          <w:rFonts w:ascii="Times New Roman" w:hAnsi="Times New Roman" w:cs="Times New Roman"/>
          <w:sz w:val="24"/>
          <w:szCs w:val="24"/>
        </w:rPr>
        <w:t xml:space="preserve">. </w:t>
      </w:r>
      <w:r w:rsidRPr="00484530">
        <w:rPr>
          <w:rFonts w:ascii="Times New Roman" w:hAnsi="Times New Roman" w:cs="Times New Roman"/>
          <w:sz w:val="24"/>
          <w:szCs w:val="24"/>
        </w:rPr>
        <w:t xml:space="preserve">It also requires a </w:t>
      </w:r>
      <w:proofErr w:type="spellStart"/>
      <w:r w:rsidRPr="00484530">
        <w:rPr>
          <w:rFonts w:ascii="Times New Roman" w:hAnsi="Times New Roman" w:cs="Times New Roman"/>
          <w:sz w:val="24"/>
          <w:szCs w:val="24"/>
        </w:rPr>
        <w:t>CSP’s</w:t>
      </w:r>
      <w:proofErr w:type="spellEnd"/>
      <w:r w:rsidRPr="00484530">
        <w:rPr>
          <w:rFonts w:ascii="Times New Roman" w:hAnsi="Times New Roman" w:cs="Times New Roman"/>
          <w:sz w:val="24"/>
          <w:szCs w:val="24"/>
        </w:rPr>
        <w:t xml:space="preserve"> complaint handling process to clearly set out each </w:t>
      </w:r>
      <w:r w:rsidR="000356CF" w:rsidRPr="00484530">
        <w:rPr>
          <w:rFonts w:ascii="Times New Roman" w:hAnsi="Times New Roman" w:cs="Times New Roman"/>
          <w:sz w:val="24"/>
          <w:szCs w:val="24"/>
        </w:rPr>
        <w:t xml:space="preserve">potential </w:t>
      </w:r>
      <w:r w:rsidRPr="00484530">
        <w:rPr>
          <w:rFonts w:ascii="Times New Roman" w:hAnsi="Times New Roman" w:cs="Times New Roman"/>
          <w:sz w:val="24"/>
          <w:szCs w:val="24"/>
        </w:rPr>
        <w:t>step in the process of managing complaints</w:t>
      </w:r>
      <w:r w:rsidR="00FA6209" w:rsidRPr="00484530">
        <w:rPr>
          <w:rFonts w:ascii="Times New Roman" w:hAnsi="Times New Roman" w:cs="Times New Roman"/>
          <w:sz w:val="24"/>
          <w:szCs w:val="24"/>
        </w:rPr>
        <w:t>. The extent to which each of these steps will need to be followed will be dependent on how promptly the complaint is resolved.</w:t>
      </w:r>
    </w:p>
    <w:p w14:paraId="7E816928" w14:textId="77777777" w:rsidR="004F0F31" w:rsidRPr="00484530" w:rsidRDefault="008B7743" w:rsidP="005958D6">
      <w:pPr>
        <w:rPr>
          <w:rFonts w:ascii="Times New Roman" w:hAnsi="Times New Roman" w:cs="Times New Roman"/>
          <w:sz w:val="24"/>
          <w:szCs w:val="24"/>
        </w:rPr>
      </w:pPr>
      <w:r w:rsidRPr="00484530">
        <w:rPr>
          <w:rFonts w:ascii="Times New Roman" w:hAnsi="Times New Roman" w:cs="Times New Roman"/>
          <w:sz w:val="24"/>
          <w:szCs w:val="24"/>
        </w:rPr>
        <w:t>Subsection 8(2)</w:t>
      </w:r>
      <w:r w:rsidR="006D1582" w:rsidRPr="00484530">
        <w:rPr>
          <w:rFonts w:ascii="Times New Roman" w:hAnsi="Times New Roman" w:cs="Times New Roman"/>
          <w:sz w:val="24"/>
          <w:szCs w:val="24"/>
        </w:rPr>
        <w:t xml:space="preserve"> </w:t>
      </w:r>
      <w:r w:rsidR="00DD14C7" w:rsidRPr="00484530">
        <w:rPr>
          <w:rFonts w:ascii="Times New Roman" w:hAnsi="Times New Roman" w:cs="Times New Roman"/>
          <w:sz w:val="24"/>
          <w:szCs w:val="24"/>
        </w:rPr>
        <w:t>provides that personnel dealing directly with consumers</w:t>
      </w:r>
      <w:r w:rsidR="00AB4A9C" w:rsidRPr="00484530">
        <w:rPr>
          <w:rFonts w:ascii="Times New Roman" w:hAnsi="Times New Roman" w:cs="Times New Roman"/>
          <w:sz w:val="24"/>
          <w:szCs w:val="24"/>
        </w:rPr>
        <w:t xml:space="preserve"> who are making a complaint,</w:t>
      </w:r>
      <w:r w:rsidR="00DD14C7" w:rsidRPr="00484530">
        <w:rPr>
          <w:rFonts w:ascii="Times New Roman" w:hAnsi="Times New Roman" w:cs="Times New Roman"/>
          <w:sz w:val="24"/>
          <w:szCs w:val="24"/>
        </w:rPr>
        <w:t xml:space="preserve"> must be given access to a copy of the </w:t>
      </w:r>
      <w:proofErr w:type="spellStart"/>
      <w:r w:rsidR="00DD14C7" w:rsidRPr="00484530">
        <w:rPr>
          <w:rFonts w:ascii="Times New Roman" w:hAnsi="Times New Roman" w:cs="Times New Roman"/>
          <w:sz w:val="24"/>
          <w:szCs w:val="24"/>
        </w:rPr>
        <w:t>CSP</w:t>
      </w:r>
      <w:r w:rsidR="00FA6209" w:rsidRPr="00484530">
        <w:rPr>
          <w:rFonts w:ascii="Times New Roman" w:hAnsi="Times New Roman" w:cs="Times New Roman"/>
          <w:sz w:val="24"/>
          <w:szCs w:val="24"/>
        </w:rPr>
        <w:t>’</w:t>
      </w:r>
      <w:r w:rsidR="00DD14C7" w:rsidRPr="00484530">
        <w:rPr>
          <w:rFonts w:ascii="Times New Roman" w:hAnsi="Times New Roman" w:cs="Times New Roman"/>
          <w:sz w:val="24"/>
          <w:szCs w:val="24"/>
        </w:rPr>
        <w:t>s</w:t>
      </w:r>
      <w:proofErr w:type="spellEnd"/>
      <w:r w:rsidR="00DD14C7" w:rsidRPr="00484530">
        <w:rPr>
          <w:rFonts w:ascii="Times New Roman" w:hAnsi="Times New Roman" w:cs="Times New Roman"/>
          <w:sz w:val="24"/>
          <w:szCs w:val="24"/>
        </w:rPr>
        <w:t xml:space="preserve"> complaints handling process and understand the minimum requirements for consumer complaints handling and their roles and responsibilities under the complaint handling process.</w:t>
      </w:r>
    </w:p>
    <w:p w14:paraId="2A708CC2" w14:textId="459232B6" w:rsidR="000356CF" w:rsidRPr="00484530" w:rsidRDefault="000356CF" w:rsidP="005958D6">
      <w:pPr>
        <w:rPr>
          <w:rFonts w:ascii="Times New Roman" w:hAnsi="Times New Roman" w:cs="Times New Roman"/>
          <w:sz w:val="24"/>
          <w:szCs w:val="24"/>
        </w:rPr>
      </w:pPr>
      <w:r w:rsidRPr="00484530">
        <w:rPr>
          <w:rFonts w:ascii="Times New Roman" w:hAnsi="Times New Roman" w:cs="Times New Roman"/>
          <w:sz w:val="24"/>
          <w:szCs w:val="24"/>
        </w:rPr>
        <w:lastRenderedPageBreak/>
        <w:t>Subsection 8(3) requires a CSP to ensure that information about how a consumer can make a complaint or enquiry can be accessed via a link on the homepage for its website.</w:t>
      </w:r>
    </w:p>
    <w:p w14:paraId="45AC125A" w14:textId="77777777" w:rsidR="005958D6" w:rsidRPr="00484530" w:rsidRDefault="005958D6" w:rsidP="005958D6">
      <w:pPr>
        <w:rPr>
          <w:rFonts w:ascii="Times New Roman" w:hAnsi="Times New Roman" w:cs="Times New Roman"/>
          <w:b/>
          <w:sz w:val="24"/>
          <w:szCs w:val="24"/>
        </w:rPr>
      </w:pPr>
      <w:r w:rsidRPr="00484530">
        <w:rPr>
          <w:rFonts w:ascii="Times New Roman" w:hAnsi="Times New Roman" w:cs="Times New Roman"/>
          <w:b/>
          <w:sz w:val="24"/>
          <w:szCs w:val="24"/>
        </w:rPr>
        <w:t xml:space="preserve">Section </w:t>
      </w:r>
      <w:r w:rsidR="00143779" w:rsidRPr="00484530">
        <w:rPr>
          <w:rFonts w:ascii="Times New Roman" w:hAnsi="Times New Roman" w:cs="Times New Roman"/>
          <w:b/>
          <w:sz w:val="24"/>
          <w:szCs w:val="24"/>
        </w:rPr>
        <w:t>9</w:t>
      </w:r>
      <w:r w:rsidRPr="00484530">
        <w:rPr>
          <w:rFonts w:ascii="Times New Roman" w:hAnsi="Times New Roman" w:cs="Times New Roman"/>
          <w:b/>
          <w:sz w:val="24"/>
          <w:szCs w:val="24"/>
        </w:rPr>
        <w:tab/>
      </w:r>
      <w:r w:rsidR="00143779" w:rsidRPr="00484530">
        <w:rPr>
          <w:rFonts w:ascii="Times New Roman" w:hAnsi="Times New Roman" w:cs="Times New Roman"/>
          <w:b/>
          <w:sz w:val="24"/>
          <w:szCs w:val="24"/>
        </w:rPr>
        <w:t>Minimum requirements - timeliness</w:t>
      </w:r>
    </w:p>
    <w:p w14:paraId="7548D30B" w14:textId="77777777" w:rsidR="00AD500F" w:rsidRPr="00484530" w:rsidRDefault="00DD14C7">
      <w:pPr>
        <w:rPr>
          <w:rFonts w:ascii="Times New Roman" w:hAnsi="Times New Roman" w:cs="Times New Roman"/>
          <w:sz w:val="24"/>
          <w:szCs w:val="24"/>
        </w:rPr>
      </w:pPr>
      <w:r w:rsidRPr="00484530">
        <w:rPr>
          <w:rFonts w:ascii="Times New Roman" w:hAnsi="Times New Roman" w:cs="Times New Roman"/>
          <w:sz w:val="24"/>
          <w:szCs w:val="24"/>
        </w:rPr>
        <w:t xml:space="preserve">This section provides that </w:t>
      </w:r>
      <w:r w:rsidR="000B0C03" w:rsidRPr="00484530">
        <w:rPr>
          <w:rFonts w:ascii="Times New Roman" w:hAnsi="Times New Roman" w:cs="Times New Roman"/>
          <w:sz w:val="24"/>
          <w:szCs w:val="24"/>
        </w:rPr>
        <w:t>a complaints handling process must identify the relevant time periods associated with each step in the complaints handling process, including the response times for managing a complaint set out in sections 12, 13, 14, 15, 16 and 17.</w:t>
      </w:r>
      <w:r w:rsidRPr="00484530">
        <w:rPr>
          <w:rFonts w:ascii="Times New Roman" w:hAnsi="Times New Roman" w:cs="Times New Roman"/>
          <w:sz w:val="24"/>
          <w:szCs w:val="24"/>
        </w:rPr>
        <w:t xml:space="preserve"> </w:t>
      </w:r>
    </w:p>
    <w:p w14:paraId="05D550B9" w14:textId="77777777" w:rsidR="00143779" w:rsidRPr="00484530" w:rsidRDefault="00143779" w:rsidP="00143779">
      <w:pPr>
        <w:rPr>
          <w:rFonts w:ascii="Times New Roman" w:hAnsi="Times New Roman" w:cs="Times New Roman"/>
          <w:b/>
          <w:sz w:val="24"/>
          <w:szCs w:val="24"/>
        </w:rPr>
      </w:pPr>
      <w:r w:rsidRPr="00484530">
        <w:rPr>
          <w:rFonts w:ascii="Times New Roman" w:hAnsi="Times New Roman" w:cs="Times New Roman"/>
          <w:b/>
          <w:sz w:val="24"/>
          <w:szCs w:val="24"/>
        </w:rPr>
        <w:t>Section 10</w:t>
      </w:r>
      <w:r w:rsidRPr="00484530">
        <w:rPr>
          <w:rFonts w:ascii="Times New Roman" w:hAnsi="Times New Roman" w:cs="Times New Roman"/>
          <w:b/>
          <w:sz w:val="24"/>
          <w:szCs w:val="24"/>
        </w:rPr>
        <w:tab/>
        <w:t>Minimum requirements - transparency</w:t>
      </w:r>
    </w:p>
    <w:p w14:paraId="63868945" w14:textId="739BEBD1" w:rsidR="008475F7" w:rsidRPr="00484530" w:rsidRDefault="008475F7" w:rsidP="008475F7">
      <w:pPr>
        <w:rPr>
          <w:rFonts w:ascii="Times New Roman" w:hAnsi="Times New Roman" w:cs="Times New Roman"/>
          <w:sz w:val="24"/>
          <w:szCs w:val="24"/>
        </w:rPr>
      </w:pPr>
      <w:r w:rsidRPr="00484530">
        <w:rPr>
          <w:rFonts w:ascii="Times New Roman" w:hAnsi="Times New Roman" w:cs="Times New Roman"/>
          <w:sz w:val="24"/>
          <w:szCs w:val="24"/>
        </w:rPr>
        <w:t xml:space="preserve">This section provides that a </w:t>
      </w:r>
      <w:proofErr w:type="spellStart"/>
      <w:r w:rsidRPr="00484530">
        <w:rPr>
          <w:rFonts w:ascii="Times New Roman" w:hAnsi="Times New Roman" w:cs="Times New Roman"/>
          <w:sz w:val="24"/>
          <w:szCs w:val="24"/>
        </w:rPr>
        <w:t>CSP</w:t>
      </w:r>
      <w:r w:rsidR="00D33686" w:rsidRPr="00484530">
        <w:rPr>
          <w:rFonts w:ascii="Times New Roman" w:hAnsi="Times New Roman" w:cs="Times New Roman"/>
          <w:sz w:val="24"/>
          <w:szCs w:val="24"/>
        </w:rPr>
        <w:t>’</w:t>
      </w:r>
      <w:r w:rsidRPr="00484530">
        <w:rPr>
          <w:rFonts w:ascii="Times New Roman" w:hAnsi="Times New Roman" w:cs="Times New Roman"/>
          <w:sz w:val="24"/>
          <w:szCs w:val="24"/>
        </w:rPr>
        <w:t>s</w:t>
      </w:r>
      <w:proofErr w:type="spellEnd"/>
      <w:r w:rsidRPr="00484530">
        <w:rPr>
          <w:rFonts w:ascii="Times New Roman" w:hAnsi="Times New Roman" w:cs="Times New Roman"/>
          <w:sz w:val="24"/>
          <w:szCs w:val="24"/>
        </w:rPr>
        <w:t xml:space="preserve"> complaints handling process must be clear, accessible and transparent to consumers. The section </w:t>
      </w:r>
      <w:r w:rsidR="00D33686" w:rsidRPr="00484530">
        <w:rPr>
          <w:rFonts w:ascii="Times New Roman" w:hAnsi="Times New Roman" w:cs="Times New Roman"/>
          <w:sz w:val="24"/>
          <w:szCs w:val="24"/>
        </w:rPr>
        <w:t>requires</w:t>
      </w:r>
      <w:r w:rsidRPr="00484530">
        <w:rPr>
          <w:rFonts w:ascii="Times New Roman" w:hAnsi="Times New Roman" w:cs="Times New Roman"/>
          <w:sz w:val="24"/>
          <w:szCs w:val="24"/>
        </w:rPr>
        <w:t xml:space="preserve"> a CSP to have an internal process for when a consumer requests their complaint to be escalated and </w:t>
      </w:r>
      <w:r w:rsidR="007001FA" w:rsidRPr="00484530">
        <w:rPr>
          <w:rFonts w:ascii="Times New Roman" w:hAnsi="Times New Roman" w:cs="Times New Roman"/>
          <w:sz w:val="24"/>
          <w:szCs w:val="24"/>
        </w:rPr>
        <w:t xml:space="preserve">to </w:t>
      </w:r>
      <w:r w:rsidRPr="00484530">
        <w:rPr>
          <w:rFonts w:ascii="Times New Roman" w:hAnsi="Times New Roman" w:cs="Times New Roman"/>
          <w:sz w:val="24"/>
          <w:szCs w:val="24"/>
        </w:rPr>
        <w:t xml:space="preserve">set out a description </w:t>
      </w:r>
      <w:r w:rsidR="007001FA" w:rsidRPr="00484530">
        <w:rPr>
          <w:rFonts w:ascii="Times New Roman" w:hAnsi="Times New Roman" w:cs="Times New Roman"/>
          <w:sz w:val="24"/>
          <w:szCs w:val="24"/>
        </w:rPr>
        <w:t xml:space="preserve">of that process. A </w:t>
      </w:r>
      <w:proofErr w:type="spellStart"/>
      <w:r w:rsidR="007001FA" w:rsidRPr="00484530">
        <w:rPr>
          <w:rFonts w:ascii="Times New Roman" w:hAnsi="Times New Roman" w:cs="Times New Roman"/>
          <w:sz w:val="24"/>
          <w:szCs w:val="24"/>
        </w:rPr>
        <w:t>CSP</w:t>
      </w:r>
      <w:r w:rsidR="007629DC" w:rsidRPr="00484530">
        <w:rPr>
          <w:rFonts w:ascii="Times New Roman" w:hAnsi="Times New Roman" w:cs="Times New Roman"/>
          <w:sz w:val="24"/>
          <w:szCs w:val="24"/>
        </w:rPr>
        <w:t>’s</w:t>
      </w:r>
      <w:proofErr w:type="spellEnd"/>
      <w:r w:rsidR="007629DC" w:rsidRPr="00484530">
        <w:rPr>
          <w:rFonts w:ascii="Times New Roman" w:hAnsi="Times New Roman" w:cs="Times New Roman"/>
          <w:sz w:val="24"/>
          <w:szCs w:val="24"/>
        </w:rPr>
        <w:t xml:space="preserve"> complaint handling process</w:t>
      </w:r>
      <w:r w:rsidR="007001FA" w:rsidRPr="00484530">
        <w:rPr>
          <w:rFonts w:ascii="Times New Roman" w:hAnsi="Times New Roman" w:cs="Times New Roman"/>
          <w:sz w:val="24"/>
          <w:szCs w:val="24"/>
        </w:rPr>
        <w:t xml:space="preserve"> must also set out a dispute resolution process, which provides a consumer with the right to escalate a complaint to the </w:t>
      </w:r>
      <w:r w:rsidR="007629DC" w:rsidRPr="00484530">
        <w:rPr>
          <w:rFonts w:ascii="Times New Roman" w:hAnsi="Times New Roman" w:cs="Times New Roman"/>
          <w:sz w:val="24"/>
          <w:szCs w:val="24"/>
        </w:rPr>
        <w:t>Telecommunications Industry Ombudsman (</w:t>
      </w:r>
      <w:r w:rsidR="00F0364A" w:rsidRPr="00484530">
        <w:rPr>
          <w:rFonts w:ascii="Times New Roman" w:hAnsi="Times New Roman" w:cs="Times New Roman"/>
          <w:b/>
          <w:sz w:val="24"/>
          <w:szCs w:val="24"/>
        </w:rPr>
        <w:t xml:space="preserve">the </w:t>
      </w:r>
      <w:r w:rsidR="007001FA" w:rsidRPr="00484530">
        <w:rPr>
          <w:rFonts w:ascii="Times New Roman" w:hAnsi="Times New Roman" w:cs="Times New Roman"/>
          <w:b/>
          <w:sz w:val="24"/>
          <w:szCs w:val="24"/>
        </w:rPr>
        <w:t>TIO</w:t>
      </w:r>
      <w:r w:rsidR="007629DC" w:rsidRPr="00484530">
        <w:rPr>
          <w:rFonts w:ascii="Times New Roman" w:hAnsi="Times New Roman" w:cs="Times New Roman"/>
          <w:sz w:val="24"/>
          <w:szCs w:val="24"/>
        </w:rPr>
        <w:t>), and also include a process for classifying complaints into clearly described categories of complaint</w:t>
      </w:r>
      <w:r w:rsidR="007001FA" w:rsidRPr="00484530">
        <w:rPr>
          <w:rFonts w:ascii="Times New Roman" w:hAnsi="Times New Roman" w:cs="Times New Roman"/>
          <w:sz w:val="24"/>
          <w:szCs w:val="24"/>
        </w:rPr>
        <w:t>.</w:t>
      </w:r>
    </w:p>
    <w:p w14:paraId="3B4D0185" w14:textId="77777777" w:rsidR="00143779" w:rsidRPr="00484530" w:rsidRDefault="00143779" w:rsidP="008475F7">
      <w:pPr>
        <w:rPr>
          <w:rFonts w:ascii="Times New Roman" w:hAnsi="Times New Roman" w:cs="Times New Roman"/>
          <w:sz w:val="24"/>
          <w:szCs w:val="24"/>
        </w:rPr>
      </w:pPr>
      <w:r w:rsidRPr="00484530">
        <w:rPr>
          <w:rFonts w:ascii="Times New Roman" w:hAnsi="Times New Roman" w:cs="Times New Roman"/>
          <w:b/>
          <w:sz w:val="24"/>
          <w:szCs w:val="24"/>
        </w:rPr>
        <w:t>Part 3–</w:t>
      </w:r>
      <w:r w:rsidRPr="00484530">
        <w:rPr>
          <w:sz w:val="24"/>
          <w:szCs w:val="24"/>
        </w:rPr>
        <w:t xml:space="preserve"> </w:t>
      </w:r>
      <w:r w:rsidRPr="00484530">
        <w:rPr>
          <w:rFonts w:ascii="Times New Roman" w:hAnsi="Times New Roman" w:cs="Times New Roman"/>
          <w:b/>
          <w:sz w:val="24"/>
          <w:szCs w:val="24"/>
        </w:rPr>
        <w:t>Complaints management and response times</w:t>
      </w:r>
    </w:p>
    <w:p w14:paraId="144022E9" w14:textId="77777777" w:rsidR="00143779" w:rsidRPr="00484530" w:rsidRDefault="00143779" w:rsidP="00143779">
      <w:pPr>
        <w:rPr>
          <w:rFonts w:ascii="Times New Roman" w:hAnsi="Times New Roman" w:cs="Times New Roman"/>
          <w:b/>
          <w:sz w:val="24"/>
          <w:szCs w:val="24"/>
        </w:rPr>
      </w:pPr>
      <w:r w:rsidRPr="00484530">
        <w:rPr>
          <w:rFonts w:ascii="Times New Roman" w:hAnsi="Times New Roman" w:cs="Times New Roman"/>
          <w:b/>
          <w:sz w:val="24"/>
          <w:szCs w:val="24"/>
        </w:rPr>
        <w:t>Section 11</w:t>
      </w:r>
      <w:r w:rsidRPr="00484530">
        <w:rPr>
          <w:rFonts w:ascii="Times New Roman" w:hAnsi="Times New Roman" w:cs="Times New Roman"/>
          <w:b/>
          <w:sz w:val="24"/>
          <w:szCs w:val="24"/>
        </w:rPr>
        <w:tab/>
        <w:t>Complaints management</w:t>
      </w:r>
    </w:p>
    <w:p w14:paraId="7B880514" w14:textId="3AAC58AE" w:rsidR="00143779" w:rsidRPr="00484530" w:rsidRDefault="002F3E17" w:rsidP="00143779">
      <w:pPr>
        <w:rPr>
          <w:rFonts w:ascii="Times New Roman" w:hAnsi="Times New Roman" w:cs="Times New Roman"/>
          <w:sz w:val="24"/>
          <w:szCs w:val="24"/>
        </w:rPr>
      </w:pPr>
      <w:r w:rsidRPr="00484530">
        <w:rPr>
          <w:rFonts w:ascii="Times New Roman" w:hAnsi="Times New Roman" w:cs="Times New Roman"/>
          <w:sz w:val="24"/>
          <w:szCs w:val="24"/>
        </w:rPr>
        <w:t>This section</w:t>
      </w:r>
      <w:r w:rsidR="00B5710D" w:rsidRPr="00484530">
        <w:rPr>
          <w:rFonts w:ascii="Times New Roman" w:hAnsi="Times New Roman" w:cs="Times New Roman"/>
          <w:sz w:val="24"/>
          <w:szCs w:val="24"/>
        </w:rPr>
        <w:t xml:space="preserve"> sets out </w:t>
      </w:r>
      <w:r w:rsidR="00D41E3D" w:rsidRPr="00484530">
        <w:rPr>
          <w:rFonts w:ascii="Times New Roman" w:hAnsi="Times New Roman" w:cs="Times New Roman"/>
          <w:sz w:val="24"/>
          <w:szCs w:val="24"/>
        </w:rPr>
        <w:t>requirements</w:t>
      </w:r>
      <w:r w:rsidR="00B5710D" w:rsidRPr="00484530">
        <w:rPr>
          <w:rFonts w:ascii="Times New Roman" w:hAnsi="Times New Roman" w:cs="Times New Roman"/>
          <w:sz w:val="24"/>
          <w:szCs w:val="24"/>
        </w:rPr>
        <w:t xml:space="preserve"> </w:t>
      </w:r>
      <w:r w:rsidR="009D0564" w:rsidRPr="00484530">
        <w:rPr>
          <w:rFonts w:ascii="Times New Roman" w:hAnsi="Times New Roman" w:cs="Times New Roman"/>
          <w:sz w:val="24"/>
          <w:szCs w:val="24"/>
        </w:rPr>
        <w:t>that</w:t>
      </w:r>
      <w:r w:rsidR="00B5710D" w:rsidRPr="00484530">
        <w:rPr>
          <w:rFonts w:ascii="Times New Roman" w:hAnsi="Times New Roman" w:cs="Times New Roman"/>
          <w:sz w:val="24"/>
          <w:szCs w:val="24"/>
        </w:rPr>
        <w:t xml:space="preserve"> a CSP must comply with in relation complaints management. A CSP must ensure that its complaints handling process is managed by a senior manager</w:t>
      </w:r>
      <w:r w:rsidR="00F0364A" w:rsidRPr="00484530">
        <w:rPr>
          <w:rFonts w:ascii="Times New Roman" w:hAnsi="Times New Roman" w:cs="Times New Roman"/>
          <w:sz w:val="24"/>
          <w:szCs w:val="24"/>
        </w:rPr>
        <w:t>,</w:t>
      </w:r>
      <w:r w:rsidR="00B5710D" w:rsidRPr="00484530">
        <w:rPr>
          <w:rFonts w:ascii="Times New Roman" w:hAnsi="Times New Roman" w:cs="Times New Roman"/>
          <w:sz w:val="24"/>
          <w:szCs w:val="24"/>
        </w:rPr>
        <w:t xml:space="preserve"> </w:t>
      </w:r>
      <w:r w:rsidR="00D41E3D" w:rsidRPr="00484530">
        <w:rPr>
          <w:rFonts w:ascii="Times New Roman" w:hAnsi="Times New Roman" w:cs="Times New Roman"/>
          <w:sz w:val="24"/>
          <w:szCs w:val="24"/>
        </w:rPr>
        <w:t xml:space="preserve">who is required </w:t>
      </w:r>
      <w:r w:rsidR="00B5710D" w:rsidRPr="00484530">
        <w:rPr>
          <w:rFonts w:ascii="Times New Roman" w:hAnsi="Times New Roman" w:cs="Times New Roman"/>
          <w:sz w:val="24"/>
          <w:szCs w:val="24"/>
        </w:rPr>
        <w:lastRenderedPageBreak/>
        <w:t>to maintain the effective and efficient operation of that process in accordance with the minimum requirements for consumer complaints handling. Section 11 also</w:t>
      </w:r>
      <w:r w:rsidR="00D41E3D" w:rsidRPr="00484530">
        <w:rPr>
          <w:rFonts w:ascii="Times New Roman" w:hAnsi="Times New Roman" w:cs="Times New Roman"/>
          <w:sz w:val="24"/>
          <w:szCs w:val="24"/>
        </w:rPr>
        <w:t xml:space="preserve"> requires a CSP to ensure</w:t>
      </w:r>
      <w:r w:rsidR="00B5710D" w:rsidRPr="00484530">
        <w:rPr>
          <w:rFonts w:ascii="Times New Roman" w:hAnsi="Times New Roman" w:cs="Times New Roman"/>
          <w:sz w:val="24"/>
          <w:szCs w:val="24"/>
        </w:rPr>
        <w:t xml:space="preserve"> that </w:t>
      </w:r>
      <w:r w:rsidR="00D41E3D" w:rsidRPr="00484530">
        <w:rPr>
          <w:rFonts w:ascii="Times New Roman" w:hAnsi="Times New Roman" w:cs="Times New Roman"/>
          <w:sz w:val="24"/>
          <w:szCs w:val="24"/>
        </w:rPr>
        <w:t xml:space="preserve">its </w:t>
      </w:r>
      <w:r w:rsidR="00B5710D" w:rsidRPr="00484530">
        <w:rPr>
          <w:rFonts w:ascii="Times New Roman" w:hAnsi="Times New Roman" w:cs="Times New Roman"/>
          <w:sz w:val="24"/>
          <w:szCs w:val="24"/>
        </w:rPr>
        <w:t>person</w:t>
      </w:r>
      <w:r w:rsidR="00D41E3D" w:rsidRPr="00484530">
        <w:rPr>
          <w:rFonts w:ascii="Times New Roman" w:hAnsi="Times New Roman" w:cs="Times New Roman"/>
          <w:sz w:val="24"/>
          <w:szCs w:val="24"/>
        </w:rPr>
        <w:t>ne</w:t>
      </w:r>
      <w:r w:rsidR="00B5710D" w:rsidRPr="00484530">
        <w:rPr>
          <w:rFonts w:ascii="Times New Roman" w:hAnsi="Times New Roman" w:cs="Times New Roman"/>
          <w:sz w:val="24"/>
          <w:szCs w:val="24"/>
        </w:rPr>
        <w:t>l dealing directly with consumers</w:t>
      </w:r>
      <w:r w:rsidR="00EA6B50" w:rsidRPr="00484530">
        <w:rPr>
          <w:rFonts w:ascii="Times New Roman" w:hAnsi="Times New Roman" w:cs="Times New Roman"/>
          <w:sz w:val="24"/>
          <w:szCs w:val="24"/>
        </w:rPr>
        <w:t xml:space="preserve"> can identify, classify and record a complaint, </w:t>
      </w:r>
      <w:r w:rsidR="00B5710D" w:rsidRPr="00484530">
        <w:rPr>
          <w:rFonts w:ascii="Times New Roman" w:hAnsi="Times New Roman" w:cs="Times New Roman"/>
          <w:sz w:val="24"/>
          <w:szCs w:val="24"/>
        </w:rPr>
        <w:t>manage and resolve complaints in an effective and efficient manner</w:t>
      </w:r>
      <w:r w:rsidR="001F4680" w:rsidRPr="00484530">
        <w:rPr>
          <w:rFonts w:ascii="Times New Roman" w:hAnsi="Times New Roman" w:cs="Times New Roman"/>
          <w:sz w:val="24"/>
          <w:szCs w:val="24"/>
        </w:rPr>
        <w:t>,</w:t>
      </w:r>
      <w:r w:rsidR="00B5710D" w:rsidRPr="00484530">
        <w:rPr>
          <w:rFonts w:ascii="Times New Roman" w:hAnsi="Times New Roman" w:cs="Times New Roman"/>
          <w:sz w:val="24"/>
          <w:szCs w:val="24"/>
        </w:rPr>
        <w:t xml:space="preserve"> and </w:t>
      </w:r>
      <w:r w:rsidR="00EA6B50" w:rsidRPr="00484530">
        <w:rPr>
          <w:rFonts w:ascii="Times New Roman" w:hAnsi="Times New Roman" w:cs="Times New Roman"/>
          <w:sz w:val="24"/>
          <w:szCs w:val="24"/>
        </w:rPr>
        <w:t xml:space="preserve">treat consumers making a complaint with fairness and courtesy. </w:t>
      </w:r>
    </w:p>
    <w:p w14:paraId="2C37D890" w14:textId="77777777" w:rsidR="00143779" w:rsidRPr="00484530" w:rsidRDefault="00143779" w:rsidP="00143779">
      <w:pPr>
        <w:rPr>
          <w:rFonts w:ascii="Times New Roman" w:hAnsi="Times New Roman" w:cs="Times New Roman"/>
          <w:b/>
          <w:sz w:val="24"/>
          <w:szCs w:val="24"/>
        </w:rPr>
      </w:pPr>
      <w:r w:rsidRPr="00484530">
        <w:rPr>
          <w:rFonts w:ascii="Times New Roman" w:hAnsi="Times New Roman" w:cs="Times New Roman"/>
          <w:b/>
          <w:sz w:val="24"/>
          <w:szCs w:val="24"/>
        </w:rPr>
        <w:t>Section 12</w:t>
      </w:r>
      <w:r w:rsidRPr="00484530">
        <w:rPr>
          <w:rFonts w:ascii="Times New Roman" w:hAnsi="Times New Roman" w:cs="Times New Roman"/>
          <w:b/>
          <w:sz w:val="24"/>
          <w:szCs w:val="24"/>
        </w:rPr>
        <w:tab/>
        <w:t>Acknowledging complaints</w:t>
      </w:r>
    </w:p>
    <w:p w14:paraId="757BCF5F" w14:textId="0F432C02" w:rsidR="00143779" w:rsidRPr="00484530" w:rsidRDefault="00EA6B50" w:rsidP="00143779">
      <w:pPr>
        <w:rPr>
          <w:rFonts w:ascii="Times New Roman" w:hAnsi="Times New Roman" w:cs="Times New Roman"/>
          <w:sz w:val="24"/>
          <w:szCs w:val="24"/>
        </w:rPr>
      </w:pPr>
      <w:r w:rsidRPr="00484530">
        <w:rPr>
          <w:rFonts w:ascii="Times New Roman" w:hAnsi="Times New Roman" w:cs="Times New Roman"/>
          <w:sz w:val="24"/>
          <w:szCs w:val="24"/>
        </w:rPr>
        <w:t xml:space="preserve">This section </w:t>
      </w:r>
      <w:r w:rsidR="00A028A1" w:rsidRPr="00484530">
        <w:rPr>
          <w:rFonts w:ascii="Times New Roman" w:hAnsi="Times New Roman" w:cs="Times New Roman"/>
          <w:sz w:val="24"/>
          <w:szCs w:val="24"/>
        </w:rPr>
        <w:t>imposes</w:t>
      </w:r>
      <w:r w:rsidRPr="00484530">
        <w:rPr>
          <w:rFonts w:ascii="Times New Roman" w:hAnsi="Times New Roman" w:cs="Times New Roman"/>
          <w:sz w:val="24"/>
          <w:szCs w:val="24"/>
        </w:rPr>
        <w:t xml:space="preserve"> </w:t>
      </w:r>
      <w:r w:rsidR="00D41E3D" w:rsidRPr="00484530">
        <w:rPr>
          <w:rFonts w:ascii="Times New Roman" w:hAnsi="Times New Roman" w:cs="Times New Roman"/>
          <w:sz w:val="24"/>
          <w:szCs w:val="24"/>
        </w:rPr>
        <w:t>requirements</w:t>
      </w:r>
      <w:r w:rsidRPr="00484530">
        <w:rPr>
          <w:rFonts w:ascii="Times New Roman" w:hAnsi="Times New Roman" w:cs="Times New Roman"/>
          <w:sz w:val="24"/>
          <w:szCs w:val="24"/>
        </w:rPr>
        <w:t xml:space="preserve"> </w:t>
      </w:r>
      <w:r w:rsidR="00A028A1" w:rsidRPr="00484530">
        <w:rPr>
          <w:rFonts w:ascii="Times New Roman" w:hAnsi="Times New Roman" w:cs="Times New Roman"/>
          <w:sz w:val="24"/>
          <w:szCs w:val="24"/>
        </w:rPr>
        <w:t>on</w:t>
      </w:r>
      <w:r w:rsidR="00A96C4B" w:rsidRPr="00484530">
        <w:rPr>
          <w:rFonts w:ascii="Times New Roman" w:hAnsi="Times New Roman" w:cs="Times New Roman"/>
          <w:sz w:val="24"/>
          <w:szCs w:val="24"/>
        </w:rPr>
        <w:t xml:space="preserve"> a CSP in relation to acknowledging complaints immediately when received by telephone or in store, and within </w:t>
      </w:r>
      <w:r w:rsidR="005C6ADE" w:rsidRPr="00484530">
        <w:rPr>
          <w:rFonts w:ascii="Times New Roman" w:hAnsi="Times New Roman" w:cs="Times New Roman"/>
          <w:sz w:val="24"/>
          <w:szCs w:val="24"/>
        </w:rPr>
        <w:t>2 working days when received by</w:t>
      </w:r>
      <w:r w:rsidR="00A96C4B" w:rsidRPr="00484530">
        <w:rPr>
          <w:rFonts w:ascii="Times New Roman" w:hAnsi="Times New Roman" w:cs="Times New Roman"/>
          <w:sz w:val="24"/>
          <w:szCs w:val="24"/>
        </w:rPr>
        <w:t xml:space="preserve"> </w:t>
      </w:r>
      <w:r w:rsidR="00F0364A" w:rsidRPr="00484530">
        <w:rPr>
          <w:rFonts w:ascii="Times New Roman" w:hAnsi="Times New Roman" w:cs="Times New Roman"/>
          <w:sz w:val="24"/>
          <w:szCs w:val="24"/>
        </w:rPr>
        <w:t xml:space="preserve">email, via the </w:t>
      </w:r>
      <w:proofErr w:type="spellStart"/>
      <w:r w:rsidR="00F0364A" w:rsidRPr="00484530">
        <w:rPr>
          <w:rFonts w:ascii="Times New Roman" w:hAnsi="Times New Roman" w:cs="Times New Roman"/>
          <w:sz w:val="24"/>
          <w:szCs w:val="24"/>
        </w:rPr>
        <w:t>CSP’s</w:t>
      </w:r>
      <w:proofErr w:type="spellEnd"/>
      <w:r w:rsidR="00F0364A" w:rsidRPr="00484530">
        <w:rPr>
          <w:rFonts w:ascii="Times New Roman" w:hAnsi="Times New Roman" w:cs="Times New Roman"/>
          <w:sz w:val="24"/>
          <w:szCs w:val="24"/>
        </w:rPr>
        <w:t xml:space="preserve"> website, </w:t>
      </w:r>
      <w:r w:rsidR="00A96C4B" w:rsidRPr="00484530">
        <w:rPr>
          <w:rFonts w:ascii="Times New Roman" w:hAnsi="Times New Roman" w:cs="Times New Roman"/>
          <w:sz w:val="24"/>
          <w:szCs w:val="24"/>
        </w:rPr>
        <w:t>post</w:t>
      </w:r>
      <w:r w:rsidR="00D41E3D" w:rsidRPr="00484530">
        <w:rPr>
          <w:rFonts w:ascii="Times New Roman" w:hAnsi="Times New Roman" w:cs="Times New Roman"/>
          <w:sz w:val="24"/>
          <w:szCs w:val="24"/>
        </w:rPr>
        <w:t xml:space="preserve"> or</w:t>
      </w:r>
      <w:r w:rsidR="00A96C4B" w:rsidRPr="00484530">
        <w:rPr>
          <w:rFonts w:ascii="Times New Roman" w:hAnsi="Times New Roman" w:cs="Times New Roman"/>
          <w:sz w:val="24"/>
          <w:szCs w:val="24"/>
        </w:rPr>
        <w:t xml:space="preserve"> </w:t>
      </w:r>
      <w:r w:rsidR="00D41E3D" w:rsidRPr="00484530">
        <w:rPr>
          <w:rFonts w:ascii="Times New Roman" w:hAnsi="Times New Roman" w:cs="Times New Roman"/>
          <w:sz w:val="24"/>
          <w:szCs w:val="24"/>
        </w:rPr>
        <w:t xml:space="preserve">by </w:t>
      </w:r>
      <w:r w:rsidR="00A96C4B" w:rsidRPr="00484530">
        <w:rPr>
          <w:rFonts w:ascii="Times New Roman" w:hAnsi="Times New Roman" w:cs="Times New Roman"/>
          <w:sz w:val="24"/>
          <w:szCs w:val="24"/>
        </w:rPr>
        <w:t xml:space="preserve">leaving a recorded telephone message. </w:t>
      </w:r>
    </w:p>
    <w:p w14:paraId="1C45DF46" w14:textId="77777777" w:rsidR="008B7175" w:rsidRPr="00484530" w:rsidRDefault="008B7175">
      <w:pPr>
        <w:rPr>
          <w:rFonts w:ascii="Times New Roman" w:hAnsi="Times New Roman" w:cs="Times New Roman"/>
          <w:b/>
          <w:sz w:val="24"/>
          <w:szCs w:val="24"/>
        </w:rPr>
      </w:pPr>
      <w:r w:rsidRPr="00484530">
        <w:rPr>
          <w:rFonts w:ascii="Times New Roman" w:hAnsi="Times New Roman" w:cs="Times New Roman"/>
          <w:b/>
          <w:sz w:val="24"/>
          <w:szCs w:val="24"/>
        </w:rPr>
        <w:br w:type="page"/>
      </w:r>
    </w:p>
    <w:p w14:paraId="29CF5F28" w14:textId="1F5508F8" w:rsidR="00143779" w:rsidRPr="00484530" w:rsidRDefault="00143779" w:rsidP="00143779">
      <w:pPr>
        <w:rPr>
          <w:rFonts w:ascii="Times New Roman" w:hAnsi="Times New Roman" w:cs="Times New Roman"/>
          <w:b/>
          <w:sz w:val="24"/>
          <w:szCs w:val="24"/>
        </w:rPr>
      </w:pPr>
      <w:r w:rsidRPr="00484530">
        <w:rPr>
          <w:rFonts w:ascii="Times New Roman" w:hAnsi="Times New Roman" w:cs="Times New Roman"/>
          <w:b/>
          <w:sz w:val="24"/>
          <w:szCs w:val="24"/>
        </w:rPr>
        <w:lastRenderedPageBreak/>
        <w:t>Section 13</w:t>
      </w:r>
      <w:r w:rsidRPr="00484530">
        <w:rPr>
          <w:rFonts w:ascii="Times New Roman" w:hAnsi="Times New Roman" w:cs="Times New Roman"/>
          <w:b/>
          <w:sz w:val="24"/>
          <w:szCs w:val="24"/>
        </w:rPr>
        <w:tab/>
        <w:t>Resolution of complaints</w:t>
      </w:r>
    </w:p>
    <w:p w14:paraId="13824DE3" w14:textId="459657F3" w:rsidR="00437296" w:rsidRPr="00484530" w:rsidRDefault="00EB5363" w:rsidP="00143779">
      <w:pPr>
        <w:rPr>
          <w:rFonts w:ascii="Times New Roman" w:hAnsi="Times New Roman" w:cs="Times New Roman"/>
          <w:sz w:val="24"/>
          <w:szCs w:val="24"/>
        </w:rPr>
      </w:pPr>
      <w:r w:rsidRPr="00484530">
        <w:rPr>
          <w:rFonts w:ascii="Times New Roman" w:hAnsi="Times New Roman" w:cs="Times New Roman"/>
          <w:sz w:val="24"/>
          <w:szCs w:val="24"/>
        </w:rPr>
        <w:t xml:space="preserve">This section </w:t>
      </w:r>
      <w:r w:rsidR="002D5D54" w:rsidRPr="00484530">
        <w:rPr>
          <w:rFonts w:ascii="Times New Roman" w:hAnsi="Times New Roman" w:cs="Times New Roman"/>
          <w:sz w:val="24"/>
          <w:szCs w:val="24"/>
        </w:rPr>
        <w:t xml:space="preserve">sets out the </w:t>
      </w:r>
      <w:r w:rsidR="006D6ADE" w:rsidRPr="00484530">
        <w:rPr>
          <w:rFonts w:ascii="Times New Roman" w:hAnsi="Times New Roman" w:cs="Times New Roman"/>
          <w:sz w:val="24"/>
          <w:szCs w:val="24"/>
        </w:rPr>
        <w:t>requirements</w:t>
      </w:r>
      <w:r w:rsidR="002D5D54" w:rsidRPr="00484530">
        <w:rPr>
          <w:rFonts w:ascii="Times New Roman" w:hAnsi="Times New Roman" w:cs="Times New Roman"/>
          <w:sz w:val="24"/>
          <w:szCs w:val="24"/>
        </w:rPr>
        <w:t xml:space="preserve"> that a</w:t>
      </w:r>
      <w:r w:rsidR="006D6ADE" w:rsidRPr="00484530">
        <w:rPr>
          <w:rFonts w:ascii="Times New Roman" w:hAnsi="Times New Roman" w:cs="Times New Roman"/>
          <w:sz w:val="24"/>
          <w:szCs w:val="24"/>
        </w:rPr>
        <w:t>pply to a</w:t>
      </w:r>
      <w:r w:rsidRPr="00484530">
        <w:rPr>
          <w:rFonts w:ascii="Times New Roman" w:hAnsi="Times New Roman" w:cs="Times New Roman"/>
          <w:sz w:val="24"/>
          <w:szCs w:val="24"/>
        </w:rPr>
        <w:t xml:space="preserve"> CSP</w:t>
      </w:r>
      <w:r w:rsidR="002D5D54" w:rsidRPr="00484530">
        <w:rPr>
          <w:rFonts w:ascii="Times New Roman" w:hAnsi="Times New Roman" w:cs="Times New Roman"/>
          <w:sz w:val="24"/>
          <w:szCs w:val="24"/>
        </w:rPr>
        <w:t xml:space="preserve"> i</w:t>
      </w:r>
      <w:r w:rsidRPr="00484530">
        <w:rPr>
          <w:rFonts w:ascii="Times New Roman" w:hAnsi="Times New Roman" w:cs="Times New Roman"/>
          <w:sz w:val="24"/>
          <w:szCs w:val="24"/>
        </w:rPr>
        <w:t>n the resolution of complaints. The processes that must be put in place var</w:t>
      </w:r>
      <w:r w:rsidR="006D6ADE" w:rsidRPr="00484530">
        <w:rPr>
          <w:rFonts w:ascii="Times New Roman" w:hAnsi="Times New Roman" w:cs="Times New Roman"/>
          <w:sz w:val="24"/>
          <w:szCs w:val="24"/>
        </w:rPr>
        <w:t>y</w:t>
      </w:r>
      <w:r w:rsidRPr="00484530">
        <w:rPr>
          <w:rFonts w:ascii="Times New Roman" w:hAnsi="Times New Roman" w:cs="Times New Roman"/>
          <w:sz w:val="24"/>
          <w:szCs w:val="24"/>
        </w:rPr>
        <w:t xml:space="preserve"> depending on whether the consumer has lodged a co</w:t>
      </w:r>
      <w:r w:rsidR="002D5D54" w:rsidRPr="00484530">
        <w:rPr>
          <w:rFonts w:ascii="Times New Roman" w:hAnsi="Times New Roman" w:cs="Times New Roman"/>
          <w:sz w:val="24"/>
          <w:szCs w:val="24"/>
        </w:rPr>
        <w:t>mplaint or an urgent complaint.</w:t>
      </w:r>
      <w:r w:rsidR="008A24B6" w:rsidRPr="00484530">
        <w:rPr>
          <w:rFonts w:ascii="Times New Roman" w:hAnsi="Times New Roman" w:cs="Times New Roman"/>
          <w:sz w:val="24"/>
          <w:szCs w:val="24"/>
        </w:rPr>
        <w:t xml:space="preserve"> </w:t>
      </w:r>
      <w:r w:rsidR="00437296" w:rsidRPr="00484530">
        <w:rPr>
          <w:rFonts w:ascii="Times New Roman" w:hAnsi="Times New Roman" w:cs="Times New Roman"/>
          <w:sz w:val="24"/>
          <w:szCs w:val="24"/>
        </w:rPr>
        <w:t xml:space="preserve">Section 13 requires a CSP to </w:t>
      </w:r>
      <w:r w:rsidR="002737E6" w:rsidRPr="00484530">
        <w:rPr>
          <w:rFonts w:ascii="Times New Roman" w:hAnsi="Times New Roman" w:cs="Times New Roman"/>
          <w:sz w:val="24"/>
          <w:szCs w:val="24"/>
        </w:rPr>
        <w:t>take steps to investigate, manage and resolve</w:t>
      </w:r>
      <w:r w:rsidR="00437296" w:rsidRPr="00484530">
        <w:rPr>
          <w:rFonts w:ascii="Times New Roman" w:hAnsi="Times New Roman" w:cs="Times New Roman"/>
          <w:sz w:val="24"/>
          <w:szCs w:val="24"/>
        </w:rPr>
        <w:t xml:space="preserve"> consumer complaints and urgent complaints. </w:t>
      </w:r>
    </w:p>
    <w:p w14:paraId="08F2B477" w14:textId="1EFC020D" w:rsidR="00437296" w:rsidRPr="00484530" w:rsidRDefault="00437296" w:rsidP="00437296">
      <w:pPr>
        <w:rPr>
          <w:rFonts w:ascii="Times New Roman" w:hAnsi="Times New Roman" w:cs="Times New Roman"/>
          <w:sz w:val="24"/>
          <w:szCs w:val="24"/>
        </w:rPr>
      </w:pPr>
      <w:r w:rsidRPr="00484530">
        <w:rPr>
          <w:rFonts w:ascii="Times New Roman" w:hAnsi="Times New Roman" w:cs="Times New Roman"/>
          <w:sz w:val="24"/>
          <w:szCs w:val="24"/>
        </w:rPr>
        <w:t>Th</w:t>
      </w:r>
      <w:r w:rsidR="00F0364A" w:rsidRPr="00484530">
        <w:rPr>
          <w:rFonts w:ascii="Times New Roman" w:hAnsi="Times New Roman" w:cs="Times New Roman"/>
          <w:sz w:val="24"/>
          <w:szCs w:val="24"/>
        </w:rPr>
        <w:t>is</w:t>
      </w:r>
      <w:r w:rsidRPr="00484530">
        <w:rPr>
          <w:rFonts w:ascii="Times New Roman" w:hAnsi="Times New Roman" w:cs="Times New Roman"/>
          <w:sz w:val="24"/>
          <w:szCs w:val="24"/>
        </w:rPr>
        <w:t xml:space="preserve"> section provides that once a consumer has notified a CSP that they wish to make a complaint, the CSP must investigate the complaint to the extent that is </w:t>
      </w:r>
      <w:r w:rsidR="002737E6" w:rsidRPr="00484530">
        <w:rPr>
          <w:rFonts w:ascii="Times New Roman" w:hAnsi="Times New Roman" w:cs="Times New Roman"/>
          <w:sz w:val="24"/>
          <w:szCs w:val="24"/>
        </w:rPr>
        <w:t>commensurate with</w:t>
      </w:r>
      <w:r w:rsidRPr="00484530">
        <w:rPr>
          <w:rFonts w:ascii="Times New Roman" w:hAnsi="Times New Roman" w:cs="Times New Roman"/>
          <w:sz w:val="24"/>
          <w:szCs w:val="24"/>
        </w:rPr>
        <w:t xml:space="preserve"> the seriousness of the complaint and use its best efforts to resolve the complaint on first contact. </w:t>
      </w:r>
      <w:r w:rsidR="002737E6" w:rsidRPr="00484530">
        <w:rPr>
          <w:rFonts w:ascii="Times New Roman" w:hAnsi="Times New Roman" w:cs="Times New Roman"/>
          <w:sz w:val="24"/>
          <w:szCs w:val="24"/>
        </w:rPr>
        <w:t>T</w:t>
      </w:r>
      <w:r w:rsidR="00872FAD" w:rsidRPr="00484530">
        <w:rPr>
          <w:rFonts w:ascii="Times New Roman" w:hAnsi="Times New Roman" w:cs="Times New Roman"/>
          <w:sz w:val="24"/>
          <w:szCs w:val="24"/>
        </w:rPr>
        <w:t>his section</w:t>
      </w:r>
      <w:r w:rsidR="002737E6" w:rsidRPr="00484530">
        <w:rPr>
          <w:rFonts w:ascii="Times New Roman" w:hAnsi="Times New Roman" w:cs="Times New Roman"/>
          <w:sz w:val="24"/>
          <w:szCs w:val="24"/>
        </w:rPr>
        <w:t xml:space="preserve"> also</w:t>
      </w:r>
      <w:r w:rsidR="00872FAD" w:rsidRPr="00484530">
        <w:rPr>
          <w:rFonts w:ascii="Times New Roman" w:hAnsi="Times New Roman" w:cs="Times New Roman"/>
          <w:sz w:val="24"/>
          <w:szCs w:val="24"/>
        </w:rPr>
        <w:t xml:space="preserve"> requires a CSP to</w:t>
      </w:r>
      <w:r w:rsidR="002737E6" w:rsidRPr="00484530">
        <w:rPr>
          <w:rFonts w:ascii="Times New Roman" w:hAnsi="Times New Roman" w:cs="Times New Roman"/>
          <w:sz w:val="24"/>
          <w:szCs w:val="24"/>
        </w:rPr>
        <w:t xml:space="preserve"> (among other things):</w:t>
      </w:r>
    </w:p>
    <w:p w14:paraId="56ECF113" w14:textId="72BA38A7" w:rsidR="00D7413C" w:rsidRPr="00484530" w:rsidRDefault="00437296" w:rsidP="006A7F13">
      <w:pPr>
        <w:pStyle w:val="ListParagraph"/>
        <w:numPr>
          <w:ilvl w:val="0"/>
          <w:numId w:val="6"/>
        </w:numPr>
        <w:ind w:left="567" w:hanging="567"/>
        <w:rPr>
          <w:rFonts w:ascii="Times New Roman" w:hAnsi="Times New Roman" w:cs="Times New Roman"/>
          <w:sz w:val="24"/>
          <w:szCs w:val="24"/>
        </w:rPr>
      </w:pPr>
      <w:r w:rsidRPr="00484530">
        <w:rPr>
          <w:rFonts w:ascii="Times New Roman" w:hAnsi="Times New Roman" w:cs="Times New Roman"/>
          <w:sz w:val="24"/>
          <w:szCs w:val="24"/>
        </w:rPr>
        <w:t>ensure that its personnel understand what remedies are available to assist with the resolution of a complaint;</w:t>
      </w:r>
      <w:r w:rsidR="00872FAD" w:rsidRPr="00484530">
        <w:rPr>
          <w:rFonts w:ascii="Times New Roman" w:hAnsi="Times New Roman" w:cs="Times New Roman"/>
          <w:sz w:val="24"/>
          <w:szCs w:val="24"/>
        </w:rPr>
        <w:t xml:space="preserve"> </w:t>
      </w:r>
    </w:p>
    <w:p w14:paraId="1EA19198" w14:textId="7387BD13" w:rsidR="00F0364A" w:rsidRPr="00484530" w:rsidRDefault="00F0364A" w:rsidP="006A7F13">
      <w:pPr>
        <w:pStyle w:val="ListParagraph"/>
        <w:numPr>
          <w:ilvl w:val="0"/>
          <w:numId w:val="6"/>
        </w:numPr>
        <w:ind w:left="567" w:hanging="567"/>
        <w:rPr>
          <w:rFonts w:ascii="Times New Roman" w:hAnsi="Times New Roman" w:cs="Times New Roman"/>
          <w:sz w:val="24"/>
          <w:szCs w:val="24"/>
        </w:rPr>
      </w:pPr>
      <w:r w:rsidRPr="00484530">
        <w:rPr>
          <w:rFonts w:ascii="Times New Roman" w:hAnsi="Times New Roman" w:cs="Times New Roman"/>
          <w:sz w:val="24"/>
          <w:szCs w:val="24"/>
        </w:rPr>
        <w:t>provide confirmation of a proposed resolution of a complaint, within 15 working days of receiving the complaint;</w:t>
      </w:r>
    </w:p>
    <w:p w14:paraId="396D845A" w14:textId="77777777" w:rsidR="00F0364A" w:rsidRPr="00484530" w:rsidRDefault="00437296" w:rsidP="006A7F13">
      <w:pPr>
        <w:pStyle w:val="ListParagraph"/>
        <w:numPr>
          <w:ilvl w:val="0"/>
          <w:numId w:val="6"/>
        </w:numPr>
        <w:ind w:left="567" w:hanging="567"/>
        <w:rPr>
          <w:rFonts w:ascii="Times New Roman" w:hAnsi="Times New Roman" w:cs="Times New Roman"/>
          <w:sz w:val="24"/>
          <w:szCs w:val="24"/>
        </w:rPr>
      </w:pPr>
      <w:r w:rsidRPr="00484530">
        <w:rPr>
          <w:rFonts w:ascii="Times New Roman" w:hAnsi="Times New Roman" w:cs="Times New Roman"/>
          <w:sz w:val="24"/>
          <w:szCs w:val="24"/>
        </w:rPr>
        <w:t>tailor any remedy offered to a consumer so that</w:t>
      </w:r>
      <w:r w:rsidR="00872FAD" w:rsidRPr="00484530">
        <w:rPr>
          <w:rFonts w:ascii="Times New Roman" w:hAnsi="Times New Roman" w:cs="Times New Roman"/>
          <w:sz w:val="24"/>
          <w:szCs w:val="24"/>
        </w:rPr>
        <w:t xml:space="preserve"> </w:t>
      </w:r>
      <w:r w:rsidRPr="00484530">
        <w:rPr>
          <w:rFonts w:ascii="Times New Roman" w:hAnsi="Times New Roman" w:cs="Times New Roman"/>
          <w:sz w:val="24"/>
          <w:szCs w:val="24"/>
        </w:rPr>
        <w:t xml:space="preserve">the remedy addresses the main cause of the complaint, and the individual circumstances of the </w:t>
      </w:r>
      <w:r w:rsidR="00872FAD" w:rsidRPr="00484530">
        <w:rPr>
          <w:rFonts w:ascii="Times New Roman" w:hAnsi="Times New Roman" w:cs="Times New Roman"/>
          <w:sz w:val="24"/>
          <w:szCs w:val="24"/>
        </w:rPr>
        <w:t>consumer</w:t>
      </w:r>
      <w:r w:rsidR="002737E6" w:rsidRPr="00484530">
        <w:rPr>
          <w:rFonts w:ascii="Times New Roman" w:hAnsi="Times New Roman" w:cs="Times New Roman"/>
          <w:sz w:val="24"/>
          <w:szCs w:val="24"/>
        </w:rPr>
        <w:t xml:space="preserve">; and </w:t>
      </w:r>
    </w:p>
    <w:p w14:paraId="5ACCB1D6" w14:textId="397B53AD" w:rsidR="00416A18" w:rsidRPr="00484530" w:rsidRDefault="00416A18" w:rsidP="006A7F13">
      <w:pPr>
        <w:pStyle w:val="ListParagraph"/>
        <w:numPr>
          <w:ilvl w:val="0"/>
          <w:numId w:val="6"/>
        </w:numPr>
        <w:ind w:left="567" w:hanging="567"/>
        <w:rPr>
          <w:rFonts w:ascii="Times New Roman" w:hAnsi="Times New Roman" w:cs="Times New Roman"/>
          <w:sz w:val="24"/>
          <w:szCs w:val="24"/>
        </w:rPr>
      </w:pPr>
      <w:r w:rsidRPr="00484530">
        <w:rPr>
          <w:rFonts w:ascii="Times New Roman" w:hAnsi="Times New Roman" w:cs="Times New Roman"/>
          <w:sz w:val="24"/>
          <w:szCs w:val="24"/>
        </w:rPr>
        <w:t xml:space="preserve">seek to resolve the main cause of a problem or issue, if a consumer complaint has revealed a broader problem or system issue.  </w:t>
      </w:r>
    </w:p>
    <w:p w14:paraId="3BEED893" w14:textId="09CF5F6E" w:rsidR="00872FAD" w:rsidRPr="00484530" w:rsidRDefault="00872FAD" w:rsidP="002737E6">
      <w:pPr>
        <w:rPr>
          <w:rFonts w:ascii="Times New Roman" w:hAnsi="Times New Roman" w:cs="Times New Roman"/>
          <w:sz w:val="24"/>
          <w:szCs w:val="24"/>
        </w:rPr>
      </w:pPr>
      <w:r w:rsidRPr="00484530">
        <w:rPr>
          <w:rFonts w:ascii="Times New Roman" w:hAnsi="Times New Roman" w:cs="Times New Roman"/>
          <w:sz w:val="24"/>
          <w:szCs w:val="24"/>
        </w:rPr>
        <w:lastRenderedPageBreak/>
        <w:t>Section 13 is intended to ensure that CSPs communicate with consumers regarding their complaints</w:t>
      </w:r>
      <w:r w:rsidR="00186A3D" w:rsidRPr="00484530">
        <w:rPr>
          <w:rFonts w:ascii="Times New Roman" w:hAnsi="Times New Roman" w:cs="Times New Roman"/>
          <w:sz w:val="24"/>
          <w:szCs w:val="24"/>
        </w:rPr>
        <w:t xml:space="preserve"> and keep them informed</w:t>
      </w:r>
      <w:r w:rsidR="009650DA" w:rsidRPr="00484530">
        <w:rPr>
          <w:rFonts w:ascii="Times New Roman" w:hAnsi="Times New Roman" w:cs="Times New Roman"/>
          <w:sz w:val="24"/>
          <w:szCs w:val="24"/>
        </w:rPr>
        <w:t xml:space="preserve"> of any</w:t>
      </w:r>
      <w:r w:rsidR="00186A3D" w:rsidRPr="00484530">
        <w:rPr>
          <w:rFonts w:ascii="Times New Roman" w:hAnsi="Times New Roman" w:cs="Times New Roman"/>
          <w:sz w:val="24"/>
          <w:szCs w:val="24"/>
        </w:rPr>
        <w:t xml:space="preserve"> proposed resolution of their complaint</w:t>
      </w:r>
      <w:r w:rsidR="002737E6" w:rsidRPr="00484530">
        <w:rPr>
          <w:rFonts w:ascii="Times New Roman" w:hAnsi="Times New Roman" w:cs="Times New Roman"/>
          <w:sz w:val="24"/>
          <w:szCs w:val="24"/>
        </w:rPr>
        <w:t xml:space="preserve"> and provide written confirmation of certain matters where requested</w:t>
      </w:r>
      <w:r w:rsidRPr="00484530">
        <w:rPr>
          <w:rFonts w:ascii="Times New Roman" w:hAnsi="Times New Roman" w:cs="Times New Roman"/>
          <w:sz w:val="24"/>
          <w:szCs w:val="24"/>
        </w:rPr>
        <w:t xml:space="preserve">. </w:t>
      </w:r>
    </w:p>
    <w:p w14:paraId="2FDCB48F" w14:textId="77777777" w:rsidR="00143779" w:rsidRPr="00484530" w:rsidRDefault="00143779" w:rsidP="00143779">
      <w:pPr>
        <w:rPr>
          <w:rFonts w:ascii="Times New Roman" w:hAnsi="Times New Roman" w:cs="Times New Roman"/>
          <w:sz w:val="24"/>
          <w:szCs w:val="24"/>
        </w:rPr>
      </w:pPr>
      <w:r w:rsidRPr="00484530">
        <w:rPr>
          <w:rFonts w:ascii="Times New Roman" w:hAnsi="Times New Roman" w:cs="Times New Roman"/>
          <w:b/>
          <w:sz w:val="24"/>
          <w:szCs w:val="24"/>
        </w:rPr>
        <w:t>Section 14</w:t>
      </w:r>
      <w:r w:rsidRPr="00484530">
        <w:rPr>
          <w:rFonts w:ascii="Times New Roman" w:hAnsi="Times New Roman" w:cs="Times New Roman"/>
          <w:b/>
          <w:sz w:val="24"/>
          <w:szCs w:val="24"/>
        </w:rPr>
        <w:tab/>
        <w:t>Delays</w:t>
      </w:r>
    </w:p>
    <w:p w14:paraId="4107A366" w14:textId="77777777" w:rsidR="00143779" w:rsidRPr="00484530" w:rsidRDefault="00CC0639" w:rsidP="00143779">
      <w:pPr>
        <w:rPr>
          <w:rFonts w:ascii="Times New Roman" w:hAnsi="Times New Roman" w:cs="Times New Roman"/>
          <w:sz w:val="24"/>
          <w:szCs w:val="24"/>
        </w:rPr>
      </w:pPr>
      <w:r w:rsidRPr="00484530">
        <w:rPr>
          <w:rFonts w:ascii="Times New Roman" w:hAnsi="Times New Roman" w:cs="Times New Roman"/>
          <w:sz w:val="24"/>
          <w:szCs w:val="24"/>
        </w:rPr>
        <w:t>Subsection</w:t>
      </w:r>
      <w:r w:rsidR="002D5D54" w:rsidRPr="00484530">
        <w:rPr>
          <w:rFonts w:ascii="Times New Roman" w:hAnsi="Times New Roman" w:cs="Times New Roman"/>
          <w:sz w:val="24"/>
          <w:szCs w:val="24"/>
        </w:rPr>
        <w:t xml:space="preserve"> 14(1) provides that a CSP must advise consumers of any delay to proposed timeframes for managing or handling their complaint as soon as possible after becoming aware of the delay.</w:t>
      </w:r>
    </w:p>
    <w:p w14:paraId="5D14448A" w14:textId="012F39A7" w:rsidR="002D5D54" w:rsidRPr="00484530" w:rsidRDefault="00CC0639" w:rsidP="00143779">
      <w:pPr>
        <w:rPr>
          <w:rFonts w:ascii="Times New Roman" w:hAnsi="Times New Roman" w:cs="Times New Roman"/>
          <w:sz w:val="24"/>
          <w:szCs w:val="24"/>
        </w:rPr>
      </w:pPr>
      <w:r w:rsidRPr="00484530">
        <w:rPr>
          <w:rFonts w:ascii="Times New Roman" w:hAnsi="Times New Roman" w:cs="Times New Roman"/>
          <w:sz w:val="24"/>
          <w:szCs w:val="24"/>
        </w:rPr>
        <w:t>Subsection 14(2) sets the r</w:t>
      </w:r>
      <w:r w:rsidR="006F51A1" w:rsidRPr="00484530">
        <w:rPr>
          <w:rFonts w:ascii="Times New Roman" w:hAnsi="Times New Roman" w:cs="Times New Roman"/>
          <w:sz w:val="24"/>
          <w:szCs w:val="24"/>
        </w:rPr>
        <w:t>equir</w:t>
      </w:r>
      <w:r w:rsidR="00A174F8" w:rsidRPr="00484530">
        <w:rPr>
          <w:rFonts w:ascii="Times New Roman" w:hAnsi="Times New Roman" w:cs="Times New Roman"/>
          <w:sz w:val="24"/>
          <w:szCs w:val="24"/>
        </w:rPr>
        <w:t>e</w:t>
      </w:r>
      <w:r w:rsidR="00E376B7" w:rsidRPr="00484530">
        <w:rPr>
          <w:rFonts w:ascii="Times New Roman" w:hAnsi="Times New Roman" w:cs="Times New Roman"/>
          <w:sz w:val="24"/>
          <w:szCs w:val="24"/>
        </w:rPr>
        <w:t>ments for</w:t>
      </w:r>
      <w:r w:rsidRPr="00484530">
        <w:rPr>
          <w:rFonts w:ascii="Times New Roman" w:hAnsi="Times New Roman" w:cs="Times New Roman"/>
          <w:sz w:val="24"/>
          <w:szCs w:val="24"/>
        </w:rPr>
        <w:t xml:space="preserve"> a CSP </w:t>
      </w:r>
      <w:r w:rsidR="00E376B7" w:rsidRPr="00484530">
        <w:rPr>
          <w:rFonts w:ascii="Times New Roman" w:hAnsi="Times New Roman" w:cs="Times New Roman"/>
          <w:sz w:val="24"/>
          <w:szCs w:val="24"/>
        </w:rPr>
        <w:t xml:space="preserve">to provide advice of certain matters </w:t>
      </w:r>
      <w:r w:rsidRPr="00484530">
        <w:rPr>
          <w:rFonts w:ascii="Times New Roman" w:hAnsi="Times New Roman" w:cs="Times New Roman"/>
          <w:sz w:val="24"/>
          <w:szCs w:val="24"/>
        </w:rPr>
        <w:t xml:space="preserve">when notifying a consumer that a complaint cannot be resolved within 15 working days of receiving the complaint. </w:t>
      </w:r>
    </w:p>
    <w:p w14:paraId="6D963CB8" w14:textId="7B20392C" w:rsidR="00CC0639" w:rsidRPr="00484530" w:rsidRDefault="00CC0639" w:rsidP="00143779">
      <w:pPr>
        <w:rPr>
          <w:rFonts w:ascii="Times New Roman" w:hAnsi="Times New Roman" w:cs="Times New Roman"/>
          <w:sz w:val="24"/>
          <w:szCs w:val="24"/>
        </w:rPr>
      </w:pPr>
      <w:r w:rsidRPr="00484530">
        <w:rPr>
          <w:rFonts w:ascii="Times New Roman" w:hAnsi="Times New Roman" w:cs="Times New Roman"/>
          <w:sz w:val="24"/>
          <w:szCs w:val="24"/>
        </w:rPr>
        <w:t xml:space="preserve">Subsection 14(3) sets </w:t>
      </w:r>
      <w:r w:rsidR="00E91279" w:rsidRPr="00484530">
        <w:rPr>
          <w:rFonts w:ascii="Times New Roman" w:hAnsi="Times New Roman" w:cs="Times New Roman"/>
          <w:sz w:val="24"/>
          <w:szCs w:val="24"/>
        </w:rPr>
        <w:t>out</w:t>
      </w:r>
      <w:r w:rsidRPr="00484530">
        <w:rPr>
          <w:rFonts w:ascii="Times New Roman" w:hAnsi="Times New Roman" w:cs="Times New Roman"/>
          <w:sz w:val="24"/>
          <w:szCs w:val="24"/>
        </w:rPr>
        <w:t xml:space="preserve"> r</w:t>
      </w:r>
      <w:r w:rsidR="00A174F8" w:rsidRPr="00484530">
        <w:rPr>
          <w:rFonts w:ascii="Times New Roman" w:hAnsi="Times New Roman" w:cs="Times New Roman"/>
          <w:sz w:val="24"/>
          <w:szCs w:val="24"/>
        </w:rPr>
        <w:t>equirements</w:t>
      </w:r>
      <w:r w:rsidR="00E376B7" w:rsidRPr="00484530">
        <w:rPr>
          <w:rFonts w:ascii="Times New Roman" w:hAnsi="Times New Roman" w:cs="Times New Roman"/>
          <w:sz w:val="24"/>
          <w:szCs w:val="24"/>
        </w:rPr>
        <w:t xml:space="preserve"> for</w:t>
      </w:r>
      <w:r w:rsidRPr="00484530">
        <w:rPr>
          <w:rFonts w:ascii="Times New Roman" w:hAnsi="Times New Roman" w:cs="Times New Roman"/>
          <w:sz w:val="24"/>
          <w:szCs w:val="24"/>
        </w:rPr>
        <w:t xml:space="preserve"> a CSP </w:t>
      </w:r>
      <w:r w:rsidR="00E376B7" w:rsidRPr="00484530">
        <w:rPr>
          <w:rFonts w:ascii="Times New Roman" w:hAnsi="Times New Roman" w:cs="Times New Roman"/>
          <w:sz w:val="24"/>
          <w:szCs w:val="24"/>
        </w:rPr>
        <w:t xml:space="preserve">to provide advice of certain matters </w:t>
      </w:r>
      <w:r w:rsidRPr="00484530">
        <w:rPr>
          <w:rFonts w:ascii="Times New Roman" w:hAnsi="Times New Roman" w:cs="Times New Roman"/>
          <w:sz w:val="24"/>
          <w:szCs w:val="24"/>
        </w:rPr>
        <w:t>when notifying a consumer that an urgent complaint cannot be resolved within 2 working days of receiving the complaint.</w:t>
      </w:r>
    </w:p>
    <w:p w14:paraId="37A44FD6" w14:textId="77777777" w:rsidR="00143779" w:rsidRPr="00484530" w:rsidRDefault="00143779" w:rsidP="00143779">
      <w:pPr>
        <w:rPr>
          <w:rFonts w:ascii="Times New Roman" w:hAnsi="Times New Roman" w:cs="Times New Roman"/>
          <w:b/>
          <w:sz w:val="24"/>
          <w:szCs w:val="24"/>
        </w:rPr>
      </w:pPr>
      <w:r w:rsidRPr="00484530">
        <w:rPr>
          <w:rFonts w:ascii="Times New Roman" w:hAnsi="Times New Roman" w:cs="Times New Roman"/>
          <w:b/>
          <w:sz w:val="24"/>
          <w:szCs w:val="24"/>
        </w:rPr>
        <w:t>Section 15</w:t>
      </w:r>
      <w:r w:rsidRPr="00484530">
        <w:rPr>
          <w:rFonts w:ascii="Times New Roman" w:hAnsi="Times New Roman" w:cs="Times New Roman"/>
          <w:b/>
          <w:sz w:val="24"/>
          <w:szCs w:val="24"/>
        </w:rPr>
        <w:tab/>
        <w:t>Complaint prioritisation, escalation and external dispute resolution</w:t>
      </w:r>
    </w:p>
    <w:p w14:paraId="35979B49" w14:textId="0BC3742B" w:rsidR="0065173B" w:rsidRPr="00484530" w:rsidRDefault="0065173B" w:rsidP="00EE0B42">
      <w:pPr>
        <w:rPr>
          <w:rFonts w:ascii="Times New Roman" w:hAnsi="Times New Roman" w:cs="Times New Roman"/>
          <w:sz w:val="24"/>
          <w:szCs w:val="24"/>
        </w:rPr>
      </w:pPr>
      <w:r w:rsidRPr="00484530">
        <w:rPr>
          <w:rFonts w:ascii="Times New Roman" w:hAnsi="Times New Roman" w:cs="Times New Roman"/>
          <w:sz w:val="24"/>
          <w:szCs w:val="24"/>
        </w:rPr>
        <w:t xml:space="preserve">Subsections 15(1) and (2) </w:t>
      </w:r>
      <w:r w:rsidR="00DE727C" w:rsidRPr="00484530">
        <w:rPr>
          <w:rFonts w:ascii="Times New Roman" w:hAnsi="Times New Roman" w:cs="Times New Roman"/>
          <w:sz w:val="24"/>
          <w:szCs w:val="24"/>
        </w:rPr>
        <w:t xml:space="preserve">set out the </w:t>
      </w:r>
      <w:r w:rsidR="008F50B0" w:rsidRPr="00484530">
        <w:rPr>
          <w:rFonts w:ascii="Times New Roman" w:hAnsi="Times New Roman" w:cs="Times New Roman"/>
          <w:sz w:val="24"/>
          <w:szCs w:val="24"/>
        </w:rPr>
        <w:t>requirements fo</w:t>
      </w:r>
      <w:r w:rsidR="004812BA" w:rsidRPr="00484530">
        <w:rPr>
          <w:rFonts w:ascii="Times New Roman" w:hAnsi="Times New Roman" w:cs="Times New Roman"/>
          <w:sz w:val="24"/>
          <w:szCs w:val="24"/>
        </w:rPr>
        <w:t>r</w:t>
      </w:r>
      <w:r w:rsidR="00DE727C" w:rsidRPr="00484530">
        <w:rPr>
          <w:rFonts w:ascii="Times New Roman" w:hAnsi="Times New Roman" w:cs="Times New Roman"/>
          <w:sz w:val="24"/>
          <w:szCs w:val="24"/>
        </w:rPr>
        <w:t xml:space="preserve"> a </w:t>
      </w:r>
      <w:r w:rsidRPr="00484530">
        <w:rPr>
          <w:rFonts w:ascii="Times New Roman" w:hAnsi="Times New Roman" w:cs="Times New Roman"/>
          <w:sz w:val="24"/>
          <w:szCs w:val="24"/>
        </w:rPr>
        <w:t xml:space="preserve">CSP </w:t>
      </w:r>
      <w:r w:rsidR="008F50B0" w:rsidRPr="00484530">
        <w:rPr>
          <w:rFonts w:ascii="Times New Roman" w:hAnsi="Times New Roman" w:cs="Times New Roman"/>
          <w:sz w:val="24"/>
          <w:szCs w:val="24"/>
        </w:rPr>
        <w:t xml:space="preserve">to </w:t>
      </w:r>
      <w:r w:rsidRPr="00484530">
        <w:rPr>
          <w:rFonts w:ascii="Times New Roman" w:hAnsi="Times New Roman" w:cs="Times New Roman"/>
          <w:sz w:val="24"/>
          <w:szCs w:val="24"/>
        </w:rPr>
        <w:t xml:space="preserve">advise </w:t>
      </w:r>
      <w:r w:rsidR="00DE727C" w:rsidRPr="00484530">
        <w:rPr>
          <w:rFonts w:ascii="Times New Roman" w:hAnsi="Times New Roman" w:cs="Times New Roman"/>
          <w:sz w:val="24"/>
          <w:szCs w:val="24"/>
        </w:rPr>
        <w:t xml:space="preserve">a consumer </w:t>
      </w:r>
      <w:r w:rsidR="008F50B0" w:rsidRPr="00484530">
        <w:rPr>
          <w:rFonts w:ascii="Times New Roman" w:hAnsi="Times New Roman" w:cs="Times New Roman"/>
          <w:sz w:val="24"/>
          <w:szCs w:val="24"/>
        </w:rPr>
        <w:t xml:space="preserve">of internal and external escalation processes, including the </w:t>
      </w:r>
      <w:r w:rsidR="00DE727C" w:rsidRPr="00484530">
        <w:rPr>
          <w:rFonts w:ascii="Times New Roman" w:hAnsi="Times New Roman" w:cs="Times New Roman"/>
          <w:sz w:val="24"/>
          <w:szCs w:val="24"/>
        </w:rPr>
        <w:t xml:space="preserve">TIO, </w:t>
      </w:r>
      <w:r w:rsidRPr="00484530">
        <w:rPr>
          <w:rFonts w:ascii="Times New Roman" w:hAnsi="Times New Roman" w:cs="Times New Roman"/>
          <w:sz w:val="24"/>
          <w:szCs w:val="24"/>
        </w:rPr>
        <w:t>when a consumer</w:t>
      </w:r>
      <w:r w:rsidR="00EE0B42" w:rsidRPr="00484530">
        <w:rPr>
          <w:rFonts w:ascii="Times New Roman" w:hAnsi="Times New Roman" w:cs="Times New Roman"/>
          <w:sz w:val="24"/>
          <w:szCs w:val="24"/>
        </w:rPr>
        <w:t xml:space="preserve"> commu</w:t>
      </w:r>
      <w:r w:rsidRPr="00484530">
        <w:rPr>
          <w:rFonts w:ascii="Times New Roman" w:hAnsi="Times New Roman" w:cs="Times New Roman"/>
          <w:sz w:val="24"/>
          <w:szCs w:val="24"/>
        </w:rPr>
        <w:t>nicates to a CSP that they:</w:t>
      </w:r>
    </w:p>
    <w:p w14:paraId="142D117E" w14:textId="77777777" w:rsidR="0065173B" w:rsidRPr="00484530" w:rsidRDefault="0065173B" w:rsidP="006A7F13">
      <w:pPr>
        <w:pStyle w:val="ListParagraph"/>
        <w:numPr>
          <w:ilvl w:val="0"/>
          <w:numId w:val="6"/>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are </w:t>
      </w:r>
      <w:r w:rsidR="00EE0B42" w:rsidRPr="00484530">
        <w:rPr>
          <w:rFonts w:ascii="Times New Roman" w:hAnsi="Times New Roman" w:cs="Times New Roman"/>
          <w:sz w:val="24"/>
          <w:szCs w:val="24"/>
        </w:rPr>
        <w:t>dissatisfied with the response times that apply to the handling or management of their complaint</w:t>
      </w:r>
      <w:r w:rsidRPr="00484530">
        <w:rPr>
          <w:rFonts w:ascii="Times New Roman" w:hAnsi="Times New Roman" w:cs="Times New Roman"/>
          <w:sz w:val="24"/>
          <w:szCs w:val="24"/>
        </w:rPr>
        <w:t>;</w:t>
      </w:r>
    </w:p>
    <w:p w14:paraId="2004DDAD" w14:textId="7DD915E8" w:rsidR="00143779" w:rsidRPr="00484530" w:rsidRDefault="00F0364A" w:rsidP="006A7F13">
      <w:pPr>
        <w:pStyle w:val="ListParagraph"/>
        <w:numPr>
          <w:ilvl w:val="0"/>
          <w:numId w:val="6"/>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reasonably </w:t>
      </w:r>
      <w:r w:rsidR="00EE0B42" w:rsidRPr="00484530">
        <w:rPr>
          <w:rFonts w:ascii="Times New Roman" w:hAnsi="Times New Roman" w:cs="Times New Roman"/>
          <w:sz w:val="24"/>
          <w:szCs w:val="24"/>
        </w:rPr>
        <w:t xml:space="preserve">want their complaint to be </w:t>
      </w:r>
      <w:r w:rsidRPr="00484530">
        <w:rPr>
          <w:rFonts w:ascii="Times New Roman" w:hAnsi="Times New Roman" w:cs="Times New Roman"/>
          <w:sz w:val="24"/>
          <w:szCs w:val="24"/>
        </w:rPr>
        <w:t xml:space="preserve">assessed and </w:t>
      </w:r>
      <w:r w:rsidR="00EE0B42" w:rsidRPr="00484530">
        <w:rPr>
          <w:rFonts w:ascii="Times New Roman" w:hAnsi="Times New Roman" w:cs="Times New Roman"/>
          <w:sz w:val="24"/>
          <w:szCs w:val="24"/>
        </w:rPr>
        <w:t>treated as an urgent complaint</w:t>
      </w:r>
      <w:r w:rsidR="0065173B" w:rsidRPr="00484530">
        <w:rPr>
          <w:rFonts w:ascii="Times New Roman" w:hAnsi="Times New Roman" w:cs="Times New Roman"/>
          <w:sz w:val="24"/>
          <w:szCs w:val="24"/>
        </w:rPr>
        <w:t>;</w:t>
      </w:r>
    </w:p>
    <w:p w14:paraId="75B8F396" w14:textId="0C31C4BD" w:rsidR="0065173B" w:rsidRPr="00484530" w:rsidRDefault="0065173B" w:rsidP="006A7F13">
      <w:pPr>
        <w:pStyle w:val="ListParagraph"/>
        <w:numPr>
          <w:ilvl w:val="0"/>
          <w:numId w:val="6"/>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are dissatisfied with the progress or resolution of a complaint; </w:t>
      </w:r>
      <w:r w:rsidR="003B3C7E" w:rsidRPr="00484530">
        <w:rPr>
          <w:rFonts w:ascii="Times New Roman" w:hAnsi="Times New Roman" w:cs="Times New Roman"/>
          <w:sz w:val="24"/>
          <w:szCs w:val="24"/>
        </w:rPr>
        <w:t>or</w:t>
      </w:r>
    </w:p>
    <w:p w14:paraId="5365B51B" w14:textId="77777777" w:rsidR="0065173B" w:rsidRPr="00484530" w:rsidRDefault="00DE727C" w:rsidP="006A7F13">
      <w:pPr>
        <w:pStyle w:val="ListParagraph"/>
        <w:numPr>
          <w:ilvl w:val="0"/>
          <w:numId w:val="6"/>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lastRenderedPageBreak/>
        <w:t xml:space="preserve">enquire </w:t>
      </w:r>
      <w:r w:rsidR="0065173B" w:rsidRPr="00484530">
        <w:rPr>
          <w:rFonts w:ascii="Times New Roman" w:hAnsi="Times New Roman" w:cs="Times New Roman"/>
          <w:sz w:val="24"/>
          <w:szCs w:val="24"/>
        </w:rPr>
        <w:t>about their option</w:t>
      </w:r>
      <w:r w:rsidRPr="00484530">
        <w:rPr>
          <w:rFonts w:ascii="Times New Roman" w:hAnsi="Times New Roman" w:cs="Times New Roman"/>
          <w:sz w:val="24"/>
          <w:szCs w:val="24"/>
        </w:rPr>
        <w:t xml:space="preserve">s to pursue a complaint further. </w:t>
      </w:r>
    </w:p>
    <w:p w14:paraId="7FE1B122" w14:textId="5C9377AB" w:rsidR="0065173B" w:rsidRPr="00484530" w:rsidRDefault="00DE727C" w:rsidP="00F0364A">
      <w:pPr>
        <w:spacing w:before="240" w:line="240" w:lineRule="auto"/>
        <w:rPr>
          <w:rFonts w:ascii="Times New Roman" w:hAnsi="Times New Roman" w:cs="Times New Roman"/>
          <w:sz w:val="24"/>
          <w:szCs w:val="24"/>
        </w:rPr>
      </w:pPr>
      <w:r w:rsidRPr="00484530">
        <w:rPr>
          <w:rFonts w:ascii="Times New Roman" w:hAnsi="Times New Roman" w:cs="Times New Roman"/>
          <w:sz w:val="24"/>
          <w:szCs w:val="24"/>
        </w:rPr>
        <w:t xml:space="preserve">Subsection 15(3) </w:t>
      </w:r>
      <w:r w:rsidR="0098135C" w:rsidRPr="00484530">
        <w:rPr>
          <w:rFonts w:ascii="Times New Roman" w:hAnsi="Times New Roman" w:cs="Times New Roman"/>
          <w:sz w:val="24"/>
          <w:szCs w:val="24"/>
        </w:rPr>
        <w:t xml:space="preserve">provides circumstances where a CSP </w:t>
      </w:r>
      <w:r w:rsidR="00C46B9D" w:rsidRPr="00484530">
        <w:rPr>
          <w:rFonts w:ascii="Times New Roman" w:hAnsi="Times New Roman" w:cs="Times New Roman"/>
          <w:sz w:val="24"/>
          <w:szCs w:val="24"/>
        </w:rPr>
        <w:t xml:space="preserve">should </w:t>
      </w:r>
      <w:r w:rsidR="0098135C" w:rsidRPr="00484530">
        <w:rPr>
          <w:rFonts w:ascii="Times New Roman" w:hAnsi="Times New Roman" w:cs="Times New Roman"/>
          <w:sz w:val="24"/>
          <w:szCs w:val="24"/>
        </w:rPr>
        <w:t xml:space="preserve">not commence legal proceedings against a consumer that have the same subject matter as the complaint. </w:t>
      </w:r>
    </w:p>
    <w:p w14:paraId="4AF11F92" w14:textId="77777777" w:rsidR="008B7175" w:rsidRPr="00484530" w:rsidRDefault="008B7175">
      <w:pPr>
        <w:rPr>
          <w:rFonts w:ascii="Times New Roman" w:hAnsi="Times New Roman" w:cs="Times New Roman"/>
          <w:b/>
          <w:sz w:val="24"/>
          <w:szCs w:val="24"/>
        </w:rPr>
      </w:pPr>
      <w:r w:rsidRPr="00484530">
        <w:rPr>
          <w:rFonts w:ascii="Times New Roman" w:hAnsi="Times New Roman" w:cs="Times New Roman"/>
          <w:b/>
          <w:sz w:val="24"/>
          <w:szCs w:val="24"/>
        </w:rPr>
        <w:br w:type="page"/>
      </w:r>
    </w:p>
    <w:p w14:paraId="10556DE0" w14:textId="79F519F1" w:rsidR="00143779" w:rsidRPr="00484530" w:rsidRDefault="00143779" w:rsidP="006A7F13">
      <w:pPr>
        <w:spacing w:before="240"/>
        <w:rPr>
          <w:rFonts w:ascii="Times New Roman" w:hAnsi="Times New Roman" w:cs="Times New Roman"/>
          <w:b/>
          <w:sz w:val="24"/>
          <w:szCs w:val="24"/>
        </w:rPr>
      </w:pPr>
      <w:r w:rsidRPr="00484530">
        <w:rPr>
          <w:rFonts w:ascii="Times New Roman" w:hAnsi="Times New Roman" w:cs="Times New Roman"/>
          <w:b/>
          <w:sz w:val="24"/>
          <w:szCs w:val="24"/>
        </w:rPr>
        <w:lastRenderedPageBreak/>
        <w:t>Section 16</w:t>
      </w:r>
      <w:r w:rsidRPr="00484530">
        <w:rPr>
          <w:rFonts w:ascii="Times New Roman" w:hAnsi="Times New Roman" w:cs="Times New Roman"/>
          <w:b/>
          <w:sz w:val="24"/>
          <w:szCs w:val="24"/>
        </w:rPr>
        <w:tab/>
        <w:t>Frivolous or vexatious complaints</w:t>
      </w:r>
    </w:p>
    <w:p w14:paraId="3864DC0E" w14:textId="4D206C0E" w:rsidR="00143779" w:rsidRPr="00484530" w:rsidRDefault="0098135C" w:rsidP="006A7F13">
      <w:pPr>
        <w:spacing w:before="120" w:after="0"/>
        <w:rPr>
          <w:rFonts w:ascii="Times New Roman" w:hAnsi="Times New Roman" w:cs="Times New Roman"/>
          <w:sz w:val="24"/>
          <w:szCs w:val="24"/>
        </w:rPr>
      </w:pPr>
      <w:r w:rsidRPr="00484530">
        <w:rPr>
          <w:rFonts w:ascii="Times New Roman" w:hAnsi="Times New Roman" w:cs="Times New Roman"/>
          <w:sz w:val="24"/>
          <w:szCs w:val="24"/>
        </w:rPr>
        <w:t xml:space="preserve">This section sets out </w:t>
      </w:r>
      <w:r w:rsidR="008F50B0" w:rsidRPr="00484530">
        <w:rPr>
          <w:rFonts w:ascii="Times New Roman" w:hAnsi="Times New Roman" w:cs="Times New Roman"/>
          <w:sz w:val="24"/>
          <w:szCs w:val="24"/>
        </w:rPr>
        <w:t>requirements that apply to</w:t>
      </w:r>
      <w:r w:rsidRPr="00484530">
        <w:rPr>
          <w:rFonts w:ascii="Times New Roman" w:hAnsi="Times New Roman" w:cs="Times New Roman"/>
          <w:sz w:val="24"/>
          <w:szCs w:val="24"/>
        </w:rPr>
        <w:t xml:space="preserve"> a CSP</w:t>
      </w:r>
      <w:r w:rsidR="008F50B0" w:rsidRPr="00484530">
        <w:rPr>
          <w:rFonts w:ascii="Times New Roman" w:hAnsi="Times New Roman" w:cs="Times New Roman"/>
          <w:sz w:val="24"/>
          <w:szCs w:val="24"/>
        </w:rPr>
        <w:t xml:space="preserve"> where</w:t>
      </w:r>
      <w:r w:rsidRPr="00484530">
        <w:rPr>
          <w:rFonts w:ascii="Times New Roman" w:hAnsi="Times New Roman" w:cs="Times New Roman"/>
          <w:sz w:val="24"/>
          <w:szCs w:val="24"/>
        </w:rPr>
        <w:t xml:space="preserve"> it has concluded </w:t>
      </w:r>
      <w:r w:rsidR="008A24B6" w:rsidRPr="00484530">
        <w:rPr>
          <w:rFonts w:ascii="Times New Roman" w:hAnsi="Times New Roman" w:cs="Times New Roman"/>
          <w:sz w:val="24"/>
          <w:szCs w:val="24"/>
        </w:rPr>
        <w:t>that it</w:t>
      </w:r>
      <w:r w:rsidRPr="00484530">
        <w:rPr>
          <w:rFonts w:ascii="Times New Roman" w:hAnsi="Times New Roman" w:cs="Times New Roman"/>
          <w:sz w:val="24"/>
          <w:szCs w:val="24"/>
        </w:rPr>
        <w:t xml:space="preserve"> can do nothing more to resolve the compla</w:t>
      </w:r>
      <w:r w:rsidR="00052E9C" w:rsidRPr="00484530">
        <w:rPr>
          <w:rFonts w:ascii="Times New Roman" w:hAnsi="Times New Roman" w:cs="Times New Roman"/>
          <w:sz w:val="24"/>
          <w:szCs w:val="24"/>
        </w:rPr>
        <w:t>int or assist the consumer and</w:t>
      </w:r>
      <w:r w:rsidRPr="00484530">
        <w:rPr>
          <w:rFonts w:ascii="Times New Roman" w:hAnsi="Times New Roman" w:cs="Times New Roman"/>
          <w:sz w:val="24"/>
          <w:szCs w:val="24"/>
        </w:rPr>
        <w:t xml:space="preserve"> that the consumer’s behaviour, or comp</w:t>
      </w:r>
      <w:r w:rsidR="00052E9C" w:rsidRPr="00484530">
        <w:rPr>
          <w:rFonts w:ascii="Times New Roman" w:hAnsi="Times New Roman" w:cs="Times New Roman"/>
          <w:sz w:val="24"/>
          <w:szCs w:val="24"/>
        </w:rPr>
        <w:t>laint</w:t>
      </w:r>
      <w:r w:rsidR="001F4680" w:rsidRPr="00484530">
        <w:rPr>
          <w:rFonts w:ascii="Times New Roman" w:hAnsi="Times New Roman" w:cs="Times New Roman"/>
          <w:sz w:val="24"/>
          <w:szCs w:val="24"/>
        </w:rPr>
        <w:t>,</w:t>
      </w:r>
      <w:r w:rsidR="00052E9C" w:rsidRPr="00484530">
        <w:rPr>
          <w:rFonts w:ascii="Times New Roman" w:hAnsi="Times New Roman" w:cs="Times New Roman"/>
          <w:sz w:val="24"/>
          <w:szCs w:val="24"/>
        </w:rPr>
        <w:t xml:space="preserve"> is frivolous or vexatious. </w:t>
      </w:r>
    </w:p>
    <w:p w14:paraId="105AC8F9" w14:textId="77777777" w:rsidR="00143779" w:rsidRPr="00484530" w:rsidRDefault="00143779" w:rsidP="006A7F13">
      <w:pPr>
        <w:spacing w:before="240"/>
        <w:rPr>
          <w:rFonts w:ascii="Times New Roman" w:hAnsi="Times New Roman" w:cs="Times New Roman"/>
          <w:b/>
          <w:sz w:val="24"/>
          <w:szCs w:val="24"/>
        </w:rPr>
      </w:pPr>
      <w:r w:rsidRPr="00484530">
        <w:rPr>
          <w:rFonts w:ascii="Times New Roman" w:hAnsi="Times New Roman" w:cs="Times New Roman"/>
          <w:b/>
          <w:sz w:val="24"/>
          <w:szCs w:val="24"/>
        </w:rPr>
        <w:t>Section 17</w:t>
      </w:r>
      <w:r w:rsidRPr="00484530">
        <w:rPr>
          <w:rFonts w:ascii="Times New Roman" w:hAnsi="Times New Roman" w:cs="Times New Roman"/>
          <w:b/>
          <w:sz w:val="24"/>
          <w:szCs w:val="24"/>
        </w:rPr>
        <w:tab/>
        <w:t>Attempt to make contact</w:t>
      </w:r>
    </w:p>
    <w:p w14:paraId="05DCC1AA" w14:textId="1CFBE570" w:rsidR="00143779" w:rsidRPr="00484530" w:rsidRDefault="00052E9C" w:rsidP="00143779">
      <w:pPr>
        <w:rPr>
          <w:rFonts w:ascii="Times New Roman" w:hAnsi="Times New Roman" w:cs="Times New Roman"/>
          <w:sz w:val="24"/>
          <w:szCs w:val="24"/>
        </w:rPr>
      </w:pPr>
      <w:r w:rsidRPr="00484530">
        <w:rPr>
          <w:rFonts w:ascii="Times New Roman" w:hAnsi="Times New Roman" w:cs="Times New Roman"/>
          <w:sz w:val="24"/>
          <w:szCs w:val="24"/>
        </w:rPr>
        <w:t xml:space="preserve">This section </w:t>
      </w:r>
      <w:r w:rsidR="008A24B6" w:rsidRPr="00484530">
        <w:rPr>
          <w:rFonts w:ascii="Times New Roman" w:hAnsi="Times New Roman" w:cs="Times New Roman"/>
          <w:sz w:val="24"/>
          <w:szCs w:val="24"/>
        </w:rPr>
        <w:t>provides</w:t>
      </w:r>
      <w:r w:rsidRPr="00484530">
        <w:rPr>
          <w:rFonts w:ascii="Times New Roman" w:hAnsi="Times New Roman" w:cs="Times New Roman"/>
          <w:sz w:val="24"/>
          <w:szCs w:val="24"/>
        </w:rPr>
        <w:t xml:space="preserve"> that </w:t>
      </w:r>
      <w:r w:rsidR="008A24B6" w:rsidRPr="00484530">
        <w:rPr>
          <w:rFonts w:ascii="Times New Roman" w:hAnsi="Times New Roman" w:cs="Times New Roman"/>
          <w:sz w:val="24"/>
          <w:szCs w:val="24"/>
        </w:rPr>
        <w:t>if a</w:t>
      </w:r>
      <w:r w:rsidRPr="00484530">
        <w:rPr>
          <w:rFonts w:ascii="Times New Roman" w:hAnsi="Times New Roman" w:cs="Times New Roman"/>
          <w:sz w:val="24"/>
          <w:szCs w:val="24"/>
        </w:rPr>
        <w:t xml:space="preserve"> CSP is unable to contact a consumer to discuss their complaint or to advise them of the proposed resolution of their complaint</w:t>
      </w:r>
      <w:r w:rsidR="008A24B6" w:rsidRPr="00484530">
        <w:rPr>
          <w:rFonts w:ascii="Times New Roman" w:hAnsi="Times New Roman" w:cs="Times New Roman"/>
          <w:sz w:val="24"/>
          <w:szCs w:val="24"/>
        </w:rPr>
        <w:t>, the CSP must write to consumer notifying them of this and provide an invitation to contact the carriage service provider to discuss the complaint within a specific timeframe of not less than 10 working days.</w:t>
      </w:r>
    </w:p>
    <w:p w14:paraId="00FE5BFF" w14:textId="77777777" w:rsidR="00143779" w:rsidRPr="00484530" w:rsidRDefault="00143779" w:rsidP="00143779">
      <w:pPr>
        <w:spacing w:before="280"/>
        <w:rPr>
          <w:rFonts w:ascii="Times New Roman" w:hAnsi="Times New Roman" w:cs="Times New Roman"/>
          <w:b/>
          <w:sz w:val="24"/>
          <w:szCs w:val="24"/>
        </w:rPr>
      </w:pPr>
      <w:r w:rsidRPr="00484530">
        <w:rPr>
          <w:rFonts w:ascii="Times New Roman" w:hAnsi="Times New Roman" w:cs="Times New Roman"/>
          <w:b/>
          <w:sz w:val="24"/>
          <w:szCs w:val="24"/>
        </w:rPr>
        <w:t>Part 4—Complaints monitoring and analysis</w:t>
      </w:r>
    </w:p>
    <w:p w14:paraId="391BF2D2" w14:textId="77777777" w:rsidR="00143779" w:rsidRPr="00484530" w:rsidRDefault="00143779" w:rsidP="00143779">
      <w:pPr>
        <w:rPr>
          <w:rFonts w:ascii="Times New Roman" w:hAnsi="Times New Roman" w:cs="Times New Roman"/>
          <w:b/>
          <w:sz w:val="24"/>
          <w:szCs w:val="24"/>
        </w:rPr>
      </w:pPr>
      <w:r w:rsidRPr="00484530">
        <w:rPr>
          <w:rFonts w:ascii="Times New Roman" w:hAnsi="Times New Roman" w:cs="Times New Roman"/>
          <w:b/>
          <w:sz w:val="24"/>
          <w:szCs w:val="24"/>
        </w:rPr>
        <w:t>Section 18</w:t>
      </w:r>
      <w:r w:rsidRPr="00484530">
        <w:rPr>
          <w:rFonts w:ascii="Times New Roman" w:hAnsi="Times New Roman" w:cs="Times New Roman"/>
          <w:b/>
          <w:sz w:val="24"/>
          <w:szCs w:val="24"/>
        </w:rPr>
        <w:tab/>
        <w:t>Complaints monitoring and analysis processes, procedures and systems</w:t>
      </w:r>
    </w:p>
    <w:p w14:paraId="003F2A13" w14:textId="1E3E386F" w:rsidR="00143779" w:rsidRPr="00484530" w:rsidRDefault="00052E9C" w:rsidP="00143779">
      <w:pPr>
        <w:rPr>
          <w:rFonts w:ascii="Times New Roman" w:hAnsi="Times New Roman" w:cs="Times New Roman"/>
          <w:sz w:val="24"/>
          <w:szCs w:val="24"/>
        </w:rPr>
      </w:pPr>
      <w:r w:rsidRPr="00484530">
        <w:rPr>
          <w:rFonts w:ascii="Times New Roman" w:hAnsi="Times New Roman" w:cs="Times New Roman"/>
          <w:sz w:val="24"/>
          <w:szCs w:val="24"/>
        </w:rPr>
        <w:t>This section provides that a CSP must establish processes, procedures and systems, for monitoring and analysing its complaints records to identify systemic issues and problems, and prevent those systemic issues</w:t>
      </w:r>
      <w:r w:rsidR="0010718E" w:rsidRPr="00484530">
        <w:rPr>
          <w:rFonts w:ascii="Times New Roman" w:hAnsi="Times New Roman" w:cs="Times New Roman"/>
          <w:sz w:val="24"/>
          <w:szCs w:val="24"/>
        </w:rPr>
        <w:t>,</w:t>
      </w:r>
      <w:r w:rsidRPr="00484530">
        <w:rPr>
          <w:rFonts w:ascii="Times New Roman" w:hAnsi="Times New Roman" w:cs="Times New Roman"/>
          <w:sz w:val="24"/>
          <w:szCs w:val="24"/>
        </w:rPr>
        <w:t xml:space="preserve"> problems and related complaints from recurring.</w:t>
      </w:r>
    </w:p>
    <w:p w14:paraId="123DDA4B" w14:textId="069DC6CB" w:rsidR="00143779" w:rsidRPr="00484530" w:rsidRDefault="00143779" w:rsidP="00143779">
      <w:pPr>
        <w:rPr>
          <w:rFonts w:ascii="Times New Roman" w:hAnsi="Times New Roman" w:cs="Times New Roman"/>
          <w:b/>
          <w:sz w:val="24"/>
          <w:szCs w:val="24"/>
        </w:rPr>
      </w:pPr>
      <w:r w:rsidRPr="00484530">
        <w:rPr>
          <w:rFonts w:ascii="Times New Roman" w:hAnsi="Times New Roman" w:cs="Times New Roman"/>
          <w:b/>
          <w:sz w:val="24"/>
          <w:szCs w:val="24"/>
        </w:rPr>
        <w:t xml:space="preserve">Section </w:t>
      </w:r>
      <w:r w:rsidR="00A24170" w:rsidRPr="00484530">
        <w:rPr>
          <w:rFonts w:ascii="Times New Roman" w:hAnsi="Times New Roman" w:cs="Times New Roman"/>
          <w:b/>
          <w:sz w:val="24"/>
          <w:szCs w:val="24"/>
        </w:rPr>
        <w:t>19</w:t>
      </w:r>
      <w:r w:rsidRPr="00484530">
        <w:rPr>
          <w:rFonts w:ascii="Times New Roman" w:hAnsi="Times New Roman" w:cs="Times New Roman"/>
          <w:b/>
          <w:sz w:val="24"/>
          <w:szCs w:val="24"/>
        </w:rPr>
        <w:tab/>
      </w:r>
      <w:r w:rsidR="00A24170" w:rsidRPr="00484530">
        <w:rPr>
          <w:rFonts w:ascii="Times New Roman" w:hAnsi="Times New Roman" w:cs="Times New Roman"/>
          <w:b/>
          <w:sz w:val="24"/>
          <w:szCs w:val="24"/>
        </w:rPr>
        <w:t>Requirements for monitoring and analysis</w:t>
      </w:r>
      <w:r w:rsidR="00C373A3" w:rsidRPr="00484530">
        <w:rPr>
          <w:rFonts w:ascii="Times New Roman" w:hAnsi="Times New Roman" w:cs="Times New Roman"/>
          <w:b/>
          <w:sz w:val="24"/>
          <w:szCs w:val="24"/>
        </w:rPr>
        <w:t xml:space="preserve"> of complaints and complaints handling process</w:t>
      </w:r>
    </w:p>
    <w:p w14:paraId="69EC3C59" w14:textId="09236C3F" w:rsidR="00A4005C" w:rsidRPr="00484530" w:rsidRDefault="00052E9C" w:rsidP="00A24170">
      <w:pPr>
        <w:rPr>
          <w:rFonts w:ascii="Times New Roman" w:hAnsi="Times New Roman" w:cs="Times New Roman"/>
          <w:sz w:val="24"/>
          <w:szCs w:val="24"/>
        </w:rPr>
      </w:pPr>
      <w:r w:rsidRPr="00484530">
        <w:rPr>
          <w:rFonts w:ascii="Times New Roman" w:hAnsi="Times New Roman" w:cs="Times New Roman"/>
          <w:sz w:val="24"/>
          <w:szCs w:val="24"/>
        </w:rPr>
        <w:lastRenderedPageBreak/>
        <w:t xml:space="preserve">This section </w:t>
      </w:r>
      <w:r w:rsidR="00C46B9D" w:rsidRPr="00484530">
        <w:rPr>
          <w:rFonts w:ascii="Times New Roman" w:hAnsi="Times New Roman" w:cs="Times New Roman"/>
          <w:sz w:val="24"/>
          <w:szCs w:val="24"/>
        </w:rPr>
        <w:t>imposes</w:t>
      </w:r>
      <w:r w:rsidRPr="00484530">
        <w:rPr>
          <w:rFonts w:ascii="Times New Roman" w:hAnsi="Times New Roman" w:cs="Times New Roman"/>
          <w:sz w:val="24"/>
          <w:szCs w:val="24"/>
        </w:rPr>
        <w:t xml:space="preserve"> requirements </w:t>
      </w:r>
      <w:r w:rsidR="000F0E4D" w:rsidRPr="00484530">
        <w:rPr>
          <w:rFonts w:ascii="Times New Roman" w:hAnsi="Times New Roman" w:cs="Times New Roman"/>
          <w:sz w:val="24"/>
          <w:szCs w:val="24"/>
        </w:rPr>
        <w:t xml:space="preserve">on </w:t>
      </w:r>
      <w:r w:rsidR="001F4680" w:rsidRPr="00484530">
        <w:rPr>
          <w:rFonts w:ascii="Times New Roman" w:hAnsi="Times New Roman" w:cs="Times New Roman"/>
          <w:sz w:val="24"/>
          <w:szCs w:val="24"/>
        </w:rPr>
        <w:t xml:space="preserve">a </w:t>
      </w:r>
      <w:r w:rsidR="000F0E4D" w:rsidRPr="00484530">
        <w:rPr>
          <w:rFonts w:ascii="Times New Roman" w:hAnsi="Times New Roman" w:cs="Times New Roman"/>
          <w:sz w:val="24"/>
          <w:szCs w:val="24"/>
        </w:rPr>
        <w:t xml:space="preserve">CSP </w:t>
      </w:r>
      <w:r w:rsidRPr="00484530">
        <w:rPr>
          <w:rFonts w:ascii="Times New Roman" w:hAnsi="Times New Roman" w:cs="Times New Roman"/>
          <w:sz w:val="24"/>
          <w:szCs w:val="24"/>
        </w:rPr>
        <w:t xml:space="preserve">for monitoring and analysis </w:t>
      </w:r>
      <w:r w:rsidR="000F0E4D" w:rsidRPr="00484530">
        <w:rPr>
          <w:rFonts w:ascii="Times New Roman" w:hAnsi="Times New Roman" w:cs="Times New Roman"/>
          <w:sz w:val="24"/>
          <w:szCs w:val="24"/>
        </w:rPr>
        <w:t>of complaints and its complaint handling</w:t>
      </w:r>
      <w:r w:rsidRPr="00484530">
        <w:rPr>
          <w:rFonts w:ascii="Times New Roman" w:hAnsi="Times New Roman" w:cs="Times New Roman"/>
          <w:sz w:val="24"/>
          <w:szCs w:val="24"/>
        </w:rPr>
        <w:t xml:space="preserve">. </w:t>
      </w:r>
      <w:r w:rsidR="00A4005C" w:rsidRPr="00484530">
        <w:rPr>
          <w:rFonts w:ascii="Times New Roman" w:hAnsi="Times New Roman" w:cs="Times New Roman"/>
          <w:sz w:val="24"/>
          <w:szCs w:val="24"/>
        </w:rPr>
        <w:t xml:space="preserve">The effect of this section is that a CSP is responsible for analysing complaints a minimum of once every three months, and </w:t>
      </w:r>
      <w:r w:rsidR="00C23048" w:rsidRPr="00484530">
        <w:rPr>
          <w:rFonts w:ascii="Times New Roman" w:hAnsi="Times New Roman" w:cs="Times New Roman"/>
          <w:sz w:val="24"/>
          <w:szCs w:val="24"/>
        </w:rPr>
        <w:t>for</w:t>
      </w:r>
      <w:r w:rsidR="00A4005C" w:rsidRPr="00484530">
        <w:rPr>
          <w:rFonts w:ascii="Times New Roman" w:hAnsi="Times New Roman" w:cs="Times New Roman"/>
          <w:sz w:val="24"/>
          <w:szCs w:val="24"/>
        </w:rPr>
        <w:t xml:space="preserve"> monitoring </w:t>
      </w:r>
      <w:r w:rsidR="00C23048" w:rsidRPr="00484530">
        <w:rPr>
          <w:rFonts w:ascii="Times New Roman" w:hAnsi="Times New Roman" w:cs="Times New Roman"/>
          <w:sz w:val="24"/>
          <w:szCs w:val="24"/>
        </w:rPr>
        <w:t xml:space="preserve">its </w:t>
      </w:r>
      <w:r w:rsidR="00A4005C" w:rsidRPr="00484530">
        <w:rPr>
          <w:rFonts w:ascii="Times New Roman" w:hAnsi="Times New Roman" w:cs="Times New Roman"/>
          <w:sz w:val="24"/>
          <w:szCs w:val="24"/>
        </w:rPr>
        <w:t xml:space="preserve">complaints </w:t>
      </w:r>
      <w:r w:rsidR="00C23048" w:rsidRPr="00484530">
        <w:rPr>
          <w:rFonts w:ascii="Times New Roman" w:hAnsi="Times New Roman" w:cs="Times New Roman"/>
          <w:sz w:val="24"/>
          <w:szCs w:val="24"/>
        </w:rPr>
        <w:t xml:space="preserve">handling process </w:t>
      </w:r>
      <w:r w:rsidR="00A4005C" w:rsidRPr="00484530">
        <w:rPr>
          <w:rFonts w:ascii="Times New Roman" w:hAnsi="Times New Roman" w:cs="Times New Roman"/>
          <w:sz w:val="24"/>
          <w:szCs w:val="24"/>
        </w:rPr>
        <w:t xml:space="preserve">every 12 months to identify, address and </w:t>
      </w:r>
      <w:r w:rsidR="000F0E4D" w:rsidRPr="00484530">
        <w:rPr>
          <w:rFonts w:ascii="Times New Roman" w:hAnsi="Times New Roman" w:cs="Times New Roman"/>
          <w:sz w:val="24"/>
          <w:szCs w:val="24"/>
        </w:rPr>
        <w:t xml:space="preserve">take steps to </w:t>
      </w:r>
      <w:r w:rsidR="00A4005C" w:rsidRPr="00484530">
        <w:rPr>
          <w:rFonts w:ascii="Times New Roman" w:hAnsi="Times New Roman" w:cs="Times New Roman"/>
          <w:sz w:val="24"/>
          <w:szCs w:val="24"/>
        </w:rPr>
        <w:t xml:space="preserve">prevent frequent problems and </w:t>
      </w:r>
      <w:r w:rsidR="000F0E4D" w:rsidRPr="00484530">
        <w:rPr>
          <w:rFonts w:ascii="Times New Roman" w:hAnsi="Times New Roman" w:cs="Times New Roman"/>
          <w:sz w:val="24"/>
          <w:szCs w:val="24"/>
        </w:rPr>
        <w:t xml:space="preserve">systemic </w:t>
      </w:r>
      <w:r w:rsidR="00A4005C" w:rsidRPr="00484530">
        <w:rPr>
          <w:rFonts w:ascii="Times New Roman" w:hAnsi="Times New Roman" w:cs="Times New Roman"/>
          <w:sz w:val="24"/>
          <w:szCs w:val="24"/>
        </w:rPr>
        <w:t xml:space="preserve">issues from recurring. </w:t>
      </w:r>
    </w:p>
    <w:p w14:paraId="26D40705" w14:textId="77777777" w:rsidR="00A24170" w:rsidRPr="00484530" w:rsidRDefault="00A4005C" w:rsidP="00A24170">
      <w:pPr>
        <w:rPr>
          <w:rFonts w:ascii="Times New Roman" w:hAnsi="Times New Roman" w:cs="Times New Roman"/>
          <w:sz w:val="24"/>
          <w:szCs w:val="24"/>
        </w:rPr>
      </w:pPr>
      <w:r w:rsidRPr="00484530">
        <w:rPr>
          <w:rFonts w:ascii="Times New Roman" w:hAnsi="Times New Roman" w:cs="Times New Roman"/>
          <w:sz w:val="24"/>
          <w:szCs w:val="24"/>
        </w:rPr>
        <w:t>This section requires CSPs to ensure significant complaints, problems or issues identified under this section are efficiently and effectively managed and that there are processes for senior management to be notified where appropriate and to record in writing,</w:t>
      </w:r>
      <w:r w:rsidR="00CA2BFD" w:rsidRPr="00484530">
        <w:rPr>
          <w:rFonts w:ascii="Times New Roman" w:hAnsi="Times New Roman" w:cs="Times New Roman"/>
          <w:sz w:val="24"/>
          <w:szCs w:val="24"/>
        </w:rPr>
        <w:t xml:space="preserve"> all steps taken to analyse, manage and </w:t>
      </w:r>
      <w:r w:rsidRPr="00484530">
        <w:rPr>
          <w:rFonts w:ascii="Times New Roman" w:hAnsi="Times New Roman" w:cs="Times New Roman"/>
          <w:sz w:val="24"/>
          <w:szCs w:val="24"/>
        </w:rPr>
        <w:t>monitor complaints</w:t>
      </w:r>
      <w:r w:rsidR="00CA2BFD" w:rsidRPr="00484530">
        <w:rPr>
          <w:rFonts w:ascii="Times New Roman" w:hAnsi="Times New Roman" w:cs="Times New Roman"/>
          <w:sz w:val="24"/>
          <w:szCs w:val="24"/>
        </w:rPr>
        <w:t>.</w:t>
      </w:r>
    </w:p>
    <w:p w14:paraId="2F1E0AF5" w14:textId="77777777" w:rsidR="00A24170" w:rsidRPr="00484530" w:rsidRDefault="00A24170" w:rsidP="00A24170">
      <w:pPr>
        <w:rPr>
          <w:rFonts w:ascii="Times New Roman" w:hAnsi="Times New Roman" w:cs="Times New Roman"/>
          <w:b/>
          <w:sz w:val="24"/>
          <w:szCs w:val="24"/>
        </w:rPr>
      </w:pPr>
      <w:r w:rsidRPr="00484530">
        <w:rPr>
          <w:rFonts w:ascii="Times New Roman" w:hAnsi="Times New Roman" w:cs="Times New Roman"/>
          <w:b/>
          <w:sz w:val="24"/>
          <w:szCs w:val="24"/>
        </w:rPr>
        <w:t>Part 5—Complaints record-keeping</w:t>
      </w:r>
    </w:p>
    <w:p w14:paraId="2E971F10" w14:textId="77777777" w:rsidR="00A24170" w:rsidRPr="00484530" w:rsidRDefault="00A24170" w:rsidP="00A24170">
      <w:pPr>
        <w:rPr>
          <w:rFonts w:ascii="Times New Roman" w:hAnsi="Times New Roman" w:cs="Times New Roman"/>
          <w:b/>
          <w:sz w:val="24"/>
          <w:szCs w:val="24"/>
        </w:rPr>
      </w:pPr>
      <w:r w:rsidRPr="00484530">
        <w:rPr>
          <w:rFonts w:ascii="Times New Roman" w:hAnsi="Times New Roman" w:cs="Times New Roman"/>
          <w:b/>
          <w:sz w:val="24"/>
          <w:szCs w:val="24"/>
        </w:rPr>
        <w:t>Section 20</w:t>
      </w:r>
      <w:r w:rsidRPr="00484530">
        <w:rPr>
          <w:rFonts w:ascii="Times New Roman" w:hAnsi="Times New Roman" w:cs="Times New Roman"/>
          <w:b/>
          <w:sz w:val="24"/>
          <w:szCs w:val="24"/>
        </w:rPr>
        <w:tab/>
        <w:t xml:space="preserve">Requirements to keep records of complaints </w:t>
      </w:r>
    </w:p>
    <w:p w14:paraId="768F7C48" w14:textId="35F5683C" w:rsidR="009E47E5" w:rsidRPr="00484530" w:rsidRDefault="003710CE" w:rsidP="009E47E5">
      <w:pPr>
        <w:rPr>
          <w:rFonts w:ascii="Times New Roman" w:hAnsi="Times New Roman" w:cs="Times New Roman"/>
          <w:sz w:val="24"/>
          <w:szCs w:val="24"/>
        </w:rPr>
      </w:pPr>
      <w:r w:rsidRPr="00484530">
        <w:rPr>
          <w:rFonts w:ascii="Times New Roman" w:hAnsi="Times New Roman" w:cs="Times New Roman"/>
          <w:sz w:val="24"/>
          <w:szCs w:val="24"/>
        </w:rPr>
        <w:t>Section 20 requires CSPs to keep systematic recor</w:t>
      </w:r>
      <w:r w:rsidR="00F62FF7" w:rsidRPr="00484530">
        <w:rPr>
          <w:rFonts w:ascii="Times New Roman" w:hAnsi="Times New Roman" w:cs="Times New Roman"/>
          <w:sz w:val="24"/>
          <w:szCs w:val="24"/>
        </w:rPr>
        <w:t xml:space="preserve">ds of complaints. If a consumer makes a complaint to a CSP, </w:t>
      </w:r>
      <w:r w:rsidR="0010718E" w:rsidRPr="00484530">
        <w:rPr>
          <w:rFonts w:ascii="Times New Roman" w:hAnsi="Times New Roman" w:cs="Times New Roman"/>
          <w:sz w:val="24"/>
          <w:szCs w:val="24"/>
        </w:rPr>
        <w:t>it</w:t>
      </w:r>
      <w:r w:rsidR="009E47E5" w:rsidRPr="00484530">
        <w:rPr>
          <w:rFonts w:ascii="Times New Roman" w:hAnsi="Times New Roman" w:cs="Times New Roman"/>
          <w:sz w:val="24"/>
          <w:szCs w:val="24"/>
        </w:rPr>
        <w:t xml:space="preserve"> is required to keep a record of the name and contact details</w:t>
      </w:r>
      <w:r w:rsidR="00FB2ABE" w:rsidRPr="00484530">
        <w:rPr>
          <w:rFonts w:ascii="Times New Roman" w:hAnsi="Times New Roman" w:cs="Times New Roman"/>
          <w:sz w:val="24"/>
          <w:szCs w:val="24"/>
        </w:rPr>
        <w:t xml:space="preserve"> of the consumer</w:t>
      </w:r>
      <w:r w:rsidR="009E47E5" w:rsidRPr="00484530">
        <w:rPr>
          <w:rFonts w:ascii="Times New Roman" w:hAnsi="Times New Roman" w:cs="Times New Roman"/>
          <w:sz w:val="24"/>
          <w:szCs w:val="24"/>
        </w:rPr>
        <w:t xml:space="preserve"> </w:t>
      </w:r>
      <w:r w:rsidR="0010718E" w:rsidRPr="00484530">
        <w:rPr>
          <w:rFonts w:ascii="Times New Roman" w:hAnsi="Times New Roman" w:cs="Times New Roman"/>
          <w:sz w:val="24"/>
          <w:szCs w:val="24"/>
        </w:rPr>
        <w:t>(</w:t>
      </w:r>
      <w:r w:rsidR="009E47E5" w:rsidRPr="00484530">
        <w:rPr>
          <w:rFonts w:ascii="Times New Roman" w:hAnsi="Times New Roman" w:cs="Times New Roman"/>
          <w:sz w:val="24"/>
          <w:szCs w:val="24"/>
        </w:rPr>
        <w:t>or their representative</w:t>
      </w:r>
      <w:r w:rsidR="0010718E" w:rsidRPr="00484530">
        <w:rPr>
          <w:rFonts w:ascii="Times New Roman" w:hAnsi="Times New Roman" w:cs="Times New Roman"/>
          <w:sz w:val="24"/>
          <w:szCs w:val="24"/>
        </w:rPr>
        <w:t>)</w:t>
      </w:r>
      <w:r w:rsidR="009E47E5" w:rsidRPr="00484530">
        <w:rPr>
          <w:rFonts w:ascii="Times New Roman" w:hAnsi="Times New Roman" w:cs="Times New Roman"/>
          <w:sz w:val="24"/>
          <w:szCs w:val="24"/>
        </w:rPr>
        <w:t xml:space="preserve"> as well as giving each complaint a unique reference number</w:t>
      </w:r>
      <w:r w:rsidR="00FB2ABE" w:rsidRPr="00484530">
        <w:rPr>
          <w:rFonts w:ascii="Times New Roman" w:hAnsi="Times New Roman" w:cs="Times New Roman"/>
          <w:sz w:val="24"/>
          <w:szCs w:val="24"/>
        </w:rPr>
        <w:t xml:space="preserve"> or like identifier</w:t>
      </w:r>
      <w:r w:rsidR="009E47E5" w:rsidRPr="00484530">
        <w:rPr>
          <w:rFonts w:ascii="Times New Roman" w:hAnsi="Times New Roman" w:cs="Times New Roman"/>
          <w:sz w:val="24"/>
          <w:szCs w:val="24"/>
        </w:rPr>
        <w:t xml:space="preserve"> that will enable the CSP to identify each complaint and its subject matter. </w:t>
      </w:r>
    </w:p>
    <w:p w14:paraId="799FBD54" w14:textId="77777777" w:rsidR="009E47E5" w:rsidRPr="00484530" w:rsidRDefault="00633021" w:rsidP="009E47E5">
      <w:pPr>
        <w:rPr>
          <w:rFonts w:ascii="Times New Roman" w:hAnsi="Times New Roman" w:cs="Times New Roman"/>
          <w:sz w:val="24"/>
          <w:szCs w:val="24"/>
        </w:rPr>
      </w:pPr>
      <w:r w:rsidRPr="00484530">
        <w:rPr>
          <w:rFonts w:ascii="Times New Roman" w:hAnsi="Times New Roman" w:cs="Times New Roman"/>
          <w:sz w:val="24"/>
          <w:szCs w:val="24"/>
        </w:rPr>
        <w:t xml:space="preserve">Under this section, in its systematic records of consumer complaints, the CSP is required </w:t>
      </w:r>
      <w:r w:rsidR="009E47E5" w:rsidRPr="00484530">
        <w:rPr>
          <w:rFonts w:ascii="Times New Roman" w:hAnsi="Times New Roman" w:cs="Times New Roman"/>
          <w:sz w:val="24"/>
          <w:szCs w:val="24"/>
        </w:rPr>
        <w:t>to keep a description of the:</w:t>
      </w:r>
    </w:p>
    <w:p w14:paraId="002F445E" w14:textId="77777777" w:rsidR="009E47E5" w:rsidRPr="00484530" w:rsidRDefault="009E47E5" w:rsidP="006A7F13">
      <w:pPr>
        <w:pStyle w:val="ListParagraph"/>
        <w:numPr>
          <w:ilvl w:val="0"/>
          <w:numId w:val="7"/>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nature of the complaint and the issues raised as part of the complaint; </w:t>
      </w:r>
    </w:p>
    <w:p w14:paraId="305E7F93" w14:textId="7ACF3A13" w:rsidR="009E47E5" w:rsidRPr="00484530" w:rsidRDefault="009E47E5" w:rsidP="006A7F13">
      <w:pPr>
        <w:pStyle w:val="ListParagraph"/>
        <w:numPr>
          <w:ilvl w:val="0"/>
          <w:numId w:val="7"/>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lastRenderedPageBreak/>
        <w:t xml:space="preserve">resolution proposed by the </w:t>
      </w:r>
      <w:r w:rsidR="0010718E" w:rsidRPr="00484530">
        <w:rPr>
          <w:rFonts w:ascii="Times New Roman" w:hAnsi="Times New Roman" w:cs="Times New Roman"/>
          <w:sz w:val="24"/>
          <w:szCs w:val="24"/>
        </w:rPr>
        <w:t>CSP</w:t>
      </w:r>
      <w:r w:rsidRPr="00484530">
        <w:rPr>
          <w:rFonts w:ascii="Times New Roman" w:hAnsi="Times New Roman" w:cs="Times New Roman"/>
          <w:sz w:val="24"/>
          <w:szCs w:val="24"/>
        </w:rPr>
        <w:t xml:space="preserve"> or the consumer; </w:t>
      </w:r>
    </w:p>
    <w:p w14:paraId="3450F170" w14:textId="77777777" w:rsidR="009E47E5" w:rsidRPr="00484530" w:rsidRDefault="009E47E5" w:rsidP="006A7F13">
      <w:pPr>
        <w:pStyle w:val="ListParagraph"/>
        <w:numPr>
          <w:ilvl w:val="0"/>
          <w:numId w:val="7"/>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results of any investigation; </w:t>
      </w:r>
    </w:p>
    <w:p w14:paraId="204B1F0B" w14:textId="77777777" w:rsidR="009E47E5" w:rsidRPr="00484530" w:rsidRDefault="009E47E5" w:rsidP="006A7F13">
      <w:pPr>
        <w:pStyle w:val="ListParagraph"/>
        <w:numPr>
          <w:ilvl w:val="0"/>
          <w:numId w:val="7"/>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proposed resolution of the complaint, including any associated commitments and the date this is communicated to the consumer; </w:t>
      </w:r>
      <w:r w:rsidR="008E4365" w:rsidRPr="00484530">
        <w:rPr>
          <w:rFonts w:ascii="Times New Roman" w:hAnsi="Times New Roman" w:cs="Times New Roman"/>
          <w:sz w:val="24"/>
          <w:szCs w:val="24"/>
        </w:rPr>
        <w:t>and</w:t>
      </w:r>
    </w:p>
    <w:p w14:paraId="7CF2BC2A" w14:textId="7AF3F418" w:rsidR="009E47E5" w:rsidRPr="00484530" w:rsidRDefault="0010718E" w:rsidP="006A7F13">
      <w:pPr>
        <w:pStyle w:val="ListParagraph"/>
        <w:numPr>
          <w:ilvl w:val="0"/>
          <w:numId w:val="7"/>
        </w:numPr>
        <w:spacing w:before="120" w:after="0"/>
        <w:ind w:left="567" w:hanging="567"/>
        <w:contextualSpacing w:val="0"/>
        <w:rPr>
          <w:rFonts w:ascii="Times New Roman" w:hAnsi="Times New Roman" w:cs="Times New Roman"/>
          <w:sz w:val="24"/>
          <w:szCs w:val="24"/>
        </w:rPr>
      </w:pPr>
      <w:proofErr w:type="spellStart"/>
      <w:r w:rsidRPr="00484530">
        <w:rPr>
          <w:rFonts w:ascii="Times New Roman" w:hAnsi="Times New Roman" w:cs="Times New Roman"/>
          <w:sz w:val="24"/>
          <w:szCs w:val="24"/>
        </w:rPr>
        <w:t>CSP</w:t>
      </w:r>
      <w:r w:rsidR="009E47E5" w:rsidRPr="00484530">
        <w:rPr>
          <w:rFonts w:ascii="Times New Roman" w:hAnsi="Times New Roman" w:cs="Times New Roman"/>
          <w:sz w:val="24"/>
          <w:szCs w:val="24"/>
        </w:rPr>
        <w:t>’s</w:t>
      </w:r>
      <w:proofErr w:type="spellEnd"/>
      <w:r w:rsidR="009E47E5" w:rsidRPr="00484530">
        <w:rPr>
          <w:rFonts w:ascii="Times New Roman" w:hAnsi="Times New Roman" w:cs="Times New Roman"/>
          <w:sz w:val="24"/>
          <w:szCs w:val="24"/>
        </w:rPr>
        <w:t xml:space="preserve"> reaso</w:t>
      </w:r>
      <w:r w:rsidR="00633021" w:rsidRPr="00484530">
        <w:rPr>
          <w:rFonts w:ascii="Times New Roman" w:hAnsi="Times New Roman" w:cs="Times New Roman"/>
          <w:sz w:val="24"/>
          <w:szCs w:val="24"/>
        </w:rPr>
        <w:t>ns for its proposed resolution.</w:t>
      </w:r>
    </w:p>
    <w:p w14:paraId="072988EE" w14:textId="22AC8CAE" w:rsidR="00633021" w:rsidRPr="00484530" w:rsidRDefault="00633021" w:rsidP="006A7F13">
      <w:pPr>
        <w:spacing w:before="120" w:after="0" w:line="240" w:lineRule="auto"/>
        <w:rPr>
          <w:rFonts w:ascii="Times New Roman" w:hAnsi="Times New Roman" w:cs="Times New Roman"/>
          <w:sz w:val="24"/>
          <w:szCs w:val="24"/>
        </w:rPr>
      </w:pPr>
      <w:r w:rsidRPr="00484530">
        <w:rPr>
          <w:rFonts w:ascii="Times New Roman" w:hAnsi="Times New Roman" w:cs="Times New Roman"/>
          <w:sz w:val="24"/>
          <w:szCs w:val="24"/>
        </w:rPr>
        <w:t xml:space="preserve">The CSPs is required to </w:t>
      </w:r>
      <w:r w:rsidR="00121ABD" w:rsidRPr="00484530">
        <w:rPr>
          <w:rFonts w:ascii="Times New Roman" w:hAnsi="Times New Roman" w:cs="Times New Roman"/>
          <w:sz w:val="24"/>
          <w:szCs w:val="24"/>
        </w:rPr>
        <w:t>keep a record of</w:t>
      </w:r>
      <w:r w:rsidRPr="00484530">
        <w:rPr>
          <w:rFonts w:ascii="Times New Roman" w:hAnsi="Times New Roman" w:cs="Times New Roman"/>
          <w:sz w:val="24"/>
          <w:szCs w:val="24"/>
        </w:rPr>
        <w:t xml:space="preserve"> </w:t>
      </w:r>
      <w:r w:rsidR="00121ABD" w:rsidRPr="00484530">
        <w:rPr>
          <w:rFonts w:ascii="Times New Roman" w:hAnsi="Times New Roman" w:cs="Times New Roman"/>
          <w:sz w:val="24"/>
          <w:szCs w:val="24"/>
        </w:rPr>
        <w:t xml:space="preserve">a </w:t>
      </w:r>
      <w:r w:rsidRPr="00484530">
        <w:rPr>
          <w:rFonts w:ascii="Times New Roman" w:hAnsi="Times New Roman" w:cs="Times New Roman"/>
          <w:sz w:val="24"/>
          <w:szCs w:val="24"/>
        </w:rPr>
        <w:t>consumer</w:t>
      </w:r>
      <w:r w:rsidR="00121ABD" w:rsidRPr="00484530">
        <w:rPr>
          <w:rFonts w:ascii="Times New Roman" w:hAnsi="Times New Roman" w:cs="Times New Roman"/>
          <w:sz w:val="24"/>
          <w:szCs w:val="24"/>
        </w:rPr>
        <w:t>’s</w:t>
      </w:r>
      <w:r w:rsidRPr="00484530">
        <w:rPr>
          <w:rFonts w:ascii="Times New Roman" w:hAnsi="Times New Roman" w:cs="Times New Roman"/>
          <w:sz w:val="24"/>
          <w:szCs w:val="24"/>
        </w:rPr>
        <w:t xml:space="preserve"> response to a </w:t>
      </w:r>
      <w:proofErr w:type="spellStart"/>
      <w:r w:rsidRPr="00484530">
        <w:rPr>
          <w:rFonts w:ascii="Times New Roman" w:hAnsi="Times New Roman" w:cs="Times New Roman"/>
          <w:sz w:val="24"/>
          <w:szCs w:val="24"/>
        </w:rPr>
        <w:t>CSP</w:t>
      </w:r>
      <w:r w:rsidR="00121ABD" w:rsidRPr="00484530">
        <w:rPr>
          <w:rFonts w:ascii="Times New Roman" w:hAnsi="Times New Roman" w:cs="Times New Roman"/>
          <w:sz w:val="24"/>
          <w:szCs w:val="24"/>
        </w:rPr>
        <w:t>’</w:t>
      </w:r>
      <w:r w:rsidRPr="00484530">
        <w:rPr>
          <w:rFonts w:ascii="Times New Roman" w:hAnsi="Times New Roman" w:cs="Times New Roman"/>
          <w:sz w:val="24"/>
          <w:szCs w:val="24"/>
        </w:rPr>
        <w:t>s</w:t>
      </w:r>
      <w:proofErr w:type="spellEnd"/>
      <w:r w:rsidRPr="00484530">
        <w:rPr>
          <w:rFonts w:ascii="Times New Roman" w:hAnsi="Times New Roman" w:cs="Times New Roman"/>
          <w:sz w:val="24"/>
          <w:szCs w:val="24"/>
        </w:rPr>
        <w:t xml:space="preserve"> </w:t>
      </w:r>
      <w:r w:rsidR="008E4365" w:rsidRPr="00484530">
        <w:rPr>
          <w:rFonts w:ascii="Times New Roman" w:hAnsi="Times New Roman" w:cs="Times New Roman"/>
          <w:sz w:val="24"/>
          <w:szCs w:val="24"/>
        </w:rPr>
        <w:t>proposed resolution of the complaint, any reasons given by the consumer, and if they have requested the proposed resolution in writing</w:t>
      </w:r>
      <w:r w:rsidRPr="00484530">
        <w:rPr>
          <w:rFonts w:ascii="Times New Roman" w:hAnsi="Times New Roman" w:cs="Times New Roman"/>
          <w:sz w:val="24"/>
          <w:szCs w:val="24"/>
        </w:rPr>
        <w:t>, as well as copies of any correspondence sent by or to the consumer regarding the complaint</w:t>
      </w:r>
      <w:r w:rsidR="00FB2ABE" w:rsidRPr="00484530">
        <w:rPr>
          <w:rFonts w:ascii="Times New Roman" w:hAnsi="Times New Roman" w:cs="Times New Roman"/>
          <w:sz w:val="24"/>
          <w:szCs w:val="24"/>
        </w:rPr>
        <w:t>,</w:t>
      </w:r>
      <w:r w:rsidRPr="00484530">
        <w:rPr>
          <w:rFonts w:ascii="Times New Roman" w:hAnsi="Times New Roman" w:cs="Times New Roman"/>
          <w:sz w:val="24"/>
          <w:szCs w:val="24"/>
        </w:rPr>
        <w:t xml:space="preserve"> within </w:t>
      </w:r>
      <w:r w:rsidR="00FB2ABE" w:rsidRPr="00484530">
        <w:rPr>
          <w:rFonts w:ascii="Times New Roman" w:hAnsi="Times New Roman" w:cs="Times New Roman"/>
          <w:sz w:val="24"/>
          <w:szCs w:val="24"/>
        </w:rPr>
        <w:t xml:space="preserve">the </w:t>
      </w:r>
      <w:proofErr w:type="spellStart"/>
      <w:r w:rsidR="00FB2ABE" w:rsidRPr="00484530">
        <w:rPr>
          <w:rFonts w:ascii="Times New Roman" w:hAnsi="Times New Roman" w:cs="Times New Roman"/>
          <w:sz w:val="24"/>
          <w:szCs w:val="24"/>
        </w:rPr>
        <w:t>CSP</w:t>
      </w:r>
      <w:r w:rsidR="00C46B9D" w:rsidRPr="00484530">
        <w:rPr>
          <w:rFonts w:ascii="Times New Roman" w:hAnsi="Times New Roman" w:cs="Times New Roman"/>
          <w:sz w:val="24"/>
          <w:szCs w:val="24"/>
        </w:rPr>
        <w:t>’</w:t>
      </w:r>
      <w:r w:rsidR="00FB2ABE" w:rsidRPr="00484530">
        <w:rPr>
          <w:rFonts w:ascii="Times New Roman" w:hAnsi="Times New Roman" w:cs="Times New Roman"/>
          <w:sz w:val="24"/>
          <w:szCs w:val="24"/>
        </w:rPr>
        <w:t>s</w:t>
      </w:r>
      <w:proofErr w:type="spellEnd"/>
      <w:r w:rsidR="00FB2ABE" w:rsidRPr="00484530">
        <w:rPr>
          <w:rFonts w:ascii="Times New Roman" w:hAnsi="Times New Roman" w:cs="Times New Roman"/>
          <w:sz w:val="24"/>
          <w:szCs w:val="24"/>
        </w:rPr>
        <w:t xml:space="preserve"> </w:t>
      </w:r>
      <w:r w:rsidRPr="00484530">
        <w:rPr>
          <w:rFonts w:ascii="Times New Roman" w:hAnsi="Times New Roman" w:cs="Times New Roman"/>
          <w:sz w:val="24"/>
          <w:szCs w:val="24"/>
        </w:rPr>
        <w:t xml:space="preserve">systematic records of complaints. </w:t>
      </w:r>
    </w:p>
    <w:p w14:paraId="5F76B4B4" w14:textId="77777777" w:rsidR="00A24170" w:rsidRPr="00484530" w:rsidRDefault="00A24170" w:rsidP="006A7F13">
      <w:pPr>
        <w:spacing w:before="240"/>
        <w:rPr>
          <w:rFonts w:ascii="Times New Roman" w:hAnsi="Times New Roman" w:cs="Times New Roman"/>
          <w:b/>
          <w:sz w:val="24"/>
          <w:szCs w:val="24"/>
        </w:rPr>
      </w:pPr>
      <w:r w:rsidRPr="00484530">
        <w:rPr>
          <w:rFonts w:ascii="Times New Roman" w:hAnsi="Times New Roman" w:cs="Times New Roman"/>
          <w:b/>
          <w:sz w:val="24"/>
          <w:szCs w:val="24"/>
        </w:rPr>
        <w:t>Section 21</w:t>
      </w:r>
      <w:r w:rsidRPr="00484530">
        <w:rPr>
          <w:rFonts w:ascii="Times New Roman" w:hAnsi="Times New Roman" w:cs="Times New Roman"/>
          <w:b/>
          <w:sz w:val="24"/>
          <w:szCs w:val="24"/>
        </w:rPr>
        <w:tab/>
        <w:t>Record retention</w:t>
      </w:r>
    </w:p>
    <w:p w14:paraId="67FF379A" w14:textId="4F3F9484" w:rsidR="00A24170" w:rsidRPr="00484530" w:rsidRDefault="00D014D0" w:rsidP="0010718E">
      <w:pPr>
        <w:pStyle w:val="subsection"/>
        <w:tabs>
          <w:tab w:val="clear" w:pos="1021"/>
        </w:tabs>
        <w:spacing w:before="120"/>
        <w:ind w:left="0" w:firstLine="0"/>
        <w:rPr>
          <w:rFonts w:eastAsiaTheme="minorHAnsi"/>
          <w:sz w:val="24"/>
          <w:szCs w:val="24"/>
          <w:lang w:eastAsia="en-US"/>
        </w:rPr>
      </w:pPr>
      <w:r w:rsidRPr="00484530">
        <w:rPr>
          <w:rFonts w:eastAsiaTheme="minorHAnsi"/>
          <w:sz w:val="24"/>
          <w:szCs w:val="24"/>
          <w:lang w:eastAsia="en-US"/>
        </w:rPr>
        <w:t xml:space="preserve">This section </w:t>
      </w:r>
      <w:r w:rsidR="00CC003C" w:rsidRPr="00484530">
        <w:rPr>
          <w:rFonts w:eastAsiaTheme="minorHAnsi"/>
          <w:sz w:val="24"/>
          <w:szCs w:val="24"/>
          <w:lang w:eastAsia="en-US"/>
        </w:rPr>
        <w:t>imposes</w:t>
      </w:r>
      <w:r w:rsidRPr="00484530">
        <w:rPr>
          <w:rFonts w:eastAsiaTheme="minorHAnsi"/>
          <w:sz w:val="24"/>
          <w:szCs w:val="24"/>
          <w:lang w:eastAsia="en-US"/>
        </w:rPr>
        <w:t xml:space="preserve"> </w:t>
      </w:r>
      <w:r w:rsidR="00121ABD" w:rsidRPr="00484530">
        <w:rPr>
          <w:rFonts w:eastAsiaTheme="minorHAnsi"/>
          <w:sz w:val="24"/>
          <w:szCs w:val="24"/>
          <w:lang w:eastAsia="en-US"/>
        </w:rPr>
        <w:t>requirement</w:t>
      </w:r>
      <w:r w:rsidR="00CC003C" w:rsidRPr="00484530">
        <w:rPr>
          <w:rFonts w:eastAsiaTheme="minorHAnsi"/>
          <w:sz w:val="24"/>
          <w:szCs w:val="24"/>
          <w:lang w:eastAsia="en-US"/>
        </w:rPr>
        <w:t>s</w:t>
      </w:r>
      <w:r w:rsidR="00121ABD" w:rsidRPr="00484530">
        <w:rPr>
          <w:rFonts w:eastAsiaTheme="minorHAnsi"/>
          <w:sz w:val="24"/>
          <w:szCs w:val="24"/>
          <w:lang w:eastAsia="en-US"/>
        </w:rPr>
        <w:t xml:space="preserve"> </w:t>
      </w:r>
      <w:r w:rsidR="00CC003C" w:rsidRPr="00484530">
        <w:rPr>
          <w:rFonts w:eastAsiaTheme="minorHAnsi"/>
          <w:sz w:val="24"/>
          <w:szCs w:val="24"/>
          <w:lang w:eastAsia="en-US"/>
        </w:rPr>
        <w:t xml:space="preserve">on </w:t>
      </w:r>
      <w:r w:rsidRPr="00484530">
        <w:rPr>
          <w:rFonts w:eastAsiaTheme="minorHAnsi"/>
          <w:sz w:val="24"/>
          <w:szCs w:val="24"/>
          <w:lang w:eastAsia="en-US"/>
        </w:rPr>
        <w:t>a CSP</w:t>
      </w:r>
      <w:r w:rsidR="00121ABD" w:rsidRPr="00484530">
        <w:rPr>
          <w:rFonts w:eastAsiaTheme="minorHAnsi"/>
          <w:sz w:val="24"/>
          <w:szCs w:val="24"/>
          <w:lang w:eastAsia="en-US"/>
        </w:rPr>
        <w:t xml:space="preserve"> to</w:t>
      </w:r>
      <w:r w:rsidRPr="00484530">
        <w:rPr>
          <w:rFonts w:eastAsiaTheme="minorHAnsi"/>
          <w:sz w:val="24"/>
          <w:szCs w:val="24"/>
          <w:lang w:eastAsia="en-US"/>
        </w:rPr>
        <w:t xml:space="preserve"> keep records </w:t>
      </w:r>
      <w:r w:rsidR="0010718E" w:rsidRPr="00484530">
        <w:rPr>
          <w:rFonts w:eastAsiaTheme="minorHAnsi"/>
          <w:sz w:val="24"/>
          <w:szCs w:val="24"/>
          <w:lang w:eastAsia="en-US"/>
        </w:rPr>
        <w:t xml:space="preserve">that are sufficient to demonstrate its compliance with the requirements under </w:t>
      </w:r>
      <w:r w:rsidR="00FB2ABE" w:rsidRPr="00484530">
        <w:rPr>
          <w:rFonts w:eastAsiaTheme="minorHAnsi"/>
          <w:sz w:val="24"/>
          <w:szCs w:val="24"/>
          <w:lang w:eastAsia="en-US"/>
        </w:rPr>
        <w:t xml:space="preserve">Parts </w:t>
      </w:r>
      <w:r w:rsidR="0010718E" w:rsidRPr="00484530">
        <w:rPr>
          <w:rFonts w:eastAsiaTheme="minorHAnsi"/>
          <w:sz w:val="24"/>
          <w:szCs w:val="24"/>
          <w:lang w:eastAsia="en-US"/>
        </w:rPr>
        <w:t xml:space="preserve">2 to 5 of </w:t>
      </w:r>
      <w:r w:rsidR="00FB2ABE" w:rsidRPr="00484530">
        <w:rPr>
          <w:rFonts w:eastAsiaTheme="minorHAnsi"/>
          <w:sz w:val="24"/>
          <w:szCs w:val="24"/>
          <w:lang w:eastAsia="en-US"/>
        </w:rPr>
        <w:t>the Standard</w:t>
      </w:r>
      <w:r w:rsidR="0010718E" w:rsidRPr="00484530">
        <w:rPr>
          <w:rFonts w:eastAsiaTheme="minorHAnsi"/>
          <w:sz w:val="24"/>
          <w:szCs w:val="24"/>
          <w:lang w:eastAsia="en-US"/>
        </w:rPr>
        <w:t xml:space="preserve"> for at least two years from the date of creating t</w:t>
      </w:r>
      <w:r w:rsidR="00CC003C" w:rsidRPr="00484530">
        <w:rPr>
          <w:rFonts w:eastAsiaTheme="minorHAnsi"/>
          <w:sz w:val="24"/>
          <w:szCs w:val="24"/>
          <w:lang w:eastAsia="en-US"/>
        </w:rPr>
        <w:t>he record</w:t>
      </w:r>
      <w:r w:rsidR="00121ABD" w:rsidRPr="00484530">
        <w:rPr>
          <w:sz w:val="24"/>
          <w:szCs w:val="24"/>
        </w:rPr>
        <w:t>, and make those records available to the ACMA on request</w:t>
      </w:r>
      <w:r w:rsidRPr="00484530">
        <w:rPr>
          <w:sz w:val="24"/>
          <w:szCs w:val="24"/>
        </w:rPr>
        <w:t>.</w:t>
      </w:r>
    </w:p>
    <w:p w14:paraId="45050375" w14:textId="55316E7C" w:rsidR="00A24170" w:rsidRPr="00484530" w:rsidRDefault="00A24170" w:rsidP="00CC003C">
      <w:pPr>
        <w:spacing w:before="240"/>
        <w:rPr>
          <w:rFonts w:ascii="Times New Roman" w:hAnsi="Times New Roman" w:cs="Times New Roman"/>
          <w:b/>
          <w:sz w:val="24"/>
          <w:szCs w:val="24"/>
        </w:rPr>
      </w:pPr>
      <w:r w:rsidRPr="00484530">
        <w:rPr>
          <w:rFonts w:ascii="Times New Roman" w:hAnsi="Times New Roman" w:cs="Times New Roman"/>
          <w:b/>
          <w:sz w:val="24"/>
          <w:szCs w:val="24"/>
        </w:rPr>
        <w:t>Section 22</w:t>
      </w:r>
      <w:r w:rsidRPr="00484530">
        <w:rPr>
          <w:rFonts w:ascii="Times New Roman" w:hAnsi="Times New Roman" w:cs="Times New Roman"/>
          <w:b/>
          <w:sz w:val="24"/>
          <w:szCs w:val="24"/>
        </w:rPr>
        <w:tab/>
      </w:r>
      <w:r w:rsidR="00FB2ABE" w:rsidRPr="00484530">
        <w:rPr>
          <w:rFonts w:ascii="Times New Roman" w:hAnsi="Times New Roman" w:cs="Times New Roman"/>
          <w:b/>
          <w:sz w:val="24"/>
          <w:szCs w:val="24"/>
        </w:rPr>
        <w:t>Privacy</w:t>
      </w:r>
    </w:p>
    <w:p w14:paraId="776E1848" w14:textId="0ABFED7F" w:rsidR="00CC003C" w:rsidRPr="00484530" w:rsidRDefault="005B1A4B" w:rsidP="00CC003C">
      <w:pPr>
        <w:pStyle w:val="subsection"/>
        <w:tabs>
          <w:tab w:val="clear" w:pos="1021"/>
          <w:tab w:val="right" w:pos="0"/>
        </w:tabs>
        <w:spacing w:before="120"/>
        <w:ind w:left="0" w:firstLine="5"/>
        <w:rPr>
          <w:sz w:val="24"/>
          <w:szCs w:val="24"/>
        </w:rPr>
      </w:pPr>
      <w:r w:rsidRPr="00484530">
        <w:rPr>
          <w:sz w:val="24"/>
          <w:szCs w:val="24"/>
        </w:rPr>
        <w:t xml:space="preserve">This section provides that if a CSP is not subject to the requirements within the </w:t>
      </w:r>
      <w:r w:rsidRPr="00484530">
        <w:rPr>
          <w:i/>
          <w:sz w:val="24"/>
          <w:szCs w:val="24"/>
        </w:rPr>
        <w:t xml:space="preserve">Privacy Act 1988, </w:t>
      </w:r>
      <w:r w:rsidRPr="00484530">
        <w:rPr>
          <w:sz w:val="24"/>
          <w:szCs w:val="24"/>
        </w:rPr>
        <w:t xml:space="preserve">it must ensure that all personal information that is collected in connection with a complaint, is not disclosed to a third party </w:t>
      </w:r>
      <w:r w:rsidR="00CC003C" w:rsidRPr="00484530">
        <w:rPr>
          <w:sz w:val="24"/>
          <w:szCs w:val="24"/>
        </w:rPr>
        <w:t xml:space="preserve">except: </w:t>
      </w:r>
    </w:p>
    <w:p w14:paraId="55A680DC" w14:textId="13215395" w:rsidR="00CC003C" w:rsidRPr="00484530" w:rsidRDefault="00CC003C" w:rsidP="00E91279">
      <w:pPr>
        <w:pStyle w:val="subsection"/>
        <w:numPr>
          <w:ilvl w:val="0"/>
          <w:numId w:val="16"/>
        </w:numPr>
        <w:tabs>
          <w:tab w:val="clear" w:pos="1021"/>
        </w:tabs>
        <w:spacing w:before="120"/>
        <w:ind w:left="567" w:hanging="567"/>
        <w:rPr>
          <w:sz w:val="24"/>
          <w:szCs w:val="24"/>
        </w:rPr>
      </w:pPr>
      <w:r w:rsidRPr="00484530">
        <w:rPr>
          <w:sz w:val="24"/>
          <w:szCs w:val="24"/>
        </w:rPr>
        <w:lastRenderedPageBreak/>
        <w:t xml:space="preserve">as required to manage a complaint </w:t>
      </w:r>
      <w:r w:rsidR="003E7CBB" w:rsidRPr="00484530">
        <w:rPr>
          <w:sz w:val="24"/>
          <w:szCs w:val="24"/>
        </w:rPr>
        <w:t xml:space="preserve">to </w:t>
      </w:r>
      <w:r w:rsidRPr="00484530">
        <w:rPr>
          <w:sz w:val="24"/>
          <w:szCs w:val="24"/>
        </w:rPr>
        <w:t xml:space="preserve">the TIO or the ACMA; and </w:t>
      </w:r>
    </w:p>
    <w:p w14:paraId="6FAA57C1" w14:textId="77777777" w:rsidR="00CC003C" w:rsidRPr="00484530" w:rsidRDefault="00CC003C" w:rsidP="00E91279">
      <w:pPr>
        <w:pStyle w:val="subsection"/>
        <w:numPr>
          <w:ilvl w:val="0"/>
          <w:numId w:val="16"/>
        </w:numPr>
        <w:tabs>
          <w:tab w:val="clear" w:pos="1021"/>
        </w:tabs>
        <w:spacing w:before="120"/>
        <w:ind w:left="567" w:hanging="567"/>
        <w:rPr>
          <w:sz w:val="24"/>
          <w:szCs w:val="24"/>
        </w:rPr>
      </w:pPr>
      <w:r w:rsidRPr="00484530">
        <w:rPr>
          <w:sz w:val="24"/>
          <w:szCs w:val="24"/>
        </w:rPr>
        <w:t xml:space="preserve">with the express consent of the consumer; or </w:t>
      </w:r>
    </w:p>
    <w:p w14:paraId="6C628AA6" w14:textId="4E5FB054" w:rsidR="00A24170" w:rsidRPr="00484530" w:rsidRDefault="00CC003C" w:rsidP="00A24170">
      <w:pPr>
        <w:pStyle w:val="subsection"/>
        <w:numPr>
          <w:ilvl w:val="0"/>
          <w:numId w:val="16"/>
        </w:numPr>
        <w:tabs>
          <w:tab w:val="clear" w:pos="1021"/>
        </w:tabs>
        <w:spacing w:before="120"/>
        <w:ind w:left="567" w:hanging="567"/>
        <w:rPr>
          <w:sz w:val="24"/>
          <w:szCs w:val="24"/>
        </w:rPr>
      </w:pPr>
      <w:r w:rsidRPr="00484530">
        <w:rPr>
          <w:sz w:val="24"/>
          <w:szCs w:val="24"/>
        </w:rPr>
        <w:t xml:space="preserve">where disclosure is otherwise required or authorised by law. </w:t>
      </w:r>
    </w:p>
    <w:p w14:paraId="1B6DF8C5" w14:textId="77777777" w:rsidR="00A24170" w:rsidRPr="00484530" w:rsidRDefault="00A24170" w:rsidP="008B7175">
      <w:pPr>
        <w:spacing w:before="240"/>
        <w:rPr>
          <w:rFonts w:ascii="Times New Roman" w:hAnsi="Times New Roman" w:cs="Times New Roman"/>
          <w:b/>
          <w:sz w:val="24"/>
          <w:szCs w:val="24"/>
        </w:rPr>
      </w:pPr>
      <w:r w:rsidRPr="00484530">
        <w:rPr>
          <w:rFonts w:ascii="Times New Roman" w:hAnsi="Times New Roman" w:cs="Times New Roman"/>
          <w:b/>
          <w:sz w:val="24"/>
          <w:szCs w:val="24"/>
        </w:rPr>
        <w:t>Part 6—Reasonable assistance</w:t>
      </w:r>
    </w:p>
    <w:p w14:paraId="64ED57C9" w14:textId="77777777" w:rsidR="00A24170" w:rsidRPr="00484530" w:rsidRDefault="00A24170" w:rsidP="00A24170">
      <w:pPr>
        <w:rPr>
          <w:rFonts w:ascii="Times New Roman" w:hAnsi="Times New Roman" w:cs="Times New Roman"/>
          <w:b/>
          <w:sz w:val="24"/>
          <w:szCs w:val="24"/>
        </w:rPr>
      </w:pPr>
      <w:r w:rsidRPr="00484530">
        <w:rPr>
          <w:rFonts w:ascii="Times New Roman" w:hAnsi="Times New Roman" w:cs="Times New Roman"/>
          <w:b/>
          <w:sz w:val="24"/>
          <w:szCs w:val="24"/>
        </w:rPr>
        <w:t>Section 23</w:t>
      </w:r>
      <w:r w:rsidRPr="00484530">
        <w:rPr>
          <w:rFonts w:ascii="Times New Roman" w:hAnsi="Times New Roman" w:cs="Times New Roman"/>
          <w:b/>
          <w:sz w:val="24"/>
          <w:szCs w:val="24"/>
        </w:rPr>
        <w:tab/>
        <w:t>Carriage service providers must provide reasonable assistance</w:t>
      </w:r>
    </w:p>
    <w:p w14:paraId="004D9908" w14:textId="45E79B75" w:rsidR="004402E0" w:rsidRPr="00484530" w:rsidRDefault="00FD10D0" w:rsidP="00A24170">
      <w:pPr>
        <w:rPr>
          <w:rFonts w:ascii="Times New Roman" w:hAnsi="Times New Roman" w:cs="Times New Roman"/>
          <w:i/>
          <w:sz w:val="24"/>
          <w:szCs w:val="24"/>
        </w:rPr>
      </w:pPr>
      <w:r w:rsidRPr="00484530">
        <w:rPr>
          <w:rFonts w:ascii="Times New Roman" w:hAnsi="Times New Roman" w:cs="Times New Roman"/>
          <w:sz w:val="24"/>
          <w:szCs w:val="24"/>
        </w:rPr>
        <w:t xml:space="preserve">The effect of section 23, is that it sets out a requirement for a first carriage service provider (i.e. wholesale </w:t>
      </w:r>
      <w:r w:rsidR="00E92E60" w:rsidRPr="00484530">
        <w:rPr>
          <w:rFonts w:ascii="Times New Roman" w:hAnsi="Times New Roman" w:cs="Times New Roman"/>
          <w:sz w:val="24"/>
          <w:szCs w:val="24"/>
        </w:rPr>
        <w:t xml:space="preserve">carriage </w:t>
      </w:r>
      <w:r w:rsidRPr="00484530">
        <w:rPr>
          <w:rFonts w:ascii="Times New Roman" w:hAnsi="Times New Roman" w:cs="Times New Roman"/>
          <w:sz w:val="24"/>
          <w:szCs w:val="24"/>
        </w:rPr>
        <w:t xml:space="preserve">service provider) </w:t>
      </w:r>
      <w:r w:rsidR="00FF0394" w:rsidRPr="00484530">
        <w:rPr>
          <w:rFonts w:ascii="Times New Roman" w:hAnsi="Times New Roman" w:cs="Times New Roman"/>
          <w:sz w:val="24"/>
          <w:szCs w:val="24"/>
        </w:rPr>
        <w:t>to provide reasonable assistance when it supplies a carriage service, and that carriage service is involved (directly or indirectly) in the supply of another carriage service by a retail carriage service provider.</w:t>
      </w:r>
      <w:r w:rsidR="00FF0394" w:rsidRPr="00484530">
        <w:rPr>
          <w:rFonts w:ascii="Times New Roman" w:hAnsi="Times New Roman" w:cs="Times New Roman"/>
          <w:i/>
          <w:sz w:val="24"/>
          <w:szCs w:val="24"/>
        </w:rPr>
        <w:t xml:space="preserve"> </w:t>
      </w:r>
      <w:r w:rsidRPr="00484530">
        <w:rPr>
          <w:rFonts w:ascii="Times New Roman" w:hAnsi="Times New Roman" w:cs="Times New Roman"/>
          <w:i/>
          <w:sz w:val="24"/>
          <w:szCs w:val="24"/>
        </w:rPr>
        <w:t xml:space="preserve"> </w:t>
      </w:r>
    </w:p>
    <w:p w14:paraId="3BF487AC" w14:textId="77777777" w:rsidR="00FD10D0" w:rsidRPr="00484530" w:rsidRDefault="00FD10D0" w:rsidP="00A24170">
      <w:pPr>
        <w:rPr>
          <w:rFonts w:ascii="Times New Roman" w:hAnsi="Times New Roman" w:cs="Times New Roman"/>
          <w:sz w:val="24"/>
          <w:szCs w:val="24"/>
        </w:rPr>
      </w:pPr>
      <w:r w:rsidRPr="00484530">
        <w:rPr>
          <w:rFonts w:ascii="Times New Roman" w:hAnsi="Times New Roman" w:cs="Times New Roman"/>
          <w:sz w:val="24"/>
          <w:szCs w:val="24"/>
        </w:rPr>
        <w:t xml:space="preserve">The section sets out </w:t>
      </w:r>
      <w:r w:rsidR="00E92E60" w:rsidRPr="00484530">
        <w:rPr>
          <w:rFonts w:ascii="Times New Roman" w:hAnsi="Times New Roman" w:cs="Times New Roman"/>
          <w:sz w:val="24"/>
          <w:szCs w:val="24"/>
        </w:rPr>
        <w:t>a requirement</w:t>
      </w:r>
      <w:r w:rsidRPr="00484530">
        <w:rPr>
          <w:rFonts w:ascii="Times New Roman" w:hAnsi="Times New Roman" w:cs="Times New Roman"/>
          <w:sz w:val="24"/>
          <w:szCs w:val="24"/>
        </w:rPr>
        <w:t xml:space="preserve"> for a first carriage service provider</w:t>
      </w:r>
      <w:r w:rsidRPr="00484530">
        <w:rPr>
          <w:rFonts w:ascii="Times New Roman" w:hAnsi="Times New Roman" w:cs="Times New Roman"/>
          <w:i/>
          <w:sz w:val="24"/>
          <w:szCs w:val="24"/>
        </w:rPr>
        <w:t xml:space="preserve"> </w:t>
      </w:r>
      <w:r w:rsidRPr="00484530">
        <w:rPr>
          <w:rFonts w:ascii="Times New Roman" w:hAnsi="Times New Roman" w:cs="Times New Roman"/>
          <w:sz w:val="24"/>
          <w:szCs w:val="24"/>
        </w:rPr>
        <w:t xml:space="preserve">to provide reasonable assistance to </w:t>
      </w:r>
      <w:r w:rsidR="000D16F7" w:rsidRPr="00484530">
        <w:rPr>
          <w:rFonts w:ascii="Times New Roman" w:hAnsi="Times New Roman" w:cs="Times New Roman"/>
          <w:sz w:val="24"/>
          <w:szCs w:val="24"/>
        </w:rPr>
        <w:t xml:space="preserve">a </w:t>
      </w:r>
      <w:r w:rsidRPr="00484530">
        <w:rPr>
          <w:rFonts w:ascii="Times New Roman" w:hAnsi="Times New Roman" w:cs="Times New Roman"/>
          <w:sz w:val="24"/>
          <w:szCs w:val="24"/>
        </w:rPr>
        <w:t xml:space="preserve">retail carriage service </w:t>
      </w:r>
      <w:r w:rsidR="000D16F7" w:rsidRPr="00484530">
        <w:rPr>
          <w:rFonts w:ascii="Times New Roman" w:hAnsi="Times New Roman" w:cs="Times New Roman"/>
          <w:sz w:val="24"/>
          <w:szCs w:val="24"/>
        </w:rPr>
        <w:t xml:space="preserve">provider and any other </w:t>
      </w:r>
      <w:r w:rsidR="00E92E60" w:rsidRPr="00484530">
        <w:rPr>
          <w:rFonts w:ascii="Times New Roman" w:hAnsi="Times New Roman" w:cs="Times New Roman"/>
          <w:sz w:val="24"/>
          <w:szCs w:val="24"/>
        </w:rPr>
        <w:t xml:space="preserve">‘upstream’ </w:t>
      </w:r>
      <w:r w:rsidR="000D16F7" w:rsidRPr="00484530">
        <w:rPr>
          <w:rFonts w:ascii="Times New Roman" w:hAnsi="Times New Roman" w:cs="Times New Roman"/>
          <w:sz w:val="24"/>
          <w:szCs w:val="24"/>
        </w:rPr>
        <w:t xml:space="preserve">carriage service providers </w:t>
      </w:r>
      <w:r w:rsidRPr="00484530">
        <w:rPr>
          <w:rFonts w:ascii="Times New Roman" w:hAnsi="Times New Roman" w:cs="Times New Roman"/>
          <w:sz w:val="24"/>
          <w:szCs w:val="24"/>
        </w:rPr>
        <w:t>in managing and resolving any complaints received by the retail carriage service provider in relation to the retail carriage service.</w:t>
      </w:r>
    </w:p>
    <w:p w14:paraId="2F059B11" w14:textId="77777777" w:rsidR="00A24170" w:rsidRPr="00484530" w:rsidRDefault="00A24170" w:rsidP="00A24170">
      <w:pPr>
        <w:rPr>
          <w:rFonts w:ascii="Times New Roman" w:hAnsi="Times New Roman" w:cs="Times New Roman"/>
          <w:b/>
          <w:sz w:val="24"/>
          <w:szCs w:val="24"/>
        </w:rPr>
      </w:pPr>
      <w:r w:rsidRPr="00484530">
        <w:rPr>
          <w:rFonts w:ascii="Times New Roman" w:hAnsi="Times New Roman" w:cs="Times New Roman"/>
          <w:b/>
          <w:sz w:val="24"/>
          <w:szCs w:val="24"/>
        </w:rPr>
        <w:t>Section 24</w:t>
      </w:r>
      <w:r w:rsidRPr="00484530">
        <w:rPr>
          <w:rFonts w:ascii="Times New Roman" w:hAnsi="Times New Roman" w:cs="Times New Roman"/>
          <w:b/>
          <w:sz w:val="24"/>
          <w:szCs w:val="24"/>
        </w:rPr>
        <w:tab/>
        <w:t xml:space="preserve">Carriers must provide reasonable assistance </w:t>
      </w:r>
    </w:p>
    <w:p w14:paraId="051AAB47" w14:textId="77777777" w:rsidR="00FD10D0" w:rsidRPr="00484530" w:rsidRDefault="00FD10D0" w:rsidP="00FD10D0">
      <w:pPr>
        <w:rPr>
          <w:rFonts w:ascii="Times New Roman" w:hAnsi="Times New Roman" w:cs="Times New Roman"/>
          <w:sz w:val="24"/>
          <w:szCs w:val="24"/>
        </w:rPr>
      </w:pPr>
      <w:r w:rsidRPr="00484530">
        <w:rPr>
          <w:rFonts w:ascii="Times New Roman" w:hAnsi="Times New Roman" w:cs="Times New Roman"/>
          <w:sz w:val="24"/>
          <w:szCs w:val="24"/>
        </w:rPr>
        <w:t>Section 24 sets out a requirement for a carrier to provide reasonable assistance when it</w:t>
      </w:r>
      <w:r w:rsidR="000D16F7" w:rsidRPr="00484530">
        <w:rPr>
          <w:rFonts w:ascii="Times New Roman" w:hAnsi="Times New Roman" w:cs="Times New Roman"/>
          <w:sz w:val="24"/>
          <w:szCs w:val="24"/>
        </w:rPr>
        <w:t xml:space="preserve"> is responsible for a network unit and the network unit is used by a </w:t>
      </w:r>
      <w:r w:rsidRPr="00484530">
        <w:rPr>
          <w:rFonts w:ascii="Times New Roman" w:hAnsi="Times New Roman" w:cs="Times New Roman"/>
          <w:sz w:val="24"/>
          <w:szCs w:val="24"/>
        </w:rPr>
        <w:t>carriage service</w:t>
      </w:r>
      <w:r w:rsidR="000D16F7" w:rsidRPr="00484530">
        <w:rPr>
          <w:rFonts w:ascii="Times New Roman" w:hAnsi="Times New Roman" w:cs="Times New Roman"/>
          <w:sz w:val="24"/>
          <w:szCs w:val="24"/>
        </w:rPr>
        <w:t xml:space="preserve"> provider to supply a carriage service to </w:t>
      </w:r>
      <w:r w:rsidR="000D16F7" w:rsidRPr="00484530">
        <w:rPr>
          <w:rFonts w:ascii="Times New Roman" w:hAnsi="Times New Roman" w:cs="Times New Roman"/>
          <w:sz w:val="24"/>
          <w:szCs w:val="24"/>
        </w:rPr>
        <w:lastRenderedPageBreak/>
        <w:t>consumers, or to supply a carriage service that</w:t>
      </w:r>
      <w:r w:rsidRPr="00484530">
        <w:rPr>
          <w:rFonts w:ascii="Times New Roman" w:hAnsi="Times New Roman" w:cs="Times New Roman"/>
          <w:sz w:val="24"/>
          <w:szCs w:val="24"/>
        </w:rPr>
        <w:t xml:space="preserve"> is involved (directly or indirectly) in the supply of a retail carriage service.  </w:t>
      </w:r>
    </w:p>
    <w:p w14:paraId="6B297CEF" w14:textId="77777777" w:rsidR="00FD10D0" w:rsidRPr="00484530" w:rsidRDefault="00FD10D0" w:rsidP="00FD10D0">
      <w:pPr>
        <w:rPr>
          <w:rFonts w:ascii="Times New Roman" w:hAnsi="Times New Roman" w:cs="Times New Roman"/>
          <w:sz w:val="24"/>
          <w:szCs w:val="24"/>
        </w:rPr>
      </w:pPr>
      <w:r w:rsidRPr="00484530">
        <w:rPr>
          <w:rFonts w:ascii="Times New Roman" w:hAnsi="Times New Roman" w:cs="Times New Roman"/>
          <w:sz w:val="24"/>
          <w:szCs w:val="24"/>
        </w:rPr>
        <w:t xml:space="preserve">The section sets out </w:t>
      </w:r>
      <w:r w:rsidR="00E92E60" w:rsidRPr="00484530">
        <w:rPr>
          <w:rFonts w:ascii="Times New Roman" w:hAnsi="Times New Roman" w:cs="Times New Roman"/>
          <w:sz w:val="24"/>
          <w:szCs w:val="24"/>
        </w:rPr>
        <w:t>a requirement</w:t>
      </w:r>
      <w:r w:rsidRPr="00484530">
        <w:rPr>
          <w:rFonts w:ascii="Times New Roman" w:hAnsi="Times New Roman" w:cs="Times New Roman"/>
          <w:sz w:val="24"/>
          <w:szCs w:val="24"/>
        </w:rPr>
        <w:t xml:space="preserve"> for a </w:t>
      </w:r>
      <w:r w:rsidR="000D16F7" w:rsidRPr="00484530">
        <w:rPr>
          <w:rFonts w:ascii="Times New Roman" w:hAnsi="Times New Roman" w:cs="Times New Roman"/>
          <w:sz w:val="24"/>
          <w:szCs w:val="24"/>
        </w:rPr>
        <w:t>carrier</w:t>
      </w:r>
      <w:r w:rsidRPr="00484530">
        <w:rPr>
          <w:rFonts w:ascii="Times New Roman" w:hAnsi="Times New Roman" w:cs="Times New Roman"/>
          <w:sz w:val="24"/>
          <w:szCs w:val="24"/>
        </w:rPr>
        <w:t xml:space="preserve"> to provide reasonable assistance to</w:t>
      </w:r>
      <w:r w:rsidR="000D16F7" w:rsidRPr="00484530">
        <w:rPr>
          <w:rFonts w:ascii="Times New Roman" w:hAnsi="Times New Roman" w:cs="Times New Roman"/>
          <w:sz w:val="24"/>
          <w:szCs w:val="24"/>
        </w:rPr>
        <w:t xml:space="preserve"> a</w:t>
      </w:r>
      <w:r w:rsidRPr="00484530">
        <w:rPr>
          <w:rFonts w:ascii="Times New Roman" w:hAnsi="Times New Roman" w:cs="Times New Roman"/>
          <w:sz w:val="24"/>
          <w:szCs w:val="24"/>
        </w:rPr>
        <w:t xml:space="preserve"> retail carriage service provider</w:t>
      </w:r>
      <w:r w:rsidR="000D16F7" w:rsidRPr="00484530">
        <w:rPr>
          <w:rFonts w:ascii="Times New Roman" w:hAnsi="Times New Roman" w:cs="Times New Roman"/>
          <w:sz w:val="24"/>
          <w:szCs w:val="24"/>
        </w:rPr>
        <w:t xml:space="preserve"> and any other </w:t>
      </w:r>
      <w:r w:rsidR="00E92E60" w:rsidRPr="00484530">
        <w:rPr>
          <w:rFonts w:ascii="Times New Roman" w:hAnsi="Times New Roman" w:cs="Times New Roman"/>
          <w:sz w:val="24"/>
          <w:szCs w:val="24"/>
        </w:rPr>
        <w:t xml:space="preserve">‘upstream’ </w:t>
      </w:r>
      <w:r w:rsidR="000D16F7" w:rsidRPr="00484530">
        <w:rPr>
          <w:rFonts w:ascii="Times New Roman" w:hAnsi="Times New Roman" w:cs="Times New Roman"/>
          <w:sz w:val="24"/>
          <w:szCs w:val="24"/>
        </w:rPr>
        <w:t>carriage service providers</w:t>
      </w:r>
      <w:r w:rsidRPr="00484530">
        <w:rPr>
          <w:rFonts w:ascii="Times New Roman" w:hAnsi="Times New Roman" w:cs="Times New Roman"/>
          <w:sz w:val="24"/>
          <w:szCs w:val="24"/>
        </w:rPr>
        <w:t xml:space="preserve"> in managing and resolving any complaints received by the retail carriage service provider in relation to the retail carriage service.</w:t>
      </w:r>
    </w:p>
    <w:p w14:paraId="14B05C2B" w14:textId="5E7A02AB" w:rsidR="000356CF" w:rsidRPr="00484530" w:rsidRDefault="00A24170" w:rsidP="00A24170">
      <w:pPr>
        <w:rPr>
          <w:rFonts w:ascii="Times New Roman" w:hAnsi="Times New Roman" w:cs="Times New Roman"/>
          <w:b/>
          <w:sz w:val="24"/>
          <w:szCs w:val="24"/>
        </w:rPr>
      </w:pPr>
      <w:r w:rsidRPr="00484530">
        <w:rPr>
          <w:rFonts w:ascii="Times New Roman" w:hAnsi="Times New Roman" w:cs="Times New Roman"/>
          <w:b/>
          <w:sz w:val="24"/>
          <w:szCs w:val="24"/>
        </w:rPr>
        <w:t>Section 25</w:t>
      </w:r>
      <w:r w:rsidRPr="00484530">
        <w:rPr>
          <w:rFonts w:ascii="Times New Roman" w:hAnsi="Times New Roman" w:cs="Times New Roman"/>
          <w:b/>
          <w:sz w:val="24"/>
          <w:szCs w:val="24"/>
        </w:rPr>
        <w:tab/>
      </w:r>
      <w:r w:rsidR="000356CF" w:rsidRPr="00484530">
        <w:rPr>
          <w:rFonts w:ascii="Times New Roman" w:hAnsi="Times New Roman" w:cs="Times New Roman"/>
          <w:b/>
          <w:sz w:val="24"/>
          <w:szCs w:val="24"/>
        </w:rPr>
        <w:t>Requests for reasonable assistance</w:t>
      </w:r>
    </w:p>
    <w:p w14:paraId="642EB6FC" w14:textId="40647E17" w:rsidR="00E916F4" w:rsidRPr="00484530" w:rsidRDefault="00EE2FAB" w:rsidP="00A24170">
      <w:pPr>
        <w:rPr>
          <w:rFonts w:ascii="Times New Roman" w:hAnsi="Times New Roman" w:cs="Times New Roman"/>
          <w:sz w:val="24"/>
          <w:szCs w:val="24"/>
        </w:rPr>
      </w:pPr>
      <w:r w:rsidRPr="00484530">
        <w:rPr>
          <w:rFonts w:ascii="Times New Roman" w:hAnsi="Times New Roman" w:cs="Times New Roman"/>
          <w:sz w:val="24"/>
          <w:szCs w:val="24"/>
        </w:rPr>
        <w:t xml:space="preserve">Paragraph </w:t>
      </w:r>
      <w:r w:rsidR="000356CF" w:rsidRPr="00484530">
        <w:rPr>
          <w:rFonts w:ascii="Times New Roman" w:hAnsi="Times New Roman" w:cs="Times New Roman"/>
          <w:sz w:val="24"/>
          <w:szCs w:val="24"/>
        </w:rPr>
        <w:t xml:space="preserve">25(a) sets out </w:t>
      </w:r>
      <w:r w:rsidR="00E916F4" w:rsidRPr="00484530">
        <w:rPr>
          <w:rFonts w:ascii="Times New Roman" w:hAnsi="Times New Roman" w:cs="Times New Roman"/>
          <w:sz w:val="24"/>
          <w:szCs w:val="24"/>
        </w:rPr>
        <w:t xml:space="preserve">the </w:t>
      </w:r>
      <w:r w:rsidR="000356CF" w:rsidRPr="00484530">
        <w:rPr>
          <w:rFonts w:ascii="Times New Roman" w:hAnsi="Times New Roman" w:cs="Times New Roman"/>
          <w:sz w:val="24"/>
          <w:szCs w:val="24"/>
        </w:rPr>
        <w:t xml:space="preserve">steps </w:t>
      </w:r>
      <w:r w:rsidR="00E916F4" w:rsidRPr="00484530">
        <w:rPr>
          <w:rFonts w:ascii="Times New Roman" w:hAnsi="Times New Roman" w:cs="Times New Roman"/>
          <w:sz w:val="24"/>
          <w:szCs w:val="24"/>
        </w:rPr>
        <w:t>a</w:t>
      </w:r>
      <w:r w:rsidR="000356CF" w:rsidRPr="00484530">
        <w:rPr>
          <w:rFonts w:ascii="Times New Roman" w:hAnsi="Times New Roman" w:cs="Times New Roman"/>
          <w:sz w:val="24"/>
          <w:szCs w:val="24"/>
        </w:rPr>
        <w:t xml:space="preserve"> retail carriage service </w:t>
      </w:r>
      <w:r w:rsidR="00E916F4" w:rsidRPr="00484530">
        <w:rPr>
          <w:rFonts w:ascii="Times New Roman" w:hAnsi="Times New Roman" w:cs="Times New Roman"/>
          <w:sz w:val="24"/>
          <w:szCs w:val="24"/>
        </w:rPr>
        <w:t>provider must</w:t>
      </w:r>
      <w:r w:rsidR="000356CF" w:rsidRPr="00484530">
        <w:rPr>
          <w:rFonts w:ascii="Times New Roman" w:hAnsi="Times New Roman" w:cs="Times New Roman"/>
          <w:sz w:val="24"/>
          <w:szCs w:val="24"/>
        </w:rPr>
        <w:t xml:space="preserve"> follow prior to making a request for reasonable assistance</w:t>
      </w:r>
      <w:r w:rsidR="00E916F4" w:rsidRPr="00484530">
        <w:rPr>
          <w:rFonts w:ascii="Times New Roman" w:hAnsi="Times New Roman" w:cs="Times New Roman"/>
          <w:sz w:val="24"/>
          <w:szCs w:val="24"/>
        </w:rPr>
        <w:t xml:space="preserve"> under </w:t>
      </w:r>
      <w:r w:rsidR="00CC003C" w:rsidRPr="00484530">
        <w:rPr>
          <w:rFonts w:ascii="Times New Roman" w:hAnsi="Times New Roman" w:cs="Times New Roman"/>
          <w:sz w:val="24"/>
          <w:szCs w:val="24"/>
        </w:rPr>
        <w:t>P</w:t>
      </w:r>
      <w:r w:rsidR="00E916F4" w:rsidRPr="00484530">
        <w:rPr>
          <w:rFonts w:ascii="Times New Roman" w:hAnsi="Times New Roman" w:cs="Times New Roman"/>
          <w:sz w:val="24"/>
          <w:szCs w:val="24"/>
        </w:rPr>
        <w:t>art 6, including by assessing the cause of the issue that is the subject of the complaint, and determining if reasonable assistance is required to resolve the complaint from a first carriage service provider or a carrier.</w:t>
      </w:r>
      <w:r w:rsidR="000356CF" w:rsidRPr="00484530">
        <w:rPr>
          <w:rFonts w:ascii="Times New Roman" w:hAnsi="Times New Roman" w:cs="Times New Roman"/>
          <w:sz w:val="24"/>
          <w:szCs w:val="24"/>
        </w:rPr>
        <w:t xml:space="preserve"> </w:t>
      </w:r>
    </w:p>
    <w:p w14:paraId="09C536A9" w14:textId="6A461710" w:rsidR="000356CF" w:rsidRPr="00484530" w:rsidRDefault="00EE2FAB" w:rsidP="00A24170">
      <w:pPr>
        <w:rPr>
          <w:rFonts w:ascii="Times New Roman" w:hAnsi="Times New Roman" w:cs="Times New Roman"/>
          <w:sz w:val="24"/>
          <w:szCs w:val="24"/>
        </w:rPr>
      </w:pPr>
      <w:r w:rsidRPr="00484530">
        <w:rPr>
          <w:rFonts w:ascii="Times New Roman" w:hAnsi="Times New Roman" w:cs="Times New Roman"/>
          <w:sz w:val="24"/>
          <w:szCs w:val="24"/>
        </w:rPr>
        <w:t xml:space="preserve">Paragraph </w:t>
      </w:r>
      <w:r w:rsidR="000356CF" w:rsidRPr="00484530">
        <w:rPr>
          <w:rFonts w:ascii="Times New Roman" w:hAnsi="Times New Roman" w:cs="Times New Roman"/>
          <w:sz w:val="24"/>
          <w:szCs w:val="24"/>
        </w:rPr>
        <w:t xml:space="preserve">25(b) provides that </w:t>
      </w:r>
      <w:r w:rsidR="00E916F4" w:rsidRPr="00484530">
        <w:rPr>
          <w:rFonts w:ascii="Times New Roman" w:hAnsi="Times New Roman" w:cs="Times New Roman"/>
          <w:sz w:val="24"/>
          <w:szCs w:val="24"/>
        </w:rPr>
        <w:t xml:space="preserve">requests by </w:t>
      </w:r>
      <w:r w:rsidR="000356CF" w:rsidRPr="00484530">
        <w:rPr>
          <w:rFonts w:ascii="Times New Roman" w:hAnsi="Times New Roman" w:cs="Times New Roman"/>
          <w:sz w:val="24"/>
          <w:szCs w:val="24"/>
        </w:rPr>
        <w:t xml:space="preserve">a retail carriage service provider </w:t>
      </w:r>
      <w:r w:rsidR="00E916F4" w:rsidRPr="00484530">
        <w:rPr>
          <w:rFonts w:ascii="Times New Roman" w:hAnsi="Times New Roman" w:cs="Times New Roman"/>
          <w:sz w:val="24"/>
          <w:szCs w:val="24"/>
        </w:rPr>
        <w:t>for reasonable assistance under Part 6 must meet a range of requirements, including by providing an explanation of the issues that are the subject of the complaint, identifying relevant timeframes that it is required to meet under the Standard and setting out any proposal about how reasonable assistance might be provided.</w:t>
      </w:r>
    </w:p>
    <w:p w14:paraId="31AADB3B" w14:textId="623171ED" w:rsidR="00A24170" w:rsidRPr="00484530" w:rsidRDefault="00E916F4" w:rsidP="00A24170">
      <w:pPr>
        <w:rPr>
          <w:rFonts w:ascii="Times New Roman" w:hAnsi="Times New Roman" w:cs="Times New Roman"/>
          <w:b/>
          <w:sz w:val="24"/>
          <w:szCs w:val="24"/>
        </w:rPr>
      </w:pPr>
      <w:r w:rsidRPr="00484530">
        <w:rPr>
          <w:rFonts w:ascii="Times New Roman" w:hAnsi="Times New Roman" w:cs="Times New Roman"/>
          <w:b/>
          <w:sz w:val="24"/>
          <w:szCs w:val="24"/>
        </w:rPr>
        <w:t>Section 26</w:t>
      </w:r>
      <w:r w:rsidRPr="00484530">
        <w:rPr>
          <w:rFonts w:ascii="Times New Roman" w:hAnsi="Times New Roman" w:cs="Times New Roman"/>
          <w:b/>
          <w:sz w:val="24"/>
          <w:szCs w:val="24"/>
        </w:rPr>
        <w:tab/>
      </w:r>
      <w:r w:rsidR="00A24170" w:rsidRPr="00484530">
        <w:rPr>
          <w:rFonts w:ascii="Times New Roman" w:hAnsi="Times New Roman" w:cs="Times New Roman"/>
          <w:b/>
          <w:sz w:val="24"/>
          <w:szCs w:val="24"/>
        </w:rPr>
        <w:t>Responding to requests for reasonable assistance</w:t>
      </w:r>
    </w:p>
    <w:p w14:paraId="02A92A66" w14:textId="0C289717" w:rsidR="00A24170" w:rsidRPr="00484530" w:rsidRDefault="002E3199" w:rsidP="00A24170">
      <w:pPr>
        <w:rPr>
          <w:rFonts w:ascii="Times New Roman" w:hAnsi="Times New Roman" w:cs="Times New Roman"/>
          <w:sz w:val="24"/>
          <w:szCs w:val="24"/>
        </w:rPr>
      </w:pPr>
      <w:r w:rsidRPr="00484530">
        <w:rPr>
          <w:rFonts w:ascii="Times New Roman" w:hAnsi="Times New Roman" w:cs="Times New Roman"/>
          <w:sz w:val="24"/>
          <w:szCs w:val="24"/>
        </w:rPr>
        <w:t xml:space="preserve">The section sets out the requirements that </w:t>
      </w:r>
      <w:r w:rsidR="00E92E60" w:rsidRPr="00484530">
        <w:rPr>
          <w:rFonts w:ascii="Times New Roman" w:hAnsi="Times New Roman" w:cs="Times New Roman"/>
          <w:sz w:val="24"/>
          <w:szCs w:val="24"/>
        </w:rPr>
        <w:t xml:space="preserve">apply to </w:t>
      </w:r>
      <w:r w:rsidR="00880C76" w:rsidRPr="00484530">
        <w:rPr>
          <w:rFonts w:ascii="Times New Roman" w:hAnsi="Times New Roman" w:cs="Times New Roman"/>
          <w:sz w:val="24"/>
          <w:szCs w:val="24"/>
        </w:rPr>
        <w:t xml:space="preserve">a </w:t>
      </w:r>
      <w:r w:rsidRPr="00484530">
        <w:rPr>
          <w:rFonts w:ascii="Times New Roman" w:hAnsi="Times New Roman" w:cs="Times New Roman"/>
          <w:sz w:val="24"/>
          <w:szCs w:val="24"/>
        </w:rPr>
        <w:t>first carriage service provider or</w:t>
      </w:r>
      <w:r w:rsidR="005C6ADE" w:rsidRPr="00484530">
        <w:rPr>
          <w:rFonts w:ascii="Times New Roman" w:hAnsi="Times New Roman" w:cs="Times New Roman"/>
          <w:sz w:val="24"/>
          <w:szCs w:val="24"/>
        </w:rPr>
        <w:t xml:space="preserve"> a carrier </w:t>
      </w:r>
      <w:r w:rsidRPr="00484530">
        <w:rPr>
          <w:rFonts w:ascii="Times New Roman" w:hAnsi="Times New Roman" w:cs="Times New Roman"/>
          <w:sz w:val="24"/>
          <w:szCs w:val="24"/>
        </w:rPr>
        <w:t xml:space="preserve">when responding to a request for reasonable assistance. </w:t>
      </w:r>
    </w:p>
    <w:p w14:paraId="2ECC34DE" w14:textId="0C39067E" w:rsidR="002E3199" w:rsidRPr="00484530" w:rsidRDefault="00CC003C" w:rsidP="002E3199">
      <w:pPr>
        <w:rPr>
          <w:rFonts w:ascii="Times New Roman" w:hAnsi="Times New Roman" w:cs="Times New Roman"/>
          <w:sz w:val="24"/>
          <w:szCs w:val="24"/>
        </w:rPr>
      </w:pPr>
      <w:r w:rsidRPr="00484530">
        <w:rPr>
          <w:rFonts w:ascii="Times New Roman" w:hAnsi="Times New Roman" w:cs="Times New Roman"/>
          <w:sz w:val="24"/>
          <w:szCs w:val="24"/>
        </w:rPr>
        <w:lastRenderedPageBreak/>
        <w:t>Under</w:t>
      </w:r>
      <w:r w:rsidR="002E3199" w:rsidRPr="00484530">
        <w:rPr>
          <w:rFonts w:ascii="Times New Roman" w:hAnsi="Times New Roman" w:cs="Times New Roman"/>
          <w:sz w:val="24"/>
          <w:szCs w:val="24"/>
        </w:rPr>
        <w:t xml:space="preserve"> section 2</w:t>
      </w:r>
      <w:r w:rsidRPr="00484530">
        <w:rPr>
          <w:rFonts w:ascii="Times New Roman" w:hAnsi="Times New Roman" w:cs="Times New Roman"/>
          <w:sz w:val="24"/>
          <w:szCs w:val="24"/>
        </w:rPr>
        <w:t>6</w:t>
      </w:r>
      <w:r w:rsidR="00F37993" w:rsidRPr="00484530">
        <w:rPr>
          <w:rFonts w:ascii="Times New Roman" w:hAnsi="Times New Roman" w:cs="Times New Roman"/>
          <w:sz w:val="24"/>
          <w:szCs w:val="24"/>
        </w:rPr>
        <w:t xml:space="preserve"> the first carriage service provider or carrier, </w:t>
      </w:r>
      <w:r w:rsidR="00AD385C" w:rsidRPr="00484530">
        <w:rPr>
          <w:rFonts w:ascii="Times New Roman" w:hAnsi="Times New Roman" w:cs="Times New Roman"/>
          <w:sz w:val="24"/>
          <w:szCs w:val="24"/>
        </w:rPr>
        <w:t>for the purposes of</w:t>
      </w:r>
      <w:r w:rsidR="00F37993" w:rsidRPr="00484530">
        <w:rPr>
          <w:rFonts w:ascii="Times New Roman" w:hAnsi="Times New Roman" w:cs="Times New Roman"/>
          <w:sz w:val="24"/>
          <w:szCs w:val="24"/>
        </w:rPr>
        <w:t xml:space="preserve"> responding to a request from a retail carriage service provider for reasonable assistance must</w:t>
      </w:r>
      <w:r w:rsidR="000F0E4D" w:rsidRPr="00484530">
        <w:rPr>
          <w:rFonts w:ascii="Times New Roman" w:hAnsi="Times New Roman" w:cs="Times New Roman"/>
          <w:sz w:val="24"/>
          <w:szCs w:val="24"/>
        </w:rPr>
        <w:t xml:space="preserve"> (among other things):</w:t>
      </w:r>
    </w:p>
    <w:p w14:paraId="6B14E9C3" w14:textId="02BAC34A" w:rsidR="00F37993" w:rsidRPr="00484530" w:rsidRDefault="00F37993" w:rsidP="001127CE">
      <w:pPr>
        <w:pStyle w:val="ListParagraph"/>
        <w:numPr>
          <w:ilvl w:val="0"/>
          <w:numId w:val="8"/>
        </w:numPr>
        <w:ind w:left="567" w:hanging="567"/>
        <w:rPr>
          <w:rFonts w:ascii="Times New Roman" w:hAnsi="Times New Roman" w:cs="Times New Roman"/>
          <w:sz w:val="24"/>
          <w:szCs w:val="24"/>
        </w:rPr>
      </w:pPr>
      <w:r w:rsidRPr="00484530">
        <w:rPr>
          <w:rFonts w:ascii="Times New Roman" w:hAnsi="Times New Roman" w:cs="Times New Roman"/>
          <w:sz w:val="24"/>
          <w:szCs w:val="24"/>
        </w:rPr>
        <w:t xml:space="preserve">nominate one or more personnel as the contact person responsible for the </w:t>
      </w:r>
      <w:r w:rsidR="00880C76" w:rsidRPr="00484530">
        <w:rPr>
          <w:rFonts w:ascii="Times New Roman" w:hAnsi="Times New Roman" w:cs="Times New Roman"/>
          <w:sz w:val="24"/>
          <w:szCs w:val="24"/>
        </w:rPr>
        <w:t xml:space="preserve">coordination </w:t>
      </w:r>
      <w:r w:rsidRPr="00484530">
        <w:rPr>
          <w:rFonts w:ascii="Times New Roman" w:hAnsi="Times New Roman" w:cs="Times New Roman"/>
          <w:sz w:val="24"/>
          <w:szCs w:val="24"/>
        </w:rPr>
        <w:t>of activities in relation to the provision of reasonable assistance;</w:t>
      </w:r>
    </w:p>
    <w:p w14:paraId="1C58C8C4" w14:textId="00814F13" w:rsidR="00F37993" w:rsidRPr="00484530" w:rsidRDefault="00F37993" w:rsidP="001127CE">
      <w:pPr>
        <w:pStyle w:val="ListParagraph"/>
        <w:numPr>
          <w:ilvl w:val="0"/>
          <w:numId w:val="8"/>
        </w:numPr>
        <w:ind w:left="567" w:hanging="567"/>
        <w:rPr>
          <w:rFonts w:ascii="Times New Roman" w:hAnsi="Times New Roman" w:cs="Times New Roman"/>
          <w:sz w:val="24"/>
          <w:szCs w:val="24"/>
        </w:rPr>
      </w:pPr>
      <w:r w:rsidRPr="00484530">
        <w:rPr>
          <w:rFonts w:ascii="Times New Roman" w:hAnsi="Times New Roman" w:cs="Times New Roman"/>
          <w:sz w:val="24"/>
          <w:szCs w:val="24"/>
        </w:rPr>
        <w:t>notify</w:t>
      </w:r>
      <w:r w:rsidR="0077685D" w:rsidRPr="00484530">
        <w:rPr>
          <w:rFonts w:ascii="Times New Roman" w:hAnsi="Times New Roman" w:cs="Times New Roman"/>
          <w:sz w:val="24"/>
          <w:szCs w:val="24"/>
        </w:rPr>
        <w:t xml:space="preserve"> </w:t>
      </w:r>
      <w:r w:rsidRPr="00484530">
        <w:rPr>
          <w:rFonts w:ascii="Times New Roman" w:hAnsi="Times New Roman" w:cs="Times New Roman"/>
          <w:sz w:val="24"/>
          <w:szCs w:val="24"/>
        </w:rPr>
        <w:t>relevant r</w:t>
      </w:r>
      <w:r w:rsidR="0077685D" w:rsidRPr="00484530">
        <w:rPr>
          <w:rFonts w:ascii="Times New Roman" w:hAnsi="Times New Roman" w:cs="Times New Roman"/>
          <w:sz w:val="24"/>
          <w:szCs w:val="24"/>
        </w:rPr>
        <w:t>etail carriage service providers</w:t>
      </w:r>
      <w:r w:rsidRPr="00484530">
        <w:rPr>
          <w:rFonts w:ascii="Times New Roman" w:hAnsi="Times New Roman" w:cs="Times New Roman"/>
          <w:sz w:val="24"/>
          <w:szCs w:val="24"/>
        </w:rPr>
        <w:t xml:space="preserve"> of an email address</w:t>
      </w:r>
      <w:r w:rsidR="00B02498" w:rsidRPr="00484530">
        <w:rPr>
          <w:rFonts w:ascii="Times New Roman" w:hAnsi="Times New Roman" w:cs="Times New Roman"/>
          <w:sz w:val="24"/>
          <w:szCs w:val="24"/>
        </w:rPr>
        <w:t xml:space="preserve"> or some other method,</w:t>
      </w:r>
      <w:r w:rsidRPr="00484530">
        <w:rPr>
          <w:rFonts w:ascii="Times New Roman" w:hAnsi="Times New Roman" w:cs="Times New Roman"/>
          <w:sz w:val="24"/>
          <w:szCs w:val="24"/>
        </w:rPr>
        <w:t xml:space="preserve"> where they can contact </w:t>
      </w:r>
      <w:r w:rsidR="0077685D" w:rsidRPr="00484530">
        <w:rPr>
          <w:rFonts w:ascii="Times New Roman" w:hAnsi="Times New Roman" w:cs="Times New Roman"/>
          <w:sz w:val="24"/>
          <w:szCs w:val="24"/>
        </w:rPr>
        <w:t>the nominate</w:t>
      </w:r>
      <w:r w:rsidR="00880C76" w:rsidRPr="00484530">
        <w:rPr>
          <w:rFonts w:ascii="Times New Roman" w:hAnsi="Times New Roman" w:cs="Times New Roman"/>
          <w:sz w:val="24"/>
          <w:szCs w:val="24"/>
        </w:rPr>
        <w:t>d</w:t>
      </w:r>
      <w:r w:rsidR="0077685D" w:rsidRPr="00484530">
        <w:rPr>
          <w:rFonts w:ascii="Times New Roman" w:hAnsi="Times New Roman" w:cs="Times New Roman"/>
          <w:sz w:val="24"/>
          <w:szCs w:val="24"/>
        </w:rPr>
        <w:t xml:space="preserve"> personnel</w:t>
      </w:r>
      <w:r w:rsidRPr="00484530">
        <w:rPr>
          <w:rFonts w:ascii="Times New Roman" w:hAnsi="Times New Roman" w:cs="Times New Roman"/>
          <w:sz w:val="24"/>
          <w:szCs w:val="24"/>
        </w:rPr>
        <w:t xml:space="preserve">, </w:t>
      </w:r>
      <w:r w:rsidR="0077685D" w:rsidRPr="00484530">
        <w:rPr>
          <w:rFonts w:ascii="Times New Roman" w:hAnsi="Times New Roman" w:cs="Times New Roman"/>
          <w:sz w:val="24"/>
          <w:szCs w:val="24"/>
        </w:rPr>
        <w:t xml:space="preserve">or where they can </w:t>
      </w:r>
      <w:r w:rsidRPr="00484530">
        <w:rPr>
          <w:rFonts w:ascii="Times New Roman" w:hAnsi="Times New Roman" w:cs="Times New Roman"/>
          <w:sz w:val="24"/>
          <w:szCs w:val="24"/>
        </w:rPr>
        <w:t>make enquiries about, or reques</w:t>
      </w:r>
      <w:r w:rsidR="0077685D" w:rsidRPr="00484530">
        <w:rPr>
          <w:rFonts w:ascii="Times New Roman" w:hAnsi="Times New Roman" w:cs="Times New Roman"/>
          <w:sz w:val="24"/>
          <w:szCs w:val="24"/>
        </w:rPr>
        <w:t>t, reasonable assistance;</w:t>
      </w:r>
    </w:p>
    <w:p w14:paraId="151AC279" w14:textId="5666F6DE" w:rsidR="00F37993" w:rsidRPr="00484530" w:rsidRDefault="00F37993" w:rsidP="001127CE">
      <w:pPr>
        <w:pStyle w:val="ListParagraph"/>
        <w:numPr>
          <w:ilvl w:val="0"/>
          <w:numId w:val="8"/>
        </w:numPr>
        <w:ind w:left="567" w:hanging="567"/>
        <w:rPr>
          <w:rFonts w:ascii="Times New Roman" w:hAnsi="Times New Roman" w:cs="Times New Roman"/>
          <w:sz w:val="24"/>
          <w:szCs w:val="24"/>
        </w:rPr>
      </w:pPr>
      <w:r w:rsidRPr="00484530">
        <w:rPr>
          <w:rFonts w:ascii="Times New Roman" w:hAnsi="Times New Roman" w:cs="Times New Roman"/>
          <w:sz w:val="24"/>
          <w:szCs w:val="24"/>
        </w:rPr>
        <w:t xml:space="preserve">ensure that the inbox for the email address </w:t>
      </w:r>
      <w:r w:rsidR="000F0E4D" w:rsidRPr="00484530">
        <w:rPr>
          <w:rFonts w:ascii="Times New Roman" w:hAnsi="Times New Roman" w:cs="Times New Roman"/>
          <w:sz w:val="24"/>
          <w:szCs w:val="24"/>
        </w:rPr>
        <w:t xml:space="preserve">or other method of contact identified </w:t>
      </w:r>
      <w:r w:rsidRPr="00484530">
        <w:rPr>
          <w:rFonts w:ascii="Times New Roman" w:hAnsi="Times New Roman" w:cs="Times New Roman"/>
          <w:sz w:val="24"/>
          <w:szCs w:val="24"/>
        </w:rPr>
        <w:t xml:space="preserve">is monitored each working day; and </w:t>
      </w:r>
    </w:p>
    <w:p w14:paraId="1E109A1F" w14:textId="644F8ADD" w:rsidR="002E3199" w:rsidRPr="00484530" w:rsidRDefault="00EE2FAB" w:rsidP="008B7175">
      <w:pPr>
        <w:pStyle w:val="ListParagraph"/>
        <w:numPr>
          <w:ilvl w:val="0"/>
          <w:numId w:val="8"/>
        </w:numPr>
        <w:ind w:left="567" w:hanging="567"/>
        <w:rPr>
          <w:rFonts w:ascii="Times New Roman" w:hAnsi="Times New Roman" w:cs="Times New Roman"/>
          <w:sz w:val="24"/>
          <w:szCs w:val="24"/>
        </w:rPr>
      </w:pPr>
      <w:r w:rsidRPr="00484530">
        <w:rPr>
          <w:rFonts w:ascii="Times New Roman" w:hAnsi="Times New Roman" w:cs="Times New Roman"/>
          <w:sz w:val="24"/>
          <w:szCs w:val="24"/>
        </w:rPr>
        <w:t>ensure that all enquiries and requests for reasonable assistance received by the nominated contact are responded to as soon as practicable, including by taking all reasonable steps to enable the retail carriage service provider to meet the relevant timeframes that apply to that provider under Part 3.</w:t>
      </w:r>
    </w:p>
    <w:p w14:paraId="7DF56615" w14:textId="7AE9464E" w:rsidR="00A24170" w:rsidRPr="00484530" w:rsidRDefault="00A24170" w:rsidP="00A24170">
      <w:pPr>
        <w:rPr>
          <w:rFonts w:ascii="Times New Roman" w:hAnsi="Times New Roman" w:cs="Times New Roman"/>
          <w:b/>
          <w:sz w:val="24"/>
          <w:szCs w:val="24"/>
        </w:rPr>
      </w:pPr>
      <w:r w:rsidRPr="00484530">
        <w:rPr>
          <w:rFonts w:ascii="Times New Roman" w:hAnsi="Times New Roman" w:cs="Times New Roman"/>
          <w:b/>
          <w:sz w:val="24"/>
          <w:szCs w:val="24"/>
        </w:rPr>
        <w:t>Section 2</w:t>
      </w:r>
      <w:r w:rsidR="00E916F4" w:rsidRPr="00484530">
        <w:rPr>
          <w:rFonts w:ascii="Times New Roman" w:hAnsi="Times New Roman" w:cs="Times New Roman"/>
          <w:b/>
          <w:sz w:val="24"/>
          <w:szCs w:val="24"/>
        </w:rPr>
        <w:t>7</w:t>
      </w:r>
      <w:r w:rsidRPr="00484530">
        <w:rPr>
          <w:rFonts w:ascii="Times New Roman" w:hAnsi="Times New Roman" w:cs="Times New Roman"/>
          <w:b/>
          <w:sz w:val="24"/>
          <w:szCs w:val="24"/>
        </w:rPr>
        <w:tab/>
        <w:t>Reasonable assistance to the TIO</w:t>
      </w:r>
    </w:p>
    <w:p w14:paraId="4A5A3721" w14:textId="11172BCF" w:rsidR="0077685D" w:rsidRPr="00484530" w:rsidRDefault="00CF2A1B" w:rsidP="0077685D">
      <w:pPr>
        <w:autoSpaceDE w:val="0"/>
        <w:autoSpaceDN w:val="0"/>
        <w:adjustRightInd w:val="0"/>
        <w:spacing w:after="148" w:line="240" w:lineRule="auto"/>
        <w:rPr>
          <w:rFonts w:ascii="Times New Roman" w:hAnsi="Times New Roman" w:cs="Times New Roman"/>
          <w:sz w:val="24"/>
          <w:szCs w:val="24"/>
        </w:rPr>
      </w:pPr>
      <w:r w:rsidRPr="00484530">
        <w:rPr>
          <w:rFonts w:ascii="Times New Roman" w:hAnsi="Times New Roman" w:cs="Times New Roman"/>
          <w:sz w:val="24"/>
          <w:szCs w:val="24"/>
        </w:rPr>
        <w:t>This section sets out the requirement that a first carriage ser</w:t>
      </w:r>
      <w:r w:rsidR="005C6ADE" w:rsidRPr="00484530">
        <w:rPr>
          <w:rFonts w:ascii="Times New Roman" w:hAnsi="Times New Roman" w:cs="Times New Roman"/>
          <w:sz w:val="24"/>
          <w:szCs w:val="24"/>
        </w:rPr>
        <w:t>vice provider or a carrier must</w:t>
      </w:r>
      <w:r w:rsidRPr="00484530">
        <w:rPr>
          <w:rFonts w:ascii="Times New Roman" w:hAnsi="Times New Roman" w:cs="Times New Roman"/>
          <w:sz w:val="24"/>
          <w:szCs w:val="24"/>
        </w:rPr>
        <w:t xml:space="preserve"> provid</w:t>
      </w:r>
      <w:r w:rsidR="00B02498" w:rsidRPr="00484530">
        <w:rPr>
          <w:rFonts w:ascii="Times New Roman" w:hAnsi="Times New Roman" w:cs="Times New Roman"/>
          <w:sz w:val="24"/>
          <w:szCs w:val="24"/>
        </w:rPr>
        <w:t>e</w:t>
      </w:r>
      <w:r w:rsidRPr="00484530">
        <w:rPr>
          <w:rFonts w:ascii="Times New Roman" w:hAnsi="Times New Roman" w:cs="Times New Roman"/>
          <w:sz w:val="24"/>
          <w:szCs w:val="24"/>
        </w:rPr>
        <w:t xml:space="preserve"> reasonable assistance to the TIO,</w:t>
      </w:r>
      <w:r w:rsidR="0077685D" w:rsidRPr="00484530">
        <w:rPr>
          <w:rFonts w:ascii="Times New Roman" w:hAnsi="Times New Roman" w:cs="Times New Roman"/>
          <w:sz w:val="24"/>
          <w:szCs w:val="24"/>
        </w:rPr>
        <w:t xml:space="preserve"> where the TIO requests assistance to investigate a complaint about compliance </w:t>
      </w:r>
      <w:r w:rsidR="00880C76" w:rsidRPr="00484530">
        <w:rPr>
          <w:rFonts w:ascii="Times New Roman" w:hAnsi="Times New Roman" w:cs="Times New Roman"/>
          <w:sz w:val="24"/>
          <w:szCs w:val="24"/>
        </w:rPr>
        <w:t>that relates to the subject matter set out in Part 6</w:t>
      </w:r>
      <w:r w:rsidR="0077685D" w:rsidRPr="00484530">
        <w:rPr>
          <w:rFonts w:ascii="Times New Roman" w:hAnsi="Times New Roman" w:cs="Times New Roman"/>
          <w:sz w:val="24"/>
          <w:szCs w:val="24"/>
        </w:rPr>
        <w:t xml:space="preserve">. </w:t>
      </w:r>
    </w:p>
    <w:p w14:paraId="0201BE70" w14:textId="79021DFA" w:rsidR="00152E2E" w:rsidRPr="00484530" w:rsidRDefault="00152E2E" w:rsidP="0077685D">
      <w:pPr>
        <w:autoSpaceDE w:val="0"/>
        <w:autoSpaceDN w:val="0"/>
        <w:adjustRightInd w:val="0"/>
        <w:spacing w:after="148" w:line="240" w:lineRule="auto"/>
        <w:rPr>
          <w:rFonts w:ascii="Times New Roman" w:hAnsi="Times New Roman" w:cs="Times New Roman"/>
          <w:b/>
          <w:sz w:val="24"/>
          <w:szCs w:val="24"/>
        </w:rPr>
      </w:pPr>
      <w:r w:rsidRPr="00484530">
        <w:rPr>
          <w:rFonts w:ascii="Times New Roman" w:hAnsi="Times New Roman" w:cs="Times New Roman"/>
          <w:b/>
          <w:sz w:val="24"/>
          <w:szCs w:val="24"/>
        </w:rPr>
        <w:t>Section 2</w:t>
      </w:r>
      <w:r w:rsidR="00E916F4" w:rsidRPr="00484530">
        <w:rPr>
          <w:rFonts w:ascii="Times New Roman" w:hAnsi="Times New Roman" w:cs="Times New Roman"/>
          <w:b/>
          <w:sz w:val="24"/>
          <w:szCs w:val="24"/>
        </w:rPr>
        <w:t>8</w:t>
      </w:r>
      <w:r w:rsidRPr="00484530">
        <w:rPr>
          <w:rFonts w:ascii="Times New Roman" w:hAnsi="Times New Roman" w:cs="Times New Roman"/>
          <w:b/>
          <w:sz w:val="24"/>
          <w:szCs w:val="24"/>
        </w:rPr>
        <w:tab/>
        <w:t>Requirement to keep records</w:t>
      </w:r>
    </w:p>
    <w:p w14:paraId="17F3932D" w14:textId="6D16F8C7" w:rsidR="00152E2E" w:rsidRPr="00484530" w:rsidRDefault="00152E2E" w:rsidP="0077685D">
      <w:pPr>
        <w:autoSpaceDE w:val="0"/>
        <w:autoSpaceDN w:val="0"/>
        <w:adjustRightInd w:val="0"/>
        <w:spacing w:after="148" w:line="240" w:lineRule="auto"/>
        <w:rPr>
          <w:rFonts w:ascii="Times New Roman" w:hAnsi="Times New Roman" w:cs="Times New Roman"/>
          <w:sz w:val="24"/>
          <w:szCs w:val="24"/>
        </w:rPr>
      </w:pPr>
      <w:r w:rsidRPr="00484530">
        <w:rPr>
          <w:rFonts w:ascii="Times New Roman" w:hAnsi="Times New Roman" w:cs="Times New Roman"/>
          <w:sz w:val="24"/>
          <w:szCs w:val="24"/>
        </w:rPr>
        <w:lastRenderedPageBreak/>
        <w:t>This section sets out the requirement that a first carriage service provider or a carrier</w:t>
      </w:r>
      <w:r w:rsidR="00880C76" w:rsidRPr="00484530">
        <w:rPr>
          <w:rFonts w:ascii="Times New Roman" w:hAnsi="Times New Roman" w:cs="Times New Roman"/>
          <w:sz w:val="24"/>
          <w:szCs w:val="24"/>
        </w:rPr>
        <w:t>, and a retail service provider making requests for reasonable assistance,</w:t>
      </w:r>
      <w:r w:rsidRPr="00484530">
        <w:rPr>
          <w:rFonts w:ascii="Times New Roman" w:hAnsi="Times New Roman" w:cs="Times New Roman"/>
          <w:sz w:val="24"/>
          <w:szCs w:val="24"/>
        </w:rPr>
        <w:t xml:space="preserve"> must keep records that are sufficient to demonstrate compliance with Part 6, and make those records available to the ACMA on</w:t>
      </w:r>
      <w:r w:rsidR="00EE2FAB" w:rsidRPr="00484530">
        <w:rPr>
          <w:rFonts w:ascii="Times New Roman" w:hAnsi="Times New Roman" w:cs="Times New Roman"/>
          <w:sz w:val="24"/>
          <w:szCs w:val="24"/>
        </w:rPr>
        <w:t xml:space="preserve"> written</w:t>
      </w:r>
      <w:r w:rsidRPr="00484530">
        <w:rPr>
          <w:rFonts w:ascii="Times New Roman" w:hAnsi="Times New Roman" w:cs="Times New Roman"/>
          <w:sz w:val="24"/>
          <w:szCs w:val="24"/>
        </w:rPr>
        <w:t xml:space="preserve"> request.</w:t>
      </w:r>
    </w:p>
    <w:p w14:paraId="7D7A1B3D" w14:textId="77777777" w:rsidR="00484530" w:rsidRDefault="00484530" w:rsidP="00A24170">
      <w:pPr>
        <w:rPr>
          <w:rFonts w:ascii="Times New Roman" w:hAnsi="Times New Roman" w:cs="Times New Roman"/>
          <w:b/>
          <w:sz w:val="24"/>
          <w:szCs w:val="24"/>
        </w:rPr>
      </w:pPr>
    </w:p>
    <w:p w14:paraId="7661D992" w14:textId="77777777" w:rsidR="00A24170" w:rsidRPr="00484530" w:rsidRDefault="00A24170" w:rsidP="00A24170">
      <w:pPr>
        <w:rPr>
          <w:rFonts w:ascii="Times New Roman" w:hAnsi="Times New Roman" w:cs="Times New Roman"/>
          <w:b/>
          <w:sz w:val="24"/>
          <w:szCs w:val="24"/>
        </w:rPr>
      </w:pPr>
      <w:r w:rsidRPr="00484530">
        <w:rPr>
          <w:rFonts w:ascii="Times New Roman" w:hAnsi="Times New Roman" w:cs="Times New Roman"/>
          <w:b/>
          <w:sz w:val="24"/>
          <w:szCs w:val="24"/>
        </w:rPr>
        <w:t>Part 7—Transitional</w:t>
      </w:r>
    </w:p>
    <w:p w14:paraId="22E4BE09" w14:textId="0A2AB7D0" w:rsidR="00A24170" w:rsidRPr="00484530" w:rsidRDefault="00A24170" w:rsidP="00A24170">
      <w:pPr>
        <w:rPr>
          <w:rFonts w:ascii="Times New Roman" w:hAnsi="Times New Roman" w:cs="Times New Roman"/>
          <w:b/>
          <w:sz w:val="24"/>
          <w:szCs w:val="24"/>
        </w:rPr>
      </w:pPr>
      <w:r w:rsidRPr="00484530">
        <w:rPr>
          <w:rFonts w:ascii="Times New Roman" w:hAnsi="Times New Roman" w:cs="Times New Roman"/>
          <w:b/>
          <w:sz w:val="24"/>
          <w:szCs w:val="24"/>
        </w:rPr>
        <w:t>Section 2</w:t>
      </w:r>
      <w:r w:rsidR="00E916F4" w:rsidRPr="00484530">
        <w:rPr>
          <w:rFonts w:ascii="Times New Roman" w:hAnsi="Times New Roman" w:cs="Times New Roman"/>
          <w:b/>
          <w:sz w:val="24"/>
          <w:szCs w:val="24"/>
        </w:rPr>
        <w:t>9</w:t>
      </w:r>
      <w:r w:rsidRPr="00484530">
        <w:rPr>
          <w:rFonts w:ascii="Times New Roman" w:hAnsi="Times New Roman" w:cs="Times New Roman"/>
          <w:b/>
          <w:sz w:val="24"/>
          <w:szCs w:val="24"/>
        </w:rPr>
        <w:tab/>
        <w:t>Transitional arrangements for unresolved complaints</w:t>
      </w:r>
    </w:p>
    <w:p w14:paraId="2EA4B6BE" w14:textId="40F855E0" w:rsidR="00EE2FAB" w:rsidRPr="00484530" w:rsidRDefault="00EE2FAB" w:rsidP="00EE2FAB">
      <w:pPr>
        <w:spacing w:before="120" w:after="0"/>
        <w:rPr>
          <w:rFonts w:ascii="Times New Roman" w:hAnsi="Times New Roman" w:cs="Times New Roman"/>
          <w:sz w:val="24"/>
          <w:szCs w:val="24"/>
        </w:rPr>
      </w:pPr>
      <w:r w:rsidRPr="00484530">
        <w:rPr>
          <w:rFonts w:ascii="Times New Roman" w:hAnsi="Times New Roman" w:cs="Times New Roman"/>
          <w:sz w:val="24"/>
          <w:szCs w:val="24"/>
        </w:rPr>
        <w:t>This section set out transitional arrangements for unresolved complaints. It provides that where:</w:t>
      </w:r>
    </w:p>
    <w:p w14:paraId="00035511" w14:textId="7B664D14" w:rsidR="00EE2FAB" w:rsidRPr="00484530" w:rsidRDefault="00EE2FAB" w:rsidP="00E91279">
      <w:pPr>
        <w:pStyle w:val="ListParagraph"/>
        <w:numPr>
          <w:ilvl w:val="0"/>
          <w:numId w:val="17"/>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a complaint was made by a consumer to a carriage service provider prior to the commencement of </w:t>
      </w:r>
      <w:r w:rsidR="00880C76" w:rsidRPr="00484530">
        <w:rPr>
          <w:rFonts w:ascii="Times New Roman" w:hAnsi="Times New Roman" w:cs="Times New Roman"/>
          <w:sz w:val="24"/>
          <w:szCs w:val="24"/>
        </w:rPr>
        <w:t>the</w:t>
      </w:r>
      <w:r w:rsidRPr="00484530">
        <w:rPr>
          <w:rFonts w:ascii="Times New Roman" w:hAnsi="Times New Roman" w:cs="Times New Roman"/>
          <w:sz w:val="24"/>
          <w:szCs w:val="24"/>
        </w:rPr>
        <w:t xml:space="preserve"> </w:t>
      </w:r>
      <w:r w:rsidR="00880C76" w:rsidRPr="00484530">
        <w:rPr>
          <w:rFonts w:ascii="Times New Roman" w:hAnsi="Times New Roman" w:cs="Times New Roman"/>
          <w:sz w:val="24"/>
          <w:szCs w:val="24"/>
        </w:rPr>
        <w:t>S</w:t>
      </w:r>
      <w:r w:rsidRPr="00484530">
        <w:rPr>
          <w:rFonts w:ascii="Times New Roman" w:hAnsi="Times New Roman" w:cs="Times New Roman"/>
          <w:sz w:val="24"/>
          <w:szCs w:val="24"/>
        </w:rPr>
        <w:t xml:space="preserve">tandard, and remains unresolved at or after the date of the commencement of </w:t>
      </w:r>
      <w:r w:rsidR="00880C76" w:rsidRPr="00484530">
        <w:rPr>
          <w:rFonts w:ascii="Times New Roman" w:hAnsi="Times New Roman" w:cs="Times New Roman"/>
          <w:sz w:val="24"/>
          <w:szCs w:val="24"/>
        </w:rPr>
        <w:t>the S</w:t>
      </w:r>
      <w:r w:rsidRPr="00484530">
        <w:rPr>
          <w:rFonts w:ascii="Times New Roman" w:hAnsi="Times New Roman" w:cs="Times New Roman"/>
          <w:sz w:val="24"/>
          <w:szCs w:val="24"/>
        </w:rPr>
        <w:t xml:space="preserve">tandard; and </w:t>
      </w:r>
    </w:p>
    <w:p w14:paraId="1AE32FF1" w14:textId="77777777" w:rsidR="00EE2FAB" w:rsidRPr="00484530" w:rsidRDefault="00EE2FAB" w:rsidP="00E91279">
      <w:pPr>
        <w:pStyle w:val="ListParagraph"/>
        <w:numPr>
          <w:ilvl w:val="0"/>
          <w:numId w:val="17"/>
        </w:numPr>
        <w:spacing w:before="120" w:after="0"/>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an industry code is registered by the ACMA under Part 6 of the Act that imposes requirements on carriage service providers regarding the handling of consumer complaints, </w:t>
      </w:r>
    </w:p>
    <w:p w14:paraId="18B2DDF6" w14:textId="696D1CFA" w:rsidR="00EE2FAB" w:rsidRPr="00484530" w:rsidRDefault="00EE2FAB" w:rsidP="00EE2FAB">
      <w:pPr>
        <w:spacing w:before="120" w:after="0"/>
        <w:rPr>
          <w:rFonts w:ascii="Times New Roman" w:hAnsi="Times New Roman" w:cs="Times New Roman"/>
          <w:sz w:val="24"/>
          <w:szCs w:val="24"/>
        </w:rPr>
      </w:pPr>
      <w:r w:rsidRPr="00484530">
        <w:rPr>
          <w:rFonts w:ascii="Times New Roman" w:hAnsi="Times New Roman" w:cs="Times New Roman"/>
          <w:sz w:val="24"/>
          <w:szCs w:val="24"/>
        </w:rPr>
        <w:t xml:space="preserve">the complaint must be assessed and dealt with as a complaint for the purpose of that industry code. </w:t>
      </w:r>
    </w:p>
    <w:p w14:paraId="20F9EA84" w14:textId="2A3F2496" w:rsidR="00EE2FAB" w:rsidRPr="00484530" w:rsidRDefault="00EE2FAB" w:rsidP="00EE2FAB">
      <w:pPr>
        <w:spacing w:before="120" w:after="0"/>
        <w:rPr>
          <w:rFonts w:ascii="Times New Roman" w:hAnsi="Times New Roman" w:cs="Times New Roman"/>
          <w:sz w:val="24"/>
          <w:szCs w:val="24"/>
        </w:rPr>
      </w:pPr>
      <w:r w:rsidRPr="00484530">
        <w:rPr>
          <w:rFonts w:ascii="Times New Roman" w:hAnsi="Times New Roman" w:cs="Times New Roman"/>
          <w:sz w:val="24"/>
          <w:szCs w:val="24"/>
        </w:rPr>
        <w:t>Subsection 29(2) states that a complaint referred to in paragraph 29(1)(a) must be dealt with under the Standard if at the time</w:t>
      </w:r>
      <w:r w:rsidR="00880C76" w:rsidRPr="00484530">
        <w:rPr>
          <w:rFonts w:ascii="Times New Roman" w:hAnsi="Times New Roman" w:cs="Times New Roman"/>
          <w:sz w:val="24"/>
          <w:szCs w:val="24"/>
        </w:rPr>
        <w:t xml:space="preserve"> </w:t>
      </w:r>
      <w:r w:rsidR="00166547" w:rsidRPr="00484530">
        <w:rPr>
          <w:rFonts w:ascii="Times New Roman" w:hAnsi="Times New Roman" w:cs="Times New Roman"/>
          <w:sz w:val="24"/>
          <w:szCs w:val="24"/>
        </w:rPr>
        <w:t>that the</w:t>
      </w:r>
      <w:r w:rsidR="00880C76" w:rsidRPr="00484530">
        <w:rPr>
          <w:rFonts w:ascii="Times New Roman" w:hAnsi="Times New Roman" w:cs="Times New Roman"/>
          <w:sz w:val="24"/>
          <w:szCs w:val="24"/>
        </w:rPr>
        <w:t xml:space="preserve"> Standard</w:t>
      </w:r>
      <w:r w:rsidRPr="00484530">
        <w:rPr>
          <w:rFonts w:ascii="Times New Roman" w:hAnsi="Times New Roman" w:cs="Times New Roman"/>
          <w:sz w:val="24"/>
          <w:szCs w:val="24"/>
        </w:rPr>
        <w:t xml:space="preserve"> </w:t>
      </w:r>
      <w:r w:rsidR="00166547" w:rsidRPr="00484530">
        <w:rPr>
          <w:rFonts w:ascii="Times New Roman" w:hAnsi="Times New Roman" w:cs="Times New Roman"/>
          <w:sz w:val="24"/>
          <w:szCs w:val="24"/>
        </w:rPr>
        <w:t xml:space="preserve">is in force </w:t>
      </w:r>
      <w:r w:rsidRPr="00484530">
        <w:rPr>
          <w:rFonts w:ascii="Times New Roman" w:hAnsi="Times New Roman" w:cs="Times New Roman"/>
          <w:sz w:val="24"/>
          <w:szCs w:val="24"/>
        </w:rPr>
        <w:t>there is no industry code referred to in paragraph 29(1)(b).</w:t>
      </w:r>
    </w:p>
    <w:p w14:paraId="3C5B2CD2" w14:textId="1996FC16" w:rsidR="0077685D" w:rsidRPr="004F55D7" w:rsidRDefault="00152E2E" w:rsidP="0077685D">
      <w:pPr>
        <w:rPr>
          <w:rFonts w:ascii="Times New Roman" w:hAnsi="Times New Roman" w:cs="Times New Roman"/>
        </w:rPr>
      </w:pPr>
      <w:r>
        <w:rPr>
          <w:rFonts w:ascii="Times New Roman" w:hAnsi="Times New Roman" w:cs="Times New Roman"/>
        </w:rPr>
        <w:t xml:space="preserve"> </w:t>
      </w:r>
    </w:p>
    <w:p w14:paraId="090762A9" w14:textId="77777777" w:rsidR="00484530" w:rsidRDefault="00484530">
      <w:pPr>
        <w:rPr>
          <w:rFonts w:ascii="Times New Roman" w:hAnsi="Times New Roman" w:cs="Times New Roman"/>
          <w:b/>
          <w:sz w:val="28"/>
          <w:szCs w:val="28"/>
        </w:rPr>
      </w:pPr>
      <w:r>
        <w:rPr>
          <w:rFonts w:ascii="Times New Roman" w:hAnsi="Times New Roman" w:cs="Times New Roman"/>
          <w:b/>
          <w:sz w:val="28"/>
          <w:szCs w:val="28"/>
        </w:rPr>
        <w:br w:type="page"/>
      </w:r>
    </w:p>
    <w:p w14:paraId="156639CB" w14:textId="5073E43A" w:rsidR="00CB3AD5" w:rsidRPr="00641906" w:rsidRDefault="00CB3AD5" w:rsidP="00143779">
      <w:pPr>
        <w:jc w:val="center"/>
        <w:rPr>
          <w:rFonts w:ascii="Times New Roman" w:hAnsi="Times New Roman" w:cs="Times New Roman"/>
          <w:b/>
          <w:sz w:val="28"/>
          <w:szCs w:val="28"/>
        </w:rPr>
      </w:pPr>
      <w:r w:rsidRPr="00641906">
        <w:rPr>
          <w:rFonts w:ascii="Times New Roman" w:hAnsi="Times New Roman" w:cs="Times New Roman"/>
          <w:b/>
          <w:sz w:val="28"/>
          <w:szCs w:val="28"/>
        </w:rPr>
        <w:lastRenderedPageBreak/>
        <w:t>Attachment B</w:t>
      </w:r>
    </w:p>
    <w:p w14:paraId="0DC3D7E6" w14:textId="6BCA8CED" w:rsidR="00CB3AD5" w:rsidRPr="00641906" w:rsidRDefault="00CB3AD5" w:rsidP="00E91279">
      <w:pPr>
        <w:jc w:val="center"/>
        <w:rPr>
          <w:rFonts w:ascii="Times New Roman" w:hAnsi="Times New Roman" w:cs="Times New Roman"/>
          <w:b/>
          <w:sz w:val="28"/>
          <w:szCs w:val="28"/>
        </w:rPr>
      </w:pPr>
      <w:r w:rsidRPr="00641906">
        <w:rPr>
          <w:rFonts w:ascii="Times New Roman" w:hAnsi="Times New Roman" w:cs="Times New Roman"/>
          <w:b/>
          <w:sz w:val="28"/>
          <w:szCs w:val="28"/>
        </w:rPr>
        <w:t>Statement of compatibility with human rights</w:t>
      </w:r>
    </w:p>
    <w:p w14:paraId="2D3E3A0B" w14:textId="77777777" w:rsidR="00CB3AD5" w:rsidRPr="00484530" w:rsidRDefault="00CB3AD5" w:rsidP="00CB3AD5">
      <w:pPr>
        <w:jc w:val="center"/>
        <w:rPr>
          <w:rFonts w:ascii="Times New Roman" w:hAnsi="Times New Roman" w:cs="Times New Roman"/>
          <w:i/>
          <w:sz w:val="24"/>
          <w:szCs w:val="24"/>
        </w:rPr>
      </w:pPr>
      <w:r w:rsidRPr="00484530">
        <w:rPr>
          <w:rFonts w:ascii="Times New Roman" w:hAnsi="Times New Roman" w:cs="Times New Roman"/>
          <w:sz w:val="24"/>
          <w:szCs w:val="24"/>
        </w:rPr>
        <w:t xml:space="preserve">Prepared </w:t>
      </w:r>
      <w:r w:rsidR="00AF6545" w:rsidRPr="00484530">
        <w:rPr>
          <w:rFonts w:ascii="Times New Roman" w:hAnsi="Times New Roman" w:cs="Times New Roman"/>
          <w:sz w:val="24"/>
          <w:szCs w:val="24"/>
        </w:rPr>
        <w:t xml:space="preserve">by the Australian Communications and Media Authority </w:t>
      </w:r>
      <w:r w:rsidRPr="00484530">
        <w:rPr>
          <w:rFonts w:ascii="Times New Roman" w:hAnsi="Times New Roman" w:cs="Times New Roman"/>
          <w:sz w:val="24"/>
          <w:szCs w:val="24"/>
        </w:rPr>
        <w:t xml:space="preserve">under subsection 9(1) of the </w:t>
      </w:r>
      <w:r w:rsidRPr="00484530">
        <w:rPr>
          <w:rFonts w:ascii="Times New Roman" w:hAnsi="Times New Roman" w:cs="Times New Roman"/>
          <w:i/>
          <w:sz w:val="24"/>
          <w:szCs w:val="24"/>
        </w:rPr>
        <w:t>Human Rights (Parliamentary Scrutiny) Act 2011</w:t>
      </w:r>
    </w:p>
    <w:p w14:paraId="47458745" w14:textId="77777777" w:rsidR="005718A4" w:rsidRPr="00484530" w:rsidRDefault="005718A4" w:rsidP="00957CFB">
      <w:pPr>
        <w:spacing w:before="280"/>
        <w:jc w:val="center"/>
        <w:rPr>
          <w:rFonts w:ascii="Times New Roman" w:hAnsi="Times New Roman" w:cs="Times New Roman"/>
          <w:b/>
          <w:i/>
          <w:sz w:val="24"/>
          <w:szCs w:val="24"/>
        </w:rPr>
      </w:pPr>
      <w:r w:rsidRPr="00484530">
        <w:rPr>
          <w:rFonts w:ascii="Times New Roman" w:hAnsi="Times New Roman" w:cs="Times New Roman"/>
          <w:b/>
          <w:i/>
          <w:sz w:val="24"/>
          <w:szCs w:val="24"/>
        </w:rPr>
        <w:t>Telecommunications (Consumer Complaints Handling) Industry Standard 2018</w:t>
      </w:r>
    </w:p>
    <w:p w14:paraId="516342A6" w14:textId="664BAAA4" w:rsidR="008C584E" w:rsidRPr="00484530" w:rsidRDefault="008C584E" w:rsidP="00AD500F">
      <w:pPr>
        <w:spacing w:before="280"/>
        <w:rPr>
          <w:rFonts w:ascii="Times New Roman" w:hAnsi="Times New Roman" w:cs="Times New Roman"/>
          <w:b/>
          <w:sz w:val="24"/>
          <w:szCs w:val="24"/>
        </w:rPr>
      </w:pPr>
      <w:r w:rsidRPr="00484530">
        <w:rPr>
          <w:rFonts w:ascii="Times New Roman" w:hAnsi="Times New Roman" w:cs="Times New Roman"/>
          <w:b/>
          <w:sz w:val="24"/>
          <w:szCs w:val="24"/>
        </w:rPr>
        <w:t>Overview</w:t>
      </w:r>
    </w:p>
    <w:p w14:paraId="6800B950" w14:textId="563028DC" w:rsidR="0027047C" w:rsidRPr="00484530" w:rsidRDefault="00F6235B" w:rsidP="0027047C">
      <w:pPr>
        <w:spacing w:before="120" w:after="120" w:line="240" w:lineRule="auto"/>
        <w:rPr>
          <w:rFonts w:ascii="Times New Roman" w:hAnsi="Times New Roman" w:cs="Times New Roman"/>
          <w:sz w:val="24"/>
          <w:szCs w:val="24"/>
        </w:rPr>
      </w:pPr>
      <w:r w:rsidRPr="00484530">
        <w:rPr>
          <w:rFonts w:ascii="Times New Roman" w:hAnsi="Times New Roman" w:cs="Times New Roman"/>
          <w:sz w:val="24"/>
          <w:szCs w:val="24"/>
        </w:rPr>
        <w:t>Subsection</w:t>
      </w:r>
      <w:r w:rsidR="008F0A8B" w:rsidRPr="00484530">
        <w:rPr>
          <w:rFonts w:ascii="Times New Roman" w:hAnsi="Times New Roman" w:cs="Times New Roman"/>
          <w:sz w:val="24"/>
          <w:szCs w:val="24"/>
        </w:rPr>
        <w:t xml:space="preserve"> </w:t>
      </w:r>
      <w:proofErr w:type="spellStart"/>
      <w:r w:rsidR="008F0A8B" w:rsidRPr="00484530">
        <w:rPr>
          <w:rFonts w:ascii="Times New Roman" w:hAnsi="Times New Roman" w:cs="Times New Roman"/>
          <w:sz w:val="24"/>
          <w:szCs w:val="24"/>
        </w:rPr>
        <w:t>125AA</w:t>
      </w:r>
      <w:proofErr w:type="spellEnd"/>
      <w:r w:rsidRPr="00484530">
        <w:rPr>
          <w:rFonts w:ascii="Times New Roman" w:hAnsi="Times New Roman" w:cs="Times New Roman"/>
          <w:sz w:val="24"/>
          <w:szCs w:val="24"/>
        </w:rPr>
        <w:t>(1)</w:t>
      </w:r>
      <w:r w:rsidR="008F0A8B" w:rsidRPr="00484530">
        <w:rPr>
          <w:rFonts w:ascii="Times New Roman" w:hAnsi="Times New Roman" w:cs="Times New Roman"/>
          <w:sz w:val="24"/>
          <w:szCs w:val="24"/>
        </w:rPr>
        <w:t xml:space="preserve"> of the </w:t>
      </w:r>
      <w:r w:rsidR="008F0A8B" w:rsidRPr="00484530">
        <w:rPr>
          <w:rFonts w:ascii="Times New Roman" w:hAnsi="Times New Roman" w:cs="Times New Roman"/>
          <w:i/>
          <w:sz w:val="24"/>
          <w:szCs w:val="24"/>
        </w:rPr>
        <w:t>Telecommunication Act 1997</w:t>
      </w:r>
      <w:r w:rsidR="008F0A8B" w:rsidRPr="00484530">
        <w:rPr>
          <w:rFonts w:ascii="Times New Roman" w:hAnsi="Times New Roman" w:cs="Times New Roman"/>
          <w:sz w:val="24"/>
          <w:szCs w:val="24"/>
        </w:rPr>
        <w:t xml:space="preserve"> (the </w:t>
      </w:r>
      <w:r w:rsidR="008F0A8B" w:rsidRPr="00484530">
        <w:rPr>
          <w:rFonts w:ascii="Times New Roman" w:hAnsi="Times New Roman" w:cs="Times New Roman"/>
          <w:b/>
          <w:sz w:val="24"/>
          <w:szCs w:val="24"/>
        </w:rPr>
        <w:t>Act</w:t>
      </w:r>
      <w:r w:rsidR="008F0A8B" w:rsidRPr="00484530">
        <w:rPr>
          <w:rFonts w:ascii="Times New Roman" w:hAnsi="Times New Roman" w:cs="Times New Roman"/>
          <w:sz w:val="24"/>
          <w:szCs w:val="24"/>
        </w:rPr>
        <w:t>) provides that the Australian Communications and Media Authority (</w:t>
      </w:r>
      <w:r w:rsidR="008F0A8B" w:rsidRPr="00484530">
        <w:rPr>
          <w:rFonts w:ascii="Times New Roman" w:hAnsi="Times New Roman" w:cs="Times New Roman"/>
          <w:b/>
          <w:sz w:val="24"/>
          <w:szCs w:val="24"/>
        </w:rPr>
        <w:t>ACMA</w:t>
      </w:r>
      <w:r w:rsidR="008F0A8B" w:rsidRPr="00484530">
        <w:rPr>
          <w:rFonts w:ascii="Times New Roman" w:hAnsi="Times New Roman" w:cs="Times New Roman"/>
          <w:sz w:val="24"/>
          <w:szCs w:val="24"/>
        </w:rPr>
        <w:t xml:space="preserve">) </w:t>
      </w:r>
      <w:r w:rsidRPr="00484530">
        <w:rPr>
          <w:rFonts w:ascii="Times New Roman" w:hAnsi="Times New Roman" w:cs="Times New Roman"/>
          <w:sz w:val="24"/>
          <w:szCs w:val="24"/>
        </w:rPr>
        <w:t>may, by legislative instrument, determine an</w:t>
      </w:r>
      <w:r w:rsidR="008F0A8B" w:rsidRPr="00484530">
        <w:rPr>
          <w:rFonts w:ascii="Times New Roman" w:hAnsi="Times New Roman" w:cs="Times New Roman"/>
          <w:sz w:val="24"/>
          <w:szCs w:val="24"/>
        </w:rPr>
        <w:t xml:space="preserve"> industry standard setting out rules that deal with one or more matters relating to a participant in </w:t>
      </w:r>
      <w:r w:rsidR="00880C76" w:rsidRPr="00484530">
        <w:rPr>
          <w:rFonts w:ascii="Times New Roman" w:hAnsi="Times New Roman" w:cs="Times New Roman"/>
          <w:sz w:val="24"/>
          <w:szCs w:val="24"/>
        </w:rPr>
        <w:t xml:space="preserve">a </w:t>
      </w:r>
      <w:r w:rsidR="008F0A8B" w:rsidRPr="00484530">
        <w:rPr>
          <w:rFonts w:ascii="Times New Roman" w:hAnsi="Times New Roman" w:cs="Times New Roman"/>
          <w:sz w:val="24"/>
          <w:szCs w:val="24"/>
        </w:rPr>
        <w:t xml:space="preserve">particular section of the telecommunications industry which the standard applies to. </w:t>
      </w:r>
      <w:r w:rsidRPr="00484530">
        <w:rPr>
          <w:rFonts w:ascii="Times New Roman" w:hAnsi="Times New Roman" w:cs="Times New Roman"/>
          <w:sz w:val="24"/>
          <w:szCs w:val="24"/>
        </w:rPr>
        <w:t xml:space="preserve">Subsection </w:t>
      </w:r>
      <w:proofErr w:type="spellStart"/>
      <w:r w:rsidRPr="00484530">
        <w:rPr>
          <w:rFonts w:ascii="Times New Roman" w:hAnsi="Times New Roman" w:cs="Times New Roman"/>
          <w:sz w:val="24"/>
          <w:szCs w:val="24"/>
        </w:rPr>
        <w:t>125AA</w:t>
      </w:r>
      <w:proofErr w:type="spellEnd"/>
      <w:r w:rsidRPr="00484530">
        <w:rPr>
          <w:rFonts w:ascii="Times New Roman" w:hAnsi="Times New Roman" w:cs="Times New Roman"/>
          <w:sz w:val="24"/>
          <w:szCs w:val="24"/>
        </w:rPr>
        <w:t>(5) of the Act provides</w:t>
      </w:r>
      <w:r w:rsidR="00834E4E" w:rsidRPr="00484530">
        <w:rPr>
          <w:rFonts w:ascii="Times New Roman" w:hAnsi="Times New Roman" w:cs="Times New Roman"/>
          <w:sz w:val="24"/>
          <w:szCs w:val="24"/>
        </w:rPr>
        <w:t xml:space="preserve"> </w:t>
      </w:r>
      <w:r w:rsidRPr="00484530">
        <w:rPr>
          <w:rFonts w:ascii="Times New Roman" w:hAnsi="Times New Roman" w:cs="Times New Roman"/>
          <w:sz w:val="24"/>
          <w:szCs w:val="24"/>
        </w:rPr>
        <w:t>that the ACMA must not determine a standard unless it does so after receiving written direction from the Minister</w:t>
      </w:r>
      <w:r w:rsidR="00F012BF" w:rsidRPr="00484530">
        <w:rPr>
          <w:rFonts w:ascii="Times New Roman" w:hAnsi="Times New Roman" w:cs="Times New Roman"/>
          <w:sz w:val="24"/>
          <w:szCs w:val="24"/>
        </w:rPr>
        <w:t xml:space="preserve">. </w:t>
      </w:r>
    </w:p>
    <w:p w14:paraId="7ED21830" w14:textId="109C5126" w:rsidR="00F6235B" w:rsidRPr="00484530" w:rsidRDefault="00F012BF" w:rsidP="0027047C">
      <w:pPr>
        <w:spacing w:before="120" w:after="120" w:line="240" w:lineRule="auto"/>
        <w:rPr>
          <w:rFonts w:ascii="Times New Roman" w:hAnsi="Times New Roman" w:cs="Times New Roman"/>
          <w:sz w:val="24"/>
          <w:szCs w:val="24"/>
        </w:rPr>
      </w:pPr>
      <w:r w:rsidRPr="00484530">
        <w:rPr>
          <w:rFonts w:ascii="Times New Roman" w:hAnsi="Times New Roman" w:cs="Times New Roman"/>
          <w:sz w:val="24"/>
          <w:szCs w:val="24"/>
        </w:rPr>
        <w:t xml:space="preserve">The ACMA </w:t>
      </w:r>
      <w:r w:rsidR="00880C76" w:rsidRPr="00484530">
        <w:rPr>
          <w:rFonts w:ascii="Times New Roman" w:hAnsi="Times New Roman" w:cs="Times New Roman"/>
          <w:sz w:val="24"/>
          <w:szCs w:val="24"/>
        </w:rPr>
        <w:t xml:space="preserve">has made </w:t>
      </w:r>
      <w:r w:rsidR="00F6235B" w:rsidRPr="00484530">
        <w:rPr>
          <w:rFonts w:ascii="Times New Roman" w:hAnsi="Times New Roman" w:cs="Times New Roman"/>
          <w:sz w:val="24"/>
          <w:szCs w:val="24"/>
        </w:rPr>
        <w:t xml:space="preserve">the </w:t>
      </w:r>
      <w:r w:rsidR="00F6235B" w:rsidRPr="00484530">
        <w:rPr>
          <w:rFonts w:ascii="Times New Roman" w:hAnsi="Times New Roman" w:cs="Times New Roman"/>
          <w:i/>
          <w:sz w:val="24"/>
          <w:szCs w:val="24"/>
        </w:rPr>
        <w:t xml:space="preserve">Telecommunications (Consumer Complaints Handling) Industry Standard 2018 </w:t>
      </w:r>
      <w:r w:rsidR="00F6235B" w:rsidRPr="00484530">
        <w:rPr>
          <w:rFonts w:ascii="Times New Roman" w:hAnsi="Times New Roman" w:cs="Times New Roman"/>
          <w:sz w:val="24"/>
          <w:szCs w:val="24"/>
        </w:rPr>
        <w:t>(the</w:t>
      </w:r>
      <w:r w:rsidR="00F6235B" w:rsidRPr="00484530">
        <w:rPr>
          <w:rFonts w:ascii="Times New Roman" w:hAnsi="Times New Roman" w:cs="Times New Roman"/>
          <w:b/>
          <w:sz w:val="24"/>
          <w:szCs w:val="24"/>
        </w:rPr>
        <w:t xml:space="preserve"> Standard</w:t>
      </w:r>
      <w:r w:rsidR="00F6235B" w:rsidRPr="00484530">
        <w:rPr>
          <w:rFonts w:ascii="Times New Roman" w:hAnsi="Times New Roman" w:cs="Times New Roman"/>
          <w:sz w:val="24"/>
          <w:szCs w:val="24"/>
        </w:rPr>
        <w:t xml:space="preserve">) in accordance with sections 5 and 8 of the </w:t>
      </w:r>
      <w:r w:rsidR="00F6235B" w:rsidRPr="00484530">
        <w:rPr>
          <w:rFonts w:ascii="Times New Roman" w:hAnsi="Times New Roman" w:cs="Times New Roman"/>
          <w:i/>
          <w:sz w:val="24"/>
          <w:szCs w:val="24"/>
        </w:rPr>
        <w:t>Telecommunications (NBN Consumer Experience In</w:t>
      </w:r>
      <w:r w:rsidR="000D73C1" w:rsidRPr="00484530">
        <w:rPr>
          <w:rFonts w:ascii="Times New Roman" w:hAnsi="Times New Roman" w:cs="Times New Roman"/>
          <w:i/>
          <w:sz w:val="24"/>
          <w:szCs w:val="24"/>
        </w:rPr>
        <w:t>dustry Standard) Direction 2017</w:t>
      </w:r>
      <w:r w:rsidR="000D73C1" w:rsidRPr="00484530">
        <w:rPr>
          <w:rFonts w:ascii="Times New Roman" w:hAnsi="Times New Roman" w:cs="Times New Roman"/>
          <w:sz w:val="24"/>
          <w:szCs w:val="24"/>
        </w:rPr>
        <w:t xml:space="preserve"> (the </w:t>
      </w:r>
      <w:r w:rsidR="000D73C1" w:rsidRPr="00484530">
        <w:rPr>
          <w:rFonts w:ascii="Times New Roman" w:hAnsi="Times New Roman" w:cs="Times New Roman"/>
          <w:b/>
          <w:sz w:val="24"/>
          <w:szCs w:val="24"/>
        </w:rPr>
        <w:t>Direction</w:t>
      </w:r>
      <w:r w:rsidR="000D73C1" w:rsidRPr="00484530">
        <w:rPr>
          <w:rFonts w:ascii="Times New Roman" w:hAnsi="Times New Roman" w:cs="Times New Roman"/>
          <w:sz w:val="24"/>
          <w:szCs w:val="24"/>
        </w:rPr>
        <w:t xml:space="preserve">). </w:t>
      </w:r>
      <w:r w:rsidR="0027047C" w:rsidRPr="00484530">
        <w:rPr>
          <w:rFonts w:ascii="Times New Roman" w:hAnsi="Times New Roman" w:cs="Times New Roman"/>
          <w:sz w:val="24"/>
          <w:szCs w:val="24"/>
        </w:rPr>
        <w:t xml:space="preserve">The Direction was given to the ACMA by the Minister of Communications and the Arts under subsection </w:t>
      </w:r>
      <w:proofErr w:type="spellStart"/>
      <w:r w:rsidR="0027047C" w:rsidRPr="00484530">
        <w:rPr>
          <w:rFonts w:ascii="Times New Roman" w:hAnsi="Times New Roman" w:cs="Times New Roman"/>
          <w:sz w:val="24"/>
          <w:szCs w:val="24"/>
        </w:rPr>
        <w:t>125AA</w:t>
      </w:r>
      <w:proofErr w:type="spellEnd"/>
      <w:r w:rsidR="0027047C" w:rsidRPr="00484530">
        <w:rPr>
          <w:rFonts w:ascii="Times New Roman" w:hAnsi="Times New Roman" w:cs="Times New Roman"/>
          <w:sz w:val="24"/>
          <w:szCs w:val="24"/>
        </w:rPr>
        <w:t xml:space="preserve">(4) of the Act and commenced on 23 December 2017. </w:t>
      </w:r>
    </w:p>
    <w:p w14:paraId="04FE4678" w14:textId="57E1CE62" w:rsidR="00636CAE" w:rsidRPr="00484530" w:rsidRDefault="00FA08CF" w:rsidP="00636CAE">
      <w:pPr>
        <w:spacing w:before="120" w:after="120" w:line="240" w:lineRule="auto"/>
        <w:rPr>
          <w:rFonts w:ascii="Times New Roman" w:hAnsi="Times New Roman" w:cs="Times New Roman"/>
          <w:sz w:val="24"/>
          <w:szCs w:val="24"/>
        </w:rPr>
      </w:pPr>
      <w:r w:rsidRPr="00484530">
        <w:rPr>
          <w:rFonts w:ascii="Times New Roman" w:hAnsi="Times New Roman" w:cs="Times New Roman"/>
          <w:sz w:val="24"/>
          <w:szCs w:val="24"/>
        </w:rPr>
        <w:lastRenderedPageBreak/>
        <w:t xml:space="preserve">The Standard, sets out a regulatory framework for </w:t>
      </w:r>
      <w:r w:rsidR="00880C76" w:rsidRPr="00484530">
        <w:rPr>
          <w:rFonts w:ascii="Times New Roman" w:hAnsi="Times New Roman" w:cs="Times New Roman"/>
          <w:sz w:val="24"/>
          <w:szCs w:val="24"/>
        </w:rPr>
        <w:t>carriage service providers (</w:t>
      </w:r>
      <w:r w:rsidR="00880C76" w:rsidRPr="00484530">
        <w:rPr>
          <w:rFonts w:ascii="Times New Roman" w:hAnsi="Times New Roman" w:cs="Times New Roman"/>
          <w:b/>
          <w:sz w:val="24"/>
          <w:szCs w:val="24"/>
        </w:rPr>
        <w:t>CSPs</w:t>
      </w:r>
      <w:r w:rsidR="00880C76" w:rsidRPr="00484530">
        <w:rPr>
          <w:rFonts w:ascii="Times New Roman" w:hAnsi="Times New Roman" w:cs="Times New Roman"/>
          <w:sz w:val="24"/>
          <w:szCs w:val="24"/>
        </w:rPr>
        <w:t xml:space="preserve">) </w:t>
      </w:r>
      <w:r w:rsidRPr="00484530">
        <w:rPr>
          <w:rFonts w:ascii="Times New Roman" w:hAnsi="Times New Roman" w:cs="Times New Roman"/>
          <w:sz w:val="24"/>
          <w:szCs w:val="24"/>
        </w:rPr>
        <w:t>to establish a consumer complaints-handling process, including minimum requirements for timeliness, accessibility and transparency of that process</w:t>
      </w:r>
      <w:r w:rsidR="008C6898" w:rsidRPr="00484530">
        <w:rPr>
          <w:rFonts w:ascii="Times New Roman" w:hAnsi="Times New Roman" w:cs="Times New Roman"/>
          <w:sz w:val="24"/>
          <w:szCs w:val="24"/>
        </w:rPr>
        <w:t>.</w:t>
      </w:r>
      <w:r w:rsidRPr="00484530">
        <w:rPr>
          <w:rFonts w:ascii="Times New Roman" w:hAnsi="Times New Roman" w:cs="Times New Roman"/>
          <w:sz w:val="24"/>
          <w:szCs w:val="24"/>
        </w:rPr>
        <w:t xml:space="preserve"> </w:t>
      </w:r>
      <w:r w:rsidR="00636CAE" w:rsidRPr="00484530">
        <w:rPr>
          <w:rFonts w:ascii="Times New Roman" w:hAnsi="Times New Roman" w:cs="Times New Roman"/>
          <w:sz w:val="24"/>
          <w:szCs w:val="24"/>
        </w:rPr>
        <w:t>Furthermore, a CSP must:</w:t>
      </w:r>
    </w:p>
    <w:p w14:paraId="29E2101C" w14:textId="77777777" w:rsidR="00636CAE" w:rsidRPr="00484530" w:rsidRDefault="00636CAE" w:rsidP="00216DB7">
      <w:pPr>
        <w:pStyle w:val="ListParagraph"/>
        <w:numPr>
          <w:ilvl w:val="0"/>
          <w:numId w:val="2"/>
        </w:numPr>
        <w:spacing w:before="120" w:after="0" w:line="240" w:lineRule="auto"/>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 xml:space="preserve">establish processes, procedures and systems, for monitoring and analysing its complaints records to identify systemic issues and problems, and prevent those systemic issues and problems and related complaints from recurring; and </w:t>
      </w:r>
    </w:p>
    <w:p w14:paraId="6090C395" w14:textId="77777777" w:rsidR="00636CAE" w:rsidRPr="00484530" w:rsidRDefault="00636CAE" w:rsidP="00216DB7">
      <w:pPr>
        <w:pStyle w:val="ListParagraph"/>
        <w:numPr>
          <w:ilvl w:val="0"/>
          <w:numId w:val="2"/>
        </w:numPr>
        <w:spacing w:before="120" w:after="0" w:line="240" w:lineRule="auto"/>
        <w:ind w:left="567" w:hanging="567"/>
        <w:contextualSpacing w:val="0"/>
        <w:rPr>
          <w:rFonts w:ascii="Times New Roman" w:hAnsi="Times New Roman" w:cs="Times New Roman"/>
          <w:sz w:val="24"/>
          <w:szCs w:val="24"/>
        </w:rPr>
      </w:pPr>
      <w:r w:rsidRPr="00484530">
        <w:rPr>
          <w:rFonts w:ascii="Times New Roman" w:hAnsi="Times New Roman" w:cs="Times New Roman"/>
          <w:sz w:val="24"/>
          <w:szCs w:val="24"/>
        </w:rPr>
        <w:t>keep systematic records of complaints for at least two years</w:t>
      </w:r>
      <w:r w:rsidR="0027047C" w:rsidRPr="00484530">
        <w:rPr>
          <w:rFonts w:ascii="Times New Roman" w:hAnsi="Times New Roman" w:cs="Times New Roman"/>
          <w:sz w:val="24"/>
          <w:szCs w:val="24"/>
        </w:rPr>
        <w:t>.</w:t>
      </w:r>
    </w:p>
    <w:p w14:paraId="6191A9DF" w14:textId="0CB76C8E" w:rsidR="00636CAE" w:rsidRPr="00484530" w:rsidRDefault="00636CAE" w:rsidP="00216DB7">
      <w:pPr>
        <w:spacing w:before="120" w:after="0"/>
        <w:rPr>
          <w:rFonts w:ascii="Times New Roman" w:hAnsi="Times New Roman" w:cs="Times New Roman"/>
          <w:sz w:val="24"/>
          <w:szCs w:val="24"/>
        </w:rPr>
      </w:pPr>
      <w:r w:rsidRPr="00484530">
        <w:rPr>
          <w:rFonts w:ascii="Times New Roman" w:hAnsi="Times New Roman" w:cs="Times New Roman"/>
          <w:sz w:val="24"/>
          <w:szCs w:val="24"/>
        </w:rPr>
        <w:t>The Standard aims to</w:t>
      </w:r>
      <w:r w:rsidR="002D7271" w:rsidRPr="00484530">
        <w:rPr>
          <w:rFonts w:ascii="Times New Roman" w:hAnsi="Times New Roman" w:cs="Times New Roman"/>
          <w:sz w:val="24"/>
          <w:szCs w:val="24"/>
        </w:rPr>
        <w:t xml:space="preserve"> </w:t>
      </w:r>
      <w:r w:rsidR="006E1153" w:rsidRPr="00484530">
        <w:rPr>
          <w:rFonts w:ascii="Times New Roman" w:hAnsi="Times New Roman" w:cs="Times New Roman"/>
          <w:sz w:val="24"/>
          <w:szCs w:val="24"/>
        </w:rPr>
        <w:t>ensure</w:t>
      </w:r>
      <w:r w:rsidRPr="00484530">
        <w:rPr>
          <w:rFonts w:ascii="Times New Roman" w:hAnsi="Times New Roman" w:cs="Times New Roman"/>
          <w:sz w:val="24"/>
          <w:szCs w:val="24"/>
        </w:rPr>
        <w:t xml:space="preserve"> the professional, effective and efficient handling of complaints about the supply of services by carriers and </w:t>
      </w:r>
      <w:r w:rsidR="00880C76" w:rsidRPr="00484530">
        <w:rPr>
          <w:rFonts w:ascii="Times New Roman" w:hAnsi="Times New Roman" w:cs="Times New Roman"/>
          <w:sz w:val="24"/>
          <w:szCs w:val="24"/>
        </w:rPr>
        <w:t>CSPs</w:t>
      </w:r>
      <w:r w:rsidRPr="00484530">
        <w:rPr>
          <w:rFonts w:ascii="Times New Roman" w:hAnsi="Times New Roman" w:cs="Times New Roman"/>
          <w:sz w:val="24"/>
          <w:szCs w:val="24"/>
        </w:rPr>
        <w:t>.</w:t>
      </w:r>
    </w:p>
    <w:p w14:paraId="2C2EBD8F" w14:textId="77777777" w:rsidR="008C584E" w:rsidRPr="00484530" w:rsidRDefault="00C9259F" w:rsidP="00216DB7">
      <w:pPr>
        <w:spacing w:before="240"/>
        <w:rPr>
          <w:rFonts w:ascii="Times New Roman" w:hAnsi="Times New Roman" w:cs="Times New Roman"/>
          <w:b/>
          <w:sz w:val="24"/>
          <w:szCs w:val="24"/>
        </w:rPr>
      </w:pPr>
      <w:r w:rsidRPr="00484530">
        <w:rPr>
          <w:rFonts w:ascii="Times New Roman" w:hAnsi="Times New Roman" w:cs="Times New Roman"/>
          <w:b/>
          <w:sz w:val="24"/>
          <w:szCs w:val="24"/>
        </w:rPr>
        <w:t>H</w:t>
      </w:r>
      <w:r w:rsidR="008C584E" w:rsidRPr="00484530">
        <w:rPr>
          <w:rFonts w:ascii="Times New Roman" w:hAnsi="Times New Roman" w:cs="Times New Roman"/>
          <w:b/>
          <w:sz w:val="24"/>
          <w:szCs w:val="24"/>
        </w:rPr>
        <w:t>uman rights</w:t>
      </w:r>
      <w:r w:rsidRPr="00484530">
        <w:rPr>
          <w:rFonts w:ascii="Times New Roman" w:hAnsi="Times New Roman" w:cs="Times New Roman"/>
          <w:b/>
          <w:sz w:val="24"/>
          <w:szCs w:val="24"/>
        </w:rPr>
        <w:t xml:space="preserve"> implications</w:t>
      </w:r>
    </w:p>
    <w:p w14:paraId="182ADFDB" w14:textId="77777777" w:rsidR="008C584E" w:rsidRPr="00484530" w:rsidRDefault="008C584E" w:rsidP="008C584E">
      <w:pPr>
        <w:rPr>
          <w:rFonts w:ascii="Times New Roman" w:hAnsi="Times New Roman" w:cs="Times New Roman"/>
          <w:sz w:val="24"/>
          <w:szCs w:val="24"/>
        </w:rPr>
      </w:pPr>
      <w:r w:rsidRPr="00484530">
        <w:rPr>
          <w:rFonts w:ascii="Times New Roman" w:hAnsi="Times New Roman" w:cs="Times New Roman"/>
          <w:sz w:val="24"/>
          <w:szCs w:val="24"/>
        </w:rPr>
        <w:t xml:space="preserve">The ACMA has assessed whether the </w:t>
      </w:r>
      <w:r w:rsidR="0062497D" w:rsidRPr="00484530">
        <w:rPr>
          <w:rFonts w:ascii="Times New Roman" w:hAnsi="Times New Roman" w:cs="Times New Roman"/>
          <w:sz w:val="24"/>
          <w:szCs w:val="24"/>
        </w:rPr>
        <w:t>Standard</w:t>
      </w:r>
      <w:r w:rsidRPr="00484530">
        <w:rPr>
          <w:rFonts w:ascii="Times New Roman" w:hAnsi="Times New Roman" w:cs="Times New Roman"/>
          <w:sz w:val="24"/>
          <w:szCs w:val="24"/>
        </w:rPr>
        <w:t xml:space="preserve"> is compatible with human rights, being the rights and freedoms recognised or declared by the international instruments listed in subsection 3(1) of </w:t>
      </w:r>
      <w:r w:rsidR="000124F9" w:rsidRPr="00484530">
        <w:rPr>
          <w:rFonts w:ascii="Times New Roman" w:hAnsi="Times New Roman" w:cs="Times New Roman"/>
          <w:sz w:val="24"/>
          <w:szCs w:val="24"/>
        </w:rPr>
        <w:t xml:space="preserve">the </w:t>
      </w:r>
      <w:r w:rsidR="000124F9" w:rsidRPr="00484530">
        <w:rPr>
          <w:rFonts w:ascii="Times New Roman" w:hAnsi="Times New Roman" w:cs="Times New Roman"/>
          <w:i/>
          <w:sz w:val="24"/>
          <w:szCs w:val="24"/>
        </w:rPr>
        <w:t>Human Rights (Parliamentary Scrutiny) Act 2011</w:t>
      </w:r>
      <w:r w:rsidR="000124F9" w:rsidRPr="00484530">
        <w:rPr>
          <w:rFonts w:ascii="Times New Roman" w:hAnsi="Times New Roman" w:cs="Times New Roman"/>
          <w:sz w:val="24"/>
          <w:szCs w:val="24"/>
        </w:rPr>
        <w:t xml:space="preserve"> </w:t>
      </w:r>
      <w:r w:rsidRPr="00484530">
        <w:rPr>
          <w:rFonts w:ascii="Times New Roman" w:hAnsi="Times New Roman" w:cs="Times New Roman"/>
          <w:sz w:val="24"/>
          <w:szCs w:val="24"/>
        </w:rPr>
        <w:t xml:space="preserve">as they apply to Australia. </w:t>
      </w:r>
    </w:p>
    <w:p w14:paraId="41DD4230" w14:textId="4A964642" w:rsidR="0062497D" w:rsidRPr="00484530" w:rsidRDefault="0062497D" w:rsidP="00216DB7">
      <w:pPr>
        <w:spacing w:before="120" w:after="0"/>
        <w:rPr>
          <w:rFonts w:ascii="Times New Roman" w:eastAsia="Times New Roman" w:hAnsi="Times New Roman" w:cs="Times New Roman"/>
          <w:i/>
          <w:sz w:val="24"/>
          <w:szCs w:val="24"/>
          <w:lang w:eastAsia="en-AU"/>
        </w:rPr>
      </w:pPr>
      <w:r w:rsidRPr="00484530">
        <w:rPr>
          <w:rFonts w:ascii="Times New Roman" w:hAnsi="Times New Roman" w:cs="Times New Roman"/>
          <w:sz w:val="24"/>
          <w:szCs w:val="24"/>
        </w:rPr>
        <w:t>Having considered the likely impact of the instrument and the nature of the applicable rights and freedoms, the ACMA has formed the view that the instrument engages the</w:t>
      </w:r>
      <w:r w:rsidR="00216DB7" w:rsidRPr="00484530">
        <w:rPr>
          <w:rFonts w:ascii="Times New Roman" w:eastAsia="Times New Roman" w:hAnsi="Times New Roman" w:cs="Times New Roman"/>
          <w:sz w:val="24"/>
          <w:szCs w:val="24"/>
          <w:lang w:eastAsia="en-AU"/>
        </w:rPr>
        <w:t xml:space="preserve"> </w:t>
      </w:r>
      <w:r w:rsidRPr="00484530">
        <w:rPr>
          <w:rFonts w:ascii="Times New Roman" w:eastAsia="Times New Roman" w:hAnsi="Times New Roman" w:cs="Times New Roman"/>
          <w:sz w:val="24"/>
          <w:szCs w:val="24"/>
          <w:lang w:eastAsia="en-AU"/>
        </w:rPr>
        <w:t xml:space="preserve">right to privacy </w:t>
      </w:r>
      <w:r w:rsidRPr="00484530">
        <w:rPr>
          <w:rFonts w:ascii="Times New Roman" w:hAnsi="Times New Roman" w:cs="Times New Roman"/>
          <w:sz w:val="24"/>
          <w:szCs w:val="24"/>
        </w:rPr>
        <w:t xml:space="preserve">in Article 17 of the </w:t>
      </w:r>
      <w:r w:rsidRPr="00484530">
        <w:rPr>
          <w:rFonts w:ascii="Times New Roman" w:hAnsi="Times New Roman" w:cs="Times New Roman"/>
          <w:i/>
          <w:sz w:val="24"/>
          <w:szCs w:val="24"/>
        </w:rPr>
        <w:t xml:space="preserve">International Covenant on Civil and Political Rights </w:t>
      </w:r>
      <w:r w:rsidRPr="00484530">
        <w:rPr>
          <w:rFonts w:ascii="Times New Roman" w:hAnsi="Times New Roman" w:cs="Times New Roman"/>
          <w:sz w:val="24"/>
          <w:szCs w:val="24"/>
        </w:rPr>
        <w:t>(</w:t>
      </w:r>
      <w:r w:rsidRPr="00484530">
        <w:rPr>
          <w:rFonts w:ascii="Times New Roman" w:hAnsi="Times New Roman" w:cs="Times New Roman"/>
          <w:b/>
          <w:sz w:val="24"/>
          <w:szCs w:val="24"/>
        </w:rPr>
        <w:t>the ICCPR</w:t>
      </w:r>
      <w:r w:rsidRPr="00484530">
        <w:rPr>
          <w:rFonts w:ascii="Times New Roman" w:hAnsi="Times New Roman" w:cs="Times New Roman"/>
          <w:sz w:val="24"/>
          <w:szCs w:val="24"/>
        </w:rPr>
        <w:t>).</w:t>
      </w:r>
    </w:p>
    <w:p w14:paraId="6040F1B8" w14:textId="77777777" w:rsidR="0062497D" w:rsidRPr="00484530" w:rsidRDefault="0062497D" w:rsidP="0062497D">
      <w:pPr>
        <w:keepNext/>
        <w:spacing w:before="120" w:after="120" w:line="240" w:lineRule="auto"/>
        <w:rPr>
          <w:rFonts w:ascii="Times New Roman" w:eastAsia="Times New Roman" w:hAnsi="Times New Roman" w:cs="Times New Roman"/>
          <w:i/>
          <w:sz w:val="24"/>
          <w:szCs w:val="24"/>
          <w:lang w:eastAsia="en-AU"/>
        </w:rPr>
      </w:pPr>
      <w:r w:rsidRPr="00484530">
        <w:rPr>
          <w:rFonts w:ascii="Times New Roman" w:eastAsia="Times New Roman" w:hAnsi="Times New Roman" w:cs="Times New Roman"/>
          <w:i/>
          <w:sz w:val="24"/>
          <w:szCs w:val="24"/>
          <w:lang w:eastAsia="en-AU"/>
        </w:rPr>
        <w:lastRenderedPageBreak/>
        <w:t>Right to privacy</w:t>
      </w:r>
    </w:p>
    <w:p w14:paraId="36860838" w14:textId="5BB082BA" w:rsidR="0062497D" w:rsidRPr="00484530" w:rsidRDefault="0062497D" w:rsidP="008326EA">
      <w:pPr>
        <w:pStyle w:val="EMlistparas"/>
        <w:numPr>
          <w:ilvl w:val="0"/>
          <w:numId w:val="0"/>
        </w:numPr>
        <w:spacing w:before="120"/>
      </w:pPr>
      <w:r w:rsidRPr="00484530">
        <w:t>Article 17 of the ICCPR</w:t>
      </w:r>
      <w:r w:rsidRPr="00484530">
        <w:rPr>
          <w:i/>
        </w:rPr>
        <w:t xml:space="preserve"> </w:t>
      </w:r>
      <w:r w:rsidRPr="00484530">
        <w:t>provides:</w:t>
      </w:r>
    </w:p>
    <w:p w14:paraId="4EF62728" w14:textId="77777777" w:rsidR="0062497D" w:rsidRPr="00484530" w:rsidRDefault="0062497D" w:rsidP="008326EA">
      <w:pPr>
        <w:numPr>
          <w:ilvl w:val="0"/>
          <w:numId w:val="4"/>
        </w:numPr>
        <w:spacing w:before="120" w:after="0" w:line="240" w:lineRule="auto"/>
        <w:ind w:left="567" w:hanging="567"/>
        <w:rPr>
          <w:rFonts w:ascii="Times New Roman" w:hAnsi="Times New Roman" w:cs="Times New Roman"/>
          <w:sz w:val="24"/>
          <w:szCs w:val="24"/>
        </w:rPr>
      </w:pPr>
      <w:r w:rsidRPr="00484530">
        <w:rPr>
          <w:rFonts w:ascii="Times New Roman" w:hAnsi="Times New Roman" w:cs="Times New Roman"/>
          <w:sz w:val="24"/>
          <w:szCs w:val="24"/>
        </w:rPr>
        <w:t xml:space="preserve">No one shall be subjected to arbitrary or unlawful interference with his privacy, family, home or correspondence, nor to unlawful attacks on his honour and reputation. </w:t>
      </w:r>
    </w:p>
    <w:p w14:paraId="54490910" w14:textId="77777777" w:rsidR="0062497D" w:rsidRPr="00484530" w:rsidRDefault="0062497D" w:rsidP="008326EA">
      <w:pPr>
        <w:numPr>
          <w:ilvl w:val="0"/>
          <w:numId w:val="4"/>
        </w:numPr>
        <w:spacing w:before="120" w:after="0" w:line="240" w:lineRule="auto"/>
        <w:ind w:left="567" w:hanging="567"/>
        <w:rPr>
          <w:rFonts w:ascii="Times New Roman" w:hAnsi="Times New Roman" w:cs="Times New Roman"/>
          <w:sz w:val="24"/>
          <w:szCs w:val="24"/>
        </w:rPr>
      </w:pPr>
      <w:r w:rsidRPr="00484530">
        <w:rPr>
          <w:rFonts w:ascii="Times New Roman" w:hAnsi="Times New Roman" w:cs="Times New Roman"/>
          <w:sz w:val="24"/>
          <w:szCs w:val="24"/>
        </w:rPr>
        <w:t>Everyone has the right to the protection of the law against such interference or attacks.</w:t>
      </w:r>
    </w:p>
    <w:p w14:paraId="10ED9B5C" w14:textId="77777777" w:rsidR="0062497D" w:rsidRPr="00484530" w:rsidRDefault="0062497D" w:rsidP="0062497D">
      <w:pPr>
        <w:spacing w:before="120" w:after="120" w:line="240" w:lineRule="auto"/>
        <w:rPr>
          <w:rFonts w:ascii="Times New Roman" w:eastAsia="Times New Roman" w:hAnsi="Times New Roman" w:cs="Times New Roman"/>
          <w:sz w:val="24"/>
          <w:szCs w:val="24"/>
          <w:lang w:eastAsia="en-AU"/>
        </w:rPr>
      </w:pPr>
      <w:r w:rsidRPr="00484530">
        <w:rPr>
          <w:rFonts w:ascii="Times New Roman" w:eastAsia="Times New Roman" w:hAnsi="Times New Roman" w:cs="Times New Roman"/>
          <w:sz w:val="24"/>
          <w:szCs w:val="24"/>
          <w:lang w:eastAsia="en-AU"/>
        </w:rPr>
        <w:t xml:space="preserve">Article 17 of the ICCPR (like Article 16 of the </w:t>
      </w:r>
      <w:r w:rsidRPr="00484530">
        <w:rPr>
          <w:rFonts w:ascii="Times New Roman" w:eastAsia="Times New Roman" w:hAnsi="Times New Roman" w:cs="Times New Roman"/>
          <w:i/>
          <w:sz w:val="24"/>
          <w:szCs w:val="24"/>
          <w:lang w:eastAsia="en-AU"/>
        </w:rPr>
        <w:t>Convention on the Rights of the Child</w:t>
      </w:r>
      <w:r w:rsidRPr="00484530">
        <w:rPr>
          <w:rFonts w:ascii="Times New Roman" w:eastAsia="Times New Roman" w:hAnsi="Times New Roman" w:cs="Times New Roman"/>
          <w:sz w:val="24"/>
          <w:szCs w:val="24"/>
          <w:lang w:eastAsia="en-AU"/>
        </w:rPr>
        <w:t xml:space="preserve"> and Article 22 of the </w:t>
      </w:r>
      <w:r w:rsidRPr="00484530">
        <w:rPr>
          <w:rFonts w:ascii="Times New Roman" w:eastAsia="Times New Roman" w:hAnsi="Times New Roman" w:cs="Times New Roman"/>
          <w:i/>
          <w:sz w:val="24"/>
          <w:szCs w:val="24"/>
          <w:lang w:eastAsia="en-AU"/>
        </w:rPr>
        <w:t>Convention on the Rights of Persons with Disabilities</w:t>
      </w:r>
      <w:r w:rsidRPr="00484530">
        <w:rPr>
          <w:rFonts w:ascii="Times New Roman" w:eastAsia="Times New Roman" w:hAnsi="Times New Roman" w:cs="Times New Roman"/>
          <w:sz w:val="24"/>
          <w:szCs w:val="24"/>
          <w:lang w:eastAsia="en-AU"/>
        </w:rPr>
        <w:t>) protects the right to freedom from unlawful or arbitrary interference with priv</w:t>
      </w:r>
      <w:r w:rsidR="00CF71DD" w:rsidRPr="00484530">
        <w:rPr>
          <w:rFonts w:ascii="Times New Roman" w:eastAsia="Times New Roman" w:hAnsi="Times New Roman" w:cs="Times New Roman"/>
          <w:sz w:val="24"/>
          <w:szCs w:val="24"/>
          <w:lang w:eastAsia="en-AU"/>
        </w:rPr>
        <w:t>acy. Certain provisions in the Standard</w:t>
      </w:r>
      <w:r w:rsidRPr="00484530">
        <w:rPr>
          <w:rFonts w:ascii="Times New Roman" w:eastAsia="Times New Roman" w:hAnsi="Times New Roman" w:cs="Times New Roman"/>
          <w:sz w:val="24"/>
          <w:szCs w:val="24"/>
          <w:lang w:eastAsia="en-AU"/>
        </w:rPr>
        <w:t xml:space="preserve"> could be considered to limit the right to privacy. However, the right to privacy is not an absolute right and a limitation is not incompatible with the right itself. </w:t>
      </w:r>
    </w:p>
    <w:p w14:paraId="066DC528" w14:textId="17C6FAEE" w:rsidR="00402004" w:rsidRPr="00484530" w:rsidRDefault="00CF71DD" w:rsidP="00CF71DD">
      <w:pPr>
        <w:spacing w:before="120" w:after="120" w:line="240" w:lineRule="auto"/>
        <w:rPr>
          <w:rFonts w:ascii="Times New Roman" w:eastAsia="Times New Roman" w:hAnsi="Times New Roman" w:cs="Times New Roman"/>
          <w:sz w:val="24"/>
          <w:szCs w:val="24"/>
          <w:lang w:eastAsia="en-AU"/>
        </w:rPr>
      </w:pPr>
      <w:r w:rsidRPr="00484530">
        <w:rPr>
          <w:rFonts w:ascii="Times New Roman" w:eastAsia="Times New Roman" w:hAnsi="Times New Roman" w:cs="Times New Roman"/>
          <w:sz w:val="24"/>
          <w:szCs w:val="24"/>
          <w:lang w:eastAsia="en-AU"/>
        </w:rPr>
        <w:t xml:space="preserve">The </w:t>
      </w:r>
      <w:r w:rsidR="00813410" w:rsidRPr="00484530">
        <w:rPr>
          <w:rFonts w:ascii="Times New Roman" w:eastAsia="Times New Roman" w:hAnsi="Times New Roman" w:cs="Times New Roman"/>
          <w:sz w:val="24"/>
          <w:szCs w:val="24"/>
          <w:lang w:eastAsia="en-AU"/>
        </w:rPr>
        <w:t>Standard requires CSPs to collect and use personal information regarding complaints</w:t>
      </w:r>
      <w:r w:rsidR="00402004" w:rsidRPr="00484530">
        <w:rPr>
          <w:rFonts w:ascii="Times New Roman" w:eastAsia="Times New Roman" w:hAnsi="Times New Roman" w:cs="Times New Roman"/>
          <w:sz w:val="24"/>
          <w:szCs w:val="24"/>
          <w:lang w:eastAsia="en-AU"/>
        </w:rPr>
        <w:t xml:space="preserve"> </w:t>
      </w:r>
      <w:r w:rsidR="00D04FB3" w:rsidRPr="00484530">
        <w:rPr>
          <w:rFonts w:ascii="Times New Roman" w:eastAsia="Times New Roman" w:hAnsi="Times New Roman" w:cs="Times New Roman"/>
          <w:sz w:val="24"/>
          <w:szCs w:val="24"/>
          <w:lang w:eastAsia="en-AU"/>
        </w:rPr>
        <w:t xml:space="preserve">from consumers </w:t>
      </w:r>
      <w:r w:rsidR="00402004" w:rsidRPr="00484530">
        <w:rPr>
          <w:rFonts w:ascii="Times New Roman" w:eastAsia="Times New Roman" w:hAnsi="Times New Roman" w:cs="Times New Roman"/>
          <w:sz w:val="24"/>
          <w:szCs w:val="24"/>
          <w:lang w:eastAsia="en-AU"/>
        </w:rPr>
        <w:t>for at least two years, to identify systemic issues and problems, and prevent those systemic issues and problems</w:t>
      </w:r>
      <w:r w:rsidR="00AF257B" w:rsidRPr="00484530">
        <w:rPr>
          <w:rFonts w:ascii="Times New Roman" w:eastAsia="Times New Roman" w:hAnsi="Times New Roman" w:cs="Times New Roman"/>
          <w:sz w:val="24"/>
          <w:szCs w:val="24"/>
          <w:lang w:eastAsia="en-AU"/>
        </w:rPr>
        <w:t>,</w:t>
      </w:r>
      <w:r w:rsidR="00402004" w:rsidRPr="00484530">
        <w:rPr>
          <w:rFonts w:ascii="Times New Roman" w:eastAsia="Times New Roman" w:hAnsi="Times New Roman" w:cs="Times New Roman"/>
          <w:sz w:val="24"/>
          <w:szCs w:val="24"/>
          <w:lang w:eastAsia="en-AU"/>
        </w:rPr>
        <w:t xml:space="preserve"> and related complaints</w:t>
      </w:r>
      <w:r w:rsidR="00AF257B" w:rsidRPr="00484530">
        <w:rPr>
          <w:rFonts w:ascii="Times New Roman" w:eastAsia="Times New Roman" w:hAnsi="Times New Roman" w:cs="Times New Roman"/>
          <w:sz w:val="24"/>
          <w:szCs w:val="24"/>
          <w:lang w:eastAsia="en-AU"/>
        </w:rPr>
        <w:t>,</w:t>
      </w:r>
      <w:r w:rsidR="00402004" w:rsidRPr="00484530">
        <w:rPr>
          <w:rFonts w:ascii="Times New Roman" w:eastAsia="Times New Roman" w:hAnsi="Times New Roman" w:cs="Times New Roman"/>
          <w:sz w:val="24"/>
          <w:szCs w:val="24"/>
          <w:lang w:eastAsia="en-AU"/>
        </w:rPr>
        <w:t xml:space="preserve"> from recurring.</w:t>
      </w:r>
    </w:p>
    <w:p w14:paraId="73657FFA" w14:textId="73CC4D16" w:rsidR="006B4818" w:rsidRPr="00484530" w:rsidRDefault="00CF71DD" w:rsidP="00CF71DD">
      <w:pPr>
        <w:spacing w:before="120" w:after="120" w:line="240" w:lineRule="auto"/>
        <w:rPr>
          <w:rFonts w:ascii="Times New Roman" w:eastAsia="Times New Roman" w:hAnsi="Times New Roman" w:cs="Times New Roman"/>
          <w:sz w:val="24"/>
          <w:szCs w:val="24"/>
          <w:lang w:eastAsia="en-AU"/>
        </w:rPr>
      </w:pPr>
      <w:r w:rsidRPr="00484530">
        <w:rPr>
          <w:rFonts w:ascii="Times New Roman" w:eastAsia="Times New Roman" w:hAnsi="Times New Roman" w:cs="Times New Roman"/>
          <w:sz w:val="24"/>
          <w:szCs w:val="24"/>
          <w:lang w:eastAsia="en-AU"/>
        </w:rPr>
        <w:t>However, t</w:t>
      </w:r>
      <w:r w:rsidR="00D04FB3" w:rsidRPr="00484530">
        <w:rPr>
          <w:rFonts w:ascii="Times New Roman" w:eastAsia="Times New Roman" w:hAnsi="Times New Roman" w:cs="Times New Roman"/>
          <w:sz w:val="24"/>
          <w:szCs w:val="24"/>
          <w:lang w:eastAsia="en-AU"/>
        </w:rPr>
        <w:t>he type of personal information</w:t>
      </w:r>
      <w:r w:rsidR="008C6898" w:rsidRPr="00484530">
        <w:rPr>
          <w:rFonts w:ascii="Times New Roman" w:eastAsia="Times New Roman" w:hAnsi="Times New Roman" w:cs="Times New Roman"/>
          <w:sz w:val="24"/>
          <w:szCs w:val="24"/>
          <w:lang w:eastAsia="en-AU"/>
        </w:rPr>
        <w:t xml:space="preserve"> required </w:t>
      </w:r>
      <w:r w:rsidR="00D04FB3" w:rsidRPr="00484530">
        <w:rPr>
          <w:rFonts w:ascii="Times New Roman" w:eastAsia="Times New Roman" w:hAnsi="Times New Roman" w:cs="Times New Roman"/>
          <w:sz w:val="24"/>
          <w:szCs w:val="24"/>
          <w:lang w:eastAsia="en-AU"/>
        </w:rPr>
        <w:t>to be collected by CSPs and recorded under the Standard is</w:t>
      </w:r>
      <w:r w:rsidR="00ED2F52" w:rsidRPr="00484530">
        <w:rPr>
          <w:rFonts w:ascii="Times New Roman" w:eastAsia="Times New Roman" w:hAnsi="Times New Roman" w:cs="Times New Roman"/>
          <w:sz w:val="24"/>
          <w:szCs w:val="24"/>
          <w:lang w:eastAsia="en-AU"/>
        </w:rPr>
        <w:t>,</w:t>
      </w:r>
      <w:r w:rsidR="00D04FB3" w:rsidRPr="00484530">
        <w:rPr>
          <w:rFonts w:ascii="Times New Roman" w:eastAsia="Times New Roman" w:hAnsi="Times New Roman" w:cs="Times New Roman"/>
          <w:sz w:val="24"/>
          <w:szCs w:val="24"/>
          <w:lang w:eastAsia="en-AU"/>
        </w:rPr>
        <w:t xml:space="preserve"> in the ACMA</w:t>
      </w:r>
      <w:r w:rsidR="008C6898" w:rsidRPr="00484530">
        <w:rPr>
          <w:rFonts w:ascii="Times New Roman" w:eastAsia="Times New Roman" w:hAnsi="Times New Roman" w:cs="Times New Roman"/>
          <w:sz w:val="24"/>
          <w:szCs w:val="24"/>
          <w:lang w:eastAsia="en-AU"/>
        </w:rPr>
        <w:t>’s</w:t>
      </w:r>
      <w:r w:rsidR="00D04FB3" w:rsidRPr="00484530">
        <w:rPr>
          <w:rFonts w:ascii="Times New Roman" w:eastAsia="Times New Roman" w:hAnsi="Times New Roman" w:cs="Times New Roman"/>
          <w:sz w:val="24"/>
          <w:szCs w:val="24"/>
          <w:lang w:eastAsia="en-AU"/>
        </w:rPr>
        <w:t xml:space="preserve"> view</w:t>
      </w:r>
      <w:r w:rsidR="00ED2F52" w:rsidRPr="00484530">
        <w:rPr>
          <w:rFonts w:ascii="Times New Roman" w:eastAsia="Times New Roman" w:hAnsi="Times New Roman" w:cs="Times New Roman"/>
          <w:sz w:val="24"/>
          <w:szCs w:val="24"/>
          <w:lang w:eastAsia="en-AU"/>
        </w:rPr>
        <w:t>,</w:t>
      </w:r>
      <w:r w:rsidR="00D04FB3" w:rsidRPr="00484530">
        <w:rPr>
          <w:rFonts w:ascii="Times New Roman" w:eastAsia="Times New Roman" w:hAnsi="Times New Roman" w:cs="Times New Roman"/>
          <w:sz w:val="24"/>
          <w:szCs w:val="24"/>
          <w:lang w:eastAsia="en-AU"/>
        </w:rPr>
        <w:t xml:space="preserve"> necessary to assist CSPs to manage and handle complaints from consumers. Keeping records about those complaints </w:t>
      </w:r>
      <w:r w:rsidR="008C6898" w:rsidRPr="00484530">
        <w:rPr>
          <w:rFonts w:ascii="Times New Roman" w:eastAsia="Times New Roman" w:hAnsi="Times New Roman" w:cs="Times New Roman"/>
          <w:sz w:val="24"/>
          <w:szCs w:val="24"/>
          <w:lang w:eastAsia="en-AU"/>
        </w:rPr>
        <w:t xml:space="preserve">will </w:t>
      </w:r>
      <w:r w:rsidR="00D04FB3" w:rsidRPr="00484530">
        <w:rPr>
          <w:rFonts w:ascii="Times New Roman" w:eastAsia="Times New Roman" w:hAnsi="Times New Roman" w:cs="Times New Roman"/>
          <w:sz w:val="24"/>
          <w:szCs w:val="24"/>
          <w:lang w:eastAsia="en-AU"/>
        </w:rPr>
        <w:t xml:space="preserve">also enable the ACMA to investigate a complaint that a CSP has breached the Standard. The ACMA </w:t>
      </w:r>
      <w:r w:rsidR="00720763" w:rsidRPr="00484530">
        <w:rPr>
          <w:rFonts w:ascii="Times New Roman" w:eastAsia="Times New Roman" w:hAnsi="Times New Roman" w:cs="Times New Roman"/>
          <w:sz w:val="24"/>
          <w:szCs w:val="24"/>
          <w:lang w:eastAsia="en-AU"/>
        </w:rPr>
        <w:t xml:space="preserve">has therefore formed the view that </w:t>
      </w:r>
      <w:r w:rsidRPr="00484530">
        <w:rPr>
          <w:rFonts w:ascii="Times New Roman" w:eastAsia="Times New Roman" w:hAnsi="Times New Roman" w:cs="Times New Roman"/>
          <w:sz w:val="24"/>
          <w:szCs w:val="24"/>
          <w:lang w:eastAsia="en-AU"/>
        </w:rPr>
        <w:t xml:space="preserve">the </w:t>
      </w:r>
      <w:r w:rsidR="00402004" w:rsidRPr="00484530">
        <w:rPr>
          <w:rFonts w:ascii="Times New Roman" w:eastAsia="Times New Roman" w:hAnsi="Times New Roman" w:cs="Times New Roman"/>
          <w:sz w:val="24"/>
          <w:szCs w:val="24"/>
          <w:lang w:eastAsia="en-AU"/>
        </w:rPr>
        <w:t>Standard</w:t>
      </w:r>
      <w:r w:rsidRPr="00484530">
        <w:rPr>
          <w:rFonts w:ascii="Times New Roman" w:eastAsia="Times New Roman" w:hAnsi="Times New Roman" w:cs="Times New Roman"/>
          <w:sz w:val="24"/>
          <w:szCs w:val="24"/>
          <w:lang w:eastAsia="en-AU"/>
        </w:rPr>
        <w:t xml:space="preserve"> </w:t>
      </w:r>
      <w:r w:rsidR="008C6898" w:rsidRPr="00484530">
        <w:rPr>
          <w:rFonts w:ascii="Times New Roman" w:eastAsia="Times New Roman" w:hAnsi="Times New Roman" w:cs="Times New Roman"/>
          <w:sz w:val="24"/>
          <w:szCs w:val="24"/>
          <w:lang w:eastAsia="en-AU"/>
        </w:rPr>
        <w:t xml:space="preserve">does not cause any </w:t>
      </w:r>
      <w:r w:rsidRPr="00484530">
        <w:rPr>
          <w:rFonts w:ascii="Times New Roman" w:eastAsia="Times New Roman" w:hAnsi="Times New Roman" w:cs="Times New Roman"/>
          <w:sz w:val="24"/>
          <w:szCs w:val="24"/>
          <w:lang w:eastAsia="en-AU"/>
        </w:rPr>
        <w:t xml:space="preserve">interference with </w:t>
      </w:r>
      <w:r w:rsidR="008C6898" w:rsidRPr="00484530">
        <w:rPr>
          <w:rFonts w:ascii="Times New Roman" w:eastAsia="Times New Roman" w:hAnsi="Times New Roman" w:cs="Times New Roman"/>
          <w:sz w:val="24"/>
          <w:szCs w:val="24"/>
          <w:lang w:eastAsia="en-AU"/>
        </w:rPr>
        <w:t xml:space="preserve">the </w:t>
      </w:r>
      <w:r w:rsidRPr="00484530">
        <w:rPr>
          <w:rFonts w:ascii="Times New Roman" w:eastAsia="Times New Roman" w:hAnsi="Times New Roman" w:cs="Times New Roman"/>
          <w:sz w:val="24"/>
          <w:szCs w:val="24"/>
          <w:lang w:eastAsia="en-AU"/>
        </w:rPr>
        <w:t>privacy</w:t>
      </w:r>
      <w:r w:rsidR="00720763" w:rsidRPr="00484530">
        <w:rPr>
          <w:rFonts w:ascii="Times New Roman" w:eastAsia="Times New Roman" w:hAnsi="Times New Roman" w:cs="Times New Roman"/>
          <w:sz w:val="24"/>
          <w:szCs w:val="24"/>
          <w:lang w:eastAsia="en-AU"/>
        </w:rPr>
        <w:t xml:space="preserve"> of consumers</w:t>
      </w:r>
      <w:r w:rsidRPr="00484530">
        <w:rPr>
          <w:rFonts w:ascii="Times New Roman" w:eastAsia="Times New Roman" w:hAnsi="Times New Roman" w:cs="Times New Roman"/>
          <w:sz w:val="24"/>
          <w:szCs w:val="24"/>
          <w:lang w:eastAsia="en-AU"/>
        </w:rPr>
        <w:t xml:space="preserve"> </w:t>
      </w:r>
      <w:r w:rsidR="00720763" w:rsidRPr="00484530">
        <w:rPr>
          <w:rFonts w:ascii="Times New Roman" w:eastAsia="Times New Roman" w:hAnsi="Times New Roman" w:cs="Times New Roman"/>
          <w:sz w:val="24"/>
          <w:szCs w:val="24"/>
          <w:lang w:eastAsia="en-AU"/>
        </w:rPr>
        <w:t>in</w:t>
      </w:r>
      <w:r w:rsidRPr="00484530">
        <w:rPr>
          <w:rFonts w:ascii="Times New Roman" w:eastAsia="Times New Roman" w:hAnsi="Times New Roman" w:cs="Times New Roman"/>
          <w:sz w:val="24"/>
          <w:szCs w:val="24"/>
          <w:lang w:eastAsia="en-AU"/>
        </w:rPr>
        <w:t xml:space="preserve"> </w:t>
      </w:r>
      <w:r w:rsidR="00720763" w:rsidRPr="00484530">
        <w:rPr>
          <w:rFonts w:ascii="Times New Roman" w:eastAsia="Times New Roman" w:hAnsi="Times New Roman" w:cs="Times New Roman"/>
          <w:sz w:val="24"/>
          <w:szCs w:val="24"/>
          <w:lang w:eastAsia="en-AU"/>
        </w:rPr>
        <w:t xml:space="preserve">an </w:t>
      </w:r>
      <w:r w:rsidRPr="00484530">
        <w:rPr>
          <w:rFonts w:ascii="Times New Roman" w:eastAsia="Times New Roman" w:hAnsi="Times New Roman" w:cs="Times New Roman"/>
          <w:sz w:val="24"/>
          <w:szCs w:val="24"/>
          <w:lang w:eastAsia="en-AU"/>
        </w:rPr>
        <w:t>unlawful or arbitrary</w:t>
      </w:r>
      <w:r w:rsidR="00720763" w:rsidRPr="00484530">
        <w:rPr>
          <w:rFonts w:ascii="Times New Roman" w:eastAsia="Times New Roman" w:hAnsi="Times New Roman" w:cs="Times New Roman"/>
          <w:sz w:val="24"/>
          <w:szCs w:val="24"/>
          <w:lang w:eastAsia="en-AU"/>
        </w:rPr>
        <w:t xml:space="preserve"> manner</w:t>
      </w:r>
      <w:r w:rsidRPr="00484530">
        <w:rPr>
          <w:rFonts w:ascii="Times New Roman" w:eastAsia="Times New Roman" w:hAnsi="Times New Roman" w:cs="Times New Roman"/>
          <w:sz w:val="24"/>
          <w:szCs w:val="24"/>
          <w:lang w:eastAsia="en-AU"/>
        </w:rPr>
        <w:t xml:space="preserve">. </w:t>
      </w:r>
    </w:p>
    <w:p w14:paraId="55198FC8" w14:textId="63BD7DCE" w:rsidR="008D417E" w:rsidRPr="00484530" w:rsidRDefault="008C6898" w:rsidP="008D417E">
      <w:pPr>
        <w:spacing w:before="120" w:after="120" w:line="240" w:lineRule="auto"/>
        <w:rPr>
          <w:rFonts w:ascii="Times New Roman" w:eastAsia="Times New Roman" w:hAnsi="Times New Roman" w:cs="Times New Roman"/>
          <w:sz w:val="24"/>
          <w:szCs w:val="24"/>
          <w:lang w:eastAsia="en-AU"/>
        </w:rPr>
      </w:pPr>
      <w:r w:rsidRPr="00484530">
        <w:rPr>
          <w:rFonts w:ascii="Times New Roman" w:eastAsia="Times New Roman" w:hAnsi="Times New Roman" w:cs="Times New Roman"/>
          <w:sz w:val="24"/>
          <w:szCs w:val="24"/>
          <w:lang w:eastAsia="en-AU"/>
        </w:rPr>
        <w:lastRenderedPageBreak/>
        <w:t>T</w:t>
      </w:r>
      <w:r w:rsidR="009335F6" w:rsidRPr="00484530">
        <w:rPr>
          <w:rFonts w:ascii="Times New Roman" w:eastAsia="Times New Roman" w:hAnsi="Times New Roman" w:cs="Times New Roman"/>
          <w:sz w:val="24"/>
          <w:szCs w:val="24"/>
          <w:lang w:eastAsia="en-AU"/>
        </w:rPr>
        <w:t xml:space="preserve">he collection and use </w:t>
      </w:r>
      <w:r w:rsidR="00CF71DD" w:rsidRPr="00484530">
        <w:rPr>
          <w:rFonts w:ascii="Times New Roman" w:eastAsia="Times New Roman" w:hAnsi="Times New Roman" w:cs="Times New Roman"/>
          <w:sz w:val="24"/>
          <w:szCs w:val="24"/>
          <w:lang w:eastAsia="en-AU"/>
        </w:rPr>
        <w:t xml:space="preserve">of personal information, which is provided for and circumscribed by the </w:t>
      </w:r>
      <w:r w:rsidR="00402004" w:rsidRPr="00484530">
        <w:rPr>
          <w:rFonts w:ascii="Times New Roman" w:eastAsia="Times New Roman" w:hAnsi="Times New Roman" w:cs="Times New Roman"/>
          <w:sz w:val="24"/>
          <w:szCs w:val="24"/>
          <w:lang w:eastAsia="en-AU"/>
        </w:rPr>
        <w:t>Standard</w:t>
      </w:r>
      <w:r w:rsidR="00CF71DD" w:rsidRPr="00484530">
        <w:rPr>
          <w:rFonts w:ascii="Times New Roman" w:eastAsia="Times New Roman" w:hAnsi="Times New Roman" w:cs="Times New Roman"/>
          <w:sz w:val="24"/>
          <w:szCs w:val="24"/>
          <w:lang w:eastAsia="en-AU"/>
        </w:rPr>
        <w:t xml:space="preserve">, </w:t>
      </w:r>
      <w:r w:rsidR="00720763" w:rsidRPr="00484530">
        <w:rPr>
          <w:rFonts w:ascii="Times New Roman" w:eastAsia="Times New Roman" w:hAnsi="Times New Roman" w:cs="Times New Roman"/>
          <w:sz w:val="24"/>
          <w:szCs w:val="24"/>
          <w:lang w:eastAsia="en-AU"/>
        </w:rPr>
        <w:t xml:space="preserve">will </w:t>
      </w:r>
      <w:r w:rsidR="00CF71DD" w:rsidRPr="00484530">
        <w:rPr>
          <w:rFonts w:ascii="Times New Roman" w:eastAsia="Times New Roman" w:hAnsi="Times New Roman" w:cs="Times New Roman"/>
          <w:sz w:val="24"/>
          <w:szCs w:val="24"/>
          <w:lang w:eastAsia="en-AU"/>
        </w:rPr>
        <w:t xml:space="preserve">not be arbitrary because the </w:t>
      </w:r>
      <w:r w:rsidR="00805D69" w:rsidRPr="00484530">
        <w:rPr>
          <w:rFonts w:ascii="Times New Roman" w:eastAsia="Times New Roman" w:hAnsi="Times New Roman" w:cs="Times New Roman"/>
          <w:sz w:val="24"/>
          <w:szCs w:val="24"/>
          <w:lang w:eastAsia="en-AU"/>
        </w:rPr>
        <w:t>Standard</w:t>
      </w:r>
      <w:r w:rsidR="00CF71DD" w:rsidRPr="00484530">
        <w:rPr>
          <w:rFonts w:ascii="Times New Roman" w:eastAsia="Times New Roman" w:hAnsi="Times New Roman" w:cs="Times New Roman"/>
          <w:sz w:val="24"/>
          <w:szCs w:val="24"/>
          <w:lang w:eastAsia="en-AU"/>
        </w:rPr>
        <w:t xml:space="preserve"> specifies the amount of personal information that is necessary to </w:t>
      </w:r>
      <w:r w:rsidR="00805D69" w:rsidRPr="00484530">
        <w:rPr>
          <w:rFonts w:ascii="Times New Roman" w:eastAsia="Times New Roman" w:hAnsi="Times New Roman" w:cs="Times New Roman"/>
          <w:sz w:val="24"/>
          <w:szCs w:val="24"/>
          <w:lang w:eastAsia="en-AU"/>
        </w:rPr>
        <w:t>fulfil</w:t>
      </w:r>
      <w:r w:rsidR="00CF71DD" w:rsidRPr="00484530">
        <w:rPr>
          <w:rFonts w:ascii="Times New Roman" w:eastAsia="Times New Roman" w:hAnsi="Times New Roman" w:cs="Times New Roman"/>
          <w:sz w:val="24"/>
          <w:szCs w:val="24"/>
          <w:lang w:eastAsia="en-AU"/>
        </w:rPr>
        <w:t xml:space="preserve"> the </w:t>
      </w:r>
      <w:r w:rsidR="00805D69" w:rsidRPr="00484530">
        <w:rPr>
          <w:rFonts w:ascii="Times New Roman" w:eastAsia="Times New Roman" w:hAnsi="Times New Roman" w:cs="Times New Roman"/>
          <w:sz w:val="24"/>
          <w:szCs w:val="24"/>
          <w:lang w:eastAsia="en-AU"/>
        </w:rPr>
        <w:t>requirement of CSPs keeping systematic records of complaints</w:t>
      </w:r>
      <w:r w:rsidR="00CF71DD" w:rsidRPr="00484530">
        <w:rPr>
          <w:rFonts w:ascii="Times New Roman" w:eastAsia="Times New Roman" w:hAnsi="Times New Roman" w:cs="Times New Roman"/>
          <w:sz w:val="24"/>
          <w:szCs w:val="24"/>
          <w:lang w:eastAsia="en-AU"/>
        </w:rPr>
        <w:t xml:space="preserve">. </w:t>
      </w:r>
      <w:r w:rsidR="008D417E" w:rsidRPr="00484530">
        <w:rPr>
          <w:rFonts w:ascii="Times New Roman" w:eastAsia="Times New Roman" w:hAnsi="Times New Roman" w:cs="Times New Roman"/>
          <w:sz w:val="24"/>
          <w:szCs w:val="24"/>
          <w:lang w:eastAsia="en-AU"/>
        </w:rPr>
        <w:t xml:space="preserve">Most CSPs are subject to the </w:t>
      </w:r>
      <w:r w:rsidR="008D417E" w:rsidRPr="00484530">
        <w:rPr>
          <w:rFonts w:ascii="Times New Roman" w:eastAsia="Times New Roman" w:hAnsi="Times New Roman" w:cs="Times New Roman"/>
          <w:i/>
          <w:iCs/>
          <w:sz w:val="24"/>
          <w:szCs w:val="24"/>
          <w:lang w:eastAsia="en-AU"/>
        </w:rPr>
        <w:t>Privacy Act</w:t>
      </w:r>
      <w:r w:rsidR="008D417E" w:rsidRPr="00484530">
        <w:rPr>
          <w:rFonts w:ascii="Times New Roman" w:eastAsia="Times New Roman" w:hAnsi="Times New Roman" w:cs="Times New Roman"/>
          <w:sz w:val="24"/>
          <w:szCs w:val="24"/>
          <w:lang w:eastAsia="en-AU"/>
        </w:rPr>
        <w:t xml:space="preserve"> </w:t>
      </w:r>
      <w:r w:rsidR="008D417E" w:rsidRPr="00484530">
        <w:rPr>
          <w:rFonts w:ascii="Times New Roman" w:eastAsia="Times New Roman" w:hAnsi="Times New Roman" w:cs="Times New Roman"/>
          <w:i/>
          <w:iCs/>
          <w:sz w:val="24"/>
          <w:szCs w:val="24"/>
          <w:lang w:eastAsia="en-AU"/>
        </w:rPr>
        <w:t xml:space="preserve">1988 </w:t>
      </w:r>
      <w:r w:rsidR="008D417E" w:rsidRPr="00484530">
        <w:rPr>
          <w:rFonts w:ascii="Times New Roman" w:eastAsia="Times New Roman" w:hAnsi="Times New Roman" w:cs="Times New Roman"/>
          <w:iCs/>
          <w:sz w:val="24"/>
          <w:szCs w:val="24"/>
          <w:lang w:eastAsia="en-AU"/>
        </w:rPr>
        <w:t>regarding the personal information they handle in accordance with the Standard</w:t>
      </w:r>
      <w:r w:rsidR="00216DB7" w:rsidRPr="00484530">
        <w:rPr>
          <w:rFonts w:ascii="Times New Roman" w:eastAsia="Times New Roman" w:hAnsi="Times New Roman" w:cs="Times New Roman"/>
          <w:iCs/>
          <w:sz w:val="24"/>
          <w:szCs w:val="24"/>
          <w:lang w:eastAsia="en-AU"/>
        </w:rPr>
        <w:t>.</w:t>
      </w:r>
      <w:r w:rsidR="008D417E" w:rsidRPr="00484530">
        <w:rPr>
          <w:rFonts w:ascii="Times New Roman" w:eastAsia="Times New Roman" w:hAnsi="Times New Roman" w:cs="Times New Roman"/>
          <w:iCs/>
          <w:sz w:val="24"/>
          <w:szCs w:val="24"/>
          <w:lang w:eastAsia="en-AU"/>
        </w:rPr>
        <w:t xml:space="preserve"> </w:t>
      </w:r>
      <w:r w:rsidR="00216DB7" w:rsidRPr="00484530">
        <w:rPr>
          <w:rFonts w:ascii="Times New Roman" w:eastAsia="Times New Roman" w:hAnsi="Times New Roman" w:cs="Times New Roman"/>
          <w:iCs/>
          <w:sz w:val="24"/>
          <w:szCs w:val="24"/>
          <w:lang w:eastAsia="en-AU"/>
        </w:rPr>
        <w:t xml:space="preserve">In any event, </w:t>
      </w:r>
      <w:r w:rsidR="008D417E" w:rsidRPr="00484530">
        <w:rPr>
          <w:rFonts w:ascii="Times New Roman" w:eastAsia="Times New Roman" w:hAnsi="Times New Roman" w:cs="Times New Roman"/>
          <w:iCs/>
          <w:sz w:val="24"/>
          <w:szCs w:val="24"/>
          <w:lang w:eastAsia="en-AU"/>
        </w:rPr>
        <w:t xml:space="preserve">it is expected that the any personal information collected </w:t>
      </w:r>
      <w:r w:rsidR="008D417E" w:rsidRPr="00484530">
        <w:rPr>
          <w:rFonts w:ascii="Times New Roman" w:eastAsia="Times New Roman" w:hAnsi="Times New Roman" w:cs="Times New Roman"/>
          <w:sz w:val="24"/>
          <w:szCs w:val="24"/>
          <w:lang w:eastAsia="en-AU"/>
        </w:rPr>
        <w:t>under the Standard would usually be provided with the consent of the consumer wishing to make a complaint</w:t>
      </w:r>
      <w:r w:rsidR="008D417E" w:rsidRPr="00484530">
        <w:rPr>
          <w:rFonts w:ascii="Times New Roman" w:eastAsia="Times New Roman" w:hAnsi="Times New Roman" w:cs="Times New Roman"/>
          <w:iCs/>
          <w:sz w:val="24"/>
          <w:szCs w:val="24"/>
          <w:lang w:eastAsia="en-AU"/>
        </w:rPr>
        <w:t>.</w:t>
      </w:r>
      <w:r w:rsidR="008D417E" w:rsidRPr="00484530" w:rsidDel="00D630C3">
        <w:rPr>
          <w:rFonts w:ascii="Times New Roman" w:eastAsia="Times New Roman" w:hAnsi="Times New Roman" w:cs="Times New Roman"/>
          <w:iCs/>
          <w:sz w:val="24"/>
          <w:szCs w:val="24"/>
          <w:lang w:eastAsia="en-AU"/>
        </w:rPr>
        <w:t xml:space="preserve"> </w:t>
      </w:r>
    </w:p>
    <w:p w14:paraId="3C3153DE" w14:textId="3BC2286B" w:rsidR="00CF71DD" w:rsidRPr="00484530" w:rsidRDefault="008D417E" w:rsidP="00CF71DD">
      <w:pPr>
        <w:spacing w:before="120" w:after="120" w:line="240" w:lineRule="auto"/>
        <w:rPr>
          <w:rFonts w:ascii="Times New Roman" w:eastAsia="Times New Roman" w:hAnsi="Times New Roman" w:cs="Times New Roman"/>
          <w:sz w:val="24"/>
          <w:szCs w:val="24"/>
          <w:lang w:eastAsia="en-AU"/>
        </w:rPr>
      </w:pPr>
      <w:r w:rsidRPr="00484530">
        <w:rPr>
          <w:rFonts w:ascii="Times New Roman" w:eastAsia="Times New Roman" w:hAnsi="Times New Roman" w:cs="Times New Roman"/>
          <w:sz w:val="24"/>
          <w:szCs w:val="24"/>
          <w:lang w:eastAsia="en-AU"/>
        </w:rPr>
        <w:t>S</w:t>
      </w:r>
      <w:r w:rsidR="00CF517B" w:rsidRPr="00484530">
        <w:rPr>
          <w:rFonts w:ascii="Times New Roman" w:eastAsia="Times New Roman" w:hAnsi="Times New Roman" w:cs="Times New Roman"/>
          <w:sz w:val="24"/>
          <w:szCs w:val="24"/>
          <w:lang w:eastAsia="en-AU"/>
        </w:rPr>
        <w:t>ection 22 of the Standard imposes requirements on CSP</w:t>
      </w:r>
      <w:r w:rsidR="0024359D" w:rsidRPr="00484530">
        <w:rPr>
          <w:rFonts w:ascii="Times New Roman" w:eastAsia="Times New Roman" w:hAnsi="Times New Roman" w:cs="Times New Roman"/>
          <w:sz w:val="24"/>
          <w:szCs w:val="24"/>
          <w:lang w:eastAsia="en-AU"/>
        </w:rPr>
        <w:t>s</w:t>
      </w:r>
      <w:r w:rsidR="00CF517B" w:rsidRPr="00484530">
        <w:rPr>
          <w:rFonts w:ascii="Times New Roman" w:eastAsia="Times New Roman" w:hAnsi="Times New Roman" w:cs="Times New Roman"/>
          <w:sz w:val="24"/>
          <w:szCs w:val="24"/>
          <w:lang w:eastAsia="en-AU"/>
        </w:rPr>
        <w:t xml:space="preserve"> that are not covered by that Act</w:t>
      </w:r>
      <w:r w:rsidR="0024359D" w:rsidRPr="00484530">
        <w:rPr>
          <w:rFonts w:ascii="Times New Roman" w:eastAsia="Times New Roman" w:hAnsi="Times New Roman" w:cs="Times New Roman"/>
          <w:sz w:val="24"/>
          <w:szCs w:val="24"/>
          <w:lang w:eastAsia="en-AU"/>
        </w:rPr>
        <w:t>,</w:t>
      </w:r>
      <w:r w:rsidR="00CF517B" w:rsidRPr="00484530">
        <w:rPr>
          <w:rFonts w:ascii="Times New Roman" w:eastAsia="Times New Roman" w:hAnsi="Times New Roman" w:cs="Times New Roman"/>
          <w:sz w:val="24"/>
          <w:szCs w:val="24"/>
          <w:lang w:eastAsia="en-AU"/>
        </w:rPr>
        <w:t xml:space="preserve"> to ensure that </w:t>
      </w:r>
      <w:r w:rsidR="00880C76" w:rsidRPr="00484530">
        <w:rPr>
          <w:rFonts w:ascii="Times New Roman" w:eastAsia="Times New Roman" w:hAnsi="Times New Roman" w:cs="Times New Roman"/>
          <w:sz w:val="24"/>
          <w:szCs w:val="24"/>
          <w:lang w:eastAsia="en-AU"/>
        </w:rPr>
        <w:t xml:space="preserve">relevant </w:t>
      </w:r>
      <w:r w:rsidR="00CF517B" w:rsidRPr="00484530">
        <w:rPr>
          <w:rFonts w:ascii="Times New Roman" w:eastAsia="Times New Roman" w:hAnsi="Times New Roman" w:cs="Times New Roman"/>
          <w:sz w:val="24"/>
          <w:szCs w:val="24"/>
          <w:lang w:eastAsia="en-AU"/>
        </w:rPr>
        <w:t xml:space="preserve">personal information is </w:t>
      </w:r>
      <w:r w:rsidR="004A467F" w:rsidRPr="00484530">
        <w:rPr>
          <w:rFonts w:ascii="Times New Roman" w:eastAsia="Times New Roman" w:hAnsi="Times New Roman" w:cs="Times New Roman"/>
          <w:sz w:val="24"/>
          <w:szCs w:val="24"/>
          <w:lang w:eastAsia="en-AU"/>
        </w:rPr>
        <w:t>keep</w:t>
      </w:r>
      <w:r w:rsidR="00CF517B" w:rsidRPr="00484530">
        <w:rPr>
          <w:rFonts w:ascii="Times New Roman" w:eastAsia="Times New Roman" w:hAnsi="Times New Roman" w:cs="Times New Roman"/>
          <w:sz w:val="24"/>
          <w:szCs w:val="24"/>
          <w:lang w:eastAsia="en-AU"/>
        </w:rPr>
        <w:t xml:space="preserve"> confidential and not disclosed to third parties except</w:t>
      </w:r>
      <w:r w:rsidR="0024359D" w:rsidRPr="00484530">
        <w:rPr>
          <w:rFonts w:ascii="Times New Roman" w:eastAsia="Times New Roman" w:hAnsi="Times New Roman" w:cs="Times New Roman"/>
          <w:sz w:val="24"/>
          <w:szCs w:val="24"/>
          <w:lang w:eastAsia="en-AU"/>
        </w:rPr>
        <w:t>:</w:t>
      </w:r>
      <w:r w:rsidR="00CF517B" w:rsidRPr="00484530">
        <w:rPr>
          <w:rFonts w:ascii="Times New Roman" w:eastAsia="Times New Roman" w:hAnsi="Times New Roman" w:cs="Times New Roman"/>
          <w:sz w:val="24"/>
          <w:szCs w:val="24"/>
          <w:lang w:eastAsia="en-AU"/>
        </w:rPr>
        <w:t xml:space="preserve"> as required to manage a complaint with the TIO or the ACMA</w:t>
      </w:r>
      <w:r w:rsidR="00166547" w:rsidRPr="00484530">
        <w:rPr>
          <w:rFonts w:ascii="Times New Roman" w:eastAsia="Times New Roman" w:hAnsi="Times New Roman" w:cs="Times New Roman"/>
          <w:sz w:val="24"/>
          <w:szCs w:val="24"/>
          <w:lang w:eastAsia="en-AU"/>
        </w:rPr>
        <w:t>;</w:t>
      </w:r>
      <w:r w:rsidR="00CF517B" w:rsidRPr="00484530">
        <w:rPr>
          <w:rFonts w:ascii="Times New Roman" w:eastAsia="Times New Roman" w:hAnsi="Times New Roman" w:cs="Times New Roman"/>
          <w:sz w:val="24"/>
          <w:szCs w:val="24"/>
          <w:lang w:eastAsia="en-AU"/>
        </w:rPr>
        <w:t xml:space="preserve"> with the express consent of the consumer</w:t>
      </w:r>
      <w:r w:rsidR="00166547" w:rsidRPr="00484530">
        <w:rPr>
          <w:rFonts w:ascii="Times New Roman" w:eastAsia="Times New Roman" w:hAnsi="Times New Roman" w:cs="Times New Roman"/>
          <w:sz w:val="24"/>
          <w:szCs w:val="24"/>
          <w:lang w:eastAsia="en-AU"/>
        </w:rPr>
        <w:t>;</w:t>
      </w:r>
      <w:r w:rsidR="00CF517B" w:rsidRPr="00484530">
        <w:rPr>
          <w:rFonts w:ascii="Times New Roman" w:eastAsia="Times New Roman" w:hAnsi="Times New Roman" w:cs="Times New Roman"/>
          <w:sz w:val="24"/>
          <w:szCs w:val="24"/>
          <w:lang w:eastAsia="en-AU"/>
        </w:rPr>
        <w:t xml:space="preserve"> or where disclosure is otherwise required or authorised by law.</w:t>
      </w:r>
    </w:p>
    <w:p w14:paraId="6B5BB4D7" w14:textId="22955BF4" w:rsidR="00CF71DD" w:rsidRPr="00484530" w:rsidRDefault="00CF71DD" w:rsidP="00CF71DD">
      <w:pPr>
        <w:spacing w:before="120" w:after="120" w:line="240" w:lineRule="auto"/>
        <w:rPr>
          <w:rFonts w:ascii="Times New Roman" w:eastAsia="Times New Roman" w:hAnsi="Times New Roman" w:cs="Times New Roman"/>
          <w:sz w:val="24"/>
          <w:szCs w:val="24"/>
          <w:lang w:eastAsia="en-AU"/>
        </w:rPr>
      </w:pPr>
      <w:r w:rsidRPr="00484530">
        <w:rPr>
          <w:rFonts w:ascii="Times New Roman" w:eastAsia="Times New Roman" w:hAnsi="Times New Roman" w:cs="Times New Roman"/>
          <w:sz w:val="24"/>
          <w:szCs w:val="24"/>
          <w:lang w:eastAsia="en-AU"/>
        </w:rPr>
        <w:t xml:space="preserve">These safeguards, together with the other restrictions on the handling of personal information </w:t>
      </w:r>
      <w:r w:rsidR="00880C76" w:rsidRPr="00484530">
        <w:rPr>
          <w:rFonts w:ascii="Times New Roman" w:eastAsia="Times New Roman" w:hAnsi="Times New Roman" w:cs="Times New Roman"/>
          <w:sz w:val="24"/>
          <w:szCs w:val="24"/>
          <w:lang w:eastAsia="en-AU"/>
        </w:rPr>
        <w:t xml:space="preserve">mentioned </w:t>
      </w:r>
      <w:r w:rsidRPr="00484530">
        <w:rPr>
          <w:rFonts w:ascii="Times New Roman" w:eastAsia="Times New Roman" w:hAnsi="Times New Roman" w:cs="Times New Roman"/>
          <w:sz w:val="24"/>
          <w:szCs w:val="24"/>
          <w:lang w:eastAsia="en-AU"/>
        </w:rPr>
        <w:t xml:space="preserve">above, indicate that the </w:t>
      </w:r>
      <w:r w:rsidR="000F4EAA" w:rsidRPr="00484530">
        <w:rPr>
          <w:rFonts w:ascii="Times New Roman" w:eastAsia="Times New Roman" w:hAnsi="Times New Roman" w:cs="Times New Roman"/>
          <w:sz w:val="24"/>
          <w:szCs w:val="24"/>
          <w:lang w:eastAsia="en-AU"/>
        </w:rPr>
        <w:t>Standard</w:t>
      </w:r>
      <w:r w:rsidRPr="00484530">
        <w:rPr>
          <w:rFonts w:ascii="Times New Roman" w:eastAsia="Times New Roman" w:hAnsi="Times New Roman" w:cs="Times New Roman"/>
          <w:sz w:val="24"/>
          <w:szCs w:val="24"/>
          <w:lang w:eastAsia="en-AU"/>
        </w:rPr>
        <w:t xml:space="preserve"> is reasonable, necessary and proportionate. </w:t>
      </w:r>
    </w:p>
    <w:p w14:paraId="7B1F1B6D" w14:textId="77777777" w:rsidR="008C584E" w:rsidRPr="00484530" w:rsidRDefault="008C584E" w:rsidP="008C584E">
      <w:pPr>
        <w:rPr>
          <w:rFonts w:ascii="Times New Roman" w:hAnsi="Times New Roman" w:cs="Times New Roman"/>
          <w:b/>
          <w:sz w:val="24"/>
          <w:szCs w:val="24"/>
        </w:rPr>
      </w:pPr>
      <w:r w:rsidRPr="00484530">
        <w:rPr>
          <w:rFonts w:ascii="Times New Roman" w:hAnsi="Times New Roman" w:cs="Times New Roman"/>
          <w:b/>
          <w:sz w:val="24"/>
          <w:szCs w:val="24"/>
        </w:rPr>
        <w:t>Conclusion</w:t>
      </w:r>
    </w:p>
    <w:p w14:paraId="736C23AC" w14:textId="30BEC936" w:rsidR="00CB3AD5" w:rsidRPr="00484530" w:rsidRDefault="006B1A98" w:rsidP="00B560E3">
      <w:pPr>
        <w:jc w:val="both"/>
        <w:rPr>
          <w:rFonts w:ascii="Times New Roman" w:hAnsi="Times New Roman" w:cs="Times New Roman"/>
          <w:b/>
          <w:sz w:val="24"/>
          <w:szCs w:val="24"/>
        </w:rPr>
      </w:pPr>
      <w:r w:rsidRPr="00484530">
        <w:rPr>
          <w:rFonts w:ascii="Times New Roman" w:hAnsi="Times New Roman" w:cs="Times New Roman"/>
          <w:sz w:val="24"/>
          <w:szCs w:val="24"/>
        </w:rPr>
        <w:t>The Standard</w:t>
      </w:r>
      <w:r w:rsidR="00B560E3" w:rsidRPr="00484530">
        <w:rPr>
          <w:rFonts w:ascii="Times New Roman" w:hAnsi="Times New Roman" w:cs="Times New Roman"/>
          <w:sz w:val="24"/>
          <w:szCs w:val="24"/>
        </w:rPr>
        <w:t xml:space="preserve"> is compatible with human rights</w:t>
      </w:r>
      <w:r w:rsidR="00880C76" w:rsidRPr="00484530">
        <w:rPr>
          <w:rFonts w:ascii="Times New Roman" w:hAnsi="Times New Roman" w:cs="Times New Roman"/>
          <w:sz w:val="24"/>
          <w:szCs w:val="24"/>
        </w:rPr>
        <w:t xml:space="preserve"> as any</w:t>
      </w:r>
      <w:r w:rsidR="00B560E3" w:rsidRPr="00484530">
        <w:rPr>
          <w:rFonts w:ascii="Times New Roman" w:hAnsi="Times New Roman" w:cs="Times New Roman"/>
          <w:sz w:val="24"/>
          <w:szCs w:val="24"/>
        </w:rPr>
        <w:t xml:space="preserve"> interference with privacy</w:t>
      </w:r>
      <w:r w:rsidR="00880C76" w:rsidRPr="00484530">
        <w:rPr>
          <w:rFonts w:ascii="Times New Roman" w:hAnsi="Times New Roman" w:cs="Times New Roman"/>
          <w:sz w:val="24"/>
          <w:szCs w:val="24"/>
        </w:rPr>
        <w:t xml:space="preserve"> which it may entail</w:t>
      </w:r>
      <w:r w:rsidR="00B560E3" w:rsidRPr="00484530">
        <w:rPr>
          <w:rFonts w:ascii="Times New Roman" w:hAnsi="Times New Roman" w:cs="Times New Roman"/>
          <w:sz w:val="24"/>
          <w:szCs w:val="24"/>
        </w:rPr>
        <w:t xml:space="preserve"> is neither unlawful nor arbitrary</w:t>
      </w:r>
      <w:r w:rsidRPr="00484530">
        <w:rPr>
          <w:rFonts w:ascii="Times New Roman" w:hAnsi="Times New Roman" w:cs="Times New Roman"/>
          <w:sz w:val="24"/>
          <w:szCs w:val="24"/>
        </w:rPr>
        <w:t xml:space="preserve">, but reasonable, necessary and proportionate to its legitimate purposes. </w:t>
      </w:r>
    </w:p>
    <w:p w14:paraId="16A18016" w14:textId="77777777" w:rsidR="00025ACE" w:rsidRPr="00484530" w:rsidRDefault="00025ACE" w:rsidP="004D2843">
      <w:pPr>
        <w:rPr>
          <w:rFonts w:ascii="Times New Roman" w:hAnsi="Times New Roman" w:cs="Times New Roman"/>
          <w:b/>
          <w:sz w:val="24"/>
          <w:szCs w:val="24"/>
        </w:rPr>
      </w:pPr>
    </w:p>
    <w:sectPr w:rsidR="00025ACE" w:rsidRPr="00484530" w:rsidSect="00C86716">
      <w:headerReference w:type="default" r:id="rId13"/>
      <w:footerReference w:type="default" r:id="rId14"/>
      <w:pgSz w:w="11907" w:h="16839"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BAF69" w14:textId="77777777" w:rsidR="00365EEF" w:rsidRDefault="00365EEF" w:rsidP="00025ACE">
      <w:pPr>
        <w:spacing w:after="0" w:line="240" w:lineRule="auto"/>
      </w:pPr>
      <w:r>
        <w:separator/>
      </w:r>
    </w:p>
  </w:endnote>
  <w:endnote w:type="continuationSeparator" w:id="0">
    <w:p w14:paraId="38DFE990" w14:textId="77777777" w:rsidR="00365EEF" w:rsidRDefault="00365EEF"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804"/>
      <w:docPartObj>
        <w:docPartGallery w:val="Page Numbers (Bottom of Page)"/>
        <w:docPartUnique/>
      </w:docPartObj>
    </w:sdtPr>
    <w:sdtEndPr>
      <w:rPr>
        <w:i/>
        <w:noProof/>
      </w:rPr>
    </w:sdtEndPr>
    <w:sdtContent>
      <w:p w14:paraId="7C358D98" w14:textId="77777777" w:rsidR="008F50B0" w:rsidRPr="00A24170" w:rsidRDefault="008F50B0" w:rsidP="00A24170">
        <w:pPr>
          <w:pStyle w:val="Footer"/>
          <w:pBdr>
            <w:top w:val="single" w:sz="4" w:space="0" w:color="auto"/>
          </w:pBdr>
          <w:jc w:val="center"/>
          <w:rPr>
            <w:rFonts w:ascii="Times New Roman" w:hAnsi="Times New Roman" w:cs="Times New Roman"/>
            <w:sz w:val="20"/>
            <w:szCs w:val="20"/>
          </w:rPr>
        </w:pPr>
        <w:r w:rsidRPr="00A24170">
          <w:rPr>
            <w:rFonts w:ascii="Times New Roman" w:hAnsi="Times New Roman" w:cs="Times New Roman"/>
            <w:i/>
            <w:sz w:val="20"/>
            <w:szCs w:val="20"/>
          </w:rPr>
          <w:t>Explanatory Statement to the</w:t>
        </w:r>
        <w:r w:rsidRPr="00A24170">
          <w:rPr>
            <w:rFonts w:ascii="Times New Roman" w:hAnsi="Times New Roman" w:cs="Times New Roman"/>
            <w:sz w:val="20"/>
            <w:szCs w:val="20"/>
          </w:rPr>
          <w:t xml:space="preserve"> </w:t>
        </w:r>
        <w:r w:rsidRPr="00A24170">
          <w:rPr>
            <w:rFonts w:ascii="Times New Roman" w:hAnsi="Times New Roman" w:cs="Times New Roman"/>
            <w:i/>
            <w:sz w:val="20"/>
            <w:szCs w:val="20"/>
          </w:rPr>
          <w:t>Telecommunications (Consumer Complaints Handling) Industry Standard 2018</w:t>
        </w:r>
      </w:p>
      <w:p w14:paraId="2D860119" w14:textId="77777777" w:rsidR="008F50B0" w:rsidRDefault="008F50B0">
        <w:pPr>
          <w:pStyle w:val="Footer"/>
          <w:jc w:val="right"/>
        </w:pPr>
      </w:p>
      <w:p w14:paraId="08E4DFBF" w14:textId="77777777" w:rsidR="008F50B0" w:rsidRPr="00AD3414" w:rsidRDefault="008F50B0">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1F098F">
          <w:rPr>
            <w:rFonts w:ascii="Times New Roman" w:hAnsi="Times New Roman" w:cs="Times New Roman"/>
            <w:i/>
            <w:noProof/>
          </w:rPr>
          <w:t>16</w:t>
        </w:r>
        <w:r w:rsidRPr="00A07A2F">
          <w:rPr>
            <w:rFonts w:ascii="Times New Roman" w:hAnsi="Times New Roman" w:cs="Times New Roman"/>
            <w:i/>
            <w:noProof/>
          </w:rPr>
          <w:fldChar w:fldCharType="end"/>
        </w:r>
      </w:p>
    </w:sdtContent>
  </w:sdt>
  <w:p w14:paraId="4F6856B0" w14:textId="77777777" w:rsidR="008F50B0" w:rsidRPr="00AD3414" w:rsidRDefault="008F50B0" w:rsidP="00A24170">
    <w:pPr>
      <w:pStyle w:val="Footer"/>
      <w:tabs>
        <w:tab w:val="clear" w:pos="9026"/>
        <w:tab w:val="left" w:pos="3790"/>
        <w:tab w:val="left" w:pos="511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D631A" w14:textId="77777777" w:rsidR="00365EEF" w:rsidRDefault="00365EEF" w:rsidP="00025ACE">
      <w:pPr>
        <w:spacing w:after="0" w:line="240" w:lineRule="auto"/>
      </w:pPr>
      <w:r>
        <w:separator/>
      </w:r>
    </w:p>
  </w:footnote>
  <w:footnote w:type="continuationSeparator" w:id="0">
    <w:p w14:paraId="1EF34E17" w14:textId="77777777" w:rsidR="00365EEF" w:rsidRDefault="00365EEF" w:rsidP="00025ACE">
      <w:pPr>
        <w:spacing w:after="0" w:line="240" w:lineRule="auto"/>
      </w:pPr>
      <w:r>
        <w:continuationSeparator/>
      </w:r>
    </w:p>
  </w:footnote>
  <w:footnote w:id="1">
    <w:p w14:paraId="2BBA0326" w14:textId="77777777" w:rsidR="008F50B0" w:rsidRPr="005B2B54" w:rsidRDefault="008F50B0">
      <w:pPr>
        <w:pStyle w:val="FootnoteText"/>
        <w:rPr>
          <w:rFonts w:ascii="Times New Roman" w:hAnsi="Times New Roman" w:cs="Times New Roman"/>
          <w:sz w:val="16"/>
        </w:rPr>
      </w:pPr>
      <w:r w:rsidRPr="005B2B54">
        <w:rPr>
          <w:rStyle w:val="FootnoteReference"/>
          <w:rFonts w:ascii="Times New Roman" w:hAnsi="Times New Roman" w:cs="Times New Roman"/>
        </w:rPr>
        <w:footnoteRef/>
      </w:r>
      <w:r w:rsidRPr="005B2B54">
        <w:rPr>
          <w:rFonts w:ascii="Times New Roman" w:hAnsi="Times New Roman" w:cs="Times New Roman"/>
        </w:rPr>
        <w:t xml:space="preserve"> </w:t>
      </w:r>
      <w:r w:rsidRPr="005B2B54">
        <w:rPr>
          <w:rFonts w:ascii="Times New Roman" w:hAnsi="Times New Roman" w:cs="Times New Roman"/>
          <w:sz w:val="16"/>
        </w:rPr>
        <w:t>Developed in line with the Australian</w:t>
      </w:r>
      <w:r>
        <w:rPr>
          <w:rFonts w:ascii="Times New Roman" w:hAnsi="Times New Roman" w:cs="Times New Roman"/>
          <w:sz w:val="16"/>
        </w:rPr>
        <w:t>/New Zealand</w:t>
      </w:r>
      <w:r w:rsidRPr="005B2B54">
        <w:rPr>
          <w:rFonts w:ascii="Times New Roman" w:hAnsi="Times New Roman" w:cs="Times New Roman"/>
          <w:sz w:val="16"/>
        </w:rPr>
        <w:t xml:space="preserve"> Standard for Complaint Handling (AS/</w:t>
      </w:r>
      <w:proofErr w:type="spellStart"/>
      <w:r w:rsidRPr="005B2B54">
        <w:rPr>
          <w:rFonts w:ascii="Times New Roman" w:hAnsi="Times New Roman" w:cs="Times New Roman"/>
          <w:sz w:val="16"/>
        </w:rPr>
        <w:t>NZS</w:t>
      </w:r>
      <w:proofErr w:type="spellEnd"/>
      <w:r w:rsidRPr="005B2B54">
        <w:rPr>
          <w:rFonts w:ascii="Times New Roman" w:hAnsi="Times New Roman" w:cs="Times New Roman"/>
          <w:sz w:val="16"/>
        </w:rPr>
        <w:t xml:space="preserve"> 10002:2006 Australian Standard – Complaint Handling).</w:t>
      </w:r>
    </w:p>
  </w:footnote>
  <w:footnote w:id="2">
    <w:p w14:paraId="1A17942F" w14:textId="77777777" w:rsidR="008F50B0" w:rsidRPr="005B2B54" w:rsidRDefault="008F50B0">
      <w:pPr>
        <w:pStyle w:val="FootnoteText"/>
        <w:rPr>
          <w:rFonts w:ascii="Times New Roman" w:hAnsi="Times New Roman" w:cs="Times New Roman"/>
        </w:rPr>
      </w:pPr>
      <w:r w:rsidRPr="005B2B54">
        <w:rPr>
          <w:rStyle w:val="FootnoteReference"/>
          <w:rFonts w:ascii="Times New Roman" w:hAnsi="Times New Roman" w:cs="Times New Roman"/>
        </w:rPr>
        <w:footnoteRef/>
      </w:r>
      <w:r w:rsidRPr="005B2B54">
        <w:rPr>
          <w:rFonts w:ascii="Times New Roman" w:hAnsi="Times New Roman" w:cs="Times New Roman"/>
          <w:sz w:val="16"/>
        </w:rPr>
        <w:t xml:space="preserve"> See ACMA ‘Migrating to the National Broadband Network – the consumer experience: Key findings from analysis of industry information’ December 2017 &amp; ACMA ‘NBN consumer experience – residential research snapshot’ March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1B506" w14:textId="77777777" w:rsidR="008F50B0" w:rsidRDefault="008F50B0">
    <w:pPr>
      <w:pStyle w:val="Header"/>
    </w:pPr>
  </w:p>
  <w:p w14:paraId="6EEA9240" w14:textId="77777777" w:rsidR="008F50B0" w:rsidRPr="00AD3414" w:rsidRDefault="008F50B0">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F3C"/>
    <w:multiLevelType w:val="hybridMultilevel"/>
    <w:tmpl w:val="09D44B42"/>
    <w:lvl w:ilvl="0" w:tplc="0C090001">
      <w:start w:val="1"/>
      <w:numFmt w:val="bullet"/>
      <w:lvlText w:val=""/>
      <w:lvlJc w:val="left"/>
      <w:pPr>
        <w:ind w:left="1489" w:hanging="360"/>
      </w:pPr>
      <w:rPr>
        <w:rFonts w:ascii="Symbol" w:hAnsi="Symbol" w:hint="default"/>
      </w:rPr>
    </w:lvl>
    <w:lvl w:ilvl="1" w:tplc="0C090019" w:tentative="1">
      <w:start w:val="1"/>
      <w:numFmt w:val="lowerLetter"/>
      <w:lvlText w:val="%2."/>
      <w:lvlJc w:val="left"/>
      <w:pPr>
        <w:ind w:left="2209" w:hanging="360"/>
      </w:pPr>
    </w:lvl>
    <w:lvl w:ilvl="2" w:tplc="0C09001B" w:tentative="1">
      <w:start w:val="1"/>
      <w:numFmt w:val="lowerRoman"/>
      <w:lvlText w:val="%3."/>
      <w:lvlJc w:val="right"/>
      <w:pPr>
        <w:ind w:left="2929" w:hanging="180"/>
      </w:pPr>
    </w:lvl>
    <w:lvl w:ilvl="3" w:tplc="0C09000F" w:tentative="1">
      <w:start w:val="1"/>
      <w:numFmt w:val="decimal"/>
      <w:lvlText w:val="%4."/>
      <w:lvlJc w:val="left"/>
      <w:pPr>
        <w:ind w:left="3649" w:hanging="360"/>
      </w:pPr>
    </w:lvl>
    <w:lvl w:ilvl="4" w:tplc="0C090019" w:tentative="1">
      <w:start w:val="1"/>
      <w:numFmt w:val="lowerLetter"/>
      <w:lvlText w:val="%5."/>
      <w:lvlJc w:val="left"/>
      <w:pPr>
        <w:ind w:left="4369" w:hanging="360"/>
      </w:pPr>
    </w:lvl>
    <w:lvl w:ilvl="5" w:tplc="0C09001B" w:tentative="1">
      <w:start w:val="1"/>
      <w:numFmt w:val="lowerRoman"/>
      <w:lvlText w:val="%6."/>
      <w:lvlJc w:val="right"/>
      <w:pPr>
        <w:ind w:left="5089" w:hanging="180"/>
      </w:pPr>
    </w:lvl>
    <w:lvl w:ilvl="6" w:tplc="0C09000F" w:tentative="1">
      <w:start w:val="1"/>
      <w:numFmt w:val="decimal"/>
      <w:lvlText w:val="%7."/>
      <w:lvlJc w:val="left"/>
      <w:pPr>
        <w:ind w:left="5809" w:hanging="360"/>
      </w:pPr>
    </w:lvl>
    <w:lvl w:ilvl="7" w:tplc="0C090019" w:tentative="1">
      <w:start w:val="1"/>
      <w:numFmt w:val="lowerLetter"/>
      <w:lvlText w:val="%8."/>
      <w:lvlJc w:val="left"/>
      <w:pPr>
        <w:ind w:left="6529" w:hanging="360"/>
      </w:pPr>
    </w:lvl>
    <w:lvl w:ilvl="8" w:tplc="0C09001B" w:tentative="1">
      <w:start w:val="1"/>
      <w:numFmt w:val="lowerRoman"/>
      <w:lvlText w:val="%9."/>
      <w:lvlJc w:val="right"/>
      <w:pPr>
        <w:ind w:left="7249" w:hanging="180"/>
      </w:pPr>
    </w:lvl>
  </w:abstractNum>
  <w:abstractNum w:abstractNumId="1">
    <w:nsid w:val="051D5A57"/>
    <w:multiLevelType w:val="hybridMultilevel"/>
    <w:tmpl w:val="2A16F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0D33EC"/>
    <w:multiLevelType w:val="hybridMultilevel"/>
    <w:tmpl w:val="5914DF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9734D4"/>
    <w:multiLevelType w:val="hybridMultilevel"/>
    <w:tmpl w:val="C9DEED16"/>
    <w:lvl w:ilvl="0" w:tplc="26CE0246">
      <w:start w:val="1"/>
      <w:numFmt w:val="decimal"/>
      <w:lvlText w:val="%1."/>
      <w:lvlJc w:val="left"/>
      <w:pPr>
        <w:ind w:left="720" w:hanging="360"/>
      </w:pPr>
    </w:lvl>
    <w:lvl w:ilvl="1" w:tplc="7E6E9F9A" w:tentative="1">
      <w:start w:val="1"/>
      <w:numFmt w:val="lowerLetter"/>
      <w:lvlText w:val="%2."/>
      <w:lvlJc w:val="left"/>
      <w:pPr>
        <w:ind w:left="1440" w:hanging="360"/>
      </w:pPr>
    </w:lvl>
    <w:lvl w:ilvl="2" w:tplc="6E82039C" w:tentative="1">
      <w:start w:val="1"/>
      <w:numFmt w:val="lowerRoman"/>
      <w:lvlText w:val="%3."/>
      <w:lvlJc w:val="right"/>
      <w:pPr>
        <w:ind w:left="2160" w:hanging="180"/>
      </w:pPr>
    </w:lvl>
    <w:lvl w:ilvl="3" w:tplc="C098FF1E" w:tentative="1">
      <w:start w:val="1"/>
      <w:numFmt w:val="decimal"/>
      <w:lvlText w:val="%4."/>
      <w:lvlJc w:val="left"/>
      <w:pPr>
        <w:ind w:left="2880" w:hanging="360"/>
      </w:pPr>
    </w:lvl>
    <w:lvl w:ilvl="4" w:tplc="C7FE15C6" w:tentative="1">
      <w:start w:val="1"/>
      <w:numFmt w:val="lowerLetter"/>
      <w:lvlText w:val="%5."/>
      <w:lvlJc w:val="left"/>
      <w:pPr>
        <w:ind w:left="3600" w:hanging="360"/>
      </w:pPr>
    </w:lvl>
    <w:lvl w:ilvl="5" w:tplc="8C041C2E" w:tentative="1">
      <w:start w:val="1"/>
      <w:numFmt w:val="lowerRoman"/>
      <w:lvlText w:val="%6."/>
      <w:lvlJc w:val="right"/>
      <w:pPr>
        <w:ind w:left="4320" w:hanging="180"/>
      </w:pPr>
    </w:lvl>
    <w:lvl w:ilvl="6" w:tplc="5E925A48" w:tentative="1">
      <w:start w:val="1"/>
      <w:numFmt w:val="decimal"/>
      <w:lvlText w:val="%7."/>
      <w:lvlJc w:val="left"/>
      <w:pPr>
        <w:ind w:left="5040" w:hanging="360"/>
      </w:pPr>
    </w:lvl>
    <w:lvl w:ilvl="7" w:tplc="0526F52C" w:tentative="1">
      <w:start w:val="1"/>
      <w:numFmt w:val="lowerLetter"/>
      <w:lvlText w:val="%8."/>
      <w:lvlJc w:val="left"/>
      <w:pPr>
        <w:ind w:left="5760" w:hanging="360"/>
      </w:pPr>
    </w:lvl>
    <w:lvl w:ilvl="8" w:tplc="21503E60" w:tentative="1">
      <w:start w:val="1"/>
      <w:numFmt w:val="lowerRoman"/>
      <w:lvlText w:val="%9."/>
      <w:lvlJc w:val="right"/>
      <w:pPr>
        <w:ind w:left="6480" w:hanging="180"/>
      </w:pPr>
    </w:lvl>
  </w:abstractNum>
  <w:abstractNum w:abstractNumId="5">
    <w:nsid w:val="2D9D0B98"/>
    <w:multiLevelType w:val="hybridMultilevel"/>
    <w:tmpl w:val="0DE448D8"/>
    <w:lvl w:ilvl="0" w:tplc="0C090001">
      <w:start w:val="1"/>
      <w:numFmt w:val="bullet"/>
      <w:lvlText w:val=""/>
      <w:lvlJc w:val="left"/>
      <w:pPr>
        <w:ind w:left="1854" w:hanging="360"/>
      </w:pPr>
      <w:rPr>
        <w:rFonts w:ascii="Symbol" w:hAnsi="Symbol"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
    <w:nsid w:val="31967A05"/>
    <w:multiLevelType w:val="hybridMultilevel"/>
    <w:tmpl w:val="DF9AD164"/>
    <w:lvl w:ilvl="0" w:tplc="7250E21A">
      <w:start w:val="1"/>
      <w:numFmt w:val="lowerLetter"/>
      <w:lvlText w:val="(%1)"/>
      <w:lvlJc w:val="left"/>
      <w:pPr>
        <w:ind w:left="778" w:hanging="360"/>
      </w:pPr>
      <w:rPr>
        <w:rFonts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7">
    <w:nsid w:val="33312F33"/>
    <w:multiLevelType w:val="hybridMultilevel"/>
    <w:tmpl w:val="C48E2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47044A6"/>
    <w:multiLevelType w:val="hybridMultilevel"/>
    <w:tmpl w:val="C4187446"/>
    <w:lvl w:ilvl="0" w:tplc="E9947B96">
      <w:start w:val="1"/>
      <w:numFmt w:val="decimal"/>
      <w:pStyle w:val="EMlistparas"/>
      <w:lvlText w:val="%1."/>
      <w:lvlJc w:val="left"/>
      <w:pPr>
        <w:ind w:left="720" w:hanging="360"/>
      </w:pPr>
      <w:rPr>
        <w:b w:val="0"/>
        <w:i w:val="0"/>
      </w:rPr>
    </w:lvl>
    <w:lvl w:ilvl="1" w:tplc="C3F2CB04" w:tentative="1">
      <w:start w:val="1"/>
      <w:numFmt w:val="lowerLetter"/>
      <w:lvlText w:val="%2."/>
      <w:lvlJc w:val="left"/>
      <w:pPr>
        <w:ind w:left="1440" w:hanging="360"/>
      </w:pPr>
    </w:lvl>
    <w:lvl w:ilvl="2" w:tplc="11A07BA4" w:tentative="1">
      <w:start w:val="1"/>
      <w:numFmt w:val="lowerRoman"/>
      <w:lvlText w:val="%3."/>
      <w:lvlJc w:val="right"/>
      <w:pPr>
        <w:ind w:left="2160" w:hanging="180"/>
      </w:pPr>
    </w:lvl>
    <w:lvl w:ilvl="3" w:tplc="BE1E2490" w:tentative="1">
      <w:start w:val="1"/>
      <w:numFmt w:val="decimal"/>
      <w:lvlText w:val="%4."/>
      <w:lvlJc w:val="left"/>
      <w:pPr>
        <w:ind w:left="2880" w:hanging="360"/>
      </w:pPr>
    </w:lvl>
    <w:lvl w:ilvl="4" w:tplc="F8A0CE6E" w:tentative="1">
      <w:start w:val="1"/>
      <w:numFmt w:val="lowerLetter"/>
      <w:lvlText w:val="%5."/>
      <w:lvlJc w:val="left"/>
      <w:pPr>
        <w:ind w:left="3600" w:hanging="360"/>
      </w:pPr>
    </w:lvl>
    <w:lvl w:ilvl="5" w:tplc="F1E44AC4" w:tentative="1">
      <w:start w:val="1"/>
      <w:numFmt w:val="lowerRoman"/>
      <w:lvlText w:val="%6."/>
      <w:lvlJc w:val="right"/>
      <w:pPr>
        <w:ind w:left="4320" w:hanging="180"/>
      </w:pPr>
    </w:lvl>
    <w:lvl w:ilvl="6" w:tplc="D2BC06DE" w:tentative="1">
      <w:start w:val="1"/>
      <w:numFmt w:val="decimal"/>
      <w:lvlText w:val="%7."/>
      <w:lvlJc w:val="left"/>
      <w:pPr>
        <w:ind w:left="5040" w:hanging="360"/>
      </w:pPr>
    </w:lvl>
    <w:lvl w:ilvl="7" w:tplc="E2A0B666" w:tentative="1">
      <w:start w:val="1"/>
      <w:numFmt w:val="lowerLetter"/>
      <w:lvlText w:val="%8."/>
      <w:lvlJc w:val="left"/>
      <w:pPr>
        <w:ind w:left="5760" w:hanging="360"/>
      </w:pPr>
    </w:lvl>
    <w:lvl w:ilvl="8" w:tplc="FD844244" w:tentative="1">
      <w:start w:val="1"/>
      <w:numFmt w:val="lowerRoman"/>
      <w:lvlText w:val="%9."/>
      <w:lvlJc w:val="right"/>
      <w:pPr>
        <w:ind w:left="6480" w:hanging="180"/>
      </w:pPr>
    </w:lvl>
  </w:abstractNum>
  <w:abstractNum w:abstractNumId="9">
    <w:nsid w:val="448B5CB8"/>
    <w:multiLevelType w:val="hybridMultilevel"/>
    <w:tmpl w:val="7EC4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514147"/>
    <w:multiLevelType w:val="hybridMultilevel"/>
    <w:tmpl w:val="E1C0350E"/>
    <w:lvl w:ilvl="0" w:tplc="D2E2E5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B1703BA"/>
    <w:multiLevelType w:val="hybridMultilevel"/>
    <w:tmpl w:val="43A2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0E3C93"/>
    <w:multiLevelType w:val="hybridMultilevel"/>
    <w:tmpl w:val="E1C0350E"/>
    <w:lvl w:ilvl="0" w:tplc="D2E2E5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52F2394"/>
    <w:multiLevelType w:val="hybridMultilevel"/>
    <w:tmpl w:val="21AA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CE54EC8"/>
    <w:multiLevelType w:val="hybridMultilevel"/>
    <w:tmpl w:val="1316B6A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
    <w:nsid w:val="6FFE26C6"/>
    <w:multiLevelType w:val="hybridMultilevel"/>
    <w:tmpl w:val="3D70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C302377"/>
    <w:multiLevelType w:val="hybridMultilevel"/>
    <w:tmpl w:val="9B2C4DDA"/>
    <w:lvl w:ilvl="0" w:tplc="292020D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DA920DC"/>
    <w:multiLevelType w:val="hybridMultilevel"/>
    <w:tmpl w:val="B4CC9E00"/>
    <w:lvl w:ilvl="0" w:tplc="7250E21A">
      <w:start w:val="1"/>
      <w:numFmt w:val="lowerLetter"/>
      <w:lvlText w:val="(%1)"/>
      <w:lvlJc w:val="left"/>
      <w:pPr>
        <w:ind w:left="778" w:hanging="360"/>
      </w:pPr>
      <w:rPr>
        <w:rFonts w:hint="default"/>
      </w:rPr>
    </w:lvl>
    <w:lvl w:ilvl="1" w:tplc="292020DE">
      <w:start w:val="1"/>
      <w:numFmt w:val="lowerRoman"/>
      <w:lvlText w:val="(%2)"/>
      <w:lvlJc w:val="right"/>
      <w:pPr>
        <w:ind w:left="1498" w:hanging="360"/>
      </w:pPr>
      <w:rPr>
        <w:rFonts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2"/>
  </w:num>
  <w:num w:numId="2">
    <w:abstractNumId w:val="9"/>
  </w:num>
  <w:num w:numId="3">
    <w:abstractNumId w:val="1"/>
  </w:num>
  <w:num w:numId="4">
    <w:abstractNumId w:val="4"/>
  </w:num>
  <w:num w:numId="5">
    <w:abstractNumId w:val="8"/>
  </w:num>
  <w:num w:numId="6">
    <w:abstractNumId w:val="14"/>
  </w:num>
  <w:num w:numId="7">
    <w:abstractNumId w:val="13"/>
  </w:num>
  <w:num w:numId="8">
    <w:abstractNumId w:val="1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6"/>
  </w:num>
  <w:num w:numId="13">
    <w:abstractNumId w:val="17"/>
  </w:num>
  <w:num w:numId="14">
    <w:abstractNumId w:val="15"/>
  </w:num>
  <w:num w:numId="15">
    <w:abstractNumId w:val="7"/>
  </w:num>
  <w:num w:numId="16">
    <w:abstractNumId w:val="0"/>
  </w:num>
  <w:num w:numId="17">
    <w:abstractNumId w:val="5"/>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2640"/>
    <w:rsid w:val="00003720"/>
    <w:rsid w:val="000124F9"/>
    <w:rsid w:val="00013079"/>
    <w:rsid w:val="00025ACE"/>
    <w:rsid w:val="000356CF"/>
    <w:rsid w:val="00037F0E"/>
    <w:rsid w:val="00052E9C"/>
    <w:rsid w:val="0005757A"/>
    <w:rsid w:val="00063769"/>
    <w:rsid w:val="00070D91"/>
    <w:rsid w:val="000726C7"/>
    <w:rsid w:val="00074A8D"/>
    <w:rsid w:val="00082354"/>
    <w:rsid w:val="00086FFC"/>
    <w:rsid w:val="00095AB3"/>
    <w:rsid w:val="000A0AAD"/>
    <w:rsid w:val="000A1906"/>
    <w:rsid w:val="000A3A94"/>
    <w:rsid w:val="000A53C2"/>
    <w:rsid w:val="000A5963"/>
    <w:rsid w:val="000A6297"/>
    <w:rsid w:val="000B0BA7"/>
    <w:rsid w:val="000B0C03"/>
    <w:rsid w:val="000B33B6"/>
    <w:rsid w:val="000B4B6C"/>
    <w:rsid w:val="000C6436"/>
    <w:rsid w:val="000D16F7"/>
    <w:rsid w:val="000D4ECE"/>
    <w:rsid w:val="000D73C1"/>
    <w:rsid w:val="000E1191"/>
    <w:rsid w:val="000E38C9"/>
    <w:rsid w:val="000E6F58"/>
    <w:rsid w:val="000F0E4D"/>
    <w:rsid w:val="000F4EAA"/>
    <w:rsid w:val="000F5B60"/>
    <w:rsid w:val="000F6255"/>
    <w:rsid w:val="000F782F"/>
    <w:rsid w:val="00104130"/>
    <w:rsid w:val="0010718E"/>
    <w:rsid w:val="001127CE"/>
    <w:rsid w:val="00112987"/>
    <w:rsid w:val="00115057"/>
    <w:rsid w:val="001152CD"/>
    <w:rsid w:val="00117351"/>
    <w:rsid w:val="00121ABD"/>
    <w:rsid w:val="00121B9E"/>
    <w:rsid w:val="00122072"/>
    <w:rsid w:val="00124A6E"/>
    <w:rsid w:val="001321DD"/>
    <w:rsid w:val="00134705"/>
    <w:rsid w:val="00143779"/>
    <w:rsid w:val="00146A0C"/>
    <w:rsid w:val="00152E2E"/>
    <w:rsid w:val="00160285"/>
    <w:rsid w:val="00161C73"/>
    <w:rsid w:val="00163129"/>
    <w:rsid w:val="00166547"/>
    <w:rsid w:val="00185BDC"/>
    <w:rsid w:val="00186A3D"/>
    <w:rsid w:val="00197F67"/>
    <w:rsid w:val="001A1AE8"/>
    <w:rsid w:val="001B1BEE"/>
    <w:rsid w:val="001B59B7"/>
    <w:rsid w:val="001C4BF8"/>
    <w:rsid w:val="001C5421"/>
    <w:rsid w:val="001D5C25"/>
    <w:rsid w:val="001E1B19"/>
    <w:rsid w:val="001E343E"/>
    <w:rsid w:val="001F098F"/>
    <w:rsid w:val="001F230A"/>
    <w:rsid w:val="001F4680"/>
    <w:rsid w:val="001F600D"/>
    <w:rsid w:val="002012CB"/>
    <w:rsid w:val="00212847"/>
    <w:rsid w:val="00216DB7"/>
    <w:rsid w:val="00230FEB"/>
    <w:rsid w:val="00235CF4"/>
    <w:rsid w:val="002373F6"/>
    <w:rsid w:val="0024359D"/>
    <w:rsid w:val="002508F7"/>
    <w:rsid w:val="002512DC"/>
    <w:rsid w:val="0025505D"/>
    <w:rsid w:val="0025580B"/>
    <w:rsid w:val="002616FD"/>
    <w:rsid w:val="002674E7"/>
    <w:rsid w:val="0027047C"/>
    <w:rsid w:val="0027151D"/>
    <w:rsid w:val="002737E6"/>
    <w:rsid w:val="00273CD4"/>
    <w:rsid w:val="00283E26"/>
    <w:rsid w:val="00284505"/>
    <w:rsid w:val="00292CE6"/>
    <w:rsid w:val="002A1CF7"/>
    <w:rsid w:val="002A6F2A"/>
    <w:rsid w:val="002A7BE5"/>
    <w:rsid w:val="002B6699"/>
    <w:rsid w:val="002C01C7"/>
    <w:rsid w:val="002C2256"/>
    <w:rsid w:val="002C6DAF"/>
    <w:rsid w:val="002D3F4E"/>
    <w:rsid w:val="002D5D54"/>
    <w:rsid w:val="002D7271"/>
    <w:rsid w:val="002E3199"/>
    <w:rsid w:val="002E3B2A"/>
    <w:rsid w:val="002F086F"/>
    <w:rsid w:val="002F36E0"/>
    <w:rsid w:val="002F3E17"/>
    <w:rsid w:val="00303593"/>
    <w:rsid w:val="00315C00"/>
    <w:rsid w:val="003165EA"/>
    <w:rsid w:val="0032321A"/>
    <w:rsid w:val="003405C0"/>
    <w:rsid w:val="003434D4"/>
    <w:rsid w:val="00353A2E"/>
    <w:rsid w:val="00355677"/>
    <w:rsid w:val="00365EEF"/>
    <w:rsid w:val="00366DB6"/>
    <w:rsid w:val="0036752E"/>
    <w:rsid w:val="003675A7"/>
    <w:rsid w:val="00370093"/>
    <w:rsid w:val="00370620"/>
    <w:rsid w:val="003710CE"/>
    <w:rsid w:val="00375FA7"/>
    <w:rsid w:val="003769A5"/>
    <w:rsid w:val="003776DF"/>
    <w:rsid w:val="00381F7C"/>
    <w:rsid w:val="00385774"/>
    <w:rsid w:val="00385CBA"/>
    <w:rsid w:val="00385EF1"/>
    <w:rsid w:val="003A103E"/>
    <w:rsid w:val="003A3635"/>
    <w:rsid w:val="003A6B73"/>
    <w:rsid w:val="003A7407"/>
    <w:rsid w:val="003B3C7E"/>
    <w:rsid w:val="003B3D92"/>
    <w:rsid w:val="003C2F82"/>
    <w:rsid w:val="003C44B4"/>
    <w:rsid w:val="003D0F36"/>
    <w:rsid w:val="003D74BE"/>
    <w:rsid w:val="003E7CBB"/>
    <w:rsid w:val="00402004"/>
    <w:rsid w:val="00402F06"/>
    <w:rsid w:val="0041003E"/>
    <w:rsid w:val="004144E7"/>
    <w:rsid w:val="00416A18"/>
    <w:rsid w:val="004337AA"/>
    <w:rsid w:val="00435744"/>
    <w:rsid w:val="004362E3"/>
    <w:rsid w:val="00437296"/>
    <w:rsid w:val="004402E0"/>
    <w:rsid w:val="004501DD"/>
    <w:rsid w:val="00450795"/>
    <w:rsid w:val="00450F48"/>
    <w:rsid w:val="0045489F"/>
    <w:rsid w:val="00455A26"/>
    <w:rsid w:val="00455DB6"/>
    <w:rsid w:val="00474889"/>
    <w:rsid w:val="004812BA"/>
    <w:rsid w:val="004826DD"/>
    <w:rsid w:val="00484530"/>
    <w:rsid w:val="004870C4"/>
    <w:rsid w:val="004971D6"/>
    <w:rsid w:val="004A1064"/>
    <w:rsid w:val="004A467F"/>
    <w:rsid w:val="004C1029"/>
    <w:rsid w:val="004D2843"/>
    <w:rsid w:val="004E790E"/>
    <w:rsid w:val="004F0F31"/>
    <w:rsid w:val="004F6896"/>
    <w:rsid w:val="0050389F"/>
    <w:rsid w:val="005118DB"/>
    <w:rsid w:val="00512296"/>
    <w:rsid w:val="0052687A"/>
    <w:rsid w:val="00533E7C"/>
    <w:rsid w:val="00553124"/>
    <w:rsid w:val="00554B85"/>
    <w:rsid w:val="005610A3"/>
    <w:rsid w:val="00570974"/>
    <w:rsid w:val="005718A4"/>
    <w:rsid w:val="0059044F"/>
    <w:rsid w:val="005958D6"/>
    <w:rsid w:val="005964CF"/>
    <w:rsid w:val="005A4969"/>
    <w:rsid w:val="005B1A4B"/>
    <w:rsid w:val="005B2B54"/>
    <w:rsid w:val="005B3C2C"/>
    <w:rsid w:val="005C65EB"/>
    <w:rsid w:val="005C6ADE"/>
    <w:rsid w:val="005C6BFB"/>
    <w:rsid w:val="005C6FED"/>
    <w:rsid w:val="005D7E6B"/>
    <w:rsid w:val="005E2B31"/>
    <w:rsid w:val="005F5BE6"/>
    <w:rsid w:val="006017A5"/>
    <w:rsid w:val="00603B3F"/>
    <w:rsid w:val="006164DE"/>
    <w:rsid w:val="0062497D"/>
    <w:rsid w:val="00633021"/>
    <w:rsid w:val="0063497D"/>
    <w:rsid w:val="00636622"/>
    <w:rsid w:val="00636CAE"/>
    <w:rsid w:val="00641180"/>
    <w:rsid w:val="00641906"/>
    <w:rsid w:val="0065173B"/>
    <w:rsid w:val="00652449"/>
    <w:rsid w:val="00653CCC"/>
    <w:rsid w:val="006547B6"/>
    <w:rsid w:val="00663AF2"/>
    <w:rsid w:val="00670716"/>
    <w:rsid w:val="00671216"/>
    <w:rsid w:val="00674522"/>
    <w:rsid w:val="00676F31"/>
    <w:rsid w:val="00681986"/>
    <w:rsid w:val="00686F06"/>
    <w:rsid w:val="00687290"/>
    <w:rsid w:val="006903C3"/>
    <w:rsid w:val="006940DB"/>
    <w:rsid w:val="00696659"/>
    <w:rsid w:val="006A0BDF"/>
    <w:rsid w:val="006A53BB"/>
    <w:rsid w:val="006A7F13"/>
    <w:rsid w:val="006B1A98"/>
    <w:rsid w:val="006B4818"/>
    <w:rsid w:val="006C59D5"/>
    <w:rsid w:val="006C5D4A"/>
    <w:rsid w:val="006D1582"/>
    <w:rsid w:val="006D6ADE"/>
    <w:rsid w:val="006E1153"/>
    <w:rsid w:val="006E2146"/>
    <w:rsid w:val="006E73A5"/>
    <w:rsid w:val="006F32BF"/>
    <w:rsid w:val="006F51A1"/>
    <w:rsid w:val="007001FA"/>
    <w:rsid w:val="00706F43"/>
    <w:rsid w:val="007137CC"/>
    <w:rsid w:val="00720763"/>
    <w:rsid w:val="00723D0A"/>
    <w:rsid w:val="00724EFD"/>
    <w:rsid w:val="0074661C"/>
    <w:rsid w:val="00750397"/>
    <w:rsid w:val="007629DC"/>
    <w:rsid w:val="00766475"/>
    <w:rsid w:val="0077364D"/>
    <w:rsid w:val="0077685D"/>
    <w:rsid w:val="00783087"/>
    <w:rsid w:val="00787B87"/>
    <w:rsid w:val="00794C5F"/>
    <w:rsid w:val="007A0103"/>
    <w:rsid w:val="007A2277"/>
    <w:rsid w:val="007F4A09"/>
    <w:rsid w:val="00805358"/>
    <w:rsid w:val="00805D69"/>
    <w:rsid w:val="008070A8"/>
    <w:rsid w:val="00810499"/>
    <w:rsid w:val="0081166D"/>
    <w:rsid w:val="0081203C"/>
    <w:rsid w:val="00813410"/>
    <w:rsid w:val="00814AD8"/>
    <w:rsid w:val="00821F3F"/>
    <w:rsid w:val="008326EA"/>
    <w:rsid w:val="00834E4E"/>
    <w:rsid w:val="008441CF"/>
    <w:rsid w:val="0084470A"/>
    <w:rsid w:val="008475F7"/>
    <w:rsid w:val="00854B9F"/>
    <w:rsid w:val="00860CFE"/>
    <w:rsid w:val="00872FAD"/>
    <w:rsid w:val="0087707C"/>
    <w:rsid w:val="00880C76"/>
    <w:rsid w:val="00881123"/>
    <w:rsid w:val="00884575"/>
    <w:rsid w:val="008A1FDF"/>
    <w:rsid w:val="008A24B6"/>
    <w:rsid w:val="008A63FF"/>
    <w:rsid w:val="008B7175"/>
    <w:rsid w:val="008B7743"/>
    <w:rsid w:val="008C584E"/>
    <w:rsid w:val="008C6898"/>
    <w:rsid w:val="008D417E"/>
    <w:rsid w:val="008E3483"/>
    <w:rsid w:val="008E4365"/>
    <w:rsid w:val="008F0A8B"/>
    <w:rsid w:val="008F1B19"/>
    <w:rsid w:val="008F4C58"/>
    <w:rsid w:val="008F50B0"/>
    <w:rsid w:val="00902DB9"/>
    <w:rsid w:val="0090572C"/>
    <w:rsid w:val="0091080B"/>
    <w:rsid w:val="00926833"/>
    <w:rsid w:val="009318A0"/>
    <w:rsid w:val="009335F6"/>
    <w:rsid w:val="00944713"/>
    <w:rsid w:val="00957CFB"/>
    <w:rsid w:val="00961968"/>
    <w:rsid w:val="009650DA"/>
    <w:rsid w:val="009670B7"/>
    <w:rsid w:val="009723D1"/>
    <w:rsid w:val="009732C1"/>
    <w:rsid w:val="00977705"/>
    <w:rsid w:val="0098135C"/>
    <w:rsid w:val="00991423"/>
    <w:rsid w:val="009973F4"/>
    <w:rsid w:val="009A0356"/>
    <w:rsid w:val="009B197A"/>
    <w:rsid w:val="009B3D9B"/>
    <w:rsid w:val="009D0564"/>
    <w:rsid w:val="009D5783"/>
    <w:rsid w:val="009D67A8"/>
    <w:rsid w:val="009E47E5"/>
    <w:rsid w:val="009F7219"/>
    <w:rsid w:val="00A028A1"/>
    <w:rsid w:val="00A07A2F"/>
    <w:rsid w:val="00A10AD1"/>
    <w:rsid w:val="00A134E2"/>
    <w:rsid w:val="00A174F8"/>
    <w:rsid w:val="00A213A8"/>
    <w:rsid w:val="00A21F3E"/>
    <w:rsid w:val="00A24170"/>
    <w:rsid w:val="00A31F31"/>
    <w:rsid w:val="00A32402"/>
    <w:rsid w:val="00A4005C"/>
    <w:rsid w:val="00A45968"/>
    <w:rsid w:val="00A611B9"/>
    <w:rsid w:val="00A64EC4"/>
    <w:rsid w:val="00A7023B"/>
    <w:rsid w:val="00A7107A"/>
    <w:rsid w:val="00A80025"/>
    <w:rsid w:val="00A94356"/>
    <w:rsid w:val="00A957D7"/>
    <w:rsid w:val="00A96C4B"/>
    <w:rsid w:val="00AA2DC6"/>
    <w:rsid w:val="00AA4874"/>
    <w:rsid w:val="00AA6088"/>
    <w:rsid w:val="00AB3F17"/>
    <w:rsid w:val="00AB4A9C"/>
    <w:rsid w:val="00AB50CB"/>
    <w:rsid w:val="00AB65E7"/>
    <w:rsid w:val="00AB6830"/>
    <w:rsid w:val="00AC26D7"/>
    <w:rsid w:val="00AC4754"/>
    <w:rsid w:val="00AD3414"/>
    <w:rsid w:val="00AD385C"/>
    <w:rsid w:val="00AD500F"/>
    <w:rsid w:val="00AE0376"/>
    <w:rsid w:val="00AE2CB4"/>
    <w:rsid w:val="00AE4377"/>
    <w:rsid w:val="00AE6898"/>
    <w:rsid w:val="00AF080D"/>
    <w:rsid w:val="00AF1C23"/>
    <w:rsid w:val="00AF257B"/>
    <w:rsid w:val="00AF3ADC"/>
    <w:rsid w:val="00AF6545"/>
    <w:rsid w:val="00B00FC3"/>
    <w:rsid w:val="00B02498"/>
    <w:rsid w:val="00B0701C"/>
    <w:rsid w:val="00B46E9F"/>
    <w:rsid w:val="00B52584"/>
    <w:rsid w:val="00B52F5E"/>
    <w:rsid w:val="00B560E3"/>
    <w:rsid w:val="00B5710D"/>
    <w:rsid w:val="00B60A71"/>
    <w:rsid w:val="00B61FE0"/>
    <w:rsid w:val="00B665E6"/>
    <w:rsid w:val="00B714CE"/>
    <w:rsid w:val="00B727F3"/>
    <w:rsid w:val="00B750F3"/>
    <w:rsid w:val="00B82DEE"/>
    <w:rsid w:val="00B90F17"/>
    <w:rsid w:val="00B94B30"/>
    <w:rsid w:val="00B968A6"/>
    <w:rsid w:val="00B96C9C"/>
    <w:rsid w:val="00BA08BE"/>
    <w:rsid w:val="00BA5E34"/>
    <w:rsid w:val="00BA7D17"/>
    <w:rsid w:val="00BB076E"/>
    <w:rsid w:val="00BB1CF2"/>
    <w:rsid w:val="00BB4B0B"/>
    <w:rsid w:val="00BB7A25"/>
    <w:rsid w:val="00BC0A3C"/>
    <w:rsid w:val="00BC5916"/>
    <w:rsid w:val="00BC621F"/>
    <w:rsid w:val="00BE29AD"/>
    <w:rsid w:val="00BF1F9B"/>
    <w:rsid w:val="00BF42D7"/>
    <w:rsid w:val="00C032F0"/>
    <w:rsid w:val="00C03503"/>
    <w:rsid w:val="00C10AE1"/>
    <w:rsid w:val="00C10E3A"/>
    <w:rsid w:val="00C11438"/>
    <w:rsid w:val="00C1363B"/>
    <w:rsid w:val="00C14388"/>
    <w:rsid w:val="00C20621"/>
    <w:rsid w:val="00C21933"/>
    <w:rsid w:val="00C23048"/>
    <w:rsid w:val="00C2517C"/>
    <w:rsid w:val="00C33EA2"/>
    <w:rsid w:val="00C373A3"/>
    <w:rsid w:val="00C42E55"/>
    <w:rsid w:val="00C46989"/>
    <w:rsid w:val="00C46B9D"/>
    <w:rsid w:val="00C51749"/>
    <w:rsid w:val="00C52681"/>
    <w:rsid w:val="00C57E29"/>
    <w:rsid w:val="00C63E8C"/>
    <w:rsid w:val="00C659A7"/>
    <w:rsid w:val="00C71E43"/>
    <w:rsid w:val="00C76230"/>
    <w:rsid w:val="00C76FFC"/>
    <w:rsid w:val="00C77BF3"/>
    <w:rsid w:val="00C85D67"/>
    <w:rsid w:val="00C86716"/>
    <w:rsid w:val="00C9259F"/>
    <w:rsid w:val="00C95F8E"/>
    <w:rsid w:val="00CA2BFD"/>
    <w:rsid w:val="00CA3398"/>
    <w:rsid w:val="00CA3F1D"/>
    <w:rsid w:val="00CA40FA"/>
    <w:rsid w:val="00CA6926"/>
    <w:rsid w:val="00CA735C"/>
    <w:rsid w:val="00CB3AD5"/>
    <w:rsid w:val="00CC003C"/>
    <w:rsid w:val="00CC0639"/>
    <w:rsid w:val="00CC2FB3"/>
    <w:rsid w:val="00CD0D86"/>
    <w:rsid w:val="00CD71EB"/>
    <w:rsid w:val="00CE21FA"/>
    <w:rsid w:val="00CE3CC8"/>
    <w:rsid w:val="00CE5861"/>
    <w:rsid w:val="00CE6211"/>
    <w:rsid w:val="00CF0778"/>
    <w:rsid w:val="00CF22DA"/>
    <w:rsid w:val="00CF2A1B"/>
    <w:rsid w:val="00CF3087"/>
    <w:rsid w:val="00CF4FFC"/>
    <w:rsid w:val="00CF517B"/>
    <w:rsid w:val="00CF631B"/>
    <w:rsid w:val="00CF71DD"/>
    <w:rsid w:val="00CF774B"/>
    <w:rsid w:val="00D014D0"/>
    <w:rsid w:val="00D0337C"/>
    <w:rsid w:val="00D04FB3"/>
    <w:rsid w:val="00D07CA2"/>
    <w:rsid w:val="00D10B06"/>
    <w:rsid w:val="00D127AC"/>
    <w:rsid w:val="00D13D39"/>
    <w:rsid w:val="00D23BD5"/>
    <w:rsid w:val="00D2518B"/>
    <w:rsid w:val="00D32E4E"/>
    <w:rsid w:val="00D33686"/>
    <w:rsid w:val="00D35790"/>
    <w:rsid w:val="00D36AE0"/>
    <w:rsid w:val="00D41E3D"/>
    <w:rsid w:val="00D47CC1"/>
    <w:rsid w:val="00D5385A"/>
    <w:rsid w:val="00D57387"/>
    <w:rsid w:val="00D60BEB"/>
    <w:rsid w:val="00D61FBA"/>
    <w:rsid w:val="00D7413C"/>
    <w:rsid w:val="00D95C18"/>
    <w:rsid w:val="00D97F72"/>
    <w:rsid w:val="00DA06AE"/>
    <w:rsid w:val="00DA0D39"/>
    <w:rsid w:val="00DB4A50"/>
    <w:rsid w:val="00DD14C7"/>
    <w:rsid w:val="00DD2CBC"/>
    <w:rsid w:val="00DE4177"/>
    <w:rsid w:val="00DE6D67"/>
    <w:rsid w:val="00DE727C"/>
    <w:rsid w:val="00DF2758"/>
    <w:rsid w:val="00E04386"/>
    <w:rsid w:val="00E27A6D"/>
    <w:rsid w:val="00E376B7"/>
    <w:rsid w:val="00E63B99"/>
    <w:rsid w:val="00E66965"/>
    <w:rsid w:val="00E73676"/>
    <w:rsid w:val="00E8069D"/>
    <w:rsid w:val="00E833DA"/>
    <w:rsid w:val="00E90829"/>
    <w:rsid w:val="00E91279"/>
    <w:rsid w:val="00E916F4"/>
    <w:rsid w:val="00E92E60"/>
    <w:rsid w:val="00EA6B50"/>
    <w:rsid w:val="00EB0C79"/>
    <w:rsid w:val="00EB5363"/>
    <w:rsid w:val="00EB76E2"/>
    <w:rsid w:val="00EC2673"/>
    <w:rsid w:val="00EC2CEE"/>
    <w:rsid w:val="00EC54C3"/>
    <w:rsid w:val="00EC76A0"/>
    <w:rsid w:val="00ED2F52"/>
    <w:rsid w:val="00ED64D2"/>
    <w:rsid w:val="00EE0B42"/>
    <w:rsid w:val="00EE15BF"/>
    <w:rsid w:val="00EE2FAB"/>
    <w:rsid w:val="00EE5E7F"/>
    <w:rsid w:val="00F012BF"/>
    <w:rsid w:val="00F0292D"/>
    <w:rsid w:val="00F0364A"/>
    <w:rsid w:val="00F21E90"/>
    <w:rsid w:val="00F33BD8"/>
    <w:rsid w:val="00F37993"/>
    <w:rsid w:val="00F406BB"/>
    <w:rsid w:val="00F4414D"/>
    <w:rsid w:val="00F570FD"/>
    <w:rsid w:val="00F6235B"/>
    <w:rsid w:val="00F62FF7"/>
    <w:rsid w:val="00F675AA"/>
    <w:rsid w:val="00F73A73"/>
    <w:rsid w:val="00F76815"/>
    <w:rsid w:val="00F7752F"/>
    <w:rsid w:val="00F94213"/>
    <w:rsid w:val="00F95A0F"/>
    <w:rsid w:val="00F9720C"/>
    <w:rsid w:val="00FA08CF"/>
    <w:rsid w:val="00FA5D3A"/>
    <w:rsid w:val="00FA6209"/>
    <w:rsid w:val="00FA6701"/>
    <w:rsid w:val="00FA7D46"/>
    <w:rsid w:val="00FB2492"/>
    <w:rsid w:val="00FB2ABE"/>
    <w:rsid w:val="00FB3A11"/>
    <w:rsid w:val="00FB4437"/>
    <w:rsid w:val="00FC0BF3"/>
    <w:rsid w:val="00FC67DA"/>
    <w:rsid w:val="00FC7434"/>
    <w:rsid w:val="00FD10D0"/>
    <w:rsid w:val="00FD437D"/>
    <w:rsid w:val="00FD6A58"/>
    <w:rsid w:val="00FF0394"/>
    <w:rsid w:val="00FF1AF1"/>
    <w:rsid w:val="00FF712A"/>
    <w:rsid w:val="00FF7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69432"/>
  <w15:chartTrackingRefBased/>
  <w15:docId w15:val="{CD437E57-ECF3-4684-BC9F-0C45A633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F631B"/>
    <w:pPr>
      <w:spacing w:after="0" w:line="240" w:lineRule="auto"/>
    </w:pPr>
  </w:style>
  <w:style w:type="paragraph" w:styleId="FootnoteText">
    <w:name w:val="footnote text"/>
    <w:basedOn w:val="Normal"/>
    <w:link w:val="FootnoteTextChar"/>
    <w:uiPriority w:val="99"/>
    <w:semiHidden/>
    <w:unhideWhenUsed/>
    <w:rsid w:val="00450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1DD"/>
    <w:rPr>
      <w:sz w:val="20"/>
      <w:szCs w:val="20"/>
    </w:rPr>
  </w:style>
  <w:style w:type="character" w:styleId="FootnoteReference">
    <w:name w:val="footnote reference"/>
    <w:basedOn w:val="DefaultParagraphFont"/>
    <w:uiPriority w:val="99"/>
    <w:semiHidden/>
    <w:unhideWhenUsed/>
    <w:rsid w:val="004501DD"/>
    <w:rPr>
      <w:vertAlign w:val="superscript"/>
    </w:rPr>
  </w:style>
  <w:style w:type="paragraph" w:styleId="PlainText">
    <w:name w:val="Plain Text"/>
    <w:basedOn w:val="Normal"/>
    <w:link w:val="PlainTextChar"/>
    <w:uiPriority w:val="99"/>
    <w:unhideWhenUsed/>
    <w:rsid w:val="0016312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63129"/>
    <w:rPr>
      <w:rFonts w:ascii="Calibri" w:hAnsi="Calibri"/>
      <w:szCs w:val="21"/>
    </w:rPr>
  </w:style>
  <w:style w:type="character" w:styleId="FollowedHyperlink">
    <w:name w:val="FollowedHyperlink"/>
    <w:basedOn w:val="DefaultParagraphFont"/>
    <w:uiPriority w:val="99"/>
    <w:semiHidden/>
    <w:unhideWhenUsed/>
    <w:rsid w:val="007137CC"/>
    <w:rPr>
      <w:color w:val="954F72" w:themeColor="followedHyperlink"/>
      <w:u w:val="single"/>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rsid w:val="0062497D"/>
  </w:style>
  <w:style w:type="paragraph" w:customStyle="1" w:styleId="EMlistparas">
    <w:name w:val="EM list paras"/>
    <w:basedOn w:val="ListParagraph"/>
    <w:link w:val="EMlistparasChar"/>
    <w:qFormat/>
    <w:rsid w:val="0062497D"/>
    <w:pPr>
      <w:numPr>
        <w:numId w:val="5"/>
      </w:numPr>
      <w:spacing w:before="240" w:after="0" w:line="240" w:lineRule="auto"/>
      <w:ind w:left="0" w:firstLine="0"/>
      <w:contextualSpacing w:val="0"/>
    </w:pPr>
    <w:rPr>
      <w:rFonts w:ascii="Times New Roman" w:eastAsia="Calibri" w:hAnsi="Times New Roman" w:cs="Times New Roman"/>
      <w:sz w:val="24"/>
      <w:szCs w:val="24"/>
    </w:rPr>
  </w:style>
  <w:style w:type="character" w:customStyle="1" w:styleId="EMlistparasChar">
    <w:name w:val="EM list paras Char"/>
    <w:basedOn w:val="DefaultParagraphFont"/>
    <w:link w:val="EMlistparas"/>
    <w:rsid w:val="0062497D"/>
    <w:rPr>
      <w:rFonts w:ascii="Times New Roman" w:eastAsia="Calibri" w:hAnsi="Times New Roman" w:cs="Times New Roman"/>
      <w:sz w:val="24"/>
      <w:szCs w:val="24"/>
    </w:rPr>
  </w:style>
  <w:style w:type="paragraph" w:customStyle="1" w:styleId="subsection">
    <w:name w:val="subsection"/>
    <w:aliases w:val="ss"/>
    <w:basedOn w:val="Normal"/>
    <w:link w:val="subsectionChar"/>
    <w:rsid w:val="0043729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437296"/>
    <w:rPr>
      <w:rFonts w:ascii="Times New Roman" w:eastAsia="Times New Roman" w:hAnsi="Times New Roman" w:cs="Times New Roman"/>
      <w:szCs w:val="20"/>
      <w:lang w:eastAsia="en-AU"/>
    </w:rPr>
  </w:style>
  <w:style w:type="paragraph" w:customStyle="1" w:styleId="paragraph">
    <w:name w:val="paragraph"/>
    <w:aliases w:val="a"/>
    <w:basedOn w:val="Normal"/>
    <w:rsid w:val="00FF7CD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79796">
      <w:bodyDiv w:val="1"/>
      <w:marLeft w:val="0"/>
      <w:marRight w:val="0"/>
      <w:marTop w:val="0"/>
      <w:marBottom w:val="0"/>
      <w:divBdr>
        <w:top w:val="none" w:sz="0" w:space="0" w:color="auto"/>
        <w:left w:val="none" w:sz="0" w:space="0" w:color="auto"/>
        <w:bottom w:val="none" w:sz="0" w:space="0" w:color="auto"/>
        <w:right w:val="none" w:sz="0" w:space="0" w:color="auto"/>
      </w:divBdr>
      <w:divsChild>
        <w:div w:id="2119059364">
          <w:marLeft w:val="0"/>
          <w:marRight w:val="0"/>
          <w:marTop w:val="0"/>
          <w:marBottom w:val="0"/>
          <w:divBdr>
            <w:top w:val="none" w:sz="0" w:space="0" w:color="auto"/>
            <w:left w:val="none" w:sz="0" w:space="0" w:color="auto"/>
            <w:bottom w:val="none" w:sz="0" w:space="0" w:color="auto"/>
            <w:right w:val="none" w:sz="0" w:space="0" w:color="auto"/>
          </w:divBdr>
          <w:divsChild>
            <w:div w:id="56366088">
              <w:marLeft w:val="0"/>
              <w:marRight w:val="0"/>
              <w:marTop w:val="0"/>
              <w:marBottom w:val="0"/>
              <w:divBdr>
                <w:top w:val="none" w:sz="0" w:space="0" w:color="auto"/>
                <w:left w:val="none" w:sz="0" w:space="0" w:color="auto"/>
                <w:bottom w:val="none" w:sz="0" w:space="0" w:color="auto"/>
                <w:right w:val="none" w:sz="0" w:space="0" w:color="auto"/>
              </w:divBdr>
              <w:divsChild>
                <w:div w:id="589579252">
                  <w:marLeft w:val="0"/>
                  <w:marRight w:val="0"/>
                  <w:marTop w:val="0"/>
                  <w:marBottom w:val="0"/>
                  <w:divBdr>
                    <w:top w:val="none" w:sz="0" w:space="0" w:color="auto"/>
                    <w:left w:val="none" w:sz="0" w:space="0" w:color="auto"/>
                    <w:bottom w:val="none" w:sz="0" w:space="0" w:color="auto"/>
                    <w:right w:val="none" w:sz="0" w:space="0" w:color="auto"/>
                  </w:divBdr>
                  <w:divsChild>
                    <w:div w:id="452140599">
                      <w:marLeft w:val="0"/>
                      <w:marRight w:val="0"/>
                      <w:marTop w:val="0"/>
                      <w:marBottom w:val="0"/>
                      <w:divBdr>
                        <w:top w:val="none" w:sz="0" w:space="0" w:color="auto"/>
                        <w:left w:val="none" w:sz="0" w:space="0" w:color="auto"/>
                        <w:bottom w:val="none" w:sz="0" w:space="0" w:color="auto"/>
                        <w:right w:val="none" w:sz="0" w:space="0" w:color="auto"/>
                      </w:divBdr>
                      <w:divsChild>
                        <w:div w:id="1698315045">
                          <w:marLeft w:val="0"/>
                          <w:marRight w:val="0"/>
                          <w:marTop w:val="0"/>
                          <w:marBottom w:val="0"/>
                          <w:divBdr>
                            <w:top w:val="none" w:sz="0" w:space="0" w:color="auto"/>
                            <w:left w:val="none" w:sz="0" w:space="0" w:color="auto"/>
                            <w:bottom w:val="none" w:sz="0" w:space="0" w:color="auto"/>
                            <w:right w:val="none" w:sz="0" w:space="0" w:color="auto"/>
                          </w:divBdr>
                          <w:divsChild>
                            <w:div w:id="1139375085">
                              <w:marLeft w:val="0"/>
                              <w:marRight w:val="0"/>
                              <w:marTop w:val="0"/>
                              <w:marBottom w:val="0"/>
                              <w:divBdr>
                                <w:top w:val="none" w:sz="0" w:space="0" w:color="auto"/>
                                <w:left w:val="none" w:sz="0" w:space="0" w:color="auto"/>
                                <w:bottom w:val="none" w:sz="0" w:space="0" w:color="auto"/>
                                <w:right w:val="none" w:sz="0" w:space="0" w:color="auto"/>
                              </w:divBdr>
                              <w:divsChild>
                                <w:div w:id="1407067721">
                                  <w:marLeft w:val="0"/>
                                  <w:marRight w:val="0"/>
                                  <w:marTop w:val="0"/>
                                  <w:marBottom w:val="0"/>
                                  <w:divBdr>
                                    <w:top w:val="none" w:sz="0" w:space="0" w:color="auto"/>
                                    <w:left w:val="none" w:sz="0" w:space="0" w:color="auto"/>
                                    <w:bottom w:val="none" w:sz="0" w:space="0" w:color="auto"/>
                                    <w:right w:val="none" w:sz="0" w:space="0" w:color="auto"/>
                                  </w:divBdr>
                                  <w:divsChild>
                                    <w:div w:id="1194877757">
                                      <w:marLeft w:val="0"/>
                                      <w:marRight w:val="0"/>
                                      <w:marTop w:val="0"/>
                                      <w:marBottom w:val="0"/>
                                      <w:divBdr>
                                        <w:top w:val="none" w:sz="0" w:space="0" w:color="auto"/>
                                        <w:left w:val="none" w:sz="0" w:space="0" w:color="auto"/>
                                        <w:bottom w:val="none" w:sz="0" w:space="0" w:color="auto"/>
                                        <w:right w:val="none" w:sz="0" w:space="0" w:color="auto"/>
                                      </w:divBdr>
                                      <w:divsChild>
                                        <w:div w:id="1965961141">
                                          <w:marLeft w:val="0"/>
                                          <w:marRight w:val="0"/>
                                          <w:marTop w:val="0"/>
                                          <w:marBottom w:val="0"/>
                                          <w:divBdr>
                                            <w:top w:val="none" w:sz="0" w:space="0" w:color="auto"/>
                                            <w:left w:val="none" w:sz="0" w:space="0" w:color="auto"/>
                                            <w:bottom w:val="none" w:sz="0" w:space="0" w:color="auto"/>
                                            <w:right w:val="none" w:sz="0" w:space="0" w:color="auto"/>
                                          </w:divBdr>
                                          <w:divsChild>
                                            <w:div w:id="96682195">
                                              <w:marLeft w:val="0"/>
                                              <w:marRight w:val="0"/>
                                              <w:marTop w:val="0"/>
                                              <w:marBottom w:val="0"/>
                                              <w:divBdr>
                                                <w:top w:val="none" w:sz="0" w:space="0" w:color="auto"/>
                                                <w:left w:val="none" w:sz="0" w:space="0" w:color="auto"/>
                                                <w:bottom w:val="none" w:sz="0" w:space="0" w:color="auto"/>
                                                <w:right w:val="none" w:sz="0" w:space="0" w:color="auto"/>
                                              </w:divBdr>
                                              <w:divsChild>
                                                <w:div w:id="2122414989">
                                                  <w:marLeft w:val="0"/>
                                                  <w:marRight w:val="0"/>
                                                  <w:marTop w:val="0"/>
                                                  <w:marBottom w:val="0"/>
                                                  <w:divBdr>
                                                    <w:top w:val="none" w:sz="0" w:space="0" w:color="auto"/>
                                                    <w:left w:val="none" w:sz="0" w:space="0" w:color="auto"/>
                                                    <w:bottom w:val="none" w:sz="0" w:space="0" w:color="auto"/>
                                                    <w:right w:val="none" w:sz="0" w:space="0" w:color="auto"/>
                                                  </w:divBdr>
                                                  <w:divsChild>
                                                    <w:div w:id="1865435308">
                                                      <w:marLeft w:val="0"/>
                                                      <w:marRight w:val="0"/>
                                                      <w:marTop w:val="0"/>
                                                      <w:marBottom w:val="0"/>
                                                      <w:divBdr>
                                                        <w:top w:val="none" w:sz="0" w:space="0" w:color="auto"/>
                                                        <w:left w:val="none" w:sz="0" w:space="0" w:color="auto"/>
                                                        <w:bottom w:val="none" w:sz="0" w:space="0" w:color="auto"/>
                                                        <w:right w:val="none" w:sz="0" w:space="0" w:color="auto"/>
                                                      </w:divBdr>
                                                      <w:divsChild>
                                                        <w:div w:id="15008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859880">
      <w:bodyDiv w:val="1"/>
      <w:marLeft w:val="0"/>
      <w:marRight w:val="0"/>
      <w:marTop w:val="0"/>
      <w:marBottom w:val="0"/>
      <w:divBdr>
        <w:top w:val="none" w:sz="0" w:space="0" w:color="auto"/>
        <w:left w:val="none" w:sz="0" w:space="0" w:color="auto"/>
        <w:bottom w:val="none" w:sz="0" w:space="0" w:color="auto"/>
        <w:right w:val="none" w:sz="0" w:space="0" w:color="auto"/>
      </w:divBdr>
      <w:divsChild>
        <w:div w:id="1126969418">
          <w:marLeft w:val="0"/>
          <w:marRight w:val="0"/>
          <w:marTop w:val="0"/>
          <w:marBottom w:val="0"/>
          <w:divBdr>
            <w:top w:val="none" w:sz="0" w:space="0" w:color="auto"/>
            <w:left w:val="none" w:sz="0" w:space="0" w:color="auto"/>
            <w:bottom w:val="none" w:sz="0" w:space="0" w:color="auto"/>
            <w:right w:val="none" w:sz="0" w:space="0" w:color="auto"/>
          </w:divBdr>
          <w:divsChild>
            <w:div w:id="852109733">
              <w:marLeft w:val="0"/>
              <w:marRight w:val="0"/>
              <w:marTop w:val="0"/>
              <w:marBottom w:val="0"/>
              <w:divBdr>
                <w:top w:val="none" w:sz="0" w:space="0" w:color="auto"/>
                <w:left w:val="none" w:sz="0" w:space="0" w:color="auto"/>
                <w:bottom w:val="none" w:sz="0" w:space="0" w:color="auto"/>
                <w:right w:val="none" w:sz="0" w:space="0" w:color="auto"/>
              </w:divBdr>
              <w:divsChild>
                <w:div w:id="999846921">
                  <w:marLeft w:val="0"/>
                  <w:marRight w:val="0"/>
                  <w:marTop w:val="0"/>
                  <w:marBottom w:val="0"/>
                  <w:divBdr>
                    <w:top w:val="none" w:sz="0" w:space="0" w:color="auto"/>
                    <w:left w:val="none" w:sz="0" w:space="0" w:color="auto"/>
                    <w:bottom w:val="none" w:sz="0" w:space="0" w:color="auto"/>
                    <w:right w:val="none" w:sz="0" w:space="0" w:color="auto"/>
                  </w:divBdr>
                  <w:divsChild>
                    <w:div w:id="411701868">
                      <w:marLeft w:val="0"/>
                      <w:marRight w:val="0"/>
                      <w:marTop w:val="0"/>
                      <w:marBottom w:val="0"/>
                      <w:divBdr>
                        <w:top w:val="none" w:sz="0" w:space="0" w:color="auto"/>
                        <w:left w:val="none" w:sz="0" w:space="0" w:color="auto"/>
                        <w:bottom w:val="none" w:sz="0" w:space="0" w:color="auto"/>
                        <w:right w:val="none" w:sz="0" w:space="0" w:color="auto"/>
                      </w:divBdr>
                      <w:divsChild>
                        <w:div w:id="1126967022">
                          <w:marLeft w:val="0"/>
                          <w:marRight w:val="0"/>
                          <w:marTop w:val="0"/>
                          <w:marBottom w:val="0"/>
                          <w:divBdr>
                            <w:top w:val="none" w:sz="0" w:space="0" w:color="auto"/>
                            <w:left w:val="none" w:sz="0" w:space="0" w:color="auto"/>
                            <w:bottom w:val="none" w:sz="0" w:space="0" w:color="auto"/>
                            <w:right w:val="none" w:sz="0" w:space="0" w:color="auto"/>
                          </w:divBdr>
                          <w:divsChild>
                            <w:div w:id="1200167206">
                              <w:marLeft w:val="0"/>
                              <w:marRight w:val="0"/>
                              <w:marTop w:val="0"/>
                              <w:marBottom w:val="0"/>
                              <w:divBdr>
                                <w:top w:val="none" w:sz="0" w:space="0" w:color="auto"/>
                                <w:left w:val="none" w:sz="0" w:space="0" w:color="auto"/>
                                <w:bottom w:val="none" w:sz="0" w:space="0" w:color="auto"/>
                                <w:right w:val="none" w:sz="0" w:space="0" w:color="auto"/>
                              </w:divBdr>
                              <w:divsChild>
                                <w:div w:id="1428958803">
                                  <w:marLeft w:val="0"/>
                                  <w:marRight w:val="0"/>
                                  <w:marTop w:val="0"/>
                                  <w:marBottom w:val="0"/>
                                  <w:divBdr>
                                    <w:top w:val="none" w:sz="0" w:space="0" w:color="auto"/>
                                    <w:left w:val="none" w:sz="0" w:space="0" w:color="auto"/>
                                    <w:bottom w:val="none" w:sz="0" w:space="0" w:color="auto"/>
                                    <w:right w:val="none" w:sz="0" w:space="0" w:color="auto"/>
                                  </w:divBdr>
                                  <w:divsChild>
                                    <w:div w:id="1561743518">
                                      <w:marLeft w:val="0"/>
                                      <w:marRight w:val="0"/>
                                      <w:marTop w:val="0"/>
                                      <w:marBottom w:val="0"/>
                                      <w:divBdr>
                                        <w:top w:val="none" w:sz="0" w:space="0" w:color="auto"/>
                                        <w:left w:val="none" w:sz="0" w:space="0" w:color="auto"/>
                                        <w:bottom w:val="none" w:sz="0" w:space="0" w:color="auto"/>
                                        <w:right w:val="none" w:sz="0" w:space="0" w:color="auto"/>
                                      </w:divBdr>
                                      <w:divsChild>
                                        <w:div w:id="1221478894">
                                          <w:marLeft w:val="0"/>
                                          <w:marRight w:val="0"/>
                                          <w:marTop w:val="0"/>
                                          <w:marBottom w:val="0"/>
                                          <w:divBdr>
                                            <w:top w:val="none" w:sz="0" w:space="0" w:color="auto"/>
                                            <w:left w:val="none" w:sz="0" w:space="0" w:color="auto"/>
                                            <w:bottom w:val="none" w:sz="0" w:space="0" w:color="auto"/>
                                            <w:right w:val="none" w:sz="0" w:space="0" w:color="auto"/>
                                          </w:divBdr>
                                          <w:divsChild>
                                            <w:div w:id="469130465">
                                              <w:marLeft w:val="0"/>
                                              <w:marRight w:val="0"/>
                                              <w:marTop w:val="0"/>
                                              <w:marBottom w:val="0"/>
                                              <w:divBdr>
                                                <w:top w:val="none" w:sz="0" w:space="0" w:color="auto"/>
                                                <w:left w:val="none" w:sz="0" w:space="0" w:color="auto"/>
                                                <w:bottom w:val="none" w:sz="0" w:space="0" w:color="auto"/>
                                                <w:right w:val="none" w:sz="0" w:space="0" w:color="auto"/>
                                              </w:divBdr>
                                              <w:divsChild>
                                                <w:div w:id="1698193926">
                                                  <w:marLeft w:val="0"/>
                                                  <w:marRight w:val="0"/>
                                                  <w:marTop w:val="0"/>
                                                  <w:marBottom w:val="0"/>
                                                  <w:divBdr>
                                                    <w:top w:val="none" w:sz="0" w:space="0" w:color="auto"/>
                                                    <w:left w:val="none" w:sz="0" w:space="0" w:color="auto"/>
                                                    <w:bottom w:val="none" w:sz="0" w:space="0" w:color="auto"/>
                                                    <w:right w:val="none" w:sz="0" w:space="0" w:color="auto"/>
                                                  </w:divBdr>
                                                  <w:divsChild>
                                                    <w:div w:id="502823063">
                                                      <w:marLeft w:val="0"/>
                                                      <w:marRight w:val="0"/>
                                                      <w:marTop w:val="0"/>
                                                      <w:marBottom w:val="0"/>
                                                      <w:divBdr>
                                                        <w:top w:val="none" w:sz="0" w:space="0" w:color="auto"/>
                                                        <w:left w:val="none" w:sz="0" w:space="0" w:color="auto"/>
                                                        <w:bottom w:val="none" w:sz="0" w:space="0" w:color="auto"/>
                                                        <w:right w:val="none" w:sz="0" w:space="0" w:color="auto"/>
                                                      </w:divBdr>
                                                      <w:divsChild>
                                                        <w:div w:id="19888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078712">
      <w:bodyDiv w:val="1"/>
      <w:marLeft w:val="0"/>
      <w:marRight w:val="0"/>
      <w:marTop w:val="0"/>
      <w:marBottom w:val="0"/>
      <w:divBdr>
        <w:top w:val="none" w:sz="0" w:space="0" w:color="auto"/>
        <w:left w:val="none" w:sz="0" w:space="0" w:color="auto"/>
        <w:bottom w:val="none" w:sz="0" w:space="0" w:color="auto"/>
        <w:right w:val="none" w:sz="0" w:space="0" w:color="auto"/>
      </w:divBdr>
      <w:divsChild>
        <w:div w:id="1355112949">
          <w:marLeft w:val="0"/>
          <w:marRight w:val="0"/>
          <w:marTop w:val="0"/>
          <w:marBottom w:val="0"/>
          <w:divBdr>
            <w:top w:val="none" w:sz="0" w:space="0" w:color="auto"/>
            <w:left w:val="none" w:sz="0" w:space="0" w:color="auto"/>
            <w:bottom w:val="none" w:sz="0" w:space="0" w:color="auto"/>
            <w:right w:val="none" w:sz="0" w:space="0" w:color="auto"/>
          </w:divBdr>
          <w:divsChild>
            <w:div w:id="1641770160">
              <w:marLeft w:val="0"/>
              <w:marRight w:val="0"/>
              <w:marTop w:val="0"/>
              <w:marBottom w:val="0"/>
              <w:divBdr>
                <w:top w:val="none" w:sz="0" w:space="0" w:color="auto"/>
                <w:left w:val="none" w:sz="0" w:space="0" w:color="auto"/>
                <w:bottom w:val="none" w:sz="0" w:space="0" w:color="auto"/>
                <w:right w:val="none" w:sz="0" w:space="0" w:color="auto"/>
              </w:divBdr>
              <w:divsChild>
                <w:div w:id="653527276">
                  <w:marLeft w:val="0"/>
                  <w:marRight w:val="0"/>
                  <w:marTop w:val="0"/>
                  <w:marBottom w:val="0"/>
                  <w:divBdr>
                    <w:top w:val="none" w:sz="0" w:space="0" w:color="auto"/>
                    <w:left w:val="none" w:sz="0" w:space="0" w:color="auto"/>
                    <w:bottom w:val="none" w:sz="0" w:space="0" w:color="auto"/>
                    <w:right w:val="none" w:sz="0" w:space="0" w:color="auto"/>
                  </w:divBdr>
                  <w:divsChild>
                    <w:div w:id="1333920392">
                      <w:marLeft w:val="0"/>
                      <w:marRight w:val="0"/>
                      <w:marTop w:val="0"/>
                      <w:marBottom w:val="0"/>
                      <w:divBdr>
                        <w:top w:val="none" w:sz="0" w:space="0" w:color="auto"/>
                        <w:left w:val="none" w:sz="0" w:space="0" w:color="auto"/>
                        <w:bottom w:val="none" w:sz="0" w:space="0" w:color="auto"/>
                        <w:right w:val="none" w:sz="0" w:space="0" w:color="auto"/>
                      </w:divBdr>
                      <w:divsChild>
                        <w:div w:id="653946042">
                          <w:marLeft w:val="0"/>
                          <w:marRight w:val="0"/>
                          <w:marTop w:val="0"/>
                          <w:marBottom w:val="0"/>
                          <w:divBdr>
                            <w:top w:val="none" w:sz="0" w:space="0" w:color="auto"/>
                            <w:left w:val="none" w:sz="0" w:space="0" w:color="auto"/>
                            <w:bottom w:val="none" w:sz="0" w:space="0" w:color="auto"/>
                            <w:right w:val="none" w:sz="0" w:space="0" w:color="auto"/>
                          </w:divBdr>
                          <w:divsChild>
                            <w:div w:id="790052209">
                              <w:marLeft w:val="0"/>
                              <w:marRight w:val="0"/>
                              <w:marTop w:val="0"/>
                              <w:marBottom w:val="0"/>
                              <w:divBdr>
                                <w:top w:val="none" w:sz="0" w:space="0" w:color="auto"/>
                                <w:left w:val="none" w:sz="0" w:space="0" w:color="auto"/>
                                <w:bottom w:val="none" w:sz="0" w:space="0" w:color="auto"/>
                                <w:right w:val="none" w:sz="0" w:space="0" w:color="auto"/>
                              </w:divBdr>
                              <w:divsChild>
                                <w:div w:id="297955447">
                                  <w:marLeft w:val="0"/>
                                  <w:marRight w:val="0"/>
                                  <w:marTop w:val="0"/>
                                  <w:marBottom w:val="0"/>
                                  <w:divBdr>
                                    <w:top w:val="none" w:sz="0" w:space="0" w:color="auto"/>
                                    <w:left w:val="none" w:sz="0" w:space="0" w:color="auto"/>
                                    <w:bottom w:val="none" w:sz="0" w:space="0" w:color="auto"/>
                                    <w:right w:val="none" w:sz="0" w:space="0" w:color="auto"/>
                                  </w:divBdr>
                                  <w:divsChild>
                                    <w:div w:id="1450667453">
                                      <w:marLeft w:val="0"/>
                                      <w:marRight w:val="0"/>
                                      <w:marTop w:val="0"/>
                                      <w:marBottom w:val="0"/>
                                      <w:divBdr>
                                        <w:top w:val="none" w:sz="0" w:space="0" w:color="auto"/>
                                        <w:left w:val="none" w:sz="0" w:space="0" w:color="auto"/>
                                        <w:bottom w:val="none" w:sz="0" w:space="0" w:color="auto"/>
                                        <w:right w:val="none" w:sz="0" w:space="0" w:color="auto"/>
                                      </w:divBdr>
                                      <w:divsChild>
                                        <w:div w:id="294022217">
                                          <w:marLeft w:val="0"/>
                                          <w:marRight w:val="0"/>
                                          <w:marTop w:val="0"/>
                                          <w:marBottom w:val="0"/>
                                          <w:divBdr>
                                            <w:top w:val="none" w:sz="0" w:space="0" w:color="auto"/>
                                            <w:left w:val="none" w:sz="0" w:space="0" w:color="auto"/>
                                            <w:bottom w:val="none" w:sz="0" w:space="0" w:color="auto"/>
                                            <w:right w:val="none" w:sz="0" w:space="0" w:color="auto"/>
                                          </w:divBdr>
                                          <w:divsChild>
                                            <w:div w:id="2079328834">
                                              <w:marLeft w:val="0"/>
                                              <w:marRight w:val="0"/>
                                              <w:marTop w:val="0"/>
                                              <w:marBottom w:val="0"/>
                                              <w:divBdr>
                                                <w:top w:val="none" w:sz="0" w:space="0" w:color="auto"/>
                                                <w:left w:val="none" w:sz="0" w:space="0" w:color="auto"/>
                                                <w:bottom w:val="none" w:sz="0" w:space="0" w:color="auto"/>
                                                <w:right w:val="none" w:sz="0" w:space="0" w:color="auto"/>
                                              </w:divBdr>
                                              <w:divsChild>
                                                <w:div w:id="118038053">
                                                  <w:marLeft w:val="0"/>
                                                  <w:marRight w:val="0"/>
                                                  <w:marTop w:val="0"/>
                                                  <w:marBottom w:val="0"/>
                                                  <w:divBdr>
                                                    <w:top w:val="none" w:sz="0" w:space="0" w:color="auto"/>
                                                    <w:left w:val="none" w:sz="0" w:space="0" w:color="auto"/>
                                                    <w:bottom w:val="none" w:sz="0" w:space="0" w:color="auto"/>
                                                    <w:right w:val="none" w:sz="0" w:space="0" w:color="auto"/>
                                                  </w:divBdr>
                                                  <w:divsChild>
                                                    <w:div w:id="789250969">
                                                      <w:marLeft w:val="0"/>
                                                      <w:marRight w:val="0"/>
                                                      <w:marTop w:val="0"/>
                                                      <w:marBottom w:val="0"/>
                                                      <w:divBdr>
                                                        <w:top w:val="none" w:sz="0" w:space="0" w:color="auto"/>
                                                        <w:left w:val="none" w:sz="0" w:space="0" w:color="auto"/>
                                                        <w:bottom w:val="none" w:sz="0" w:space="0" w:color="auto"/>
                                                        <w:right w:val="none" w:sz="0" w:space="0" w:color="auto"/>
                                                      </w:divBdr>
                                                      <w:divsChild>
                                                        <w:div w:id="18797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95903">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0374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71819ef-55b9-420a-86a4-d36bc037540e">AM7W7QW6R7VW-445813295-331</_dlc_DocId>
    <_dlc_DocIdUrl xmlns="d71819ef-55b9-420a-86a4-d36bc037540e">
      <Url>http://collaboration/organisation/cccd/CoCB/NMT/_layouts/15/DocIdRedir.aspx?ID=AM7W7QW6R7VW-445813295-331</Url>
      <Description>AM7W7QW6R7VW-445813295-331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76C92FBC8AFD45A7425A274D72C423" ma:contentTypeVersion="3" ma:contentTypeDescription="Create a new document." ma:contentTypeScope="" ma:versionID="edb45de81f2f950e5890a65525fd741a">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5c9f0d34fc8bc7485f21ee0ddd235279"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20272-6788-4C61-A8C6-B05B82B4511E}">
  <ds:schemaRefs>
    <ds:schemaRef ds:uri="http://schemas.microsoft.com/sharepoint/v3/contenttype/forms"/>
  </ds:schemaRefs>
</ds:datastoreItem>
</file>

<file path=customXml/itemProps2.xml><?xml version="1.0" encoding="utf-8"?>
<ds:datastoreItem xmlns:ds="http://schemas.openxmlformats.org/officeDocument/2006/customXml" ds:itemID="{0E1DC4FC-1E04-4304-B843-906B5786E538}">
  <ds:schemaRefs>
    <ds:schemaRef ds:uri="http://schemas.microsoft.com/sharepoint/v3"/>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d71819ef-55b9-420a-86a4-d36bc037540e"/>
    <ds:schemaRef ds:uri="http://schemas.microsoft.com/office/2006/metadata/properties"/>
  </ds:schemaRefs>
</ds:datastoreItem>
</file>

<file path=customXml/itemProps3.xml><?xml version="1.0" encoding="utf-8"?>
<ds:datastoreItem xmlns:ds="http://schemas.openxmlformats.org/officeDocument/2006/customXml" ds:itemID="{26B5AF67-48D4-461C-AFA9-BEA29C43C3AE}">
  <ds:schemaRefs>
    <ds:schemaRef ds:uri="http://schemas.microsoft.com/sharepoint/events"/>
  </ds:schemaRefs>
</ds:datastoreItem>
</file>

<file path=customXml/itemProps4.xml><?xml version="1.0" encoding="utf-8"?>
<ds:datastoreItem xmlns:ds="http://schemas.openxmlformats.org/officeDocument/2006/customXml" ds:itemID="{CADC7A74-A2EF-4715-9FD3-A585B344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B5231C-B3BD-47E6-83B4-F23BA763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4980</Words>
  <Characters>28386</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33300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Dannielle Princep</cp:lastModifiedBy>
  <cp:revision>2</cp:revision>
  <cp:lastPrinted>2018-05-23T05:38:00Z</cp:lastPrinted>
  <dcterms:created xsi:type="dcterms:W3CDTF">2018-05-30T06:31:00Z</dcterms:created>
  <dcterms:modified xsi:type="dcterms:W3CDTF">2018-05-30T06:31:00Z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0x010100E176C92FBC8AFD45A7425A274D72C423</vt:lpwstr>
  </property>
  <property fmtid="{D5CDD505-2E9C-101B-9397-08002B2CF9AE}" pid="3" name="_dlc_DocIdItemGuid">
    <vt:lpwstr>1cdc68ff-04ab-41c7-b933-3825c036a261</vt:lpwstr>
  </property>
</Properties>
</file>