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F42" w:rsidRPr="007819A5" w:rsidRDefault="00322F42" w:rsidP="00322F42">
      <w:pPr>
        <w:pStyle w:val="SigningPageBreak"/>
      </w:pPr>
      <w:bookmarkStart w:id="0" w:name="x"/>
      <w:bookmarkStart w:id="1" w:name="citation"/>
      <w:bookmarkStart w:id="2" w:name="_GoBack"/>
      <w:bookmarkEnd w:id="0"/>
      <w:bookmarkEnd w:id="2"/>
    </w:p>
    <w:p w:rsidR="00322F42" w:rsidRPr="007819A5" w:rsidRDefault="00322F42" w:rsidP="00322F42">
      <w:pPr>
        <w:pStyle w:val="SigningPageBreak"/>
      </w:pPr>
      <w:bookmarkStart w:id="3" w:name="_Ref70486435"/>
      <w:bookmarkEnd w:id="3"/>
      <w:r w:rsidRPr="007819A5">
        <w:t xml:space="preserve"> </w:t>
      </w:r>
      <w:r>
        <w:rPr>
          <w:noProof/>
          <w:lang w:eastAsia="ja-JP"/>
        </w:rPr>
        <w:drawing>
          <wp:inline distT="0" distB="0" distL="0" distR="0">
            <wp:extent cx="13906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104900"/>
                    </a:xfrm>
                    <a:prstGeom prst="rect">
                      <a:avLst/>
                    </a:prstGeom>
                    <a:noFill/>
                    <a:ln>
                      <a:noFill/>
                    </a:ln>
                  </pic:spPr>
                </pic:pic>
              </a:graphicData>
            </a:graphic>
          </wp:inline>
        </w:drawing>
      </w:r>
    </w:p>
    <w:p w:rsidR="00322F42" w:rsidRPr="007819A5" w:rsidRDefault="00322F42" w:rsidP="00322F42">
      <w:pPr>
        <w:pStyle w:val="Title"/>
      </w:pPr>
      <w:bookmarkStart w:id="4" w:name="DocName"/>
      <w:r w:rsidRPr="007819A5">
        <w:t xml:space="preserve">Private Health Insurance (Health Insurance Business) Rules </w:t>
      </w:r>
      <w:r>
        <w:t>201</w:t>
      </w:r>
      <w:r w:rsidR="00BE0FA6">
        <w:t>8</w:t>
      </w:r>
      <w:r>
        <w:t xml:space="preserve"> </w:t>
      </w:r>
      <w:bookmarkEnd w:id="4"/>
    </w:p>
    <w:p w:rsidR="00322F42" w:rsidRPr="007819A5" w:rsidRDefault="00322F42" w:rsidP="00322F42">
      <w:pPr>
        <w:tabs>
          <w:tab w:val="left" w:pos="540"/>
          <w:tab w:val="left" w:pos="3240"/>
        </w:tabs>
        <w:spacing w:after="600" w:line="240" w:lineRule="atLeast"/>
        <w:ind w:right="397"/>
        <w:jc w:val="both"/>
      </w:pPr>
      <w:r w:rsidRPr="007819A5">
        <w:br/>
        <w:t xml:space="preserve">I, </w:t>
      </w:r>
      <w:r w:rsidR="007F071F">
        <w:t>SHANE PORTER</w:t>
      </w:r>
      <w:r w:rsidR="00646EFB" w:rsidRPr="00646EFB">
        <w:t>,</w:t>
      </w:r>
      <w:r w:rsidRPr="007819A5">
        <w:t xml:space="preserve"> </w:t>
      </w:r>
      <w:r>
        <w:t xml:space="preserve">delegate of the </w:t>
      </w:r>
      <w:r w:rsidRPr="007819A5">
        <w:t xml:space="preserve">Minister for Health, make these Rules under item 6 of the table in </w:t>
      </w:r>
      <w:r w:rsidR="003C1476">
        <w:t>sub</w:t>
      </w:r>
      <w:r w:rsidRPr="007819A5">
        <w:t>section 333-20</w:t>
      </w:r>
      <w:r w:rsidR="003C1476">
        <w:t>(1)</w:t>
      </w:r>
      <w:r w:rsidRPr="007819A5">
        <w:t xml:space="preserve"> of the </w:t>
      </w:r>
      <w:r w:rsidRPr="007819A5">
        <w:rPr>
          <w:i/>
        </w:rPr>
        <w:t>Private Health Insurance Act 2007</w:t>
      </w:r>
      <w:r w:rsidRPr="007819A5">
        <w:t>.</w:t>
      </w:r>
    </w:p>
    <w:p w:rsidR="00322F42" w:rsidRPr="007819A5" w:rsidRDefault="00322F42" w:rsidP="00322F42">
      <w:pPr>
        <w:tabs>
          <w:tab w:val="left" w:pos="540"/>
          <w:tab w:val="left" w:pos="3240"/>
        </w:tabs>
        <w:spacing w:before="300" w:after="600" w:line="240" w:lineRule="atLeast"/>
        <w:ind w:right="397"/>
      </w:pPr>
      <w:r w:rsidRPr="007819A5">
        <w:t xml:space="preserve">Dated </w:t>
      </w:r>
      <w:r w:rsidR="00482E24">
        <w:t>30</w:t>
      </w:r>
      <w:r w:rsidR="00232592">
        <w:rPr>
          <w:bCs/>
          <w:iCs/>
        </w:rPr>
        <w:t xml:space="preserve"> May</w:t>
      </w:r>
      <w:r w:rsidR="002F41B9">
        <w:rPr>
          <w:bCs/>
          <w:iCs/>
        </w:rPr>
        <w:t xml:space="preserve"> </w:t>
      </w:r>
      <w:r>
        <w:rPr>
          <w:bCs/>
          <w:iCs/>
        </w:rPr>
        <w:t>201</w:t>
      </w:r>
      <w:r w:rsidR="002F41B9">
        <w:rPr>
          <w:bCs/>
          <w:iCs/>
        </w:rPr>
        <w:t>8</w:t>
      </w:r>
      <w:r>
        <w:rPr>
          <w:bCs/>
          <w:iCs/>
        </w:rPr>
        <w:t xml:space="preserve"> </w:t>
      </w:r>
    </w:p>
    <w:p w:rsidR="00322F42" w:rsidRDefault="00322F42" w:rsidP="00322F42">
      <w:pPr>
        <w:spacing w:line="300" w:lineRule="atLeast"/>
        <w:ind w:right="397"/>
        <w:outlineLvl w:val="0"/>
      </w:pPr>
      <w:bookmarkStart w:id="5" w:name="WILLIAMDEANE"/>
      <w:bookmarkEnd w:id="5"/>
    </w:p>
    <w:p w:rsidR="003B77C0" w:rsidRDefault="003B77C0" w:rsidP="00322F42">
      <w:pPr>
        <w:spacing w:line="300" w:lineRule="atLeast"/>
        <w:ind w:right="397"/>
        <w:outlineLvl w:val="0"/>
      </w:pPr>
    </w:p>
    <w:p w:rsidR="00322F42" w:rsidRDefault="00322F42" w:rsidP="00322F42">
      <w:pPr>
        <w:spacing w:line="300" w:lineRule="atLeast"/>
        <w:ind w:right="397"/>
        <w:outlineLvl w:val="0"/>
      </w:pPr>
    </w:p>
    <w:p w:rsidR="003B77C0" w:rsidRPr="007819A5" w:rsidRDefault="003B77C0" w:rsidP="00322F42">
      <w:pPr>
        <w:spacing w:line="300" w:lineRule="atLeast"/>
        <w:ind w:right="397"/>
        <w:outlineLvl w:val="0"/>
      </w:pPr>
    </w:p>
    <w:p w:rsidR="00322F42" w:rsidRPr="007819A5" w:rsidRDefault="00322F42" w:rsidP="00322F42">
      <w:pPr>
        <w:spacing w:line="300" w:lineRule="atLeast"/>
        <w:ind w:right="397"/>
        <w:outlineLvl w:val="0"/>
      </w:pPr>
      <w:r w:rsidRPr="007819A5">
        <w:t>____________________________________</w:t>
      </w:r>
    </w:p>
    <w:p w:rsidR="00322F42" w:rsidRPr="007819A5" w:rsidRDefault="00322F42" w:rsidP="00322F42">
      <w:pPr>
        <w:spacing w:line="300" w:lineRule="atLeast"/>
        <w:ind w:right="397"/>
        <w:outlineLvl w:val="0"/>
      </w:pPr>
    </w:p>
    <w:p w:rsidR="00322F42" w:rsidRDefault="007205DF" w:rsidP="00322F42">
      <w:pPr>
        <w:spacing w:line="300" w:lineRule="atLeast"/>
        <w:ind w:right="397"/>
        <w:outlineLvl w:val="0"/>
      </w:pPr>
      <w:r>
        <w:t>Shane Porter</w:t>
      </w:r>
    </w:p>
    <w:p w:rsidR="00322F42" w:rsidRDefault="00322F42" w:rsidP="00322F42">
      <w:pPr>
        <w:spacing w:line="300" w:lineRule="atLeast"/>
        <w:ind w:right="397"/>
        <w:outlineLvl w:val="0"/>
      </w:pPr>
      <w:r>
        <w:t>Assistant Secretary</w:t>
      </w:r>
    </w:p>
    <w:p w:rsidR="00BC1F6C" w:rsidRDefault="00646EFB" w:rsidP="00322F42">
      <w:pPr>
        <w:spacing w:line="300" w:lineRule="atLeast"/>
        <w:ind w:right="397"/>
        <w:outlineLvl w:val="0"/>
      </w:pPr>
      <w:r w:rsidRPr="00646EFB">
        <w:t>Health Analytics Branch</w:t>
      </w:r>
    </w:p>
    <w:p w:rsidR="00322F42" w:rsidRDefault="00646EFB" w:rsidP="00322F42">
      <w:pPr>
        <w:spacing w:line="300" w:lineRule="atLeast"/>
        <w:ind w:right="397"/>
        <w:outlineLvl w:val="0"/>
      </w:pPr>
      <w:r w:rsidRPr="00646EFB">
        <w:t>Department of Health</w:t>
      </w:r>
    </w:p>
    <w:p w:rsidR="00322F42" w:rsidRPr="007819A5" w:rsidRDefault="00322F42" w:rsidP="00322F42">
      <w:pPr>
        <w:spacing w:line="300" w:lineRule="atLeast"/>
        <w:ind w:right="397"/>
        <w:outlineLvl w:val="0"/>
      </w:pPr>
    </w:p>
    <w:p w:rsidR="00322F42" w:rsidRPr="007819A5" w:rsidRDefault="00322F42" w:rsidP="00322F42">
      <w:pPr>
        <w:spacing w:line="300" w:lineRule="atLeast"/>
        <w:ind w:right="397"/>
        <w:outlineLvl w:val="0"/>
      </w:pPr>
    </w:p>
    <w:p w:rsidR="00322F42" w:rsidRPr="007819A5" w:rsidRDefault="00322F42" w:rsidP="00322F42">
      <w:pPr>
        <w:spacing w:line="300" w:lineRule="atLeast"/>
        <w:ind w:right="397"/>
        <w:outlineLvl w:val="0"/>
      </w:pPr>
    </w:p>
    <w:p w:rsidR="00322F42" w:rsidRPr="007819A5" w:rsidRDefault="00322F42" w:rsidP="00322F42">
      <w:pPr>
        <w:spacing w:line="300" w:lineRule="atLeast"/>
        <w:ind w:right="397"/>
        <w:outlineLvl w:val="0"/>
      </w:pPr>
    </w:p>
    <w:p w:rsidR="00322F42" w:rsidRPr="007819A5" w:rsidRDefault="00322F42" w:rsidP="00322F42">
      <w:pPr>
        <w:spacing w:line="300" w:lineRule="atLeast"/>
        <w:ind w:right="397"/>
        <w:outlineLvl w:val="0"/>
      </w:pPr>
    </w:p>
    <w:p w:rsidR="00322F42" w:rsidRPr="007819A5" w:rsidRDefault="00322F42" w:rsidP="00322F42">
      <w:pPr>
        <w:spacing w:line="300" w:lineRule="atLeast"/>
        <w:ind w:right="397"/>
        <w:outlineLvl w:val="0"/>
      </w:pPr>
    </w:p>
    <w:p w:rsidR="00322F42" w:rsidRPr="007819A5" w:rsidRDefault="00322F42" w:rsidP="00322F42">
      <w:pPr>
        <w:spacing w:line="300" w:lineRule="atLeast"/>
        <w:ind w:right="397"/>
        <w:outlineLvl w:val="0"/>
      </w:pPr>
    </w:p>
    <w:p w:rsidR="00322F42" w:rsidRPr="007819A5" w:rsidRDefault="00322F42" w:rsidP="00322F42">
      <w:pPr>
        <w:spacing w:line="300" w:lineRule="atLeast"/>
        <w:ind w:right="397"/>
        <w:outlineLvl w:val="0"/>
        <w:rPr>
          <w:b/>
          <w:bCs/>
        </w:rPr>
        <w:sectPr w:rsidR="00322F42" w:rsidRPr="007819A5" w:rsidSect="00322F42">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paperSrc w:first="2" w:other="2"/>
          <w:cols w:space="709"/>
          <w:docGrid w:linePitch="326"/>
        </w:sectPr>
      </w:pPr>
    </w:p>
    <w:p w:rsidR="00322F42" w:rsidRPr="007819A5" w:rsidRDefault="00322F42" w:rsidP="00322F42">
      <w:pPr>
        <w:pStyle w:val="Heading4"/>
        <w:spacing w:before="0" w:after="0"/>
        <w:rPr>
          <w:rFonts w:ascii="Arial" w:hAnsi="Arial" w:cs="Arial"/>
          <w:szCs w:val="24"/>
        </w:rPr>
      </w:pPr>
      <w:r w:rsidRPr="007819A5">
        <w:rPr>
          <w:rFonts w:ascii="Arial" w:hAnsi="Arial" w:cs="Arial"/>
          <w:szCs w:val="24"/>
        </w:rPr>
        <w:lastRenderedPageBreak/>
        <w:t>Contents</w:t>
      </w:r>
    </w:p>
    <w:p w:rsidR="00322F42" w:rsidRPr="007819A5" w:rsidRDefault="00322F42" w:rsidP="00322F42"/>
    <w:p w:rsidR="00322F42" w:rsidRPr="00021026" w:rsidRDefault="00322F42" w:rsidP="00322F42">
      <w:pPr>
        <w:pStyle w:val="TOC2"/>
        <w:tabs>
          <w:tab w:val="left" w:pos="1702"/>
        </w:tabs>
        <w:rPr>
          <w:rFonts w:ascii="Calibri" w:hAnsi="Calibri"/>
          <w:b w:val="0"/>
          <w:noProof/>
          <w:sz w:val="22"/>
          <w:szCs w:val="22"/>
          <w:lang w:eastAsia="en-AU"/>
        </w:rPr>
      </w:pPr>
      <w:r w:rsidRPr="007819A5">
        <w:fldChar w:fldCharType="begin"/>
      </w:r>
      <w:r w:rsidRPr="007819A5">
        <w:instrText xml:space="preserve"> TOC \t "Heading 1,1,Heading 2,1, Heading 1 No num,2 " </w:instrText>
      </w:r>
      <w:r w:rsidRPr="007819A5">
        <w:fldChar w:fldCharType="separate"/>
      </w:r>
      <w:r>
        <w:rPr>
          <w:noProof/>
        </w:rPr>
        <w:t>Part 1</w:t>
      </w:r>
      <w:r w:rsidRPr="00021026">
        <w:rPr>
          <w:rFonts w:ascii="Calibri" w:hAnsi="Calibri"/>
          <w:b w:val="0"/>
          <w:noProof/>
          <w:sz w:val="22"/>
          <w:szCs w:val="22"/>
          <w:lang w:eastAsia="en-AU"/>
        </w:rPr>
        <w:tab/>
      </w:r>
      <w:r>
        <w:rPr>
          <w:noProof/>
        </w:rPr>
        <w:t>Preliminary</w:t>
      </w:r>
      <w:r>
        <w:rPr>
          <w:noProof/>
        </w:rPr>
        <w:tab/>
      </w:r>
      <w:r>
        <w:rPr>
          <w:noProof/>
        </w:rPr>
        <w:fldChar w:fldCharType="begin"/>
      </w:r>
      <w:r>
        <w:rPr>
          <w:noProof/>
        </w:rPr>
        <w:instrText xml:space="preserve"> PAGEREF _Toc372124266 \h </w:instrText>
      </w:r>
      <w:r>
        <w:rPr>
          <w:noProof/>
        </w:rPr>
      </w:r>
      <w:r>
        <w:rPr>
          <w:noProof/>
        </w:rPr>
        <w:fldChar w:fldCharType="separate"/>
      </w:r>
      <w:r w:rsidR="00892E3B">
        <w:rPr>
          <w:noProof/>
        </w:rPr>
        <w:t>3</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1.</w:t>
      </w:r>
      <w:r w:rsidRPr="00021026">
        <w:rPr>
          <w:rFonts w:ascii="Calibri" w:hAnsi="Calibri"/>
          <w:noProof/>
          <w:sz w:val="22"/>
          <w:szCs w:val="22"/>
          <w:lang w:eastAsia="en-AU"/>
        </w:rPr>
        <w:tab/>
      </w:r>
      <w:r>
        <w:rPr>
          <w:noProof/>
        </w:rPr>
        <w:t>Name of Rules</w:t>
      </w:r>
      <w:r>
        <w:rPr>
          <w:noProof/>
        </w:rPr>
        <w:tab/>
      </w:r>
      <w:r>
        <w:rPr>
          <w:noProof/>
        </w:rPr>
        <w:fldChar w:fldCharType="begin"/>
      </w:r>
      <w:r>
        <w:rPr>
          <w:noProof/>
        </w:rPr>
        <w:instrText xml:space="preserve"> PAGEREF _Toc372124267 \h </w:instrText>
      </w:r>
      <w:r>
        <w:rPr>
          <w:noProof/>
        </w:rPr>
      </w:r>
      <w:r>
        <w:rPr>
          <w:noProof/>
        </w:rPr>
        <w:fldChar w:fldCharType="separate"/>
      </w:r>
      <w:r w:rsidR="00892E3B">
        <w:rPr>
          <w:noProof/>
        </w:rPr>
        <w:t>3</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2.</w:t>
      </w:r>
      <w:r w:rsidRPr="00021026">
        <w:rPr>
          <w:rFonts w:ascii="Calibri" w:hAnsi="Calibri"/>
          <w:noProof/>
          <w:sz w:val="22"/>
          <w:szCs w:val="22"/>
          <w:lang w:eastAsia="en-AU"/>
        </w:rPr>
        <w:tab/>
      </w:r>
      <w:r>
        <w:rPr>
          <w:noProof/>
        </w:rPr>
        <w:t xml:space="preserve">Commencement </w:t>
      </w:r>
      <w:r>
        <w:rPr>
          <w:noProof/>
        </w:rPr>
        <w:tab/>
      </w:r>
      <w:r>
        <w:rPr>
          <w:noProof/>
        </w:rPr>
        <w:fldChar w:fldCharType="begin"/>
      </w:r>
      <w:r>
        <w:rPr>
          <w:noProof/>
        </w:rPr>
        <w:instrText xml:space="preserve"> PAGEREF _Toc372124268 \h </w:instrText>
      </w:r>
      <w:r>
        <w:rPr>
          <w:noProof/>
        </w:rPr>
      </w:r>
      <w:r>
        <w:rPr>
          <w:noProof/>
        </w:rPr>
        <w:fldChar w:fldCharType="separate"/>
      </w:r>
      <w:r w:rsidR="00892E3B">
        <w:rPr>
          <w:noProof/>
        </w:rPr>
        <w:t>3</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2A</w:t>
      </w:r>
      <w:r w:rsidRPr="00021026">
        <w:rPr>
          <w:rFonts w:ascii="Calibri" w:hAnsi="Calibri"/>
          <w:noProof/>
          <w:sz w:val="22"/>
          <w:szCs w:val="22"/>
          <w:lang w:eastAsia="en-AU"/>
        </w:rPr>
        <w:tab/>
      </w:r>
      <w:r>
        <w:rPr>
          <w:noProof/>
        </w:rPr>
        <w:t>Revocation</w:t>
      </w:r>
      <w:r>
        <w:rPr>
          <w:noProof/>
        </w:rPr>
        <w:tab/>
      </w:r>
      <w:r>
        <w:rPr>
          <w:noProof/>
        </w:rPr>
        <w:fldChar w:fldCharType="begin"/>
      </w:r>
      <w:r>
        <w:rPr>
          <w:noProof/>
        </w:rPr>
        <w:instrText xml:space="preserve"> PAGEREF _Toc372124269 \h </w:instrText>
      </w:r>
      <w:r>
        <w:rPr>
          <w:noProof/>
        </w:rPr>
      </w:r>
      <w:r>
        <w:rPr>
          <w:noProof/>
        </w:rPr>
        <w:fldChar w:fldCharType="separate"/>
      </w:r>
      <w:r w:rsidR="00892E3B">
        <w:rPr>
          <w:noProof/>
        </w:rPr>
        <w:t>3</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3.</w:t>
      </w:r>
      <w:r w:rsidRPr="00021026">
        <w:rPr>
          <w:rFonts w:ascii="Calibri" w:hAnsi="Calibri"/>
          <w:noProof/>
          <w:sz w:val="22"/>
          <w:szCs w:val="22"/>
          <w:lang w:eastAsia="en-AU"/>
        </w:rPr>
        <w:tab/>
      </w:r>
      <w:r>
        <w:rPr>
          <w:noProof/>
        </w:rPr>
        <w:t>Definitions</w:t>
      </w:r>
      <w:r>
        <w:rPr>
          <w:noProof/>
        </w:rPr>
        <w:tab/>
      </w:r>
      <w:r>
        <w:rPr>
          <w:noProof/>
        </w:rPr>
        <w:fldChar w:fldCharType="begin"/>
      </w:r>
      <w:r>
        <w:rPr>
          <w:noProof/>
        </w:rPr>
        <w:instrText xml:space="preserve"> PAGEREF _Toc372124270 \h </w:instrText>
      </w:r>
      <w:r>
        <w:rPr>
          <w:noProof/>
        </w:rPr>
      </w:r>
      <w:r>
        <w:rPr>
          <w:noProof/>
        </w:rPr>
        <w:fldChar w:fldCharType="separate"/>
      </w:r>
      <w:r w:rsidR="00892E3B">
        <w:rPr>
          <w:noProof/>
        </w:rPr>
        <w:t>3</w:t>
      </w:r>
      <w:r>
        <w:rPr>
          <w:noProof/>
        </w:rPr>
        <w:fldChar w:fldCharType="end"/>
      </w:r>
    </w:p>
    <w:p w:rsidR="00322F42" w:rsidRPr="00021026" w:rsidRDefault="00322F42" w:rsidP="00322F42">
      <w:pPr>
        <w:pStyle w:val="TOC2"/>
        <w:tabs>
          <w:tab w:val="left" w:pos="1702"/>
        </w:tabs>
        <w:rPr>
          <w:rFonts w:ascii="Calibri" w:hAnsi="Calibri"/>
          <w:b w:val="0"/>
          <w:noProof/>
          <w:sz w:val="22"/>
          <w:szCs w:val="22"/>
          <w:lang w:eastAsia="en-AU"/>
        </w:rPr>
      </w:pPr>
      <w:r>
        <w:rPr>
          <w:noProof/>
        </w:rPr>
        <w:t>Part 2</w:t>
      </w:r>
      <w:r w:rsidRPr="00021026">
        <w:rPr>
          <w:rFonts w:ascii="Calibri" w:hAnsi="Calibri"/>
          <w:b w:val="0"/>
          <w:noProof/>
          <w:sz w:val="22"/>
          <w:szCs w:val="22"/>
          <w:lang w:eastAsia="en-AU"/>
        </w:rPr>
        <w:tab/>
      </w:r>
      <w:r>
        <w:rPr>
          <w:noProof/>
        </w:rPr>
        <w:t>Hospitals</w:t>
      </w:r>
      <w:r>
        <w:rPr>
          <w:noProof/>
        </w:rPr>
        <w:tab/>
      </w:r>
      <w:r>
        <w:rPr>
          <w:noProof/>
        </w:rPr>
        <w:fldChar w:fldCharType="begin"/>
      </w:r>
      <w:r>
        <w:rPr>
          <w:noProof/>
        </w:rPr>
        <w:instrText xml:space="preserve"> PAGEREF _Toc372124271 \h </w:instrText>
      </w:r>
      <w:r>
        <w:rPr>
          <w:noProof/>
        </w:rPr>
      </w:r>
      <w:r>
        <w:rPr>
          <w:noProof/>
        </w:rPr>
        <w:fldChar w:fldCharType="separate"/>
      </w:r>
      <w:r w:rsidR="00892E3B">
        <w:rPr>
          <w:noProof/>
        </w:rPr>
        <w:t>5</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4.</w:t>
      </w:r>
      <w:r w:rsidRPr="00021026">
        <w:rPr>
          <w:rFonts w:ascii="Calibri" w:hAnsi="Calibri"/>
          <w:noProof/>
          <w:sz w:val="22"/>
          <w:szCs w:val="22"/>
          <w:lang w:eastAsia="en-AU"/>
        </w:rPr>
        <w:tab/>
      </w:r>
      <w:r>
        <w:rPr>
          <w:noProof/>
        </w:rPr>
        <w:t>Information to be provided by hospitals to insurers</w:t>
      </w:r>
      <w:r>
        <w:rPr>
          <w:noProof/>
        </w:rPr>
        <w:tab/>
      </w:r>
      <w:r>
        <w:rPr>
          <w:noProof/>
        </w:rPr>
        <w:fldChar w:fldCharType="begin"/>
      </w:r>
      <w:r>
        <w:rPr>
          <w:noProof/>
        </w:rPr>
        <w:instrText xml:space="preserve"> PAGEREF _Toc372124272 \h </w:instrText>
      </w:r>
      <w:r>
        <w:rPr>
          <w:noProof/>
        </w:rPr>
      </w:r>
      <w:r>
        <w:rPr>
          <w:noProof/>
        </w:rPr>
        <w:fldChar w:fldCharType="separate"/>
      </w:r>
      <w:r w:rsidR="00892E3B">
        <w:rPr>
          <w:noProof/>
        </w:rPr>
        <w:t>5</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5.</w:t>
      </w:r>
      <w:r w:rsidRPr="00021026">
        <w:rPr>
          <w:rFonts w:ascii="Calibri" w:hAnsi="Calibri"/>
          <w:noProof/>
          <w:sz w:val="22"/>
          <w:szCs w:val="22"/>
          <w:lang w:eastAsia="en-AU"/>
        </w:rPr>
        <w:tab/>
      </w:r>
      <w:r>
        <w:rPr>
          <w:noProof/>
        </w:rPr>
        <w:t>Matters to which the Minister is to have regard in declaring that a facility is a hospital</w:t>
      </w:r>
      <w:r>
        <w:rPr>
          <w:noProof/>
        </w:rPr>
        <w:tab/>
      </w:r>
      <w:r>
        <w:rPr>
          <w:noProof/>
        </w:rPr>
        <w:fldChar w:fldCharType="begin"/>
      </w:r>
      <w:r>
        <w:rPr>
          <w:noProof/>
        </w:rPr>
        <w:instrText xml:space="preserve"> PAGEREF _Toc372124273 \h </w:instrText>
      </w:r>
      <w:r>
        <w:rPr>
          <w:noProof/>
        </w:rPr>
      </w:r>
      <w:r>
        <w:rPr>
          <w:noProof/>
        </w:rPr>
        <w:fldChar w:fldCharType="separate"/>
      </w:r>
      <w:r w:rsidR="00892E3B">
        <w:rPr>
          <w:noProof/>
        </w:rPr>
        <w:t>5</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6.</w:t>
      </w:r>
      <w:r w:rsidRPr="00021026">
        <w:rPr>
          <w:rFonts w:ascii="Calibri" w:hAnsi="Calibri"/>
          <w:noProof/>
          <w:sz w:val="22"/>
          <w:szCs w:val="22"/>
          <w:lang w:eastAsia="en-AU"/>
        </w:rPr>
        <w:tab/>
      </w:r>
      <w:r>
        <w:rPr>
          <w:noProof/>
        </w:rPr>
        <w:t>Matters to which the Minister is to have regard in revoking a declaration that a facility is a hospital</w:t>
      </w:r>
      <w:r>
        <w:rPr>
          <w:noProof/>
        </w:rPr>
        <w:tab/>
      </w:r>
      <w:r>
        <w:rPr>
          <w:noProof/>
        </w:rPr>
        <w:fldChar w:fldCharType="begin"/>
      </w:r>
      <w:r>
        <w:rPr>
          <w:noProof/>
        </w:rPr>
        <w:instrText xml:space="preserve"> PAGEREF _Toc372124274 \h </w:instrText>
      </w:r>
      <w:r>
        <w:rPr>
          <w:noProof/>
        </w:rPr>
      </w:r>
      <w:r>
        <w:rPr>
          <w:noProof/>
        </w:rPr>
        <w:fldChar w:fldCharType="separate"/>
      </w:r>
      <w:r w:rsidR="00892E3B">
        <w:rPr>
          <w:noProof/>
        </w:rPr>
        <w:t>6</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7.</w:t>
      </w:r>
      <w:r w:rsidRPr="00021026">
        <w:rPr>
          <w:rFonts w:ascii="Calibri" w:hAnsi="Calibri"/>
          <w:noProof/>
          <w:sz w:val="22"/>
          <w:szCs w:val="22"/>
          <w:lang w:eastAsia="en-AU"/>
        </w:rPr>
        <w:tab/>
      </w:r>
      <w:r>
        <w:rPr>
          <w:noProof/>
        </w:rPr>
        <w:t>Conditions on declarations of hospitals</w:t>
      </w:r>
      <w:r>
        <w:rPr>
          <w:noProof/>
        </w:rPr>
        <w:tab/>
      </w:r>
      <w:r>
        <w:rPr>
          <w:noProof/>
        </w:rPr>
        <w:fldChar w:fldCharType="begin"/>
      </w:r>
      <w:r>
        <w:rPr>
          <w:noProof/>
        </w:rPr>
        <w:instrText xml:space="preserve"> PAGEREF _Toc372124275 \h </w:instrText>
      </w:r>
      <w:r>
        <w:rPr>
          <w:noProof/>
        </w:rPr>
      </w:r>
      <w:r>
        <w:rPr>
          <w:noProof/>
        </w:rPr>
        <w:fldChar w:fldCharType="separate"/>
      </w:r>
      <w:r w:rsidR="00892E3B">
        <w:rPr>
          <w:noProof/>
        </w:rPr>
        <w:t>6</w:t>
      </w:r>
      <w:r>
        <w:rPr>
          <w:noProof/>
        </w:rPr>
        <w:fldChar w:fldCharType="end"/>
      </w:r>
    </w:p>
    <w:p w:rsidR="00322F42" w:rsidRPr="00021026" w:rsidRDefault="00322F42" w:rsidP="00322F42">
      <w:pPr>
        <w:pStyle w:val="TOC2"/>
        <w:tabs>
          <w:tab w:val="left" w:pos="1702"/>
        </w:tabs>
        <w:rPr>
          <w:rFonts w:ascii="Calibri" w:hAnsi="Calibri"/>
          <w:b w:val="0"/>
          <w:noProof/>
          <w:sz w:val="22"/>
          <w:szCs w:val="22"/>
          <w:lang w:eastAsia="en-AU"/>
        </w:rPr>
      </w:pPr>
      <w:r>
        <w:rPr>
          <w:noProof/>
        </w:rPr>
        <w:t>Part 3</w:t>
      </w:r>
      <w:r w:rsidRPr="00021026">
        <w:rPr>
          <w:rFonts w:ascii="Calibri" w:hAnsi="Calibri"/>
          <w:b w:val="0"/>
          <w:noProof/>
          <w:sz w:val="22"/>
          <w:szCs w:val="22"/>
          <w:lang w:eastAsia="en-AU"/>
        </w:rPr>
        <w:tab/>
      </w:r>
      <w:r>
        <w:rPr>
          <w:noProof/>
        </w:rPr>
        <w:t>Hospital and general treatment</w:t>
      </w:r>
      <w:r>
        <w:rPr>
          <w:noProof/>
        </w:rPr>
        <w:tab/>
      </w:r>
      <w:r>
        <w:rPr>
          <w:noProof/>
        </w:rPr>
        <w:fldChar w:fldCharType="begin"/>
      </w:r>
      <w:r>
        <w:rPr>
          <w:noProof/>
        </w:rPr>
        <w:instrText xml:space="preserve"> PAGEREF _Toc372124276 \h </w:instrText>
      </w:r>
      <w:r>
        <w:rPr>
          <w:noProof/>
        </w:rPr>
      </w:r>
      <w:r>
        <w:rPr>
          <w:noProof/>
        </w:rPr>
        <w:fldChar w:fldCharType="separate"/>
      </w:r>
      <w:r w:rsidR="00892E3B">
        <w:rPr>
          <w:noProof/>
        </w:rPr>
        <w:t>7</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8.</w:t>
      </w:r>
      <w:r w:rsidRPr="00021026">
        <w:rPr>
          <w:rFonts w:ascii="Calibri" w:hAnsi="Calibri"/>
          <w:noProof/>
          <w:sz w:val="22"/>
          <w:szCs w:val="22"/>
          <w:lang w:eastAsia="en-AU"/>
        </w:rPr>
        <w:tab/>
      </w:r>
      <w:r>
        <w:rPr>
          <w:noProof/>
        </w:rPr>
        <w:t>Hospital treatment―excluded treatment</w:t>
      </w:r>
      <w:r>
        <w:rPr>
          <w:noProof/>
        </w:rPr>
        <w:tab/>
      </w:r>
      <w:r>
        <w:rPr>
          <w:noProof/>
        </w:rPr>
        <w:fldChar w:fldCharType="begin"/>
      </w:r>
      <w:r>
        <w:rPr>
          <w:noProof/>
        </w:rPr>
        <w:instrText xml:space="preserve"> PAGEREF _Toc372124277 \h </w:instrText>
      </w:r>
      <w:r>
        <w:rPr>
          <w:noProof/>
        </w:rPr>
      </w:r>
      <w:r>
        <w:rPr>
          <w:noProof/>
        </w:rPr>
        <w:fldChar w:fldCharType="separate"/>
      </w:r>
      <w:r w:rsidR="00892E3B">
        <w:rPr>
          <w:noProof/>
        </w:rPr>
        <w:t>7</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9.</w:t>
      </w:r>
      <w:r w:rsidRPr="00021026">
        <w:rPr>
          <w:rFonts w:ascii="Calibri" w:hAnsi="Calibri"/>
          <w:noProof/>
          <w:sz w:val="22"/>
          <w:szCs w:val="22"/>
          <w:lang w:eastAsia="en-AU"/>
        </w:rPr>
        <w:tab/>
      </w:r>
      <w:r>
        <w:rPr>
          <w:noProof/>
        </w:rPr>
        <w:t>General treatment―included treatment</w:t>
      </w:r>
      <w:r>
        <w:rPr>
          <w:noProof/>
        </w:rPr>
        <w:tab/>
      </w:r>
      <w:r>
        <w:rPr>
          <w:noProof/>
        </w:rPr>
        <w:fldChar w:fldCharType="begin"/>
      </w:r>
      <w:r>
        <w:rPr>
          <w:noProof/>
        </w:rPr>
        <w:instrText xml:space="preserve"> PAGEREF _Toc372124278 \h </w:instrText>
      </w:r>
      <w:r>
        <w:rPr>
          <w:noProof/>
        </w:rPr>
      </w:r>
      <w:r>
        <w:rPr>
          <w:noProof/>
        </w:rPr>
        <w:fldChar w:fldCharType="separate"/>
      </w:r>
      <w:r w:rsidR="00892E3B">
        <w:rPr>
          <w:noProof/>
        </w:rPr>
        <w:t>7</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10.</w:t>
      </w:r>
      <w:r w:rsidRPr="00021026">
        <w:rPr>
          <w:rFonts w:ascii="Calibri" w:hAnsi="Calibri"/>
          <w:noProof/>
          <w:sz w:val="22"/>
          <w:szCs w:val="22"/>
          <w:lang w:eastAsia="en-AU"/>
        </w:rPr>
        <w:tab/>
      </w:r>
      <w:r>
        <w:rPr>
          <w:noProof/>
        </w:rPr>
        <w:t>General treatment―services for which medicare benefit is payable</w:t>
      </w:r>
      <w:r>
        <w:rPr>
          <w:noProof/>
        </w:rPr>
        <w:tab/>
      </w:r>
      <w:r>
        <w:rPr>
          <w:noProof/>
        </w:rPr>
        <w:fldChar w:fldCharType="begin"/>
      </w:r>
      <w:r>
        <w:rPr>
          <w:noProof/>
        </w:rPr>
        <w:instrText xml:space="preserve"> PAGEREF _Toc372124279 \h </w:instrText>
      </w:r>
      <w:r>
        <w:rPr>
          <w:noProof/>
        </w:rPr>
      </w:r>
      <w:r>
        <w:rPr>
          <w:noProof/>
        </w:rPr>
        <w:fldChar w:fldCharType="separate"/>
      </w:r>
      <w:r w:rsidR="00892E3B">
        <w:rPr>
          <w:noProof/>
        </w:rPr>
        <w:t>7</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11.</w:t>
      </w:r>
      <w:r w:rsidRPr="00021026">
        <w:rPr>
          <w:rFonts w:ascii="Calibri" w:hAnsi="Calibri"/>
          <w:noProof/>
          <w:sz w:val="22"/>
          <w:szCs w:val="22"/>
          <w:lang w:eastAsia="en-AU"/>
        </w:rPr>
        <w:tab/>
      </w:r>
      <w:r>
        <w:rPr>
          <w:noProof/>
        </w:rPr>
        <w:t>General treatment―excluded treatment</w:t>
      </w:r>
      <w:r>
        <w:rPr>
          <w:noProof/>
        </w:rPr>
        <w:tab/>
      </w:r>
      <w:r>
        <w:rPr>
          <w:noProof/>
        </w:rPr>
        <w:fldChar w:fldCharType="begin"/>
      </w:r>
      <w:r>
        <w:rPr>
          <w:noProof/>
        </w:rPr>
        <w:instrText xml:space="preserve"> PAGEREF _Toc372124280 \h </w:instrText>
      </w:r>
      <w:r>
        <w:rPr>
          <w:noProof/>
        </w:rPr>
      </w:r>
      <w:r>
        <w:rPr>
          <w:noProof/>
        </w:rPr>
        <w:fldChar w:fldCharType="separate"/>
      </w:r>
      <w:r w:rsidR="00892E3B">
        <w:rPr>
          <w:noProof/>
        </w:rPr>
        <w:t>8</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12.</w:t>
      </w:r>
      <w:r w:rsidRPr="00021026">
        <w:rPr>
          <w:rFonts w:ascii="Calibri" w:hAnsi="Calibri"/>
          <w:noProof/>
          <w:sz w:val="22"/>
          <w:szCs w:val="22"/>
          <w:lang w:eastAsia="en-AU"/>
        </w:rPr>
        <w:tab/>
      </w:r>
      <w:r>
        <w:rPr>
          <w:noProof/>
        </w:rPr>
        <w:t>Chronic disease management programs</w:t>
      </w:r>
      <w:r>
        <w:rPr>
          <w:noProof/>
        </w:rPr>
        <w:tab/>
      </w:r>
      <w:r>
        <w:rPr>
          <w:noProof/>
        </w:rPr>
        <w:fldChar w:fldCharType="begin"/>
      </w:r>
      <w:r>
        <w:rPr>
          <w:noProof/>
        </w:rPr>
        <w:instrText xml:space="preserve"> PAGEREF _Toc372124281 \h </w:instrText>
      </w:r>
      <w:r>
        <w:rPr>
          <w:noProof/>
        </w:rPr>
      </w:r>
      <w:r>
        <w:rPr>
          <w:noProof/>
        </w:rPr>
        <w:fldChar w:fldCharType="separate"/>
      </w:r>
      <w:r w:rsidR="00892E3B">
        <w:rPr>
          <w:noProof/>
        </w:rPr>
        <w:t>8</w:t>
      </w:r>
      <w:r>
        <w:rPr>
          <w:noProof/>
        </w:rPr>
        <w:fldChar w:fldCharType="end"/>
      </w:r>
    </w:p>
    <w:p w:rsidR="00322F42" w:rsidRPr="00021026" w:rsidRDefault="00322F42" w:rsidP="00322F42">
      <w:pPr>
        <w:pStyle w:val="TOC2"/>
        <w:tabs>
          <w:tab w:val="left" w:pos="1702"/>
        </w:tabs>
        <w:rPr>
          <w:rFonts w:ascii="Calibri" w:hAnsi="Calibri"/>
          <w:b w:val="0"/>
          <w:noProof/>
          <w:sz w:val="22"/>
          <w:szCs w:val="22"/>
          <w:lang w:eastAsia="en-AU"/>
        </w:rPr>
      </w:pPr>
      <w:r>
        <w:rPr>
          <w:noProof/>
        </w:rPr>
        <w:t>Part 4</w:t>
      </w:r>
      <w:r w:rsidRPr="00021026">
        <w:rPr>
          <w:rFonts w:ascii="Calibri" w:hAnsi="Calibri"/>
          <w:b w:val="0"/>
          <w:noProof/>
          <w:sz w:val="22"/>
          <w:szCs w:val="22"/>
          <w:lang w:eastAsia="en-AU"/>
        </w:rPr>
        <w:tab/>
      </w:r>
      <w:r>
        <w:rPr>
          <w:noProof/>
        </w:rPr>
        <w:t>Health insurance business</w:t>
      </w:r>
      <w:r>
        <w:rPr>
          <w:noProof/>
        </w:rPr>
        <w:tab/>
      </w:r>
      <w:r>
        <w:rPr>
          <w:noProof/>
        </w:rPr>
        <w:fldChar w:fldCharType="begin"/>
      </w:r>
      <w:r>
        <w:rPr>
          <w:noProof/>
        </w:rPr>
        <w:instrText xml:space="preserve"> PAGEREF _Toc372124282 \h </w:instrText>
      </w:r>
      <w:r>
        <w:rPr>
          <w:noProof/>
        </w:rPr>
      </w:r>
      <w:r>
        <w:rPr>
          <w:noProof/>
        </w:rPr>
        <w:fldChar w:fldCharType="separate"/>
      </w:r>
      <w:r w:rsidR="00892E3B">
        <w:rPr>
          <w:noProof/>
        </w:rPr>
        <w:t>10</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13.</w:t>
      </w:r>
      <w:r w:rsidRPr="00021026">
        <w:rPr>
          <w:rFonts w:ascii="Calibri" w:hAnsi="Calibri"/>
          <w:noProof/>
          <w:sz w:val="22"/>
          <w:szCs w:val="22"/>
          <w:lang w:eastAsia="en-AU"/>
        </w:rPr>
        <w:tab/>
      </w:r>
      <w:r>
        <w:rPr>
          <w:noProof/>
        </w:rPr>
        <w:t>Business that is not accident and sickness insurance</w:t>
      </w:r>
      <w:r>
        <w:rPr>
          <w:noProof/>
        </w:rPr>
        <w:tab/>
      </w:r>
      <w:r>
        <w:rPr>
          <w:noProof/>
        </w:rPr>
        <w:fldChar w:fldCharType="begin"/>
      </w:r>
      <w:r>
        <w:rPr>
          <w:noProof/>
        </w:rPr>
        <w:instrText xml:space="preserve"> PAGEREF _Toc372124283 \h </w:instrText>
      </w:r>
      <w:r>
        <w:rPr>
          <w:noProof/>
        </w:rPr>
      </w:r>
      <w:r>
        <w:rPr>
          <w:noProof/>
        </w:rPr>
        <w:fldChar w:fldCharType="separate"/>
      </w:r>
      <w:r w:rsidR="00892E3B">
        <w:rPr>
          <w:noProof/>
        </w:rPr>
        <w:t>10</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14.</w:t>
      </w:r>
      <w:r w:rsidRPr="00021026">
        <w:rPr>
          <w:rFonts w:ascii="Calibri" w:hAnsi="Calibri"/>
          <w:noProof/>
          <w:sz w:val="22"/>
          <w:szCs w:val="22"/>
          <w:lang w:eastAsia="en-AU"/>
        </w:rPr>
        <w:tab/>
      </w:r>
      <w:r>
        <w:rPr>
          <w:noProof/>
        </w:rPr>
        <w:t>Health insurance business: exclusions in respect of certain goods</w:t>
      </w:r>
      <w:r>
        <w:rPr>
          <w:noProof/>
        </w:rPr>
        <w:tab/>
      </w:r>
      <w:r>
        <w:rPr>
          <w:noProof/>
        </w:rPr>
        <w:fldChar w:fldCharType="begin"/>
      </w:r>
      <w:r>
        <w:rPr>
          <w:noProof/>
        </w:rPr>
        <w:instrText xml:space="preserve"> PAGEREF _Toc372124284 \h </w:instrText>
      </w:r>
      <w:r>
        <w:rPr>
          <w:noProof/>
        </w:rPr>
      </w:r>
      <w:r>
        <w:rPr>
          <w:noProof/>
        </w:rPr>
        <w:fldChar w:fldCharType="separate"/>
      </w:r>
      <w:r w:rsidR="00892E3B">
        <w:rPr>
          <w:noProof/>
        </w:rPr>
        <w:t>10</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15.</w:t>
      </w:r>
      <w:r w:rsidRPr="00021026">
        <w:rPr>
          <w:rFonts w:ascii="Calibri" w:hAnsi="Calibri"/>
          <w:noProof/>
          <w:sz w:val="22"/>
          <w:szCs w:val="22"/>
          <w:lang w:eastAsia="en-AU"/>
        </w:rPr>
        <w:tab/>
      </w:r>
      <w:r>
        <w:rPr>
          <w:noProof/>
        </w:rPr>
        <w:t>Insurance that is not health insurance business</w:t>
      </w:r>
      <w:r>
        <w:rPr>
          <w:noProof/>
        </w:rPr>
        <w:tab/>
      </w:r>
      <w:r>
        <w:rPr>
          <w:noProof/>
        </w:rPr>
        <w:fldChar w:fldCharType="begin"/>
      </w:r>
      <w:r>
        <w:rPr>
          <w:noProof/>
        </w:rPr>
        <w:instrText xml:space="preserve"> PAGEREF _Toc372124285 \h </w:instrText>
      </w:r>
      <w:r>
        <w:rPr>
          <w:noProof/>
        </w:rPr>
      </w:r>
      <w:r>
        <w:rPr>
          <w:noProof/>
        </w:rPr>
        <w:fldChar w:fldCharType="separate"/>
      </w:r>
      <w:r w:rsidR="00892E3B">
        <w:rPr>
          <w:noProof/>
        </w:rPr>
        <w:t>11</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16.</w:t>
      </w:r>
      <w:r w:rsidRPr="00021026">
        <w:rPr>
          <w:rFonts w:ascii="Calibri" w:hAnsi="Calibri"/>
          <w:noProof/>
          <w:sz w:val="22"/>
          <w:szCs w:val="22"/>
          <w:lang w:eastAsia="en-AU"/>
        </w:rPr>
        <w:tab/>
      </w:r>
      <w:r>
        <w:rPr>
          <w:noProof/>
        </w:rPr>
        <w:t>Health insurance business: death or disability benefits</w:t>
      </w:r>
      <w:r>
        <w:rPr>
          <w:noProof/>
        </w:rPr>
        <w:tab/>
      </w:r>
      <w:r>
        <w:rPr>
          <w:noProof/>
        </w:rPr>
        <w:fldChar w:fldCharType="begin"/>
      </w:r>
      <w:r>
        <w:rPr>
          <w:noProof/>
        </w:rPr>
        <w:instrText xml:space="preserve"> PAGEREF _Toc372124286 \h </w:instrText>
      </w:r>
      <w:r>
        <w:rPr>
          <w:noProof/>
        </w:rPr>
      </w:r>
      <w:r>
        <w:rPr>
          <w:noProof/>
        </w:rPr>
        <w:fldChar w:fldCharType="separate"/>
      </w:r>
      <w:r w:rsidR="00892E3B">
        <w:rPr>
          <w:noProof/>
        </w:rPr>
        <w:t>12</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17.</w:t>
      </w:r>
      <w:r w:rsidRPr="00021026">
        <w:rPr>
          <w:rFonts w:ascii="Calibri" w:hAnsi="Calibri"/>
          <w:noProof/>
          <w:sz w:val="22"/>
          <w:szCs w:val="22"/>
          <w:lang w:eastAsia="en-AU"/>
        </w:rPr>
        <w:tab/>
      </w:r>
      <w:r>
        <w:rPr>
          <w:noProof/>
        </w:rPr>
        <w:t>Insurance that is not health insurance business―certain overseas visitors</w:t>
      </w:r>
      <w:r>
        <w:rPr>
          <w:noProof/>
        </w:rPr>
        <w:tab/>
      </w:r>
      <w:r>
        <w:rPr>
          <w:noProof/>
        </w:rPr>
        <w:fldChar w:fldCharType="begin"/>
      </w:r>
      <w:r>
        <w:rPr>
          <w:noProof/>
        </w:rPr>
        <w:instrText xml:space="preserve"> PAGEREF _Toc372124287 \h </w:instrText>
      </w:r>
      <w:r>
        <w:rPr>
          <w:noProof/>
        </w:rPr>
      </w:r>
      <w:r>
        <w:rPr>
          <w:noProof/>
        </w:rPr>
        <w:fldChar w:fldCharType="separate"/>
      </w:r>
      <w:r w:rsidR="00892E3B">
        <w:rPr>
          <w:noProof/>
        </w:rPr>
        <w:t>13</w:t>
      </w:r>
      <w:r>
        <w:rPr>
          <w:noProof/>
        </w:rPr>
        <w:fldChar w:fldCharType="end"/>
      </w:r>
    </w:p>
    <w:p w:rsidR="00322F42" w:rsidRPr="00021026" w:rsidRDefault="00322F42" w:rsidP="00322F42">
      <w:pPr>
        <w:pStyle w:val="TOC1"/>
        <w:rPr>
          <w:rFonts w:ascii="Calibri" w:hAnsi="Calibri"/>
          <w:noProof/>
          <w:sz w:val="22"/>
          <w:szCs w:val="22"/>
          <w:lang w:eastAsia="en-AU"/>
        </w:rPr>
      </w:pPr>
      <w:r>
        <w:rPr>
          <w:noProof/>
        </w:rPr>
        <w:t>18.</w:t>
      </w:r>
      <w:r w:rsidRPr="00021026">
        <w:rPr>
          <w:rFonts w:ascii="Calibri" w:hAnsi="Calibri"/>
          <w:noProof/>
          <w:sz w:val="22"/>
          <w:szCs w:val="22"/>
          <w:lang w:eastAsia="en-AU"/>
        </w:rPr>
        <w:tab/>
      </w:r>
      <w:r>
        <w:rPr>
          <w:noProof/>
        </w:rPr>
        <w:t>Overseas students and specified temporary visa holders</w:t>
      </w:r>
      <w:r>
        <w:rPr>
          <w:noProof/>
        </w:rPr>
        <w:tab/>
      </w:r>
      <w:r>
        <w:rPr>
          <w:noProof/>
        </w:rPr>
        <w:fldChar w:fldCharType="begin"/>
      </w:r>
      <w:r>
        <w:rPr>
          <w:noProof/>
        </w:rPr>
        <w:instrText xml:space="preserve"> PAGEREF _Toc372124288 \h </w:instrText>
      </w:r>
      <w:r>
        <w:rPr>
          <w:noProof/>
        </w:rPr>
      </w:r>
      <w:r>
        <w:rPr>
          <w:noProof/>
        </w:rPr>
        <w:fldChar w:fldCharType="separate"/>
      </w:r>
      <w:r w:rsidR="00892E3B">
        <w:rPr>
          <w:noProof/>
        </w:rPr>
        <w:t>13</w:t>
      </w:r>
      <w:r>
        <w:rPr>
          <w:noProof/>
        </w:rPr>
        <w:fldChar w:fldCharType="end"/>
      </w:r>
    </w:p>
    <w:p w:rsidR="00322F42" w:rsidRPr="007819A5" w:rsidRDefault="00322F42" w:rsidP="00322F42">
      <w:pPr>
        <w:sectPr w:rsidR="00322F42" w:rsidRPr="007819A5" w:rsidSect="00F44B1E">
          <w:headerReference w:type="even" r:id="rId15"/>
          <w:headerReference w:type="default" r:id="rId16"/>
          <w:footerReference w:type="even" r:id="rId17"/>
          <w:footerReference w:type="default" r:id="rId18"/>
          <w:headerReference w:type="first" r:id="rId19"/>
          <w:pgSz w:w="11906" w:h="16838" w:code="9"/>
          <w:pgMar w:top="1440" w:right="1797" w:bottom="1440" w:left="1797" w:header="709" w:footer="252" w:gutter="0"/>
          <w:paperSrc w:first="260" w:other="260"/>
          <w:cols w:space="709"/>
          <w:docGrid w:linePitch="326"/>
        </w:sectPr>
      </w:pPr>
      <w:r w:rsidRPr="007819A5">
        <w:fldChar w:fldCharType="end"/>
      </w:r>
      <w:bookmarkStart w:id="8" w:name="_Toc161511749"/>
      <w:bookmarkStart w:id="9" w:name="_Ref68492001"/>
      <w:bookmarkEnd w:id="8"/>
    </w:p>
    <w:p w:rsidR="00322F42" w:rsidRPr="007819A5" w:rsidRDefault="00322F42" w:rsidP="00322F42">
      <w:pPr>
        <w:pStyle w:val="Heading1NoNum"/>
      </w:pPr>
      <w:bookmarkStart w:id="10" w:name="_Toc69632332"/>
      <w:bookmarkStart w:id="11" w:name="_Toc372124266"/>
      <w:bookmarkStart w:id="12" w:name="_Toc67297414"/>
      <w:bookmarkStart w:id="13" w:name="_Toc67297904"/>
      <w:bookmarkEnd w:id="9"/>
      <w:r w:rsidRPr="007819A5">
        <w:lastRenderedPageBreak/>
        <w:t>Part 1</w:t>
      </w:r>
      <w:r w:rsidRPr="007819A5">
        <w:tab/>
        <w:t>Preliminary</w:t>
      </w:r>
      <w:bookmarkEnd w:id="10"/>
      <w:bookmarkEnd w:id="11"/>
    </w:p>
    <w:p w:rsidR="00322F42" w:rsidRPr="007819A5" w:rsidRDefault="00322F42" w:rsidP="00322F42">
      <w:pPr>
        <w:pStyle w:val="Heading1"/>
        <w:numPr>
          <w:ilvl w:val="0"/>
          <w:numId w:val="22"/>
        </w:numPr>
        <w:rPr>
          <w:sz w:val="18"/>
          <w:szCs w:val="18"/>
        </w:rPr>
      </w:pPr>
      <w:bookmarkStart w:id="14" w:name="_Toc69632333"/>
      <w:bookmarkStart w:id="15" w:name="_Toc372124267"/>
      <w:r w:rsidRPr="007819A5">
        <w:t xml:space="preserve">Name of </w:t>
      </w:r>
      <w:bookmarkEnd w:id="12"/>
      <w:bookmarkEnd w:id="13"/>
      <w:bookmarkEnd w:id="14"/>
      <w:r w:rsidRPr="007819A5">
        <w:t>Rules</w:t>
      </w:r>
      <w:bookmarkEnd w:id="15"/>
    </w:p>
    <w:p w:rsidR="00322F42" w:rsidRPr="007819A5" w:rsidRDefault="00322F42" w:rsidP="00322F42">
      <w:pPr>
        <w:pStyle w:val="HealthLevel1"/>
        <w:rPr>
          <w:i/>
          <w:iCs/>
          <w:color w:val="auto"/>
        </w:rPr>
      </w:pPr>
      <w:r w:rsidRPr="007819A5">
        <w:rPr>
          <w:color w:val="auto"/>
        </w:rPr>
        <w:t>These Rules are the</w:t>
      </w:r>
      <w:r>
        <w:rPr>
          <w:color w:val="auto"/>
        </w:rPr>
        <w:t xml:space="preserve"> </w:t>
      </w:r>
      <w:r w:rsidRPr="007913A2">
        <w:rPr>
          <w:i/>
          <w:color w:val="auto"/>
        </w:rPr>
        <w:t>Private Health Insurance (Health Insurance Business) Rules 201</w:t>
      </w:r>
      <w:r w:rsidR="002F41B9">
        <w:rPr>
          <w:i/>
          <w:color w:val="auto"/>
        </w:rPr>
        <w:t>8</w:t>
      </w:r>
      <w:r w:rsidRPr="007913A2">
        <w:rPr>
          <w:i/>
          <w:color w:val="auto"/>
        </w:rPr>
        <w:t>.</w:t>
      </w:r>
    </w:p>
    <w:p w:rsidR="00322F42" w:rsidRPr="007819A5" w:rsidRDefault="00322F42" w:rsidP="00322F42">
      <w:pPr>
        <w:pStyle w:val="Heading1"/>
      </w:pPr>
      <w:bookmarkStart w:id="16" w:name="_Toc67297415"/>
      <w:bookmarkStart w:id="17" w:name="_Toc67297905"/>
      <w:bookmarkStart w:id="18" w:name="_Toc69632334"/>
      <w:bookmarkStart w:id="19" w:name="_Toc372124268"/>
      <w:r w:rsidRPr="007819A5">
        <w:t>Commencement</w:t>
      </w:r>
      <w:bookmarkEnd w:id="16"/>
      <w:bookmarkEnd w:id="17"/>
      <w:bookmarkEnd w:id="18"/>
      <w:r>
        <w:t xml:space="preserve"> </w:t>
      </w:r>
      <w:bookmarkEnd w:id="19"/>
    </w:p>
    <w:p w:rsidR="00322F42" w:rsidRPr="007819A5" w:rsidRDefault="00322F42" w:rsidP="00322F42">
      <w:pPr>
        <w:pStyle w:val="HealthnumLevel5"/>
        <w:numPr>
          <w:ilvl w:val="0"/>
          <w:numId w:val="0"/>
        </w:numPr>
        <w:ind w:left="851"/>
      </w:pPr>
      <w:r>
        <w:t xml:space="preserve">These Rules commence on </w:t>
      </w:r>
      <w:bookmarkStart w:id="20" w:name="_Toc69632336"/>
      <w:r>
        <w:t>1 July 201</w:t>
      </w:r>
      <w:r w:rsidR="002F41B9">
        <w:t>8</w:t>
      </w:r>
      <w:r>
        <w:t>.</w:t>
      </w:r>
    </w:p>
    <w:p w:rsidR="00322F42" w:rsidRDefault="00322F42" w:rsidP="00322F42">
      <w:pPr>
        <w:pStyle w:val="Heading1"/>
        <w:numPr>
          <w:ilvl w:val="0"/>
          <w:numId w:val="0"/>
        </w:numPr>
        <w:tabs>
          <w:tab w:val="left" w:pos="851"/>
        </w:tabs>
      </w:pPr>
      <w:bookmarkStart w:id="21" w:name="_Toc372124269"/>
      <w:r>
        <w:t>2A.</w:t>
      </w:r>
      <w:r>
        <w:tab/>
        <w:t>Revocation</w:t>
      </w:r>
      <w:bookmarkEnd w:id="21"/>
    </w:p>
    <w:p w:rsidR="00322F42" w:rsidRPr="008A1FE9" w:rsidRDefault="00322F42" w:rsidP="00322F42">
      <w:pPr>
        <w:spacing w:before="120"/>
        <w:ind w:left="851"/>
      </w:pPr>
      <w:r>
        <w:t xml:space="preserve">These Rules revoke the </w:t>
      </w:r>
      <w:r>
        <w:rPr>
          <w:i/>
        </w:rPr>
        <w:t>Private Health Insurance (Health Insurance Business) Rules 201</w:t>
      </w:r>
      <w:r w:rsidR="002F41B9">
        <w:rPr>
          <w:i/>
        </w:rPr>
        <w:t>7</w:t>
      </w:r>
      <w:r>
        <w:rPr>
          <w:i/>
        </w:rPr>
        <w:t xml:space="preserve">. </w:t>
      </w:r>
    </w:p>
    <w:p w:rsidR="00322F42" w:rsidRPr="007819A5" w:rsidRDefault="00322F42" w:rsidP="00322F42">
      <w:pPr>
        <w:pStyle w:val="Heading1"/>
        <w:numPr>
          <w:ilvl w:val="0"/>
          <w:numId w:val="25"/>
        </w:numPr>
      </w:pPr>
      <w:bookmarkStart w:id="22" w:name="_Toc372124270"/>
      <w:r w:rsidRPr="007819A5">
        <w:t>Definitions</w:t>
      </w:r>
      <w:bookmarkEnd w:id="20"/>
      <w:bookmarkEnd w:id="22"/>
    </w:p>
    <w:p w:rsidR="00322F42" w:rsidRPr="007819A5" w:rsidRDefault="00322F42" w:rsidP="00322F42">
      <w:pPr>
        <w:pStyle w:val="HealthLevel1"/>
        <w:rPr>
          <w:color w:val="auto"/>
        </w:rPr>
      </w:pPr>
      <w:r w:rsidRPr="007819A5">
        <w:rPr>
          <w:color w:val="auto"/>
        </w:rPr>
        <w:t>In these Rules:</w:t>
      </w:r>
    </w:p>
    <w:p w:rsidR="00322F42" w:rsidRPr="007819A5" w:rsidRDefault="00322F42" w:rsidP="00322F42">
      <w:pPr>
        <w:pStyle w:val="HealthLevel1"/>
        <w:rPr>
          <w:color w:val="auto"/>
        </w:rPr>
      </w:pPr>
      <w:r w:rsidRPr="007819A5">
        <w:rPr>
          <w:b/>
          <w:i/>
          <w:color w:val="auto"/>
        </w:rPr>
        <w:t>Act</w:t>
      </w:r>
      <w:r w:rsidRPr="007819A5">
        <w:rPr>
          <w:color w:val="auto"/>
        </w:rPr>
        <w:t xml:space="preserve"> means the </w:t>
      </w:r>
      <w:r w:rsidRPr="007819A5">
        <w:rPr>
          <w:i/>
          <w:color w:val="auto"/>
        </w:rPr>
        <w:t>Private Health Insurance Act 2007</w:t>
      </w:r>
      <w:r w:rsidRPr="007819A5">
        <w:rPr>
          <w:color w:val="auto"/>
        </w:rPr>
        <w:t>.</w:t>
      </w:r>
    </w:p>
    <w:p w:rsidR="00322F42" w:rsidRPr="007819A5" w:rsidRDefault="00322F42" w:rsidP="00322F42">
      <w:pPr>
        <w:pStyle w:val="HealthLevel1"/>
        <w:rPr>
          <w:color w:val="auto"/>
        </w:rPr>
      </w:pPr>
      <w:proofErr w:type="gramStart"/>
      <w:r w:rsidRPr="007819A5">
        <w:rPr>
          <w:b/>
          <w:i/>
          <w:color w:val="auto"/>
        </w:rPr>
        <w:t>allied</w:t>
      </w:r>
      <w:proofErr w:type="gramEnd"/>
      <w:r w:rsidRPr="007819A5">
        <w:rPr>
          <w:b/>
          <w:i/>
          <w:color w:val="auto"/>
        </w:rPr>
        <w:t xml:space="preserve"> health service</w:t>
      </w:r>
      <w:r w:rsidRPr="007819A5">
        <w:rPr>
          <w:color w:val="auto"/>
        </w:rPr>
        <w:t xml:space="preserve"> has the meaning given by rule </w:t>
      </w:r>
      <w:r w:rsidRPr="007819A5">
        <w:rPr>
          <w:color w:val="auto"/>
        </w:rPr>
        <w:fldChar w:fldCharType="begin"/>
      </w:r>
      <w:r w:rsidRPr="007819A5">
        <w:rPr>
          <w:color w:val="auto"/>
        </w:rPr>
        <w:instrText xml:space="preserve"> REF _Ref162426538 \r \h  \* MERGEFORMAT </w:instrText>
      </w:r>
      <w:r w:rsidRPr="007819A5">
        <w:rPr>
          <w:color w:val="auto"/>
        </w:rPr>
      </w:r>
      <w:r w:rsidRPr="007819A5">
        <w:rPr>
          <w:color w:val="auto"/>
        </w:rPr>
        <w:fldChar w:fldCharType="separate"/>
      </w:r>
      <w:r w:rsidR="00892E3B">
        <w:rPr>
          <w:color w:val="auto"/>
        </w:rPr>
        <w:t>12</w:t>
      </w:r>
      <w:r w:rsidRPr="007819A5">
        <w:rPr>
          <w:color w:val="auto"/>
        </w:rPr>
        <w:fldChar w:fldCharType="end"/>
      </w:r>
      <w:r w:rsidRPr="007819A5">
        <w:rPr>
          <w:color w:val="auto"/>
        </w:rPr>
        <w:t>.</w:t>
      </w:r>
    </w:p>
    <w:p w:rsidR="00322F42" w:rsidRPr="007819A5" w:rsidRDefault="00322F42" w:rsidP="00322F42">
      <w:pPr>
        <w:pStyle w:val="HealthLevel1"/>
        <w:rPr>
          <w:color w:val="auto"/>
        </w:rPr>
      </w:pPr>
      <w:proofErr w:type="gramStart"/>
      <w:r w:rsidRPr="007819A5">
        <w:rPr>
          <w:b/>
          <w:i/>
          <w:color w:val="auto"/>
        </w:rPr>
        <w:t>chronic</w:t>
      </w:r>
      <w:proofErr w:type="gramEnd"/>
      <w:r w:rsidRPr="007819A5">
        <w:rPr>
          <w:b/>
          <w:i/>
          <w:color w:val="auto"/>
        </w:rPr>
        <w:t xml:space="preserve"> disease </w:t>
      </w:r>
      <w:r w:rsidRPr="007819A5">
        <w:rPr>
          <w:color w:val="auto"/>
        </w:rPr>
        <w:t xml:space="preserve">has the meaning given by rule </w:t>
      </w:r>
      <w:r w:rsidRPr="007819A5">
        <w:rPr>
          <w:color w:val="auto"/>
        </w:rPr>
        <w:fldChar w:fldCharType="begin"/>
      </w:r>
      <w:r w:rsidRPr="007819A5">
        <w:rPr>
          <w:color w:val="auto"/>
        </w:rPr>
        <w:instrText xml:space="preserve"> REF _Ref162426538 \r \h  \* MERGEFORMAT </w:instrText>
      </w:r>
      <w:r w:rsidRPr="007819A5">
        <w:rPr>
          <w:color w:val="auto"/>
        </w:rPr>
      </w:r>
      <w:r w:rsidRPr="007819A5">
        <w:rPr>
          <w:color w:val="auto"/>
        </w:rPr>
        <w:fldChar w:fldCharType="separate"/>
      </w:r>
      <w:r w:rsidR="00892E3B">
        <w:rPr>
          <w:color w:val="auto"/>
        </w:rPr>
        <w:t>12</w:t>
      </w:r>
      <w:r w:rsidRPr="007819A5">
        <w:rPr>
          <w:color w:val="auto"/>
        </w:rPr>
        <w:fldChar w:fldCharType="end"/>
      </w:r>
      <w:r w:rsidRPr="007819A5">
        <w:rPr>
          <w:color w:val="auto"/>
        </w:rPr>
        <w:t>.</w:t>
      </w:r>
    </w:p>
    <w:p w:rsidR="00322F42" w:rsidRPr="007819A5" w:rsidRDefault="00322F42" w:rsidP="00322F42">
      <w:pPr>
        <w:pStyle w:val="HealthLevel1"/>
        <w:rPr>
          <w:color w:val="auto"/>
        </w:rPr>
      </w:pPr>
      <w:proofErr w:type="gramStart"/>
      <w:r w:rsidRPr="007819A5">
        <w:rPr>
          <w:b/>
          <w:i/>
          <w:color w:val="auto"/>
        </w:rPr>
        <w:t>chronic</w:t>
      </w:r>
      <w:proofErr w:type="gramEnd"/>
      <w:r w:rsidRPr="007819A5">
        <w:rPr>
          <w:b/>
          <w:i/>
          <w:color w:val="auto"/>
        </w:rPr>
        <w:t xml:space="preserve"> disease management program </w:t>
      </w:r>
      <w:r w:rsidRPr="007819A5">
        <w:rPr>
          <w:color w:val="auto"/>
        </w:rPr>
        <w:t xml:space="preserve">has the meaning given by rule </w:t>
      </w:r>
      <w:r w:rsidRPr="007819A5">
        <w:rPr>
          <w:color w:val="auto"/>
        </w:rPr>
        <w:fldChar w:fldCharType="begin"/>
      </w:r>
      <w:r w:rsidRPr="007819A5">
        <w:rPr>
          <w:color w:val="auto"/>
        </w:rPr>
        <w:instrText xml:space="preserve"> REF _Ref162426538 \r \h  \* MERGEFORMAT </w:instrText>
      </w:r>
      <w:r w:rsidRPr="007819A5">
        <w:rPr>
          <w:color w:val="auto"/>
        </w:rPr>
      </w:r>
      <w:r w:rsidRPr="007819A5">
        <w:rPr>
          <w:color w:val="auto"/>
        </w:rPr>
        <w:fldChar w:fldCharType="separate"/>
      </w:r>
      <w:r w:rsidR="00892E3B">
        <w:rPr>
          <w:color w:val="auto"/>
        </w:rPr>
        <w:t>12</w:t>
      </w:r>
      <w:r w:rsidRPr="007819A5">
        <w:rPr>
          <w:color w:val="auto"/>
        </w:rPr>
        <w:fldChar w:fldCharType="end"/>
      </w:r>
      <w:r w:rsidRPr="007819A5">
        <w:rPr>
          <w:color w:val="auto"/>
        </w:rPr>
        <w:t>.</w:t>
      </w:r>
    </w:p>
    <w:p w:rsidR="00322F42" w:rsidRPr="007819A5" w:rsidRDefault="00322F42" w:rsidP="00322F42">
      <w:pPr>
        <w:pStyle w:val="HealthLevel1"/>
        <w:rPr>
          <w:i/>
          <w:color w:val="auto"/>
        </w:rPr>
      </w:pPr>
      <w:proofErr w:type="gramStart"/>
      <w:r w:rsidRPr="007819A5">
        <w:rPr>
          <w:b/>
          <w:i/>
          <w:color w:val="auto"/>
        </w:rPr>
        <w:t>diagnostic</w:t>
      </w:r>
      <w:proofErr w:type="gramEnd"/>
      <w:r w:rsidRPr="007819A5">
        <w:rPr>
          <w:b/>
          <w:i/>
          <w:color w:val="auto"/>
        </w:rPr>
        <w:t xml:space="preserve"> imaging services table</w:t>
      </w:r>
      <w:r w:rsidRPr="007819A5">
        <w:rPr>
          <w:color w:val="auto"/>
        </w:rPr>
        <w:t xml:space="preserve"> means the table prescribed under subsection</w:t>
      </w:r>
      <w:r>
        <w:rPr>
          <w:color w:val="auto"/>
        </w:rPr>
        <w:t> </w:t>
      </w:r>
      <w:r w:rsidRPr="007819A5">
        <w:rPr>
          <w:color w:val="auto"/>
        </w:rPr>
        <w:t xml:space="preserve">4AA (1) of the </w:t>
      </w:r>
      <w:r w:rsidRPr="007819A5">
        <w:rPr>
          <w:i/>
          <w:color w:val="auto"/>
        </w:rPr>
        <w:t>Health Insurance Act 1973.</w:t>
      </w:r>
    </w:p>
    <w:p w:rsidR="00322F42" w:rsidRPr="007819A5" w:rsidRDefault="00322F42" w:rsidP="00322F42">
      <w:pPr>
        <w:pStyle w:val="HealthLevel1"/>
        <w:rPr>
          <w:b/>
          <w:i/>
          <w:color w:val="auto"/>
        </w:rPr>
      </w:pPr>
      <w:proofErr w:type="gramStart"/>
      <w:r w:rsidRPr="007819A5">
        <w:rPr>
          <w:b/>
          <w:i/>
          <w:color w:val="auto"/>
        </w:rPr>
        <w:t>eligible</w:t>
      </w:r>
      <w:proofErr w:type="gramEnd"/>
      <w:r w:rsidRPr="007819A5">
        <w:rPr>
          <w:b/>
          <w:i/>
          <w:color w:val="auto"/>
        </w:rPr>
        <w:t xml:space="preserve"> person</w:t>
      </w:r>
      <w:r w:rsidRPr="00580FD2">
        <w:rPr>
          <w:color w:val="auto"/>
        </w:rPr>
        <w:t xml:space="preserve"> </w:t>
      </w:r>
      <w:r w:rsidRPr="00EB6625">
        <w:rPr>
          <w:color w:val="auto"/>
        </w:rPr>
        <w:t xml:space="preserve">has the same meaning as in subsection 3 (1) of the </w:t>
      </w:r>
      <w:r w:rsidRPr="00EB6625">
        <w:rPr>
          <w:i/>
          <w:color w:val="auto"/>
        </w:rPr>
        <w:t>Health Insurance Act 1973</w:t>
      </w:r>
      <w:r w:rsidRPr="007819A5">
        <w:rPr>
          <w:color w:val="auto"/>
        </w:rPr>
        <w:t xml:space="preserve"> and includes a person who is treated as an eligible person </w:t>
      </w:r>
      <w:r w:rsidR="00F81D14">
        <w:rPr>
          <w:color w:val="auto"/>
        </w:rPr>
        <w:t xml:space="preserve">under </w:t>
      </w:r>
      <w:r w:rsidRPr="007819A5">
        <w:rPr>
          <w:color w:val="auto"/>
        </w:rPr>
        <w:t>sections 6, 6A or 7 of that Act</w:t>
      </w:r>
      <w:r w:rsidRPr="007819A5">
        <w:rPr>
          <w:b/>
          <w:i/>
          <w:color w:val="auto"/>
        </w:rPr>
        <w:t>.</w:t>
      </w:r>
    </w:p>
    <w:p w:rsidR="00322F42" w:rsidRPr="007819A5" w:rsidRDefault="00322F42" w:rsidP="00322F42">
      <w:pPr>
        <w:pStyle w:val="HealthLevel1"/>
        <w:rPr>
          <w:i/>
          <w:color w:val="auto"/>
        </w:rPr>
      </w:pPr>
      <w:proofErr w:type="gramStart"/>
      <w:r w:rsidRPr="007819A5">
        <w:rPr>
          <w:b/>
          <w:i/>
          <w:color w:val="auto"/>
        </w:rPr>
        <w:t>general</w:t>
      </w:r>
      <w:proofErr w:type="gramEnd"/>
      <w:r w:rsidRPr="007819A5">
        <w:rPr>
          <w:b/>
          <w:i/>
          <w:color w:val="auto"/>
        </w:rPr>
        <w:t xml:space="preserve"> medical services table</w:t>
      </w:r>
      <w:r w:rsidRPr="007819A5">
        <w:rPr>
          <w:color w:val="auto"/>
        </w:rPr>
        <w:t xml:space="preserve"> means the table prescribed under subsection 4 (1) of the </w:t>
      </w:r>
      <w:r w:rsidRPr="007819A5">
        <w:rPr>
          <w:i/>
          <w:color w:val="auto"/>
        </w:rPr>
        <w:t>Health Insurance Act 1973.</w:t>
      </w:r>
    </w:p>
    <w:p w:rsidR="00322F42" w:rsidRPr="007819A5" w:rsidRDefault="00322F42" w:rsidP="00322F42">
      <w:pPr>
        <w:pStyle w:val="HealthLevel1"/>
        <w:rPr>
          <w:color w:val="auto"/>
        </w:rPr>
      </w:pPr>
      <w:proofErr w:type="gramStart"/>
      <w:r w:rsidRPr="007819A5">
        <w:rPr>
          <w:b/>
          <w:i/>
          <w:color w:val="auto"/>
        </w:rPr>
        <w:t>item</w:t>
      </w:r>
      <w:proofErr w:type="gramEnd"/>
      <w:r w:rsidRPr="007819A5">
        <w:rPr>
          <w:b/>
          <w:i/>
          <w:color w:val="auto"/>
        </w:rPr>
        <w:t xml:space="preserve"> </w:t>
      </w:r>
      <w:r w:rsidRPr="007819A5">
        <w:rPr>
          <w:color w:val="auto"/>
        </w:rPr>
        <w:t xml:space="preserve">has the same meaning as in subsection 3 (1) of the </w:t>
      </w:r>
      <w:r w:rsidRPr="007819A5">
        <w:rPr>
          <w:i/>
          <w:color w:val="auto"/>
        </w:rPr>
        <w:t>Health Insurance Act 1973</w:t>
      </w:r>
      <w:r w:rsidRPr="007819A5">
        <w:rPr>
          <w:color w:val="auto"/>
        </w:rPr>
        <w:t>.</w:t>
      </w:r>
    </w:p>
    <w:p w:rsidR="00322F42" w:rsidRPr="007819A5" w:rsidRDefault="00322F42" w:rsidP="00322F42">
      <w:pPr>
        <w:pStyle w:val="HealthLevel1"/>
        <w:rPr>
          <w:color w:val="auto"/>
        </w:rPr>
      </w:pPr>
      <w:proofErr w:type="gramStart"/>
      <w:r w:rsidRPr="007819A5">
        <w:rPr>
          <w:b/>
          <w:i/>
          <w:color w:val="auto"/>
        </w:rPr>
        <w:t>licensee</w:t>
      </w:r>
      <w:proofErr w:type="gramEnd"/>
      <w:r w:rsidRPr="007819A5">
        <w:rPr>
          <w:color w:val="auto"/>
        </w:rPr>
        <w:t xml:space="preserve"> means the person licensed under the law of the State or Territory in which the facility is located to operate the premises.</w:t>
      </w:r>
    </w:p>
    <w:p w:rsidR="00322F42" w:rsidRPr="007819A5" w:rsidRDefault="00322F42" w:rsidP="00322F42">
      <w:pPr>
        <w:pStyle w:val="HealthLevel1"/>
        <w:rPr>
          <w:color w:val="auto"/>
        </w:rPr>
      </w:pPr>
      <w:r w:rsidRPr="007819A5">
        <w:rPr>
          <w:b/>
          <w:i/>
          <w:color w:val="auto"/>
        </w:rPr>
        <w:t>private hospital</w:t>
      </w:r>
      <w:r w:rsidRPr="007819A5">
        <w:rPr>
          <w:color w:val="auto"/>
        </w:rPr>
        <w:t xml:space="preserve"> means a hospital in respect of which there is in force a statement under subsection 121-5 (8) of the Act that the hospital is a private hospital.</w:t>
      </w:r>
    </w:p>
    <w:p w:rsidR="00322F42" w:rsidRPr="007819A5" w:rsidRDefault="00322F42" w:rsidP="00322F42">
      <w:pPr>
        <w:pStyle w:val="HealthLevel1"/>
        <w:rPr>
          <w:color w:val="auto"/>
        </w:rPr>
      </w:pPr>
      <w:proofErr w:type="gramStart"/>
      <w:r w:rsidRPr="007819A5">
        <w:rPr>
          <w:b/>
          <w:i/>
          <w:color w:val="auto"/>
        </w:rPr>
        <w:t>pathology</w:t>
      </w:r>
      <w:proofErr w:type="gramEnd"/>
      <w:r w:rsidRPr="007819A5">
        <w:rPr>
          <w:b/>
          <w:i/>
          <w:color w:val="auto"/>
        </w:rPr>
        <w:t xml:space="preserve"> services table</w:t>
      </w:r>
      <w:r w:rsidRPr="007819A5">
        <w:rPr>
          <w:color w:val="auto"/>
        </w:rPr>
        <w:t xml:space="preserve"> means the table prescribed under subsection 4A (1) of the </w:t>
      </w:r>
      <w:r w:rsidRPr="007819A5">
        <w:rPr>
          <w:i/>
          <w:color w:val="auto"/>
        </w:rPr>
        <w:t>Health Insurance Act 1973</w:t>
      </w:r>
      <w:r w:rsidRPr="007819A5">
        <w:rPr>
          <w:color w:val="auto"/>
        </w:rPr>
        <w:t>.</w:t>
      </w:r>
    </w:p>
    <w:p w:rsidR="00322F42" w:rsidRPr="007819A5" w:rsidRDefault="00322F42" w:rsidP="00322F42">
      <w:pPr>
        <w:pStyle w:val="HealthLevel1"/>
        <w:rPr>
          <w:color w:val="auto"/>
        </w:rPr>
      </w:pPr>
      <w:proofErr w:type="gramStart"/>
      <w:r w:rsidRPr="00A75268">
        <w:rPr>
          <w:b/>
          <w:i/>
          <w:color w:val="auto"/>
        </w:rPr>
        <w:t>private</w:t>
      </w:r>
      <w:proofErr w:type="gramEnd"/>
      <w:r w:rsidRPr="00A75268">
        <w:rPr>
          <w:b/>
          <w:i/>
          <w:color w:val="auto"/>
        </w:rPr>
        <w:t xml:space="preserve"> facility</w:t>
      </w:r>
      <w:r w:rsidRPr="00A75268">
        <w:rPr>
          <w:color w:val="auto"/>
        </w:rPr>
        <w:t xml:space="preserve"> means a facility that, if a declaration were to be made by the Minister under subsection 121-5 (6) of the Act in respect of that facility, it would include</w:t>
      </w:r>
      <w:r w:rsidRPr="007819A5">
        <w:rPr>
          <w:color w:val="auto"/>
        </w:rPr>
        <w:t xml:space="preserve"> a statement under subsection 121-5 (8) that the hospital is a private hospital.</w:t>
      </w:r>
    </w:p>
    <w:p w:rsidR="00322F42" w:rsidRPr="007819A5" w:rsidRDefault="00322F42" w:rsidP="00322F42">
      <w:pPr>
        <w:pStyle w:val="HealthLevel1"/>
        <w:rPr>
          <w:color w:val="auto"/>
        </w:rPr>
      </w:pPr>
      <w:r w:rsidRPr="007819A5">
        <w:rPr>
          <w:b/>
          <w:i/>
          <w:color w:val="auto"/>
        </w:rPr>
        <w:lastRenderedPageBreak/>
        <w:t>public hospital</w:t>
      </w:r>
      <w:r w:rsidRPr="007819A5">
        <w:rPr>
          <w:color w:val="auto"/>
        </w:rPr>
        <w:t xml:space="preserve"> means a hospital in respect of which there is in force a statement under subsection 121-5 (8) of the Act that the hospital is a public hospital.</w:t>
      </w:r>
    </w:p>
    <w:p w:rsidR="00322F42" w:rsidRPr="007819A5" w:rsidRDefault="00322F42" w:rsidP="00322F42">
      <w:pPr>
        <w:pStyle w:val="HealthLevel1"/>
        <w:rPr>
          <w:color w:val="auto"/>
        </w:rPr>
      </w:pPr>
      <w:proofErr w:type="gramStart"/>
      <w:r w:rsidRPr="007819A5">
        <w:rPr>
          <w:b/>
          <w:i/>
          <w:color w:val="auto"/>
        </w:rPr>
        <w:t>risk</w:t>
      </w:r>
      <w:proofErr w:type="gramEnd"/>
      <w:r w:rsidRPr="007819A5">
        <w:rPr>
          <w:b/>
          <w:i/>
          <w:color w:val="auto"/>
        </w:rPr>
        <w:t xml:space="preserve"> factors for chronic disease</w:t>
      </w:r>
      <w:r w:rsidRPr="007819A5">
        <w:rPr>
          <w:color w:val="auto"/>
        </w:rPr>
        <w:t xml:space="preserve"> has the meaning given by rule </w:t>
      </w:r>
      <w:r w:rsidRPr="007819A5">
        <w:rPr>
          <w:color w:val="auto"/>
        </w:rPr>
        <w:fldChar w:fldCharType="begin"/>
      </w:r>
      <w:r w:rsidRPr="007819A5">
        <w:rPr>
          <w:color w:val="auto"/>
        </w:rPr>
        <w:instrText xml:space="preserve"> REF _Ref162426538 \r \h  \* MERGEFORMAT </w:instrText>
      </w:r>
      <w:r w:rsidRPr="007819A5">
        <w:rPr>
          <w:color w:val="auto"/>
        </w:rPr>
      </w:r>
      <w:r w:rsidRPr="007819A5">
        <w:rPr>
          <w:color w:val="auto"/>
        </w:rPr>
        <w:fldChar w:fldCharType="separate"/>
      </w:r>
      <w:r w:rsidR="00892E3B">
        <w:rPr>
          <w:color w:val="auto"/>
        </w:rPr>
        <w:t>12</w:t>
      </w:r>
      <w:r w:rsidRPr="007819A5">
        <w:rPr>
          <w:color w:val="auto"/>
        </w:rPr>
        <w:fldChar w:fldCharType="end"/>
      </w:r>
      <w:r w:rsidRPr="007819A5">
        <w:rPr>
          <w:color w:val="auto"/>
        </w:rPr>
        <w:t>.</w:t>
      </w:r>
    </w:p>
    <w:p w:rsidR="00322F42" w:rsidRDefault="00322F42" w:rsidP="00322F42">
      <w:pPr>
        <w:pStyle w:val="HealthLevel1"/>
        <w:rPr>
          <w:color w:val="auto"/>
        </w:rPr>
      </w:pPr>
      <w:r w:rsidRPr="007819A5">
        <w:rPr>
          <w:b/>
          <w:i/>
          <w:color w:val="auto"/>
        </w:rPr>
        <w:t>State/Territory</w:t>
      </w:r>
      <w:r w:rsidRPr="007819A5">
        <w:rPr>
          <w:color w:val="auto"/>
        </w:rPr>
        <w:t xml:space="preserve"> means the State or Territory in which the premises are located and includes a governing body or authority established by a law of the Commonwealth, a State or an internal Territory.</w:t>
      </w:r>
    </w:p>
    <w:p w:rsidR="00322F42" w:rsidRPr="007819A5" w:rsidRDefault="00322F42" w:rsidP="00322F42">
      <w:pPr>
        <w:pStyle w:val="Healthnote"/>
        <w:ind w:left="1691" w:hanging="840"/>
        <w:rPr>
          <w:color w:val="auto"/>
        </w:rPr>
      </w:pPr>
      <w:r w:rsidRPr="005D6250">
        <w:rPr>
          <w:color w:val="auto"/>
        </w:rPr>
        <w:t>Note</w:t>
      </w:r>
      <w:r w:rsidRPr="007819A5">
        <w:rPr>
          <w:color w:val="auto"/>
        </w:rPr>
        <w:t>:</w:t>
      </w:r>
      <w:r w:rsidRPr="007819A5">
        <w:rPr>
          <w:color w:val="auto"/>
        </w:rPr>
        <w:tab/>
        <w:t xml:space="preserve">Terms used in these Rules have the same meaning as in the Act―see section 13 of the </w:t>
      </w:r>
      <w:r w:rsidRPr="007819A5">
        <w:rPr>
          <w:i/>
          <w:color w:val="auto"/>
        </w:rPr>
        <w:t>Legislati</w:t>
      </w:r>
      <w:r w:rsidR="0029657A">
        <w:rPr>
          <w:i/>
          <w:color w:val="auto"/>
        </w:rPr>
        <w:t>on</w:t>
      </w:r>
      <w:r w:rsidRPr="007819A5">
        <w:rPr>
          <w:i/>
          <w:color w:val="auto"/>
        </w:rPr>
        <w:t xml:space="preserve"> Act 2003</w:t>
      </w:r>
      <w:r w:rsidRPr="007819A5">
        <w:rPr>
          <w:color w:val="auto"/>
        </w:rPr>
        <w:t>.  These terms include:</w:t>
      </w:r>
    </w:p>
    <w:p w:rsidR="00322F42" w:rsidRPr="007819A5" w:rsidRDefault="00322F42" w:rsidP="00322F42">
      <w:pPr>
        <w:pStyle w:val="Healthnote"/>
        <w:ind w:left="1691"/>
        <w:rPr>
          <w:color w:val="auto"/>
        </w:rPr>
      </w:pPr>
      <w:proofErr w:type="gramStart"/>
      <w:r w:rsidRPr="007819A5">
        <w:rPr>
          <w:color w:val="auto"/>
        </w:rPr>
        <w:t>complying</w:t>
      </w:r>
      <w:proofErr w:type="gramEnd"/>
      <w:r w:rsidRPr="007819A5">
        <w:rPr>
          <w:color w:val="auto"/>
        </w:rPr>
        <w:t xml:space="preserve"> health insurance policy</w:t>
      </w:r>
      <w:r w:rsidRPr="007819A5">
        <w:rPr>
          <w:color w:val="auto"/>
        </w:rPr>
        <w:br/>
        <w:t>covers</w:t>
      </w:r>
      <w:r w:rsidRPr="007819A5">
        <w:rPr>
          <w:color w:val="auto"/>
        </w:rPr>
        <w:br/>
        <w:t>employee health benefits scheme</w:t>
      </w:r>
      <w:r w:rsidRPr="007819A5">
        <w:rPr>
          <w:color w:val="auto"/>
        </w:rPr>
        <w:br/>
        <w:t>general treatment</w:t>
      </w:r>
      <w:r w:rsidRPr="007819A5">
        <w:rPr>
          <w:color w:val="auto"/>
        </w:rPr>
        <w:br/>
        <w:t>health benefits fund</w:t>
      </w:r>
      <w:r w:rsidRPr="007819A5">
        <w:rPr>
          <w:color w:val="auto"/>
        </w:rPr>
        <w:br/>
        <w:t>health insurance business</w:t>
      </w:r>
      <w:r w:rsidRPr="007819A5">
        <w:rPr>
          <w:color w:val="auto"/>
        </w:rPr>
        <w:br/>
        <w:t>health-related business</w:t>
      </w:r>
      <w:r w:rsidRPr="007819A5">
        <w:rPr>
          <w:color w:val="auto"/>
        </w:rPr>
        <w:br/>
        <w:t>hospital</w:t>
      </w:r>
      <w:r w:rsidRPr="007819A5">
        <w:rPr>
          <w:color w:val="auto"/>
        </w:rPr>
        <w:br/>
        <w:t>hospital-substitute treatment</w:t>
      </w:r>
      <w:r w:rsidRPr="007819A5">
        <w:rPr>
          <w:color w:val="auto"/>
        </w:rPr>
        <w:br/>
        <w:t>hospital treatment</w:t>
      </w:r>
      <w:r w:rsidRPr="007819A5">
        <w:rPr>
          <w:color w:val="auto"/>
        </w:rPr>
        <w:br/>
        <w:t>medicare benefit</w:t>
      </w:r>
      <w:r w:rsidRPr="007819A5">
        <w:rPr>
          <w:color w:val="auto"/>
        </w:rPr>
        <w:br/>
        <w:t>private health insurer</w:t>
      </w:r>
    </w:p>
    <w:p w:rsidR="00322F42" w:rsidRPr="00C2050B" w:rsidRDefault="00322F42" w:rsidP="00322F42">
      <w:pPr>
        <w:pStyle w:val="HealthLevel1"/>
        <w:rPr>
          <w:color w:val="auto"/>
        </w:rPr>
      </w:pPr>
    </w:p>
    <w:p w:rsidR="00322F42" w:rsidRPr="007819A5" w:rsidRDefault="00322F42" w:rsidP="00322F42">
      <w:pPr>
        <w:pStyle w:val="Heading1NoNum"/>
      </w:pPr>
      <w:bookmarkStart w:id="23" w:name="_Toc372124271"/>
      <w:r w:rsidRPr="007819A5">
        <w:lastRenderedPageBreak/>
        <w:t>Part 2</w:t>
      </w:r>
      <w:r w:rsidRPr="007819A5">
        <w:tab/>
        <w:t>Hospitals</w:t>
      </w:r>
      <w:bookmarkEnd w:id="23"/>
    </w:p>
    <w:p w:rsidR="00322F42" w:rsidRPr="007819A5" w:rsidRDefault="00322F42" w:rsidP="00322F42">
      <w:pPr>
        <w:pStyle w:val="Heading1"/>
      </w:pPr>
      <w:bookmarkStart w:id="24" w:name="_Toc161511756"/>
      <w:bookmarkStart w:id="25" w:name="_Toc161511757"/>
      <w:bookmarkStart w:id="26" w:name="_Toc161511761"/>
      <w:bookmarkStart w:id="27" w:name="_Ref155203081"/>
      <w:bookmarkStart w:id="28" w:name="_Toc155265060"/>
      <w:bookmarkStart w:id="29" w:name="_Toc155270150"/>
      <w:bookmarkStart w:id="30" w:name="_Ref156792325"/>
      <w:bookmarkStart w:id="31" w:name="_Toc372124272"/>
      <w:bookmarkStart w:id="32" w:name="_Ref155270219"/>
      <w:bookmarkEnd w:id="24"/>
      <w:bookmarkEnd w:id="25"/>
      <w:bookmarkEnd w:id="26"/>
      <w:r w:rsidRPr="007819A5">
        <w:t>Information to be provided</w:t>
      </w:r>
      <w:bookmarkEnd w:id="27"/>
      <w:r w:rsidRPr="007819A5">
        <w:t xml:space="preserve"> by hospitals</w:t>
      </w:r>
      <w:bookmarkEnd w:id="28"/>
      <w:bookmarkEnd w:id="29"/>
      <w:r w:rsidRPr="007819A5">
        <w:t xml:space="preserve"> to insurers</w:t>
      </w:r>
      <w:bookmarkEnd w:id="30"/>
      <w:bookmarkEnd w:id="31"/>
    </w:p>
    <w:p w:rsidR="00322F42" w:rsidRPr="007819A5" w:rsidRDefault="00322F42" w:rsidP="00322F42">
      <w:pPr>
        <w:pStyle w:val="HealthnumLevel5"/>
      </w:pPr>
      <w:bookmarkStart w:id="33" w:name="_Ref155203084"/>
      <w:r w:rsidRPr="007819A5">
        <w:t xml:space="preserve">For paragraph 121-5 (7) (e) of the Act, information of the kind described in the </w:t>
      </w:r>
      <w:r w:rsidRPr="0052685E">
        <w:t>HCP Data from Hospitals to Insurers</w:t>
      </w:r>
      <w:r w:rsidRPr="007819A5">
        <w:t xml:space="preserve"> relating to treatment of insured persons is specified.</w:t>
      </w:r>
    </w:p>
    <w:p w:rsidR="00322F42" w:rsidRDefault="00322F42" w:rsidP="00322F42">
      <w:pPr>
        <w:pStyle w:val="HealthnumLevel5"/>
      </w:pPr>
      <w:r w:rsidRPr="007819A5">
        <w:t>In this rule,</w:t>
      </w:r>
      <w:r w:rsidRPr="007819A5">
        <w:rPr>
          <w:b/>
          <w:i/>
        </w:rPr>
        <w:t xml:space="preserve"> </w:t>
      </w:r>
      <w:r>
        <w:rPr>
          <w:b/>
          <w:i/>
        </w:rPr>
        <w:t>HCP Data from Hospital to Insurers</w:t>
      </w:r>
      <w:r w:rsidRPr="007819A5">
        <w:rPr>
          <w:b/>
          <w:i/>
        </w:rPr>
        <w:t xml:space="preserve"> </w:t>
      </w:r>
      <w:r w:rsidRPr="007819A5">
        <w:t xml:space="preserve">means the </w:t>
      </w:r>
      <w:r w:rsidRPr="003D0259">
        <w:t xml:space="preserve">protocol set out in </w:t>
      </w:r>
      <w:r>
        <w:t xml:space="preserve">the document approved by </w:t>
      </w:r>
      <w:r w:rsidR="00A600C4">
        <w:t>the</w:t>
      </w:r>
      <w:r>
        <w:t xml:space="preserve"> Assistant Secretary of </w:t>
      </w:r>
      <w:r w:rsidR="00D14F61" w:rsidRPr="00D14F61">
        <w:t xml:space="preserve">Health Analytics </w:t>
      </w:r>
      <w:r>
        <w:t xml:space="preserve">Branch </w:t>
      </w:r>
      <w:r w:rsidRPr="009A18DF">
        <w:t xml:space="preserve">of the Department of Health </w:t>
      </w:r>
      <w:r w:rsidRPr="00391265">
        <w:t>on</w:t>
      </w:r>
      <w:r w:rsidR="007F1768">
        <w:t xml:space="preserve"> </w:t>
      </w:r>
      <w:r w:rsidR="00AC57D9">
        <w:t>30</w:t>
      </w:r>
      <w:r w:rsidR="00AC049C">
        <w:t xml:space="preserve"> </w:t>
      </w:r>
      <w:r w:rsidR="004472A3">
        <w:t>May</w:t>
      </w:r>
      <w:r w:rsidRPr="005F3566">
        <w:t xml:space="preserve"> 201</w:t>
      </w:r>
      <w:r w:rsidR="00BA2B84">
        <w:t>8</w:t>
      </w:r>
      <w:r w:rsidRPr="009A18DF">
        <w:t xml:space="preserve"> </w:t>
      </w:r>
      <w:r w:rsidRPr="004F2D98">
        <w:t>which</w:t>
      </w:r>
      <w:r>
        <w:t xml:space="preserve"> consists of “Data Specifications (HCP)” and “Explanatory Notes (HCP)”, and </w:t>
      </w:r>
      <w:r w:rsidRPr="007819A5">
        <w:t>sets out the data specifications for data provided by hospitals to private health insurers</w:t>
      </w:r>
      <w:r>
        <w:t>.</w:t>
      </w:r>
    </w:p>
    <w:p w:rsidR="00322F42" w:rsidRDefault="00322F42" w:rsidP="00322F42">
      <w:pPr>
        <w:pStyle w:val="HealthnumLevel5"/>
        <w:tabs>
          <w:tab w:val="clear" w:pos="936"/>
          <w:tab w:val="num" w:pos="850"/>
        </w:tabs>
        <w:ind w:left="851"/>
      </w:pPr>
      <w:r w:rsidRPr="003D0259">
        <w:t>For the purposes of interpreting the kinds of information to be provided</w:t>
      </w:r>
      <w:r>
        <w:t xml:space="preserve"> with respect to “Data Specifications (HCP)”, reference must</w:t>
      </w:r>
      <w:r w:rsidRPr="003D0259">
        <w:t xml:space="preserve"> be made to </w:t>
      </w:r>
      <w:r>
        <w:t>“Explanatory Notes (HCP)”.</w:t>
      </w:r>
    </w:p>
    <w:p w:rsidR="00322F42" w:rsidRPr="007819A5" w:rsidRDefault="00322F42" w:rsidP="00322F42">
      <w:pPr>
        <w:pStyle w:val="Heading1"/>
      </w:pPr>
      <w:bookmarkStart w:id="34" w:name="_Ref156296960"/>
      <w:bookmarkStart w:id="35" w:name="_Toc372124273"/>
      <w:bookmarkEnd w:id="33"/>
      <w:r w:rsidRPr="007819A5">
        <w:t>Matters to which the Minister is to have regard in declaring that a facility is a hospital</w:t>
      </w:r>
      <w:bookmarkEnd w:id="34"/>
      <w:bookmarkEnd w:id="35"/>
      <w:r w:rsidRPr="007819A5">
        <w:t xml:space="preserve"> </w:t>
      </w:r>
    </w:p>
    <w:p w:rsidR="00322F42" w:rsidRPr="007819A5" w:rsidRDefault="00322F42" w:rsidP="00322F42">
      <w:pPr>
        <w:pStyle w:val="HealthLevel1"/>
        <w:rPr>
          <w:color w:val="auto"/>
        </w:rPr>
      </w:pPr>
      <w:bookmarkStart w:id="36" w:name="_Ref156296961"/>
      <w:r w:rsidRPr="007819A5">
        <w:rPr>
          <w:color w:val="auto"/>
        </w:rPr>
        <w:t>For paragraph 121-5 (7) (f) of the Act, in deciding whether to declare that a facility is a hospital, the following matters are specified:</w:t>
      </w:r>
      <w:bookmarkEnd w:id="36"/>
    </w:p>
    <w:p w:rsidR="00322F42" w:rsidRPr="007819A5" w:rsidRDefault="00322F42" w:rsidP="00322F42">
      <w:pPr>
        <w:pStyle w:val="Healthnumlevel2"/>
        <w:numPr>
          <w:ilvl w:val="2"/>
          <w:numId w:val="13"/>
        </w:numPr>
        <w:rPr>
          <w:color w:val="auto"/>
        </w:rPr>
      </w:pPr>
      <w:r w:rsidRPr="007819A5">
        <w:rPr>
          <w:color w:val="auto"/>
        </w:rPr>
        <w:t>in the case of a private facility, whether or not declaration of the premises would materially affect reasonable access by public patients to a reasonable range of services; and</w:t>
      </w:r>
    </w:p>
    <w:p w:rsidR="00322F42" w:rsidRPr="007819A5" w:rsidRDefault="00322F42" w:rsidP="00322F42">
      <w:pPr>
        <w:pStyle w:val="Healthnumlevel2"/>
        <w:rPr>
          <w:color w:val="auto"/>
        </w:rPr>
      </w:pPr>
      <w:r w:rsidRPr="007819A5">
        <w:rPr>
          <w:color w:val="auto"/>
        </w:rPr>
        <w:t>whether or not declaration of the premises would result in a transfer of costs from the State or Territory to any other party; and</w:t>
      </w:r>
    </w:p>
    <w:p w:rsidR="00322F42" w:rsidRPr="007819A5" w:rsidRDefault="00322F42" w:rsidP="00322F42">
      <w:pPr>
        <w:pStyle w:val="Healthnumlevel2"/>
        <w:rPr>
          <w:color w:val="auto"/>
        </w:rPr>
      </w:pPr>
      <w:r w:rsidRPr="007819A5">
        <w:rPr>
          <w:color w:val="auto"/>
        </w:rPr>
        <w:t>in the case of a private facility which was previously part of a public hospital, operated as a public hospital or was co-located with a public hospital operated by a State or Territory, the adequacy of arrangements in that public hospital to ensure that patients presenting for treatment are able to exercise freely their right to elect to be treated as a public patient in that facility; and</w:t>
      </w:r>
    </w:p>
    <w:p w:rsidR="00322F42" w:rsidRPr="007819A5" w:rsidRDefault="00322F42" w:rsidP="00322F42">
      <w:pPr>
        <w:pStyle w:val="Healthnumlevel2"/>
        <w:rPr>
          <w:color w:val="auto"/>
        </w:rPr>
      </w:pPr>
      <w:bookmarkStart w:id="37" w:name="_Ref156297903"/>
      <w:r w:rsidRPr="007819A5">
        <w:rPr>
          <w:color w:val="auto"/>
        </w:rPr>
        <w:t>in the case of a private facility which was previously part of a public hospital, operated as a public hospital or co-located with a public hospital operated by a State or Territory, whether or not the State or Territory and the licensee of the hospital have entered into or are prepared to enter into enforceable agreements with the Commonwealth to supply data or information to the Commonwealth to allow the Commonwealth to monitor access by public patients to a reasonable range of services, the adequacy of arrangements for patient election as to treatment as a public or private patient, the costs to the State/Territory and any other party, and the extent to which costs incurred by other parties are increasing or decreasing</w:t>
      </w:r>
      <w:bookmarkEnd w:id="37"/>
      <w:r w:rsidRPr="007819A5">
        <w:rPr>
          <w:color w:val="auto"/>
        </w:rPr>
        <w:t>.</w:t>
      </w:r>
    </w:p>
    <w:p w:rsidR="00322F42" w:rsidRPr="007819A5" w:rsidRDefault="00322F42" w:rsidP="00322F42">
      <w:pPr>
        <w:pStyle w:val="Heading1"/>
      </w:pPr>
      <w:bookmarkStart w:id="38" w:name="_Ref156296974"/>
      <w:bookmarkStart w:id="39" w:name="_Toc372124274"/>
      <w:r w:rsidRPr="007819A5">
        <w:lastRenderedPageBreak/>
        <w:t>Matters to which the Minister is to have regard in revoking a declaration that a facility is a hospital</w:t>
      </w:r>
      <w:bookmarkEnd w:id="38"/>
      <w:bookmarkEnd w:id="39"/>
      <w:r w:rsidRPr="007819A5">
        <w:t xml:space="preserve"> </w:t>
      </w:r>
    </w:p>
    <w:p w:rsidR="00322F42" w:rsidRPr="007819A5" w:rsidRDefault="00322F42" w:rsidP="00322F42">
      <w:pPr>
        <w:pStyle w:val="HealthLevel1"/>
        <w:rPr>
          <w:color w:val="auto"/>
        </w:rPr>
      </w:pPr>
      <w:bookmarkStart w:id="40" w:name="_Ref156296976"/>
      <w:r w:rsidRPr="007819A5">
        <w:rPr>
          <w:color w:val="auto"/>
        </w:rPr>
        <w:t>For paragraph 121-5 (7) (f) of the Act, in deciding whether to revoke a declaration that a facility is a hospital, the following matters are specified:</w:t>
      </w:r>
      <w:bookmarkEnd w:id="40"/>
    </w:p>
    <w:p w:rsidR="00322F42" w:rsidRPr="007819A5" w:rsidRDefault="00322F42" w:rsidP="00322F42">
      <w:pPr>
        <w:pStyle w:val="Healthnumlevel2"/>
        <w:numPr>
          <w:ilvl w:val="2"/>
          <w:numId w:val="19"/>
        </w:numPr>
        <w:rPr>
          <w:color w:val="auto"/>
        </w:rPr>
      </w:pPr>
      <w:r w:rsidRPr="007819A5">
        <w:rPr>
          <w:color w:val="auto"/>
        </w:rPr>
        <w:t>if an undertaking has been provided by the facility's operator to provide to private health insurers information referred to in paragraph 121-5 (7) (e) of the Act, whether that information has been provided within 6 weeks after the insured person to whom the information relates has been discharged from the hospital; and</w:t>
      </w:r>
    </w:p>
    <w:p w:rsidR="00322F42" w:rsidRPr="007819A5" w:rsidRDefault="00322F42" w:rsidP="00322F42">
      <w:pPr>
        <w:pStyle w:val="Healthnumlevel2"/>
        <w:rPr>
          <w:color w:val="auto"/>
        </w:rPr>
      </w:pPr>
      <w:proofErr w:type="gramStart"/>
      <w:r w:rsidRPr="007819A5">
        <w:rPr>
          <w:color w:val="auto"/>
        </w:rPr>
        <w:t>whether</w:t>
      </w:r>
      <w:proofErr w:type="gramEnd"/>
      <w:r w:rsidRPr="007819A5">
        <w:rPr>
          <w:color w:val="auto"/>
        </w:rPr>
        <w:t xml:space="preserve"> an enforceable agreement referred to in paragraph </w:t>
      </w:r>
      <w:r w:rsidRPr="007819A5">
        <w:rPr>
          <w:color w:val="auto"/>
        </w:rPr>
        <w:fldChar w:fldCharType="begin"/>
      </w:r>
      <w:r w:rsidRPr="007819A5">
        <w:rPr>
          <w:color w:val="auto"/>
        </w:rPr>
        <w:instrText xml:space="preserve"> REF _Ref156296960 \n \h  \* MERGEFORMAT </w:instrText>
      </w:r>
      <w:r w:rsidRPr="007819A5">
        <w:rPr>
          <w:color w:val="auto"/>
        </w:rPr>
      </w:r>
      <w:r w:rsidRPr="007819A5">
        <w:rPr>
          <w:color w:val="auto"/>
        </w:rPr>
        <w:fldChar w:fldCharType="separate"/>
      </w:r>
      <w:r w:rsidR="00892E3B">
        <w:rPr>
          <w:color w:val="auto"/>
        </w:rPr>
        <w:t>5</w:t>
      </w:r>
      <w:r w:rsidRPr="007819A5">
        <w:rPr>
          <w:color w:val="auto"/>
        </w:rPr>
        <w:fldChar w:fldCharType="end"/>
      </w:r>
      <w:r w:rsidRPr="007819A5">
        <w:rPr>
          <w:color w:val="auto"/>
        </w:rPr>
        <w:t> </w:t>
      </w:r>
      <w:r w:rsidRPr="007819A5">
        <w:rPr>
          <w:color w:val="auto"/>
        </w:rPr>
        <w:fldChar w:fldCharType="begin"/>
      </w:r>
      <w:r w:rsidRPr="007819A5">
        <w:rPr>
          <w:color w:val="auto"/>
        </w:rPr>
        <w:instrText xml:space="preserve"> REF _Ref156297903 \n \h  \* MERGEFORMAT </w:instrText>
      </w:r>
      <w:r w:rsidRPr="007819A5">
        <w:rPr>
          <w:color w:val="auto"/>
        </w:rPr>
      </w:r>
      <w:r w:rsidRPr="007819A5">
        <w:rPr>
          <w:color w:val="auto"/>
        </w:rPr>
        <w:fldChar w:fldCharType="separate"/>
      </w:r>
      <w:r w:rsidR="00892E3B">
        <w:rPr>
          <w:color w:val="auto"/>
        </w:rPr>
        <w:t>(d)</w:t>
      </w:r>
      <w:r w:rsidRPr="007819A5">
        <w:rPr>
          <w:color w:val="auto"/>
        </w:rPr>
        <w:fldChar w:fldCharType="end"/>
      </w:r>
      <w:r w:rsidRPr="007819A5">
        <w:rPr>
          <w:color w:val="auto"/>
        </w:rPr>
        <w:t xml:space="preserve"> has been complied with.</w:t>
      </w:r>
    </w:p>
    <w:p w:rsidR="00322F42" w:rsidRPr="007819A5" w:rsidRDefault="00322F42" w:rsidP="00322F42">
      <w:pPr>
        <w:pStyle w:val="Heading1"/>
      </w:pPr>
      <w:bookmarkStart w:id="41" w:name="_Toc372124275"/>
      <w:bookmarkStart w:id="42" w:name="_Ref156901843"/>
      <w:r w:rsidRPr="007819A5">
        <w:t>Conditions on declarations of hospitals</w:t>
      </w:r>
      <w:bookmarkEnd w:id="41"/>
    </w:p>
    <w:p w:rsidR="00322F42" w:rsidRPr="007819A5" w:rsidRDefault="00322F42" w:rsidP="00322F42">
      <w:pPr>
        <w:pStyle w:val="HealthnumLevel5"/>
      </w:pPr>
      <w:r w:rsidRPr="007819A5">
        <w:t>For subsection 121-7 (2) of the Act, a declaration under paragraph 121</w:t>
      </w:r>
      <w:r w:rsidRPr="007819A5">
        <w:noBreakHyphen/>
        <w:t>5 (6) (a) of the Act is subject to the conditions specified for this rule.</w:t>
      </w:r>
    </w:p>
    <w:p w:rsidR="00322F42" w:rsidRPr="007819A5" w:rsidRDefault="00322F42" w:rsidP="00322F42">
      <w:pPr>
        <w:pStyle w:val="HealthnumLevel5"/>
      </w:pPr>
      <w:r w:rsidRPr="007819A5">
        <w:t>In the case of a private hospital, the conditions specified for this rule are that the hospital:</w:t>
      </w:r>
    </w:p>
    <w:p w:rsidR="00322F42" w:rsidRPr="007819A5" w:rsidRDefault="00322F42" w:rsidP="00322F42">
      <w:pPr>
        <w:pStyle w:val="Healthnumlevel2"/>
        <w:numPr>
          <w:ilvl w:val="2"/>
          <w:numId w:val="20"/>
        </w:numPr>
        <w:rPr>
          <w:color w:val="auto"/>
        </w:rPr>
      </w:pPr>
      <w:r w:rsidRPr="007819A5">
        <w:rPr>
          <w:color w:val="auto"/>
        </w:rPr>
        <w:t xml:space="preserve">provide to the Department de-identified patient data specified in </w:t>
      </w:r>
      <w:r>
        <w:rPr>
          <w:color w:val="auto"/>
        </w:rPr>
        <w:t xml:space="preserve">the </w:t>
      </w:r>
      <w:r w:rsidRPr="0078392C">
        <w:t>PHDB Data from Private Hospitals to the Department</w:t>
      </w:r>
      <w:r w:rsidRPr="007819A5">
        <w:rPr>
          <w:color w:val="auto"/>
        </w:rPr>
        <w:t>; and</w:t>
      </w:r>
    </w:p>
    <w:p w:rsidR="00322F42" w:rsidRPr="007819A5" w:rsidRDefault="00322F42" w:rsidP="00322F42">
      <w:pPr>
        <w:pStyle w:val="Healthnumlevel2"/>
        <w:rPr>
          <w:color w:val="auto"/>
        </w:rPr>
      </w:pPr>
      <w:r w:rsidRPr="007819A5">
        <w:rPr>
          <w:color w:val="auto"/>
        </w:rPr>
        <w:t xml:space="preserve">provide the data specified in the </w:t>
      </w:r>
      <w:r w:rsidRPr="0078392C">
        <w:t>PHDB Data from Private Hospitals to the Department</w:t>
      </w:r>
      <w:r w:rsidRPr="007819A5">
        <w:rPr>
          <w:color w:val="auto"/>
        </w:rPr>
        <w:t xml:space="preserve"> within 6 weeks after the insured person to whom the information relates has been discharged from the hospital; and</w:t>
      </w:r>
    </w:p>
    <w:p w:rsidR="00322F42" w:rsidRPr="007819A5" w:rsidRDefault="00322F42" w:rsidP="00322F42">
      <w:pPr>
        <w:pStyle w:val="Healthnumlevel2"/>
        <w:rPr>
          <w:color w:val="auto"/>
        </w:rPr>
      </w:pPr>
      <w:r w:rsidRPr="007819A5">
        <w:rPr>
          <w:color w:val="auto"/>
        </w:rPr>
        <w:t>if the hospital provides triage and early treatment to a person in a situation of emergency, that the hospital subsequently:</w:t>
      </w:r>
    </w:p>
    <w:p w:rsidR="00322F42" w:rsidRPr="007819A5" w:rsidRDefault="00322F42" w:rsidP="00322F42">
      <w:pPr>
        <w:pStyle w:val="HealthnumLevel3"/>
        <w:rPr>
          <w:color w:val="auto"/>
        </w:rPr>
      </w:pPr>
      <w:r w:rsidRPr="007819A5">
        <w:rPr>
          <w:color w:val="auto"/>
        </w:rPr>
        <w:t>provides reasonable access to an appropriate range of services for the treatment of the person; or</w:t>
      </w:r>
    </w:p>
    <w:p w:rsidR="00322F42" w:rsidRPr="007819A5" w:rsidRDefault="00322F42" w:rsidP="00322F42">
      <w:pPr>
        <w:pStyle w:val="HealthnumLevel3"/>
        <w:rPr>
          <w:color w:val="auto"/>
        </w:rPr>
      </w:pPr>
      <w:proofErr w:type="gramStart"/>
      <w:r w:rsidRPr="007819A5">
        <w:rPr>
          <w:color w:val="auto"/>
        </w:rPr>
        <w:t>has</w:t>
      </w:r>
      <w:proofErr w:type="gramEnd"/>
      <w:r w:rsidRPr="007819A5">
        <w:rPr>
          <w:color w:val="auto"/>
        </w:rPr>
        <w:t xml:space="preserve"> arrangements for the transfer of the person, within a reasonable time, to a hospital where such services are available.</w:t>
      </w:r>
    </w:p>
    <w:p w:rsidR="00322F42" w:rsidRDefault="00322F42" w:rsidP="00322F42">
      <w:pPr>
        <w:pStyle w:val="HealthnumLevel5"/>
        <w:numPr>
          <w:ilvl w:val="0"/>
          <w:numId w:val="0"/>
        </w:numPr>
        <w:spacing w:before="0"/>
        <w:ind w:left="936"/>
      </w:pPr>
    </w:p>
    <w:p w:rsidR="00322F42" w:rsidRDefault="00322F42" w:rsidP="00322F42">
      <w:pPr>
        <w:pStyle w:val="HealthnumLevel5"/>
      </w:pPr>
      <w:r w:rsidRPr="002C27C7">
        <w:t xml:space="preserve">In this rule, </w:t>
      </w:r>
      <w:r w:rsidRPr="001F4562">
        <w:rPr>
          <w:b/>
          <w:i/>
        </w:rPr>
        <w:t>PHDB Data from Private Hospitals to the Department</w:t>
      </w:r>
      <w:r w:rsidRPr="002C27C7">
        <w:t xml:space="preserve"> means the protocol set out in the document approved by the Assistant Secretary of the </w:t>
      </w:r>
      <w:r w:rsidR="00D14F61" w:rsidRPr="00D14F61">
        <w:t>Health Analytics</w:t>
      </w:r>
      <w:r w:rsidRPr="002C27C7">
        <w:t xml:space="preserve"> Branch of the Department of Health on</w:t>
      </w:r>
      <w:r w:rsidR="007F1768">
        <w:t xml:space="preserve"> </w:t>
      </w:r>
      <w:r w:rsidR="00AC57D9">
        <w:t>30</w:t>
      </w:r>
      <w:r w:rsidR="00AC049C">
        <w:t xml:space="preserve"> </w:t>
      </w:r>
      <w:r w:rsidR="004472A3">
        <w:t>May</w:t>
      </w:r>
      <w:r w:rsidRPr="002C27C7">
        <w:t xml:space="preserve"> 201</w:t>
      </w:r>
      <w:r w:rsidR="00682E36">
        <w:t>8</w:t>
      </w:r>
      <w:r w:rsidRPr="002C27C7">
        <w:t xml:space="preserve"> which consists of “Data Specifications (PHDB)” and “Explanatory Notes (PHDB)”, and sets out the data specifications for data provided by private hospitals to the Department</w:t>
      </w:r>
      <w:r>
        <w:t>.</w:t>
      </w:r>
    </w:p>
    <w:p w:rsidR="00322F42" w:rsidRDefault="00322F42" w:rsidP="00322F42">
      <w:pPr>
        <w:pStyle w:val="HealthnumLevel5"/>
      </w:pPr>
      <w:r w:rsidRPr="003D0259">
        <w:t>For the purposes of interpreting the kinds of information to be provided</w:t>
      </w:r>
      <w:r>
        <w:t xml:space="preserve"> with respect to “Data Specifications (PHDB)”, reference must</w:t>
      </w:r>
      <w:r w:rsidRPr="003D0259">
        <w:t xml:space="preserve"> be made to </w:t>
      </w:r>
      <w:r>
        <w:t>“Explanatory Notes (PHDB)”.</w:t>
      </w:r>
    </w:p>
    <w:p w:rsidR="00322F42" w:rsidRPr="007819A5" w:rsidRDefault="00322F42" w:rsidP="00322F42">
      <w:pPr>
        <w:pStyle w:val="Heading1NoNum"/>
      </w:pPr>
      <w:bookmarkStart w:id="43" w:name="_Toc372124276"/>
      <w:r w:rsidRPr="007819A5">
        <w:lastRenderedPageBreak/>
        <w:t>Part 3</w:t>
      </w:r>
      <w:r w:rsidRPr="007819A5">
        <w:tab/>
        <w:t>Hospital and general treatment</w:t>
      </w:r>
      <w:bookmarkEnd w:id="43"/>
    </w:p>
    <w:p w:rsidR="00322F42" w:rsidRPr="007819A5" w:rsidRDefault="00322F42" w:rsidP="00322F42">
      <w:pPr>
        <w:pStyle w:val="Heading1"/>
      </w:pPr>
      <w:bookmarkStart w:id="44" w:name="_Ref162431821"/>
      <w:bookmarkStart w:id="45" w:name="_Toc372124277"/>
      <w:r w:rsidRPr="007819A5">
        <w:t>Hospital treatment―excluded treatment</w:t>
      </w:r>
      <w:bookmarkEnd w:id="44"/>
      <w:bookmarkEnd w:id="45"/>
    </w:p>
    <w:p w:rsidR="00322F42" w:rsidRPr="007819A5" w:rsidRDefault="00322F42" w:rsidP="00322F42">
      <w:pPr>
        <w:pStyle w:val="HealthLevel1"/>
        <w:rPr>
          <w:color w:val="auto"/>
        </w:rPr>
      </w:pPr>
      <w:r w:rsidRPr="007819A5">
        <w:rPr>
          <w:color w:val="auto"/>
        </w:rPr>
        <w:t>The following classes of treatment are specified for the purposes of subsection 121-5 (4) of the Act:</w:t>
      </w:r>
    </w:p>
    <w:p w:rsidR="00322F42" w:rsidRPr="007819A5" w:rsidRDefault="00322F42" w:rsidP="00322F42">
      <w:pPr>
        <w:pStyle w:val="Healthnumlevel2"/>
        <w:numPr>
          <w:ilvl w:val="2"/>
          <w:numId w:val="16"/>
        </w:numPr>
        <w:rPr>
          <w:color w:val="auto"/>
        </w:rPr>
      </w:pPr>
      <w:r w:rsidRPr="007819A5">
        <w:rPr>
          <w:color w:val="auto"/>
        </w:rPr>
        <w:t xml:space="preserve">treatment which involves a procedure that has an item number that is specified in clause 8 of Schedule 3 of the </w:t>
      </w:r>
      <w:r w:rsidRPr="00E004A7">
        <w:rPr>
          <w:color w:val="auto"/>
        </w:rPr>
        <w:t>Private Health Insurance (Benefit Requirements) Rules</w:t>
      </w:r>
      <w:r w:rsidRPr="007819A5">
        <w:rPr>
          <w:i/>
          <w:color w:val="auto"/>
        </w:rPr>
        <w:t xml:space="preserve"> </w:t>
      </w:r>
      <w:r w:rsidRPr="007819A5">
        <w:rPr>
          <w:color w:val="auto"/>
        </w:rPr>
        <w:t>if no certificate for that procedure has been provided under clause 7 of that Schedule; and</w:t>
      </w:r>
    </w:p>
    <w:p w:rsidR="00322F42" w:rsidRPr="007819A5" w:rsidRDefault="00322F42" w:rsidP="00322F42">
      <w:pPr>
        <w:pStyle w:val="Healthnumlevel2"/>
        <w:rPr>
          <w:color w:val="auto"/>
        </w:rPr>
      </w:pPr>
      <w:r w:rsidRPr="007819A5">
        <w:rPr>
          <w:color w:val="auto"/>
        </w:rPr>
        <w:t>treatment provided to a person at an emergency department of a hospital; and</w:t>
      </w:r>
    </w:p>
    <w:p w:rsidR="00322F42" w:rsidRPr="007819A5" w:rsidRDefault="00322F42" w:rsidP="00322F42">
      <w:pPr>
        <w:pStyle w:val="Healthnumlevel2"/>
        <w:rPr>
          <w:color w:val="auto"/>
        </w:rPr>
      </w:pPr>
      <w:r w:rsidRPr="007819A5">
        <w:rPr>
          <w:color w:val="auto"/>
        </w:rPr>
        <w:t xml:space="preserve">treatment provided to a person who is not a patient within the meaning of that word in paragraph (b) of the definition of 'patient' in subsection 3 (1) of the </w:t>
      </w:r>
      <w:r w:rsidRPr="007819A5">
        <w:rPr>
          <w:i/>
          <w:color w:val="auto"/>
        </w:rPr>
        <w:t>Health Insurance Act 1973</w:t>
      </w:r>
      <w:r w:rsidRPr="007819A5">
        <w:rPr>
          <w:color w:val="auto"/>
        </w:rPr>
        <w:t>; and</w:t>
      </w:r>
    </w:p>
    <w:p w:rsidR="00322F42" w:rsidRPr="007819A5" w:rsidRDefault="00322F42" w:rsidP="00322F42">
      <w:pPr>
        <w:pStyle w:val="Healthnote"/>
        <w:ind w:left="2552" w:hanging="851"/>
        <w:rPr>
          <w:color w:val="auto"/>
        </w:rPr>
      </w:pPr>
      <w:r w:rsidRPr="007819A5">
        <w:rPr>
          <w:color w:val="auto"/>
        </w:rPr>
        <w:t>Note:</w:t>
      </w:r>
      <w:r w:rsidRPr="007819A5">
        <w:rPr>
          <w:color w:val="auto"/>
        </w:rPr>
        <w:tab/>
        <w:t xml:space="preserve">'Patient' as used in paragraph (b) of the definition of 'patient' in subsection 3 (1) of the </w:t>
      </w:r>
      <w:r w:rsidRPr="00580FD2">
        <w:rPr>
          <w:i/>
          <w:color w:val="auto"/>
        </w:rPr>
        <w:t>Health Insurance Act</w:t>
      </w:r>
      <w:r w:rsidRPr="007819A5">
        <w:rPr>
          <w:color w:val="auto"/>
        </w:rPr>
        <w:t xml:space="preserve"> </w:t>
      </w:r>
      <w:r w:rsidRPr="00580FD2">
        <w:rPr>
          <w:i/>
          <w:color w:val="auto"/>
        </w:rPr>
        <w:t>1973</w:t>
      </w:r>
      <w:r>
        <w:rPr>
          <w:color w:val="auto"/>
        </w:rPr>
        <w:t xml:space="preserve"> </w:t>
      </w:r>
      <w:r w:rsidRPr="007819A5">
        <w:rPr>
          <w:color w:val="auto"/>
        </w:rPr>
        <w:t>does not include a newly-born child whose mother also occupies a bed in the hospital except in certain specified circumstances.</w:t>
      </w:r>
    </w:p>
    <w:p w:rsidR="00322F42" w:rsidRPr="007819A5" w:rsidRDefault="00322F42" w:rsidP="00322F42">
      <w:pPr>
        <w:pStyle w:val="Healthnumlevel2"/>
        <w:rPr>
          <w:color w:val="auto"/>
        </w:rPr>
      </w:pPr>
      <w:bookmarkStart w:id="46" w:name="_Ref162431823"/>
      <w:proofErr w:type="gramStart"/>
      <w:r w:rsidRPr="007819A5">
        <w:rPr>
          <w:color w:val="auto"/>
        </w:rPr>
        <w:t>treatment</w:t>
      </w:r>
      <w:proofErr w:type="gramEnd"/>
      <w:r w:rsidRPr="007819A5">
        <w:rPr>
          <w:color w:val="auto"/>
        </w:rPr>
        <w:t xml:space="preserve"> which is part of a chronic disease management program that is intended to delay the onset of chronic disease for a person with identified multiple risk factors for chronic disease.</w:t>
      </w:r>
      <w:bookmarkEnd w:id="46"/>
    </w:p>
    <w:p w:rsidR="00322F42" w:rsidRPr="007819A5" w:rsidRDefault="00322F42" w:rsidP="00322F42">
      <w:pPr>
        <w:pStyle w:val="Healthnote"/>
        <w:ind w:left="2552" w:hanging="851"/>
        <w:rPr>
          <w:color w:val="auto"/>
        </w:rPr>
      </w:pPr>
      <w:r w:rsidRPr="007819A5">
        <w:rPr>
          <w:color w:val="auto"/>
        </w:rPr>
        <w:t>Note:</w:t>
      </w:r>
      <w:r w:rsidRPr="007819A5">
        <w:rPr>
          <w:color w:val="auto"/>
        </w:rPr>
        <w:tab/>
        <w:t>Paragraph (d) does not refer to a chronic disease management program that is intended to prevent the onset of chronic disease for a person with identified multiple risk factors for chronic disease as hospital treatment is treatment intended to manage a disease, injury or condition and does not cover prevention―see the meaning of hospital treatment in subsection 121-5 (1) of the Act.  Treatment intended to prevent a disease may be general treatment―see subsection 121-10 (1) of the Act.</w:t>
      </w:r>
    </w:p>
    <w:p w:rsidR="00322F42" w:rsidRPr="007819A5" w:rsidRDefault="00322F42" w:rsidP="00322F42">
      <w:pPr>
        <w:pStyle w:val="Heading1"/>
      </w:pPr>
      <w:bookmarkStart w:id="47" w:name="_Toc372124278"/>
      <w:r w:rsidRPr="007819A5">
        <w:t xml:space="preserve">General </w:t>
      </w:r>
      <w:proofErr w:type="gramStart"/>
      <w:r w:rsidRPr="007819A5">
        <w:t>treatment―included</w:t>
      </w:r>
      <w:proofErr w:type="gramEnd"/>
      <w:r w:rsidRPr="007819A5">
        <w:t xml:space="preserve"> treatment</w:t>
      </w:r>
      <w:bookmarkEnd w:id="47"/>
    </w:p>
    <w:p w:rsidR="00322F42" w:rsidRPr="007819A5" w:rsidRDefault="00322F42" w:rsidP="00322F42">
      <w:pPr>
        <w:pStyle w:val="HealthLevel1"/>
        <w:rPr>
          <w:color w:val="auto"/>
        </w:rPr>
      </w:pPr>
      <w:r w:rsidRPr="007819A5">
        <w:rPr>
          <w:color w:val="auto"/>
        </w:rPr>
        <w:t>Ambulance services associated with the provision of treatment to an insured person are specified for the purposes of subsection 121-10 (2) of the Act.</w:t>
      </w:r>
    </w:p>
    <w:p w:rsidR="00322F42" w:rsidRPr="007819A5" w:rsidRDefault="00322F42" w:rsidP="00322F42">
      <w:pPr>
        <w:pStyle w:val="Heading1"/>
      </w:pPr>
      <w:bookmarkStart w:id="48" w:name="_Toc372124279"/>
      <w:r w:rsidRPr="007819A5">
        <w:t xml:space="preserve">General </w:t>
      </w:r>
      <w:proofErr w:type="gramStart"/>
      <w:r w:rsidRPr="007819A5">
        <w:t>treatment―services</w:t>
      </w:r>
      <w:proofErr w:type="gramEnd"/>
      <w:r w:rsidRPr="007819A5">
        <w:t xml:space="preserve"> for which medicare benefit is payable</w:t>
      </w:r>
      <w:bookmarkEnd w:id="32"/>
      <w:bookmarkEnd w:id="42"/>
      <w:bookmarkEnd w:id="48"/>
    </w:p>
    <w:p w:rsidR="00322F42" w:rsidRPr="007819A5" w:rsidRDefault="00322F42" w:rsidP="00322F42">
      <w:pPr>
        <w:pStyle w:val="HealthLevel1"/>
        <w:rPr>
          <w:color w:val="auto"/>
        </w:rPr>
      </w:pPr>
      <w:r w:rsidRPr="007819A5">
        <w:rPr>
          <w:color w:val="auto"/>
        </w:rPr>
        <w:t xml:space="preserve">For paragraph 121-10 (3) (a) of the Act, the following </w:t>
      </w:r>
      <w:proofErr w:type="gramStart"/>
      <w:r w:rsidRPr="007819A5">
        <w:rPr>
          <w:color w:val="auto"/>
        </w:rPr>
        <w:t>classes of services for which medicare benefit is</w:t>
      </w:r>
      <w:proofErr w:type="gramEnd"/>
      <w:r w:rsidRPr="007819A5">
        <w:rPr>
          <w:color w:val="auto"/>
        </w:rPr>
        <w:t xml:space="preserve"> payable are general treatment:</w:t>
      </w:r>
    </w:p>
    <w:p w:rsidR="00322F42" w:rsidRPr="007819A5" w:rsidRDefault="00322F42" w:rsidP="00322F42">
      <w:pPr>
        <w:pStyle w:val="Healthnumlevel2"/>
        <w:numPr>
          <w:ilvl w:val="2"/>
          <w:numId w:val="7"/>
        </w:numPr>
        <w:rPr>
          <w:color w:val="auto"/>
        </w:rPr>
      </w:pPr>
      <w:bookmarkStart w:id="49" w:name="_Ref153893155"/>
      <w:r w:rsidRPr="007819A5">
        <w:rPr>
          <w:color w:val="auto"/>
        </w:rPr>
        <w:t>the professional medical therapeutic services identified in Groups T1 to T11 of the general medical services table that are:</w:t>
      </w:r>
      <w:bookmarkEnd w:id="49"/>
    </w:p>
    <w:p w:rsidR="00322F42" w:rsidRPr="007819A5" w:rsidRDefault="00322F42" w:rsidP="00322F42">
      <w:pPr>
        <w:pStyle w:val="HealthnumLevel3"/>
        <w:rPr>
          <w:color w:val="auto"/>
        </w:rPr>
      </w:pPr>
      <w:r w:rsidRPr="007819A5">
        <w:rPr>
          <w:color w:val="auto"/>
        </w:rPr>
        <w:t xml:space="preserve">items in the table without the symbol </w:t>
      </w:r>
      <w:r w:rsidRPr="007819A5">
        <w:rPr>
          <w:i/>
          <w:color w:val="auto"/>
        </w:rPr>
        <w:t>(H)</w:t>
      </w:r>
      <w:r w:rsidRPr="007819A5">
        <w:rPr>
          <w:color w:val="auto"/>
        </w:rPr>
        <w:t xml:space="preserve">; or </w:t>
      </w:r>
    </w:p>
    <w:p w:rsidR="00322F42" w:rsidRPr="007819A5" w:rsidRDefault="00322F42" w:rsidP="00322F42">
      <w:pPr>
        <w:pStyle w:val="HealthnumLevel3"/>
        <w:rPr>
          <w:color w:val="auto"/>
        </w:rPr>
      </w:pPr>
      <w:r w:rsidRPr="007819A5">
        <w:rPr>
          <w:color w:val="auto"/>
        </w:rPr>
        <w:t>not stated in the item to be services that are to be performed in a hospital for the medicare benefit to be payable; and</w:t>
      </w:r>
    </w:p>
    <w:p w:rsidR="00322F42" w:rsidRPr="007819A5" w:rsidRDefault="00322F42" w:rsidP="00322F42">
      <w:pPr>
        <w:pStyle w:val="Healthnumlevel2"/>
        <w:rPr>
          <w:color w:val="auto"/>
        </w:rPr>
      </w:pPr>
      <w:bookmarkStart w:id="50" w:name="_Ref153893161"/>
      <w:r w:rsidRPr="007819A5">
        <w:rPr>
          <w:color w:val="auto"/>
        </w:rPr>
        <w:t>oral and maxillofacial services set out in Groups O1 to O11 of the general medical services table that are:</w:t>
      </w:r>
      <w:bookmarkEnd w:id="50"/>
    </w:p>
    <w:p w:rsidR="00322F42" w:rsidRPr="007819A5" w:rsidRDefault="00322F42" w:rsidP="00322F42">
      <w:pPr>
        <w:pStyle w:val="HealthnumLevel3"/>
        <w:rPr>
          <w:color w:val="auto"/>
        </w:rPr>
      </w:pPr>
      <w:r w:rsidRPr="007819A5">
        <w:rPr>
          <w:color w:val="auto"/>
        </w:rPr>
        <w:t xml:space="preserve">items in the table without the symbol </w:t>
      </w:r>
      <w:r w:rsidRPr="007819A5">
        <w:rPr>
          <w:i/>
          <w:color w:val="auto"/>
        </w:rPr>
        <w:t>(H)</w:t>
      </w:r>
      <w:r w:rsidRPr="007819A5">
        <w:rPr>
          <w:color w:val="auto"/>
        </w:rPr>
        <w:t>; or</w:t>
      </w:r>
    </w:p>
    <w:p w:rsidR="00322F42" w:rsidRPr="007819A5" w:rsidRDefault="00322F42" w:rsidP="00322F42">
      <w:pPr>
        <w:pStyle w:val="HealthnumLevel3"/>
        <w:rPr>
          <w:color w:val="auto"/>
        </w:rPr>
      </w:pPr>
      <w:r w:rsidRPr="007819A5">
        <w:rPr>
          <w:color w:val="auto"/>
        </w:rPr>
        <w:lastRenderedPageBreak/>
        <w:t>not stated in the item to be services that are to be performed in a hospital for the medicare benefit to be payable; and</w:t>
      </w:r>
    </w:p>
    <w:p w:rsidR="00322F42" w:rsidRPr="007819A5" w:rsidRDefault="00322F42" w:rsidP="00322F42">
      <w:pPr>
        <w:pStyle w:val="Healthnumlevel2"/>
        <w:rPr>
          <w:color w:val="auto"/>
        </w:rPr>
      </w:pPr>
      <w:r w:rsidRPr="007819A5">
        <w:rPr>
          <w:color w:val="auto"/>
        </w:rPr>
        <w:t>the associated services in the:</w:t>
      </w:r>
    </w:p>
    <w:p w:rsidR="00322F42" w:rsidRPr="007819A5" w:rsidRDefault="00322F42" w:rsidP="00322F42">
      <w:pPr>
        <w:pStyle w:val="HealthnumLevel3"/>
        <w:rPr>
          <w:color w:val="auto"/>
        </w:rPr>
      </w:pPr>
      <w:r w:rsidRPr="007819A5">
        <w:rPr>
          <w:color w:val="auto"/>
        </w:rPr>
        <w:t>pathology services table; and</w:t>
      </w:r>
    </w:p>
    <w:p w:rsidR="00322F42" w:rsidRPr="007819A5" w:rsidRDefault="00322F42" w:rsidP="00322F42">
      <w:pPr>
        <w:pStyle w:val="HealthnumLevel3"/>
        <w:rPr>
          <w:color w:val="auto"/>
        </w:rPr>
      </w:pPr>
      <w:r w:rsidRPr="007819A5">
        <w:rPr>
          <w:color w:val="auto"/>
        </w:rPr>
        <w:t>diagnostic imaging services table,</w:t>
      </w:r>
    </w:p>
    <w:p w:rsidR="00322F42" w:rsidRPr="007819A5" w:rsidRDefault="00322F42" w:rsidP="00322F42">
      <w:pPr>
        <w:pStyle w:val="HealthLevel2"/>
        <w:rPr>
          <w:b/>
          <w:i/>
          <w:color w:val="auto"/>
        </w:rPr>
      </w:pPr>
      <w:proofErr w:type="gramStart"/>
      <w:r w:rsidRPr="007819A5">
        <w:rPr>
          <w:color w:val="auto"/>
        </w:rPr>
        <w:t>that</w:t>
      </w:r>
      <w:proofErr w:type="gramEnd"/>
      <w:r w:rsidRPr="007819A5">
        <w:rPr>
          <w:color w:val="auto"/>
        </w:rPr>
        <w:t xml:space="preserve"> are integral to the provision of the services specified in paragraphs </w:t>
      </w:r>
      <w:r w:rsidRPr="007819A5">
        <w:rPr>
          <w:color w:val="auto"/>
        </w:rPr>
        <w:fldChar w:fldCharType="begin"/>
      </w:r>
      <w:r w:rsidRPr="007819A5">
        <w:rPr>
          <w:color w:val="auto"/>
        </w:rPr>
        <w:instrText xml:space="preserve"> REF _Ref153893155 \n \h  \* MERGEFORMAT </w:instrText>
      </w:r>
      <w:r w:rsidRPr="007819A5">
        <w:rPr>
          <w:color w:val="auto"/>
        </w:rPr>
      </w:r>
      <w:r w:rsidRPr="007819A5">
        <w:rPr>
          <w:color w:val="auto"/>
        </w:rPr>
        <w:fldChar w:fldCharType="separate"/>
      </w:r>
      <w:r w:rsidR="00892E3B">
        <w:rPr>
          <w:color w:val="auto"/>
        </w:rPr>
        <w:t>(a)</w:t>
      </w:r>
      <w:r w:rsidRPr="007819A5">
        <w:rPr>
          <w:color w:val="auto"/>
        </w:rPr>
        <w:fldChar w:fldCharType="end"/>
      </w:r>
      <w:r w:rsidRPr="007819A5">
        <w:rPr>
          <w:color w:val="auto"/>
        </w:rPr>
        <w:t xml:space="preserve"> and </w:t>
      </w:r>
      <w:r w:rsidRPr="007819A5">
        <w:rPr>
          <w:color w:val="auto"/>
        </w:rPr>
        <w:fldChar w:fldCharType="begin"/>
      </w:r>
      <w:r w:rsidRPr="007819A5">
        <w:rPr>
          <w:color w:val="auto"/>
        </w:rPr>
        <w:instrText xml:space="preserve"> REF _Ref153893161 \n \h  \* MERGEFORMAT </w:instrText>
      </w:r>
      <w:r w:rsidRPr="007819A5">
        <w:rPr>
          <w:color w:val="auto"/>
        </w:rPr>
      </w:r>
      <w:r w:rsidRPr="007819A5">
        <w:rPr>
          <w:color w:val="auto"/>
        </w:rPr>
        <w:fldChar w:fldCharType="separate"/>
      </w:r>
      <w:r w:rsidR="00892E3B">
        <w:rPr>
          <w:color w:val="auto"/>
        </w:rPr>
        <w:t>(b)</w:t>
      </w:r>
      <w:r w:rsidRPr="007819A5">
        <w:rPr>
          <w:color w:val="auto"/>
        </w:rPr>
        <w:fldChar w:fldCharType="end"/>
      </w:r>
      <w:r w:rsidRPr="007819A5">
        <w:rPr>
          <w:color w:val="auto"/>
        </w:rPr>
        <w:t>,</w:t>
      </w:r>
      <w:r w:rsidRPr="007819A5">
        <w:rPr>
          <w:b/>
          <w:i/>
          <w:color w:val="auto"/>
        </w:rPr>
        <w:t xml:space="preserve"> </w:t>
      </w:r>
    </w:p>
    <w:p w:rsidR="00322F42" w:rsidRPr="007819A5" w:rsidRDefault="00322F42" w:rsidP="00322F42">
      <w:pPr>
        <w:pStyle w:val="HealthLevel1"/>
        <w:rPr>
          <w:b/>
          <w:i/>
          <w:color w:val="auto"/>
        </w:rPr>
      </w:pPr>
      <w:proofErr w:type="gramStart"/>
      <w:r w:rsidRPr="007819A5">
        <w:rPr>
          <w:color w:val="auto"/>
        </w:rPr>
        <w:t>but</w:t>
      </w:r>
      <w:proofErr w:type="gramEnd"/>
      <w:r w:rsidRPr="007819A5">
        <w:rPr>
          <w:color w:val="auto"/>
        </w:rPr>
        <w:t xml:space="preserve"> only when any of the services in the above classes are provided as part of hospital-substitute treatment.</w:t>
      </w:r>
    </w:p>
    <w:p w:rsidR="00322F42" w:rsidRPr="007819A5" w:rsidRDefault="00322F42" w:rsidP="00322F42">
      <w:pPr>
        <w:pStyle w:val="Healthnote"/>
        <w:ind w:left="1701" w:hanging="850"/>
        <w:rPr>
          <w:color w:val="auto"/>
        </w:rPr>
      </w:pPr>
      <w:r w:rsidRPr="007819A5">
        <w:rPr>
          <w:color w:val="auto"/>
        </w:rPr>
        <w:t>Note 1:</w:t>
      </w:r>
      <w:r w:rsidRPr="007819A5">
        <w:rPr>
          <w:color w:val="auto"/>
        </w:rPr>
        <w:tab/>
        <w:t>The effect of this rule is to provide for the above treatments or services that are eligible for a medicare benefit to come within the definition of hospital-substitute treatment.</w:t>
      </w:r>
    </w:p>
    <w:p w:rsidR="00322F42" w:rsidRPr="007819A5" w:rsidRDefault="00322F42" w:rsidP="00322F42">
      <w:pPr>
        <w:pStyle w:val="Healthnote"/>
        <w:ind w:left="1701" w:hanging="850"/>
        <w:rPr>
          <w:color w:val="auto"/>
        </w:rPr>
      </w:pPr>
      <w:r w:rsidRPr="007819A5">
        <w:rPr>
          <w:color w:val="auto"/>
        </w:rPr>
        <w:t>Note 2:</w:t>
      </w:r>
      <w:r w:rsidRPr="007819A5">
        <w:rPr>
          <w:color w:val="auto"/>
        </w:rPr>
        <w:tab/>
        <w:t>Private health insurers cannot cover, as part of general treatment (including hospital-substitute treatment) professional services for which medicare benefit is payable, except as provided for in this rule.</w:t>
      </w:r>
    </w:p>
    <w:p w:rsidR="00322F42" w:rsidRPr="007819A5" w:rsidRDefault="00322F42" w:rsidP="00322F42">
      <w:pPr>
        <w:pStyle w:val="Healthnote"/>
        <w:ind w:left="1701" w:hanging="850"/>
        <w:rPr>
          <w:color w:val="auto"/>
        </w:rPr>
      </w:pPr>
      <w:r w:rsidRPr="007819A5">
        <w:rPr>
          <w:color w:val="auto"/>
        </w:rPr>
        <w:t>Note 3:</w:t>
      </w:r>
      <w:r w:rsidRPr="007819A5">
        <w:rPr>
          <w:color w:val="auto"/>
        </w:rPr>
        <w:tab/>
        <w:t xml:space="preserve">Section 126 of the </w:t>
      </w:r>
      <w:r w:rsidRPr="007819A5">
        <w:rPr>
          <w:i/>
          <w:color w:val="auto"/>
        </w:rPr>
        <w:t>Health Insurance Act 1973</w:t>
      </w:r>
      <w:r w:rsidRPr="007819A5">
        <w:rPr>
          <w:color w:val="auto"/>
        </w:rPr>
        <w:t xml:space="preserve"> prohibits insurance regarding professional services for which medicare benefit is payable, other than a complying health insurance policy entered into by a private health insurer that covers hospital treatment or hospital-substitute treatment, or insurance regarding a person who is an eligible person by reason only of being treated as an eligible person under subsection 7 (2) of the </w:t>
      </w:r>
      <w:r w:rsidRPr="007819A5">
        <w:rPr>
          <w:i/>
          <w:color w:val="auto"/>
        </w:rPr>
        <w:t>Health Insurance Act 1973</w:t>
      </w:r>
      <w:r w:rsidRPr="007819A5">
        <w:rPr>
          <w:color w:val="auto"/>
        </w:rPr>
        <w:t>.</w:t>
      </w:r>
    </w:p>
    <w:p w:rsidR="00322F42" w:rsidRPr="007819A5" w:rsidRDefault="00322F42" w:rsidP="00322F42">
      <w:pPr>
        <w:pStyle w:val="Heading1"/>
      </w:pPr>
      <w:bookmarkStart w:id="51" w:name="_Ref156792521"/>
      <w:bookmarkStart w:id="52" w:name="_Toc372124280"/>
      <w:r w:rsidRPr="007819A5">
        <w:t xml:space="preserve">General </w:t>
      </w:r>
      <w:proofErr w:type="gramStart"/>
      <w:r w:rsidRPr="007819A5">
        <w:t>treatment―excluded</w:t>
      </w:r>
      <w:proofErr w:type="gramEnd"/>
      <w:r w:rsidRPr="007819A5">
        <w:t xml:space="preserve"> treatment</w:t>
      </w:r>
      <w:bookmarkEnd w:id="51"/>
      <w:bookmarkEnd w:id="52"/>
    </w:p>
    <w:p w:rsidR="00322F42" w:rsidRPr="007819A5" w:rsidRDefault="00322F42" w:rsidP="00322F42">
      <w:pPr>
        <w:pStyle w:val="HealthnumLevel5"/>
      </w:pPr>
      <w:r w:rsidRPr="007819A5">
        <w:t>Treatment which primarily takes the form of sport, recreation or entertainment, other than such treatment which is part of a chronic disease management program or a health management program if the programs have been approved by the private health insurer, is specified for the purposes of paragraph 121-10 (3) (b) of the Act.</w:t>
      </w:r>
    </w:p>
    <w:p w:rsidR="00322F42" w:rsidRPr="007819A5" w:rsidRDefault="00322F42" w:rsidP="00322F42">
      <w:pPr>
        <w:pStyle w:val="HealthnumLevel5"/>
      </w:pPr>
      <w:r w:rsidRPr="007819A5">
        <w:t xml:space="preserve">In this rule, </w:t>
      </w:r>
      <w:r w:rsidRPr="007819A5">
        <w:rPr>
          <w:b/>
          <w:i/>
        </w:rPr>
        <w:t>health management program</w:t>
      </w:r>
      <w:r w:rsidRPr="007819A5">
        <w:t xml:space="preserve"> means a program that is intended to ameliorate a person's specific health condition or conditions.</w:t>
      </w:r>
    </w:p>
    <w:p w:rsidR="00322F42" w:rsidRPr="007819A5" w:rsidRDefault="00322F42" w:rsidP="00322F42">
      <w:pPr>
        <w:pStyle w:val="Heading1"/>
      </w:pPr>
      <w:bookmarkStart w:id="53" w:name="_Ref162426538"/>
      <w:bookmarkStart w:id="54" w:name="_Toc372124281"/>
      <w:r w:rsidRPr="007819A5">
        <w:t>Chronic disease management program</w:t>
      </w:r>
      <w:bookmarkEnd w:id="53"/>
      <w:r w:rsidRPr="007819A5">
        <w:t>s</w:t>
      </w:r>
      <w:bookmarkEnd w:id="54"/>
    </w:p>
    <w:p w:rsidR="00322F42" w:rsidRPr="007819A5" w:rsidRDefault="00322F42" w:rsidP="00322F42">
      <w:pPr>
        <w:pStyle w:val="HealthnumLevel5"/>
      </w:pPr>
      <w:r w:rsidRPr="007819A5">
        <w:t xml:space="preserve">A </w:t>
      </w:r>
      <w:r w:rsidRPr="007819A5">
        <w:rPr>
          <w:b/>
          <w:i/>
        </w:rPr>
        <w:t>chronic disease management program</w:t>
      </w:r>
      <w:r w:rsidRPr="007819A5">
        <w:t xml:space="preserve"> means a program that is intended to:</w:t>
      </w:r>
    </w:p>
    <w:p w:rsidR="00322F42" w:rsidRPr="007819A5" w:rsidRDefault="00322F42" w:rsidP="00322F42">
      <w:pPr>
        <w:pStyle w:val="Healthnumlevel2"/>
        <w:numPr>
          <w:ilvl w:val="2"/>
          <w:numId w:val="15"/>
        </w:numPr>
        <w:rPr>
          <w:color w:val="auto"/>
        </w:rPr>
      </w:pPr>
      <w:r w:rsidRPr="007819A5">
        <w:rPr>
          <w:color w:val="auto"/>
        </w:rPr>
        <w:t>either:</w:t>
      </w:r>
    </w:p>
    <w:p w:rsidR="00322F42" w:rsidRPr="007819A5" w:rsidRDefault="00322F42" w:rsidP="00322F42">
      <w:pPr>
        <w:pStyle w:val="HealthnumLevel3"/>
        <w:rPr>
          <w:color w:val="auto"/>
        </w:rPr>
      </w:pPr>
      <w:r w:rsidRPr="007819A5">
        <w:rPr>
          <w:color w:val="auto"/>
        </w:rPr>
        <w:t>reduce complications in a person with a diagnosed chronic disease; or</w:t>
      </w:r>
    </w:p>
    <w:p w:rsidR="00322F42" w:rsidRPr="007819A5" w:rsidRDefault="00322F42" w:rsidP="00322F42">
      <w:pPr>
        <w:pStyle w:val="Healthnote"/>
        <w:ind w:left="3402" w:hanging="851"/>
        <w:rPr>
          <w:color w:val="auto"/>
        </w:rPr>
      </w:pPr>
      <w:r w:rsidRPr="007819A5">
        <w:rPr>
          <w:color w:val="auto"/>
        </w:rPr>
        <w:t xml:space="preserve">Note: </w:t>
      </w:r>
      <w:r w:rsidRPr="007819A5">
        <w:rPr>
          <w:color w:val="auto"/>
        </w:rPr>
        <w:tab/>
        <w:t>A chronic disease management program that is intended to reduce a patient's complications and is provided in the circumstances mentioned in subsection 121-5 (1) of the Act is hospital treatment.  If the program is provided other than in the circumstances mentioned in paragraphs 121</w:t>
      </w:r>
      <w:r w:rsidRPr="007819A5">
        <w:rPr>
          <w:color w:val="auto"/>
        </w:rPr>
        <w:noBreakHyphen/>
        <w:t>5 (1) (b) and (c), it is general treatment.</w:t>
      </w:r>
    </w:p>
    <w:p w:rsidR="00322F42" w:rsidRPr="007819A5" w:rsidRDefault="00322F42" w:rsidP="00322F42">
      <w:pPr>
        <w:pStyle w:val="HealthnumLevel3"/>
        <w:rPr>
          <w:color w:val="auto"/>
        </w:rPr>
      </w:pPr>
      <w:r w:rsidRPr="007819A5">
        <w:rPr>
          <w:color w:val="auto"/>
        </w:rPr>
        <w:t>prevent or delay the onset of chronic disease for a person with identified multiple risk factors for chronic disease; and</w:t>
      </w:r>
    </w:p>
    <w:p w:rsidR="00322F42" w:rsidRPr="007819A5" w:rsidRDefault="00322F42" w:rsidP="00322F42">
      <w:pPr>
        <w:pStyle w:val="Healthnote"/>
        <w:ind w:left="3402" w:hanging="851"/>
        <w:rPr>
          <w:color w:val="auto"/>
        </w:rPr>
      </w:pPr>
      <w:r w:rsidRPr="007819A5">
        <w:rPr>
          <w:color w:val="auto"/>
        </w:rPr>
        <w:t xml:space="preserve">Note: </w:t>
      </w:r>
      <w:r w:rsidRPr="007819A5">
        <w:rPr>
          <w:color w:val="auto"/>
        </w:rPr>
        <w:tab/>
        <w:t xml:space="preserve">A chronic disease management program intended to prevent or delay the onset of a chronic disease in a patient can be general treatment only―see paragraph 121-5 (1) (a) of the </w:t>
      </w:r>
      <w:r w:rsidRPr="007819A5">
        <w:rPr>
          <w:color w:val="auto"/>
        </w:rPr>
        <w:lastRenderedPageBreak/>
        <w:t xml:space="preserve">Act and paragraph </w:t>
      </w:r>
      <w:r w:rsidRPr="007819A5">
        <w:rPr>
          <w:color w:val="auto"/>
        </w:rPr>
        <w:fldChar w:fldCharType="begin"/>
      </w:r>
      <w:r w:rsidRPr="007819A5">
        <w:rPr>
          <w:color w:val="auto"/>
        </w:rPr>
        <w:instrText xml:space="preserve"> REF _Ref162431821 \n \h  \* MERGEFORMAT </w:instrText>
      </w:r>
      <w:r w:rsidRPr="007819A5">
        <w:rPr>
          <w:color w:val="auto"/>
        </w:rPr>
      </w:r>
      <w:r w:rsidRPr="007819A5">
        <w:rPr>
          <w:color w:val="auto"/>
        </w:rPr>
        <w:fldChar w:fldCharType="separate"/>
      </w:r>
      <w:r w:rsidR="00892E3B">
        <w:rPr>
          <w:color w:val="auto"/>
        </w:rPr>
        <w:t>8</w:t>
      </w:r>
      <w:r w:rsidRPr="007819A5">
        <w:rPr>
          <w:color w:val="auto"/>
        </w:rPr>
        <w:fldChar w:fldCharType="end"/>
      </w:r>
      <w:r w:rsidRPr="007819A5">
        <w:rPr>
          <w:color w:val="auto"/>
        </w:rPr>
        <w:t> </w:t>
      </w:r>
      <w:r w:rsidRPr="007819A5">
        <w:rPr>
          <w:color w:val="auto"/>
        </w:rPr>
        <w:fldChar w:fldCharType="begin"/>
      </w:r>
      <w:r w:rsidRPr="007819A5">
        <w:rPr>
          <w:color w:val="auto"/>
        </w:rPr>
        <w:instrText xml:space="preserve"> REF _Ref162431823 \n \h  \* MERGEFORMAT </w:instrText>
      </w:r>
      <w:r w:rsidRPr="007819A5">
        <w:rPr>
          <w:color w:val="auto"/>
        </w:rPr>
      </w:r>
      <w:r w:rsidRPr="007819A5">
        <w:rPr>
          <w:color w:val="auto"/>
        </w:rPr>
        <w:fldChar w:fldCharType="separate"/>
      </w:r>
      <w:r w:rsidR="00892E3B">
        <w:rPr>
          <w:color w:val="auto"/>
        </w:rPr>
        <w:t>(d)</w:t>
      </w:r>
      <w:r w:rsidRPr="007819A5">
        <w:rPr>
          <w:color w:val="auto"/>
        </w:rPr>
        <w:fldChar w:fldCharType="end"/>
      </w:r>
      <w:r w:rsidRPr="007819A5">
        <w:rPr>
          <w:color w:val="auto"/>
        </w:rPr>
        <w:t xml:space="preserve"> of these Rules in respect of hospital treatment, and paragraph 121-10 (1) (a) in relation to general treatment intended to prevent a disease.</w:t>
      </w:r>
    </w:p>
    <w:p w:rsidR="00322F42" w:rsidRPr="007819A5" w:rsidRDefault="00322F42" w:rsidP="00322F42">
      <w:pPr>
        <w:pStyle w:val="Healthnumlevel2"/>
        <w:rPr>
          <w:color w:val="auto"/>
        </w:rPr>
      </w:pPr>
      <w:r w:rsidRPr="007819A5">
        <w:rPr>
          <w:color w:val="auto"/>
        </w:rPr>
        <w:t>requires the development of a written plan that:</w:t>
      </w:r>
    </w:p>
    <w:p w:rsidR="00322F42" w:rsidRPr="007819A5" w:rsidRDefault="00322F42" w:rsidP="00322F42">
      <w:pPr>
        <w:pStyle w:val="HealthnumLevel3"/>
        <w:rPr>
          <w:color w:val="auto"/>
        </w:rPr>
      </w:pPr>
      <w:r w:rsidRPr="007819A5">
        <w:rPr>
          <w:color w:val="auto"/>
        </w:rPr>
        <w:t>specifies the allied health service or services</w:t>
      </w:r>
      <w:r>
        <w:rPr>
          <w:color w:val="auto"/>
        </w:rPr>
        <w:t>,</w:t>
      </w:r>
      <w:r w:rsidRPr="007819A5">
        <w:rPr>
          <w:color w:val="auto"/>
        </w:rPr>
        <w:t xml:space="preserve"> </w:t>
      </w:r>
      <w:r>
        <w:rPr>
          <w:color w:val="auto"/>
        </w:rPr>
        <w:t>and</w:t>
      </w:r>
      <w:r w:rsidRPr="007819A5">
        <w:rPr>
          <w:color w:val="auto"/>
        </w:rPr>
        <w:t xml:space="preserve"> any other goods and services to be provided; and</w:t>
      </w:r>
    </w:p>
    <w:p w:rsidR="00322F42" w:rsidRPr="007819A5" w:rsidRDefault="00322F42" w:rsidP="00322F42">
      <w:pPr>
        <w:pStyle w:val="HealthnumLevel3"/>
        <w:rPr>
          <w:color w:val="auto"/>
        </w:rPr>
      </w:pPr>
      <w:r w:rsidRPr="007819A5">
        <w:rPr>
          <w:color w:val="auto"/>
        </w:rPr>
        <w:t>specifies the frequency and duration of the provision of those goods and services; and</w:t>
      </w:r>
    </w:p>
    <w:p w:rsidR="00322F42" w:rsidRPr="007819A5" w:rsidRDefault="00322F42" w:rsidP="00322F42">
      <w:pPr>
        <w:pStyle w:val="HealthnumLevel3"/>
        <w:rPr>
          <w:color w:val="auto"/>
        </w:rPr>
      </w:pPr>
      <w:r w:rsidRPr="007819A5">
        <w:rPr>
          <w:color w:val="auto"/>
        </w:rPr>
        <w:t>specifies the date for review of the plan; and</w:t>
      </w:r>
    </w:p>
    <w:p w:rsidR="00322F42" w:rsidRPr="007819A5" w:rsidRDefault="00322F42" w:rsidP="00322F42">
      <w:pPr>
        <w:pStyle w:val="HealthnumLevel3"/>
        <w:rPr>
          <w:color w:val="auto"/>
        </w:rPr>
      </w:pPr>
      <w:r w:rsidRPr="007819A5">
        <w:rPr>
          <w:color w:val="auto"/>
        </w:rPr>
        <w:t>has been provided to the patient for consent, and consent is given to the program, before any services under the program are provided; and</w:t>
      </w:r>
    </w:p>
    <w:p w:rsidR="00322F42" w:rsidRPr="007819A5" w:rsidRDefault="00322F42" w:rsidP="00322F42">
      <w:pPr>
        <w:pStyle w:val="Healthnumlevel2"/>
        <w:rPr>
          <w:color w:val="auto"/>
        </w:rPr>
      </w:pPr>
      <w:r w:rsidRPr="007819A5">
        <w:rPr>
          <w:color w:val="auto"/>
        </w:rPr>
        <w:t>is coordinated by a person</w:t>
      </w:r>
      <w:r w:rsidRPr="007819A5" w:rsidDel="00143959">
        <w:rPr>
          <w:color w:val="auto"/>
        </w:rPr>
        <w:t xml:space="preserve"> </w:t>
      </w:r>
      <w:r w:rsidRPr="007819A5">
        <w:rPr>
          <w:color w:val="auto"/>
        </w:rPr>
        <w:t>who has accepted responsibility for:</w:t>
      </w:r>
    </w:p>
    <w:p w:rsidR="00322F42" w:rsidRPr="007819A5" w:rsidRDefault="00322F42" w:rsidP="00322F42">
      <w:pPr>
        <w:pStyle w:val="HealthnumLevel3"/>
        <w:rPr>
          <w:color w:val="auto"/>
        </w:rPr>
      </w:pPr>
      <w:r w:rsidRPr="007819A5">
        <w:rPr>
          <w:color w:val="auto"/>
        </w:rPr>
        <w:t>ensuring the services are provided according to the plan; and</w:t>
      </w:r>
    </w:p>
    <w:p w:rsidR="00322F42" w:rsidRPr="007819A5" w:rsidRDefault="00322F42" w:rsidP="00322F42">
      <w:pPr>
        <w:pStyle w:val="HealthnumLevel3"/>
        <w:rPr>
          <w:color w:val="auto"/>
        </w:rPr>
      </w:pPr>
      <w:proofErr w:type="gramStart"/>
      <w:r w:rsidRPr="007819A5">
        <w:rPr>
          <w:color w:val="auto"/>
        </w:rPr>
        <w:t>monitoring</w:t>
      </w:r>
      <w:proofErr w:type="gramEnd"/>
      <w:r w:rsidRPr="007819A5">
        <w:rPr>
          <w:color w:val="auto"/>
        </w:rPr>
        <w:t xml:space="preserve"> the patient's compliance with the agreed goals and activities specified in the plan.</w:t>
      </w:r>
    </w:p>
    <w:p w:rsidR="00322F42" w:rsidRPr="007819A5" w:rsidRDefault="00322F42" w:rsidP="00322F42">
      <w:pPr>
        <w:pStyle w:val="HealthnumLevel5"/>
      </w:pPr>
      <w:r w:rsidRPr="007819A5">
        <w:t>In this rule:</w:t>
      </w:r>
    </w:p>
    <w:p w:rsidR="00322F42" w:rsidRPr="007819A5" w:rsidRDefault="00322F42" w:rsidP="00322F42">
      <w:pPr>
        <w:pStyle w:val="HealthLevel1"/>
        <w:rPr>
          <w:color w:val="auto"/>
        </w:rPr>
      </w:pPr>
      <w:proofErr w:type="gramStart"/>
      <w:r w:rsidRPr="007819A5">
        <w:rPr>
          <w:b/>
          <w:i/>
          <w:color w:val="auto"/>
        </w:rPr>
        <w:t>allied</w:t>
      </w:r>
      <w:proofErr w:type="gramEnd"/>
      <w:r w:rsidRPr="007819A5">
        <w:rPr>
          <w:b/>
          <w:i/>
          <w:color w:val="auto"/>
        </w:rPr>
        <w:t xml:space="preserve"> health service</w:t>
      </w:r>
      <w:r w:rsidRPr="007819A5">
        <w:rPr>
          <w:color w:val="auto"/>
        </w:rPr>
        <w:t xml:space="preserve"> means a health service provided by any of the following allied health professionals who were eligible, at the time the service was provided, to claim a medicare rebate for a service of that type:</w:t>
      </w:r>
    </w:p>
    <w:p w:rsidR="00322F42" w:rsidRPr="007819A5" w:rsidRDefault="00322F42" w:rsidP="00322F42">
      <w:pPr>
        <w:pStyle w:val="Healthnumlevel2"/>
        <w:numPr>
          <w:ilvl w:val="2"/>
          <w:numId w:val="18"/>
        </w:numPr>
        <w:rPr>
          <w:color w:val="auto"/>
        </w:rPr>
      </w:pPr>
      <w:r w:rsidRPr="007819A5">
        <w:rPr>
          <w:color w:val="auto"/>
        </w:rPr>
        <w:t>an Aboriginal health worker;</w:t>
      </w:r>
    </w:p>
    <w:p w:rsidR="00322F42" w:rsidRPr="007819A5" w:rsidRDefault="00322F42" w:rsidP="00322F42">
      <w:pPr>
        <w:pStyle w:val="Healthnumlevel2"/>
        <w:rPr>
          <w:color w:val="auto"/>
        </w:rPr>
      </w:pPr>
      <w:r w:rsidRPr="007819A5">
        <w:rPr>
          <w:color w:val="auto"/>
        </w:rPr>
        <w:t>audiologist;</w:t>
      </w:r>
    </w:p>
    <w:p w:rsidR="00322F42" w:rsidRPr="007819A5" w:rsidRDefault="00322F42" w:rsidP="00322F42">
      <w:pPr>
        <w:pStyle w:val="Healthnumlevel2"/>
        <w:rPr>
          <w:color w:val="auto"/>
        </w:rPr>
      </w:pPr>
      <w:r w:rsidRPr="007819A5">
        <w:rPr>
          <w:color w:val="auto"/>
        </w:rPr>
        <w:t>chiropodist;</w:t>
      </w:r>
    </w:p>
    <w:p w:rsidR="00322F42" w:rsidRPr="007819A5" w:rsidRDefault="00322F42" w:rsidP="00322F42">
      <w:pPr>
        <w:pStyle w:val="Healthnumlevel2"/>
        <w:rPr>
          <w:color w:val="auto"/>
        </w:rPr>
      </w:pPr>
      <w:r w:rsidRPr="007819A5">
        <w:rPr>
          <w:color w:val="auto"/>
        </w:rPr>
        <w:t>chiropractor;</w:t>
      </w:r>
    </w:p>
    <w:p w:rsidR="00322F42" w:rsidRPr="007819A5" w:rsidRDefault="00322F42" w:rsidP="00322F42">
      <w:pPr>
        <w:pStyle w:val="Healthnumlevel2"/>
        <w:rPr>
          <w:color w:val="auto"/>
        </w:rPr>
      </w:pPr>
      <w:r w:rsidRPr="007819A5">
        <w:rPr>
          <w:color w:val="auto"/>
        </w:rPr>
        <w:t>diabetes educator;</w:t>
      </w:r>
    </w:p>
    <w:p w:rsidR="00322F42" w:rsidRPr="007819A5" w:rsidRDefault="00322F42" w:rsidP="00322F42">
      <w:pPr>
        <w:pStyle w:val="Healthnumlevel2"/>
        <w:rPr>
          <w:color w:val="auto"/>
        </w:rPr>
      </w:pPr>
      <w:r w:rsidRPr="007819A5">
        <w:rPr>
          <w:color w:val="auto"/>
        </w:rPr>
        <w:t>dietician;</w:t>
      </w:r>
    </w:p>
    <w:p w:rsidR="00322F42" w:rsidRPr="007819A5" w:rsidRDefault="00322F42" w:rsidP="00322F42">
      <w:pPr>
        <w:pStyle w:val="Healthnumlevel2"/>
        <w:rPr>
          <w:color w:val="auto"/>
        </w:rPr>
      </w:pPr>
      <w:r w:rsidRPr="007819A5">
        <w:rPr>
          <w:color w:val="auto"/>
        </w:rPr>
        <w:t>exercise physiologist;</w:t>
      </w:r>
    </w:p>
    <w:p w:rsidR="00322F42" w:rsidRPr="007819A5" w:rsidRDefault="00322F42" w:rsidP="00322F42">
      <w:pPr>
        <w:pStyle w:val="Healthnumlevel2"/>
        <w:rPr>
          <w:color w:val="auto"/>
        </w:rPr>
      </w:pPr>
      <w:r w:rsidRPr="007819A5">
        <w:rPr>
          <w:color w:val="auto"/>
        </w:rPr>
        <w:t>mental health worker;</w:t>
      </w:r>
    </w:p>
    <w:p w:rsidR="00322F42" w:rsidRPr="007819A5" w:rsidRDefault="00322F42" w:rsidP="00322F42">
      <w:pPr>
        <w:pStyle w:val="Healthnumlevel2"/>
        <w:rPr>
          <w:color w:val="auto"/>
        </w:rPr>
      </w:pPr>
      <w:r w:rsidRPr="007819A5">
        <w:rPr>
          <w:color w:val="auto"/>
        </w:rPr>
        <w:t>occupational therapist;</w:t>
      </w:r>
    </w:p>
    <w:p w:rsidR="00322F42" w:rsidRPr="007819A5" w:rsidRDefault="00322F42" w:rsidP="00322F42">
      <w:pPr>
        <w:pStyle w:val="Healthnumlevel2"/>
        <w:rPr>
          <w:color w:val="auto"/>
        </w:rPr>
      </w:pPr>
      <w:r w:rsidRPr="007819A5">
        <w:rPr>
          <w:color w:val="auto"/>
        </w:rPr>
        <w:t>osteopath;</w:t>
      </w:r>
    </w:p>
    <w:p w:rsidR="00322F42" w:rsidRPr="007819A5" w:rsidRDefault="00322F42" w:rsidP="00322F42">
      <w:pPr>
        <w:pStyle w:val="Healthnumlevel2"/>
        <w:rPr>
          <w:color w:val="auto"/>
        </w:rPr>
      </w:pPr>
      <w:r w:rsidRPr="007819A5">
        <w:rPr>
          <w:color w:val="auto"/>
        </w:rPr>
        <w:t>physiotherapist;</w:t>
      </w:r>
    </w:p>
    <w:p w:rsidR="00322F42" w:rsidRPr="007819A5" w:rsidRDefault="00322F42" w:rsidP="00322F42">
      <w:pPr>
        <w:pStyle w:val="Healthnumlevel2"/>
        <w:rPr>
          <w:color w:val="auto"/>
        </w:rPr>
      </w:pPr>
      <w:r w:rsidRPr="007819A5">
        <w:rPr>
          <w:color w:val="auto"/>
        </w:rPr>
        <w:t>podiatrist;</w:t>
      </w:r>
    </w:p>
    <w:p w:rsidR="00322F42" w:rsidRPr="007819A5" w:rsidRDefault="00322F42" w:rsidP="00322F42">
      <w:pPr>
        <w:pStyle w:val="Healthnumlevel2"/>
        <w:rPr>
          <w:color w:val="auto"/>
        </w:rPr>
      </w:pPr>
      <w:r w:rsidRPr="007819A5">
        <w:rPr>
          <w:color w:val="auto"/>
        </w:rPr>
        <w:t>psychologist;</w:t>
      </w:r>
    </w:p>
    <w:p w:rsidR="00322F42" w:rsidRPr="007819A5" w:rsidRDefault="00322F42" w:rsidP="00322F42">
      <w:pPr>
        <w:pStyle w:val="Healthnumlevel2"/>
        <w:rPr>
          <w:color w:val="auto"/>
        </w:rPr>
      </w:pPr>
      <w:proofErr w:type="gramStart"/>
      <w:r w:rsidRPr="007819A5">
        <w:rPr>
          <w:color w:val="auto"/>
        </w:rPr>
        <w:t>speech</w:t>
      </w:r>
      <w:proofErr w:type="gramEnd"/>
      <w:r w:rsidRPr="007819A5">
        <w:rPr>
          <w:color w:val="auto"/>
        </w:rPr>
        <w:t xml:space="preserve"> pathologist.</w:t>
      </w:r>
    </w:p>
    <w:p w:rsidR="00322F42" w:rsidRPr="007819A5" w:rsidRDefault="00322F42" w:rsidP="00322F42">
      <w:pPr>
        <w:pStyle w:val="HealthLevel1"/>
        <w:rPr>
          <w:color w:val="auto"/>
        </w:rPr>
      </w:pPr>
      <w:proofErr w:type="gramStart"/>
      <w:r w:rsidRPr="007819A5">
        <w:rPr>
          <w:b/>
          <w:i/>
          <w:color w:val="auto"/>
        </w:rPr>
        <w:t>chronic</w:t>
      </w:r>
      <w:proofErr w:type="gramEnd"/>
      <w:r w:rsidRPr="007819A5">
        <w:rPr>
          <w:b/>
          <w:i/>
          <w:color w:val="auto"/>
        </w:rPr>
        <w:t xml:space="preserve"> disease</w:t>
      </w:r>
      <w:r w:rsidRPr="007819A5">
        <w:rPr>
          <w:color w:val="auto"/>
        </w:rPr>
        <w:t xml:space="preserve"> is a disease that has been, or is likely to be, present for at least 6 months, including, but not limited to, asthma, cancer, cardiovascular illness, diabetes mellitus, a mental health condition, arthritis and a musculoskeletal condition.</w:t>
      </w:r>
    </w:p>
    <w:p w:rsidR="00322F42" w:rsidRPr="007819A5" w:rsidRDefault="00322F42" w:rsidP="00322F42">
      <w:pPr>
        <w:pStyle w:val="HealthLevel1"/>
        <w:rPr>
          <w:color w:val="auto"/>
        </w:rPr>
      </w:pPr>
      <w:proofErr w:type="gramStart"/>
      <w:r w:rsidRPr="007819A5">
        <w:rPr>
          <w:b/>
          <w:i/>
          <w:color w:val="auto"/>
        </w:rPr>
        <w:t>risk</w:t>
      </w:r>
      <w:proofErr w:type="gramEnd"/>
      <w:r w:rsidRPr="007819A5">
        <w:rPr>
          <w:b/>
          <w:i/>
          <w:color w:val="auto"/>
        </w:rPr>
        <w:t xml:space="preserve"> factors for chronic disease</w:t>
      </w:r>
      <w:r w:rsidRPr="007819A5">
        <w:rPr>
          <w:color w:val="auto"/>
        </w:rPr>
        <w:t xml:space="preserve"> include, but are not limited to:</w:t>
      </w:r>
    </w:p>
    <w:p w:rsidR="00322F42" w:rsidRPr="007819A5" w:rsidRDefault="00322F42" w:rsidP="00322F42">
      <w:pPr>
        <w:pStyle w:val="Healthnumlevel2"/>
        <w:numPr>
          <w:ilvl w:val="2"/>
          <w:numId w:val="14"/>
        </w:numPr>
        <w:rPr>
          <w:color w:val="auto"/>
        </w:rPr>
      </w:pPr>
      <w:r w:rsidRPr="007819A5">
        <w:rPr>
          <w:color w:val="auto"/>
        </w:rPr>
        <w:t>lifestyle risk factors, including, but not limited to, smoking, physical inactivity, poor nutrition or alcohol misuse; and</w:t>
      </w:r>
    </w:p>
    <w:p w:rsidR="00322F42" w:rsidRDefault="00322F42" w:rsidP="00322F42">
      <w:pPr>
        <w:pStyle w:val="Healthnumlevel2"/>
        <w:rPr>
          <w:color w:val="auto"/>
        </w:rPr>
      </w:pPr>
      <w:r w:rsidRPr="007819A5">
        <w:rPr>
          <w:color w:val="auto"/>
        </w:rPr>
        <w:t>biomedical risk factors, such as high cholesterol, high blood pressure, impaired glucose metabolism or excess weight; and</w:t>
      </w:r>
    </w:p>
    <w:p w:rsidR="00322F42" w:rsidRPr="007819A5" w:rsidRDefault="00322F42" w:rsidP="00322F42">
      <w:pPr>
        <w:pStyle w:val="Healthnumlevel2"/>
        <w:rPr>
          <w:color w:val="auto"/>
        </w:rPr>
      </w:pPr>
      <w:proofErr w:type="gramStart"/>
      <w:r w:rsidRPr="007819A5">
        <w:rPr>
          <w:color w:val="auto"/>
        </w:rPr>
        <w:t>family</w:t>
      </w:r>
      <w:proofErr w:type="gramEnd"/>
      <w:r w:rsidRPr="007819A5">
        <w:rPr>
          <w:color w:val="auto"/>
        </w:rPr>
        <w:t xml:space="preserve"> history of a chronic disease.</w:t>
      </w:r>
    </w:p>
    <w:p w:rsidR="00322F42" w:rsidRPr="007819A5" w:rsidRDefault="00322F42" w:rsidP="00322F42">
      <w:pPr>
        <w:pStyle w:val="Heading1NoNum"/>
      </w:pPr>
      <w:bookmarkStart w:id="55" w:name="_Toc372124282"/>
      <w:r w:rsidRPr="007819A5">
        <w:lastRenderedPageBreak/>
        <w:t>Part 4</w:t>
      </w:r>
      <w:r w:rsidRPr="007819A5">
        <w:tab/>
        <w:t>Health insurance business</w:t>
      </w:r>
      <w:bookmarkEnd w:id="55"/>
    </w:p>
    <w:p w:rsidR="00322F42" w:rsidRPr="007819A5" w:rsidRDefault="00322F42" w:rsidP="00322F42">
      <w:pPr>
        <w:pStyle w:val="Heading1"/>
      </w:pPr>
      <w:bookmarkStart w:id="56" w:name="_Toc372124283"/>
      <w:r w:rsidRPr="007819A5">
        <w:t>Business that is not accident and sickness insurance</w:t>
      </w:r>
      <w:bookmarkEnd w:id="56"/>
    </w:p>
    <w:p w:rsidR="00322F42" w:rsidRPr="007819A5" w:rsidRDefault="00322F42" w:rsidP="00322F42">
      <w:pPr>
        <w:pStyle w:val="HealthnumLevel5"/>
      </w:pPr>
      <w:r w:rsidRPr="007819A5">
        <w:t>For the purposes of paragraph 121-20 (2) (b) of the Act, the following kinds of business are specified:</w:t>
      </w:r>
    </w:p>
    <w:p w:rsidR="00322F42" w:rsidRPr="007819A5" w:rsidRDefault="00322F42" w:rsidP="00322F42">
      <w:pPr>
        <w:pStyle w:val="Healthnumlevel2"/>
        <w:numPr>
          <w:ilvl w:val="2"/>
          <w:numId w:val="17"/>
        </w:numPr>
        <w:rPr>
          <w:color w:val="auto"/>
        </w:rPr>
      </w:pPr>
      <w:r w:rsidRPr="007819A5">
        <w:rPr>
          <w:color w:val="auto"/>
        </w:rPr>
        <w:t>the business of undertaking liability, by way of insurance, to pay a lump sum, or to make periodic payments, on the happening of a personal accident, disease or sickness, where the extent of the insurer’s liability is calculated by reference to, or is in any way contingent upon, a period of time during which a person is a patient in a hospital;</w:t>
      </w:r>
    </w:p>
    <w:p w:rsidR="00322F42" w:rsidRPr="007819A5" w:rsidRDefault="00322F42" w:rsidP="00322F42">
      <w:pPr>
        <w:pStyle w:val="Healthnumlevel2"/>
        <w:rPr>
          <w:color w:val="auto"/>
        </w:rPr>
      </w:pPr>
      <w:r w:rsidRPr="007819A5">
        <w:rPr>
          <w:color w:val="auto"/>
        </w:rPr>
        <w:t>the business of undertaking liability, by way of insurance, to pay a lump sum, or to make periodic payments, on the happening of a personal accident, disease or sickness, where the business includes the offer, promotion or offer and promotion of a policy (or a group of policies) in which:</w:t>
      </w:r>
    </w:p>
    <w:p w:rsidR="00322F42" w:rsidRPr="007819A5" w:rsidRDefault="00322F42" w:rsidP="00322F42">
      <w:pPr>
        <w:pStyle w:val="HealthnumLevel3"/>
        <w:rPr>
          <w:color w:val="auto"/>
        </w:rPr>
      </w:pPr>
      <w:r w:rsidRPr="007819A5">
        <w:rPr>
          <w:color w:val="auto"/>
        </w:rPr>
        <w:t>the amount of benefit varies according to the kind of insured event that occurs; and</w:t>
      </w:r>
    </w:p>
    <w:p w:rsidR="00322F42" w:rsidRPr="007819A5" w:rsidRDefault="00322F42" w:rsidP="00322F42">
      <w:pPr>
        <w:pStyle w:val="HealthnumLevel3"/>
        <w:rPr>
          <w:color w:val="auto"/>
        </w:rPr>
      </w:pPr>
      <w:r w:rsidRPr="007819A5">
        <w:rPr>
          <w:color w:val="auto"/>
        </w:rPr>
        <w:t>the insured event is defined in terms that involve the provision of hospital treatment or relevant health services;</w:t>
      </w:r>
    </w:p>
    <w:p w:rsidR="00322F42" w:rsidRPr="007819A5" w:rsidRDefault="00322F42" w:rsidP="00322F42">
      <w:pPr>
        <w:pStyle w:val="HealthLevel2"/>
        <w:rPr>
          <w:color w:val="auto"/>
        </w:rPr>
      </w:pPr>
      <w:proofErr w:type="gramStart"/>
      <w:r w:rsidRPr="007819A5">
        <w:rPr>
          <w:color w:val="auto"/>
        </w:rPr>
        <w:t>whether</w:t>
      </w:r>
      <w:proofErr w:type="gramEnd"/>
      <w:r w:rsidRPr="007819A5">
        <w:rPr>
          <w:color w:val="auto"/>
        </w:rPr>
        <w:t xml:space="preserve"> or not the insurer’s liability is in any way contingent on any treatment or services being provided to the insured, or on the payment of fees or charges for any treatment or services.</w:t>
      </w:r>
    </w:p>
    <w:p w:rsidR="00322F42" w:rsidRPr="007819A5" w:rsidRDefault="00322F42" w:rsidP="00322F42">
      <w:pPr>
        <w:pStyle w:val="HealthnumLevel5"/>
      </w:pPr>
      <w:r w:rsidRPr="007819A5">
        <w:t xml:space="preserve">In this rule, </w:t>
      </w:r>
      <w:r w:rsidRPr="007819A5">
        <w:rPr>
          <w:b/>
          <w:i/>
        </w:rPr>
        <w:t>relevant health services</w:t>
      </w:r>
      <w:r w:rsidRPr="007819A5">
        <w:t xml:space="preserve"> means medical, surgical, diagnostic, nursing, dental, chiropody, chiropractic, eye therapy, occupational therapy, physiotherapy, speech therapy or similar services or treatment.</w:t>
      </w:r>
    </w:p>
    <w:p w:rsidR="00322F42" w:rsidRPr="007819A5" w:rsidRDefault="00322F42" w:rsidP="00322F42">
      <w:pPr>
        <w:pStyle w:val="Heading1"/>
      </w:pPr>
      <w:bookmarkStart w:id="57" w:name="_Toc372124284"/>
      <w:bookmarkStart w:id="58" w:name="_Ref161381922"/>
      <w:bookmarkStart w:id="59" w:name="_Ref161382010"/>
      <w:r w:rsidRPr="007819A5">
        <w:t>Health insurance business: exclusions in respect of certain goods</w:t>
      </w:r>
      <w:bookmarkEnd w:id="57"/>
    </w:p>
    <w:p w:rsidR="00322F42" w:rsidRPr="007819A5" w:rsidRDefault="00322F42" w:rsidP="00322F42">
      <w:pPr>
        <w:pStyle w:val="HealthnumLevel5"/>
      </w:pPr>
      <w:r w:rsidRPr="007819A5">
        <w:t xml:space="preserve">In this rule, </w:t>
      </w:r>
      <w:r w:rsidRPr="007819A5">
        <w:rPr>
          <w:b/>
          <w:i/>
        </w:rPr>
        <w:t>relevant service</w:t>
      </w:r>
      <w:r w:rsidRPr="007819A5">
        <w:t xml:space="preserve"> means a service involving the supply, alteration, maintenance or repair of any of the following:</w:t>
      </w:r>
    </w:p>
    <w:p w:rsidR="00322F42" w:rsidRPr="007819A5" w:rsidRDefault="00322F42" w:rsidP="00322F42">
      <w:pPr>
        <w:pStyle w:val="Healthnumlevel2"/>
        <w:numPr>
          <w:ilvl w:val="2"/>
          <w:numId w:val="5"/>
        </w:numPr>
        <w:rPr>
          <w:color w:val="auto"/>
        </w:rPr>
      </w:pPr>
      <w:r w:rsidRPr="007819A5">
        <w:rPr>
          <w:color w:val="auto"/>
        </w:rPr>
        <w:t>hearing aids;</w:t>
      </w:r>
    </w:p>
    <w:p w:rsidR="00322F42" w:rsidRPr="007819A5" w:rsidRDefault="00322F42" w:rsidP="00322F42">
      <w:pPr>
        <w:pStyle w:val="Healthnumlevel2"/>
        <w:rPr>
          <w:color w:val="auto"/>
        </w:rPr>
      </w:pPr>
      <w:r w:rsidRPr="007819A5">
        <w:rPr>
          <w:color w:val="auto"/>
        </w:rPr>
        <w:t>spectacles;</w:t>
      </w:r>
    </w:p>
    <w:p w:rsidR="00322F42" w:rsidRPr="007819A5" w:rsidRDefault="00322F42" w:rsidP="00322F42">
      <w:pPr>
        <w:pStyle w:val="Healthnumlevel2"/>
        <w:rPr>
          <w:color w:val="auto"/>
        </w:rPr>
      </w:pPr>
      <w:r w:rsidRPr="007819A5">
        <w:rPr>
          <w:color w:val="auto"/>
        </w:rPr>
        <w:t>contact lenses;</w:t>
      </w:r>
    </w:p>
    <w:p w:rsidR="00322F42" w:rsidRPr="007819A5" w:rsidRDefault="00322F42" w:rsidP="00322F42">
      <w:pPr>
        <w:pStyle w:val="Healthnumlevel2"/>
        <w:rPr>
          <w:color w:val="auto"/>
        </w:rPr>
      </w:pPr>
      <w:r w:rsidRPr="007819A5">
        <w:rPr>
          <w:color w:val="auto"/>
        </w:rPr>
        <w:t>artificial teeth, eyes or limbs (including parts of teeth or limbs);</w:t>
      </w:r>
    </w:p>
    <w:p w:rsidR="00322F42" w:rsidRPr="007819A5" w:rsidRDefault="00322F42" w:rsidP="00322F42">
      <w:pPr>
        <w:pStyle w:val="Healthnumlevel2"/>
        <w:rPr>
          <w:color w:val="auto"/>
        </w:rPr>
      </w:pPr>
      <w:proofErr w:type="gramStart"/>
      <w:r w:rsidRPr="007819A5">
        <w:rPr>
          <w:color w:val="auto"/>
        </w:rPr>
        <w:t>other</w:t>
      </w:r>
      <w:proofErr w:type="gramEnd"/>
      <w:r w:rsidRPr="007819A5">
        <w:rPr>
          <w:color w:val="auto"/>
        </w:rPr>
        <w:t xml:space="preserve"> medical, surgical, prosthetic or dental aids, equipment or appliances.</w:t>
      </w:r>
    </w:p>
    <w:p w:rsidR="00322F42" w:rsidRPr="007819A5" w:rsidRDefault="00322F42" w:rsidP="00322F42">
      <w:pPr>
        <w:pStyle w:val="HealthnumLevel5"/>
      </w:pPr>
      <w:r w:rsidRPr="007819A5">
        <w:t>For section 121-30 of the Act, the business of undertaking liability, by way of insurance, or an arrangement to make payments under an employee health benefits scheme, with respect to the provision of a relevant service by way of indemnity for damage to, or loss of an item referred to in this rule is not health insurance business unless the insurance policy under which the liability is undertaken primarily covers:</w:t>
      </w:r>
    </w:p>
    <w:p w:rsidR="00322F42" w:rsidRPr="007819A5" w:rsidRDefault="00322F42" w:rsidP="00322F42">
      <w:pPr>
        <w:pStyle w:val="Healthnumlevel2"/>
        <w:numPr>
          <w:ilvl w:val="2"/>
          <w:numId w:val="24"/>
        </w:numPr>
        <w:rPr>
          <w:color w:val="auto"/>
        </w:rPr>
      </w:pPr>
      <w:r w:rsidRPr="007819A5">
        <w:rPr>
          <w:color w:val="auto"/>
        </w:rPr>
        <w:t>hospital treatment; or</w:t>
      </w:r>
    </w:p>
    <w:p w:rsidR="00322F42" w:rsidRPr="007819A5" w:rsidRDefault="00322F42" w:rsidP="00322F42">
      <w:pPr>
        <w:pStyle w:val="Healthnumlevel2"/>
        <w:rPr>
          <w:color w:val="auto"/>
        </w:rPr>
      </w:pPr>
      <w:r w:rsidRPr="007819A5">
        <w:rPr>
          <w:color w:val="auto"/>
        </w:rPr>
        <w:lastRenderedPageBreak/>
        <w:t>general treatment; or</w:t>
      </w:r>
    </w:p>
    <w:p w:rsidR="00322F42" w:rsidRPr="007819A5" w:rsidRDefault="00322F42" w:rsidP="00322F42">
      <w:pPr>
        <w:pStyle w:val="Healthnumlevel2"/>
        <w:rPr>
          <w:color w:val="auto"/>
        </w:rPr>
      </w:pPr>
      <w:proofErr w:type="gramStart"/>
      <w:r w:rsidRPr="007819A5">
        <w:rPr>
          <w:color w:val="auto"/>
        </w:rPr>
        <w:t>both</w:t>
      </w:r>
      <w:proofErr w:type="gramEnd"/>
      <w:r w:rsidRPr="007819A5">
        <w:rPr>
          <w:color w:val="auto"/>
        </w:rPr>
        <w:t xml:space="preserve"> hospital treatment and general treatment.</w:t>
      </w:r>
    </w:p>
    <w:p w:rsidR="00322F42" w:rsidRPr="007819A5" w:rsidRDefault="00322F42" w:rsidP="00322F42">
      <w:pPr>
        <w:pStyle w:val="Heading1"/>
      </w:pPr>
      <w:bookmarkStart w:id="60" w:name="_Toc372124285"/>
      <w:r w:rsidRPr="007819A5">
        <w:t>Insurance that is not health insurance business</w:t>
      </w:r>
      <w:bookmarkEnd w:id="58"/>
      <w:bookmarkEnd w:id="59"/>
      <w:bookmarkEnd w:id="60"/>
    </w:p>
    <w:p w:rsidR="00322F42" w:rsidRPr="007819A5" w:rsidRDefault="00322F42" w:rsidP="00322F42">
      <w:pPr>
        <w:pStyle w:val="HealthnumLevel5"/>
      </w:pPr>
      <w:bookmarkStart w:id="61" w:name="_Ref155206704"/>
      <w:bookmarkStart w:id="62" w:name="_Ref161421997"/>
      <w:r w:rsidRPr="007819A5">
        <w:t>For section 121-30 of the Act, the business of undertaking liability, by way of insurance, or an arrangement to make payments under an employee health benefits scheme is not</w:t>
      </w:r>
      <w:r w:rsidRPr="007819A5">
        <w:rPr>
          <w:b/>
        </w:rPr>
        <w:t xml:space="preserve"> </w:t>
      </w:r>
      <w:r w:rsidRPr="007819A5">
        <w:t>health insurance business if the insurance, whether provided by a private health insurer or other person, covers:</w:t>
      </w:r>
    </w:p>
    <w:p w:rsidR="00322F42" w:rsidRPr="007819A5" w:rsidRDefault="00322F42" w:rsidP="00322F42">
      <w:pPr>
        <w:pStyle w:val="Healthnumlevel2"/>
        <w:numPr>
          <w:ilvl w:val="2"/>
          <w:numId w:val="21"/>
        </w:numPr>
        <w:rPr>
          <w:color w:val="auto"/>
        </w:rPr>
      </w:pPr>
      <w:r w:rsidRPr="007819A5">
        <w:rPr>
          <w:color w:val="auto"/>
        </w:rPr>
        <w:t>a matter referred to in subsection 121-1 (2) of the Act; and</w:t>
      </w:r>
    </w:p>
    <w:p w:rsidR="00322F42" w:rsidRPr="007819A5" w:rsidRDefault="00322F42" w:rsidP="00322F42">
      <w:pPr>
        <w:pStyle w:val="Healthnumlevel2"/>
        <w:rPr>
          <w:color w:val="auto"/>
        </w:rPr>
      </w:pPr>
      <w:proofErr w:type="gramStart"/>
      <w:r w:rsidRPr="007819A5">
        <w:rPr>
          <w:color w:val="auto"/>
        </w:rPr>
        <w:t>a</w:t>
      </w:r>
      <w:proofErr w:type="gramEnd"/>
      <w:r w:rsidRPr="007819A5">
        <w:rPr>
          <w:color w:val="auto"/>
        </w:rPr>
        <w:t xml:space="preserve"> person referred to in any of </w:t>
      </w:r>
      <w:proofErr w:type="spellStart"/>
      <w:r w:rsidRPr="007819A5">
        <w:rPr>
          <w:color w:val="auto"/>
        </w:rPr>
        <w:t>subrules</w:t>
      </w:r>
      <w:proofErr w:type="spellEnd"/>
      <w:r w:rsidRPr="007819A5">
        <w:rPr>
          <w:color w:val="auto"/>
        </w:rPr>
        <w:t xml:space="preserve"> </w:t>
      </w:r>
      <w:r w:rsidRPr="007819A5">
        <w:rPr>
          <w:color w:val="auto"/>
        </w:rPr>
        <w:fldChar w:fldCharType="begin"/>
      </w:r>
      <w:r w:rsidRPr="007819A5">
        <w:rPr>
          <w:color w:val="auto"/>
        </w:rPr>
        <w:instrText xml:space="preserve"> REF _Ref161507393 \n \h  \* MERGEFORMAT </w:instrText>
      </w:r>
      <w:r w:rsidRPr="007819A5">
        <w:rPr>
          <w:color w:val="auto"/>
        </w:rPr>
      </w:r>
      <w:r w:rsidRPr="007819A5">
        <w:rPr>
          <w:color w:val="auto"/>
        </w:rPr>
        <w:fldChar w:fldCharType="separate"/>
      </w:r>
      <w:r w:rsidR="00892E3B">
        <w:rPr>
          <w:color w:val="auto"/>
        </w:rPr>
        <w:t>(3)</w:t>
      </w:r>
      <w:r w:rsidRPr="007819A5">
        <w:rPr>
          <w:color w:val="auto"/>
        </w:rPr>
        <w:fldChar w:fldCharType="end"/>
      </w:r>
      <w:r w:rsidRPr="007819A5">
        <w:rPr>
          <w:color w:val="auto"/>
        </w:rPr>
        <w:t xml:space="preserve"> to </w:t>
      </w:r>
      <w:r w:rsidRPr="007819A5">
        <w:rPr>
          <w:color w:val="auto"/>
        </w:rPr>
        <w:fldChar w:fldCharType="begin"/>
      </w:r>
      <w:r w:rsidRPr="007819A5">
        <w:rPr>
          <w:color w:val="auto"/>
        </w:rPr>
        <w:instrText xml:space="preserve"> REF _Ref155267950 \n \h  \* MERGEFORMAT </w:instrText>
      </w:r>
      <w:r w:rsidRPr="007819A5">
        <w:rPr>
          <w:color w:val="auto"/>
        </w:rPr>
      </w:r>
      <w:r w:rsidRPr="007819A5">
        <w:rPr>
          <w:color w:val="auto"/>
        </w:rPr>
        <w:fldChar w:fldCharType="separate"/>
      </w:r>
      <w:r w:rsidR="00892E3B">
        <w:rPr>
          <w:color w:val="auto"/>
        </w:rPr>
        <w:t>(8)</w:t>
      </w:r>
      <w:r w:rsidRPr="007819A5">
        <w:rPr>
          <w:color w:val="auto"/>
        </w:rPr>
        <w:fldChar w:fldCharType="end"/>
      </w:r>
      <w:r w:rsidRPr="007819A5">
        <w:rPr>
          <w:color w:val="auto"/>
        </w:rPr>
        <w:t xml:space="preserve"> in the circumstances stated in the subrule in respect of that person.</w:t>
      </w:r>
    </w:p>
    <w:p w:rsidR="00322F42" w:rsidRPr="007819A5" w:rsidRDefault="00322F42" w:rsidP="00322F42">
      <w:pPr>
        <w:pStyle w:val="HealthnumLevel5"/>
      </w:pPr>
      <w:r w:rsidRPr="007819A5">
        <w:t>This rule does not limit the operation of a person's complying health insurance policy that covers the relevant treatment.</w:t>
      </w:r>
    </w:p>
    <w:p w:rsidR="00322F42" w:rsidRPr="007819A5" w:rsidRDefault="00322F42" w:rsidP="00322F42">
      <w:pPr>
        <w:pStyle w:val="Healthnote"/>
        <w:ind w:left="1701" w:hanging="850"/>
        <w:rPr>
          <w:color w:val="auto"/>
        </w:rPr>
      </w:pPr>
      <w:r w:rsidRPr="007819A5">
        <w:rPr>
          <w:color w:val="auto"/>
        </w:rPr>
        <w:t>Note:</w:t>
      </w:r>
      <w:r w:rsidRPr="007819A5">
        <w:rPr>
          <w:color w:val="auto"/>
        </w:rPr>
        <w:tab/>
        <w:t>A complying health insurance policy must meet the coverage requirements specified in section 63-10 of the Act.</w:t>
      </w:r>
      <w:bookmarkEnd w:id="61"/>
      <w:bookmarkEnd w:id="62"/>
    </w:p>
    <w:p w:rsidR="00322F42" w:rsidRPr="007819A5" w:rsidRDefault="00322F42" w:rsidP="00322F42">
      <w:pPr>
        <w:pStyle w:val="HealthnumLevel5"/>
      </w:pPr>
      <w:bookmarkStart w:id="63" w:name="_Ref161507393"/>
      <w:r w:rsidRPr="007819A5">
        <w:rPr>
          <w:b/>
          <w:i/>
        </w:rPr>
        <w:t>A resident temporarily employed outside Australia</w:t>
      </w:r>
      <w:r w:rsidRPr="007819A5">
        <w:t>―insurance for a person who is a resident of Australia and engaged in temporary employment outside Australia, or a dependant of that person, in respect of whom an insurance policy provides that liability for hospital treatment or general treatment may arise:</w:t>
      </w:r>
      <w:bookmarkEnd w:id="63"/>
    </w:p>
    <w:p w:rsidR="00322F42" w:rsidRPr="007819A5" w:rsidRDefault="00322F42" w:rsidP="00322F42">
      <w:pPr>
        <w:pStyle w:val="Healthnumlevel2"/>
        <w:numPr>
          <w:ilvl w:val="2"/>
          <w:numId w:val="8"/>
        </w:numPr>
        <w:rPr>
          <w:color w:val="auto"/>
        </w:rPr>
      </w:pPr>
      <w:r w:rsidRPr="007819A5">
        <w:rPr>
          <w:color w:val="auto"/>
        </w:rPr>
        <w:t>in Australia; or</w:t>
      </w:r>
    </w:p>
    <w:p w:rsidR="00322F42" w:rsidRPr="007819A5" w:rsidRDefault="00322F42" w:rsidP="00322F42">
      <w:pPr>
        <w:pStyle w:val="Healthnumlevel2"/>
        <w:rPr>
          <w:color w:val="auto"/>
        </w:rPr>
      </w:pPr>
      <w:proofErr w:type="gramStart"/>
      <w:r w:rsidRPr="007819A5">
        <w:rPr>
          <w:color w:val="auto"/>
        </w:rPr>
        <w:t>outside</w:t>
      </w:r>
      <w:proofErr w:type="gramEnd"/>
      <w:r w:rsidRPr="007819A5">
        <w:rPr>
          <w:color w:val="auto"/>
        </w:rPr>
        <w:t xml:space="preserve"> Australia, if the absence of the person from Australia is due to the temporary employment.</w:t>
      </w:r>
    </w:p>
    <w:p w:rsidR="00322F42" w:rsidRPr="007819A5" w:rsidRDefault="00322F42" w:rsidP="00322F42">
      <w:pPr>
        <w:pStyle w:val="HealthnumLevel5"/>
      </w:pPr>
      <w:bookmarkStart w:id="64" w:name="_Ref161569108"/>
      <w:r w:rsidRPr="007819A5">
        <w:rPr>
          <w:b/>
          <w:i/>
        </w:rPr>
        <w:t>A person on board a cruise ship</w:t>
      </w:r>
      <w:r w:rsidRPr="007819A5">
        <w:t>―a person who is an eligible person and where the cover for that person is for treatment provided while the person is on board a cruise ship that is:</w:t>
      </w:r>
      <w:bookmarkEnd w:id="64"/>
    </w:p>
    <w:p w:rsidR="00322F42" w:rsidRPr="007819A5" w:rsidRDefault="00322F42" w:rsidP="00322F42">
      <w:pPr>
        <w:pStyle w:val="Healthnumlevel2"/>
        <w:numPr>
          <w:ilvl w:val="2"/>
          <w:numId w:val="9"/>
        </w:numPr>
        <w:rPr>
          <w:color w:val="auto"/>
        </w:rPr>
      </w:pPr>
      <w:r w:rsidRPr="007819A5">
        <w:rPr>
          <w:color w:val="auto"/>
        </w:rPr>
        <w:t>in the coastal sea of Australia; or</w:t>
      </w:r>
    </w:p>
    <w:p w:rsidR="00322F42" w:rsidRPr="007819A5" w:rsidRDefault="00322F42" w:rsidP="00322F42">
      <w:pPr>
        <w:pStyle w:val="Healthnumlevel2"/>
        <w:numPr>
          <w:ilvl w:val="2"/>
          <w:numId w:val="9"/>
        </w:numPr>
        <w:rPr>
          <w:color w:val="auto"/>
        </w:rPr>
      </w:pPr>
      <w:proofErr w:type="gramStart"/>
      <w:r w:rsidRPr="007819A5">
        <w:rPr>
          <w:color w:val="auto"/>
        </w:rPr>
        <w:t>in</w:t>
      </w:r>
      <w:proofErr w:type="gramEnd"/>
      <w:r w:rsidRPr="007819A5">
        <w:rPr>
          <w:color w:val="auto"/>
        </w:rPr>
        <w:t xml:space="preserve"> the internal waters of a State or an internal Territory.</w:t>
      </w:r>
    </w:p>
    <w:p w:rsidR="00322F42" w:rsidRPr="007819A5" w:rsidRDefault="00322F42" w:rsidP="00322F42">
      <w:pPr>
        <w:pStyle w:val="HealthnumLevel5"/>
      </w:pPr>
      <w:r w:rsidRPr="007819A5">
        <w:rPr>
          <w:b/>
          <w:i/>
        </w:rPr>
        <w:t>Volunteers, sporting and youth activities</w:t>
      </w:r>
      <w:r w:rsidRPr="007819A5">
        <w:t>―a person in respect of the occurrence, in relation to that person, of one of the following events:</w:t>
      </w:r>
    </w:p>
    <w:p w:rsidR="00322F42" w:rsidRPr="007819A5" w:rsidRDefault="00322F42" w:rsidP="00322F42">
      <w:pPr>
        <w:pStyle w:val="Healthnumlevel2"/>
        <w:numPr>
          <w:ilvl w:val="2"/>
          <w:numId w:val="10"/>
        </w:numPr>
        <w:rPr>
          <w:color w:val="auto"/>
        </w:rPr>
      </w:pPr>
      <w:r w:rsidRPr="007819A5">
        <w:rPr>
          <w:color w:val="auto"/>
        </w:rPr>
        <w:t>an event occurring while the person is, without payment, providing services to an educational, religious, charitable or benevolent organisation or while that person is travelling to or from the place where those services are provided;</w:t>
      </w:r>
    </w:p>
    <w:p w:rsidR="00322F42" w:rsidRPr="007819A5" w:rsidRDefault="00322F42" w:rsidP="00322F42">
      <w:pPr>
        <w:pStyle w:val="Healthnumlevel2"/>
        <w:rPr>
          <w:color w:val="auto"/>
        </w:rPr>
      </w:pPr>
      <w:r w:rsidRPr="007819A5">
        <w:rPr>
          <w:color w:val="auto"/>
        </w:rPr>
        <w:t>an event occurring while the person;</w:t>
      </w:r>
    </w:p>
    <w:p w:rsidR="00322F42" w:rsidRPr="007819A5" w:rsidRDefault="00322F42" w:rsidP="00322F42">
      <w:pPr>
        <w:pStyle w:val="HealthnumLevel3"/>
        <w:rPr>
          <w:color w:val="auto"/>
        </w:rPr>
      </w:pPr>
      <w:r w:rsidRPr="007819A5">
        <w:rPr>
          <w:color w:val="auto"/>
        </w:rPr>
        <w:t>is engaged in a sporting activity (in the capacity of a participant, adjudicator, judge, referee or umpire or in a similar capacity); or</w:t>
      </w:r>
    </w:p>
    <w:p w:rsidR="00322F42" w:rsidRPr="007819A5" w:rsidRDefault="00322F42" w:rsidP="00322F42">
      <w:pPr>
        <w:pStyle w:val="HealthnumLevel3"/>
        <w:rPr>
          <w:color w:val="auto"/>
        </w:rPr>
      </w:pPr>
      <w:r w:rsidRPr="007819A5">
        <w:rPr>
          <w:color w:val="auto"/>
        </w:rPr>
        <w:t>is acting as an official at, or otherwise assisting in the conduct of, a sporting activity; or</w:t>
      </w:r>
    </w:p>
    <w:p w:rsidR="00322F42" w:rsidRPr="007819A5" w:rsidRDefault="00322F42" w:rsidP="00322F42">
      <w:pPr>
        <w:pStyle w:val="HealthnumLevel3"/>
        <w:rPr>
          <w:color w:val="auto"/>
        </w:rPr>
      </w:pPr>
      <w:r w:rsidRPr="007819A5">
        <w:rPr>
          <w:color w:val="auto"/>
        </w:rPr>
        <w:t>is acting in his or her capacity as an elected or appointed official of a sporting organisation;</w:t>
      </w:r>
    </w:p>
    <w:p w:rsidR="00322F42" w:rsidRPr="007819A5" w:rsidRDefault="00322F42" w:rsidP="00322F42">
      <w:pPr>
        <w:pStyle w:val="HealthLevel2"/>
        <w:rPr>
          <w:color w:val="auto"/>
        </w:rPr>
      </w:pPr>
      <w:proofErr w:type="gramStart"/>
      <w:r w:rsidRPr="007819A5">
        <w:rPr>
          <w:color w:val="auto"/>
        </w:rPr>
        <w:t>or</w:t>
      </w:r>
      <w:proofErr w:type="gramEnd"/>
      <w:r w:rsidRPr="007819A5">
        <w:rPr>
          <w:color w:val="auto"/>
        </w:rPr>
        <w:t xml:space="preserve"> while that person is travelling to or from:</w:t>
      </w:r>
    </w:p>
    <w:p w:rsidR="00322F42" w:rsidRPr="007819A5" w:rsidRDefault="00322F42" w:rsidP="00322F42">
      <w:pPr>
        <w:pStyle w:val="HealthnumLevel3"/>
        <w:rPr>
          <w:color w:val="auto"/>
        </w:rPr>
      </w:pPr>
      <w:r w:rsidRPr="007819A5">
        <w:rPr>
          <w:color w:val="auto"/>
        </w:rPr>
        <w:t>that activity; or</w:t>
      </w:r>
    </w:p>
    <w:p w:rsidR="00322F42" w:rsidRPr="007819A5" w:rsidRDefault="00322F42" w:rsidP="00322F42">
      <w:pPr>
        <w:pStyle w:val="HealthnumLevel3"/>
        <w:rPr>
          <w:color w:val="auto"/>
        </w:rPr>
      </w:pPr>
      <w:r w:rsidRPr="007819A5">
        <w:rPr>
          <w:color w:val="auto"/>
        </w:rPr>
        <w:lastRenderedPageBreak/>
        <w:t>the place where that person acts in that capacity;</w:t>
      </w:r>
    </w:p>
    <w:p w:rsidR="00322F42" w:rsidRPr="007819A5" w:rsidRDefault="00322F42" w:rsidP="00322F42">
      <w:pPr>
        <w:pStyle w:val="Healthnumlevel2"/>
        <w:rPr>
          <w:color w:val="auto"/>
          <w:szCs w:val="32"/>
        </w:rPr>
      </w:pPr>
      <w:r w:rsidRPr="007819A5">
        <w:rPr>
          <w:color w:val="auto"/>
        </w:rPr>
        <w:t>an event occurring while the person is engaged in youth activities organised by a voluntary organisation (for example, the Girl Guides Association of Australia, the Scout Association of Australia, the Y.M.C.A. of Australia, the Y.W.C.A. of Australia or a police citizens youth club) or while that person is travelling to or from such activities.</w:t>
      </w:r>
    </w:p>
    <w:p w:rsidR="00322F42" w:rsidRPr="007819A5" w:rsidRDefault="00322F42" w:rsidP="00322F42">
      <w:pPr>
        <w:pStyle w:val="HealthnumLevel5"/>
      </w:pPr>
      <w:r w:rsidRPr="007819A5">
        <w:rPr>
          <w:b/>
          <w:i/>
        </w:rPr>
        <w:t>Student activities</w:t>
      </w:r>
      <w:r w:rsidRPr="007819A5">
        <w:t>―a student at an educational institution, in respect of an event occurring while that person:</w:t>
      </w:r>
    </w:p>
    <w:p w:rsidR="00322F42" w:rsidRPr="007819A5" w:rsidRDefault="00322F42" w:rsidP="00322F42">
      <w:pPr>
        <w:pStyle w:val="Healthnumlevel2"/>
        <w:numPr>
          <w:ilvl w:val="2"/>
          <w:numId w:val="11"/>
        </w:numPr>
        <w:rPr>
          <w:color w:val="auto"/>
        </w:rPr>
      </w:pPr>
      <w:r w:rsidRPr="007819A5">
        <w:rPr>
          <w:color w:val="auto"/>
        </w:rPr>
        <w:t>is attending that institution in accordance with the requirements of that institution; or</w:t>
      </w:r>
    </w:p>
    <w:p w:rsidR="00322F42" w:rsidRPr="007819A5" w:rsidRDefault="00322F42" w:rsidP="00322F42">
      <w:pPr>
        <w:pStyle w:val="Healthnumlevel2"/>
        <w:rPr>
          <w:color w:val="auto"/>
        </w:rPr>
      </w:pPr>
      <w:r w:rsidRPr="007819A5">
        <w:rPr>
          <w:color w:val="auto"/>
        </w:rPr>
        <w:t>is, in the course of such attendance, taking part in an activity organised and supervised by that institution; or</w:t>
      </w:r>
    </w:p>
    <w:p w:rsidR="00322F42" w:rsidRPr="007819A5" w:rsidRDefault="00322F42" w:rsidP="00322F42">
      <w:pPr>
        <w:pStyle w:val="Healthnumlevel2"/>
        <w:rPr>
          <w:color w:val="auto"/>
        </w:rPr>
      </w:pPr>
      <w:proofErr w:type="gramStart"/>
      <w:r w:rsidRPr="007819A5">
        <w:rPr>
          <w:color w:val="auto"/>
        </w:rPr>
        <w:t>is</w:t>
      </w:r>
      <w:proofErr w:type="gramEnd"/>
      <w:r w:rsidRPr="007819A5">
        <w:rPr>
          <w:color w:val="auto"/>
        </w:rPr>
        <w:t xml:space="preserve"> travelling to or from such attendance at that institution.</w:t>
      </w:r>
    </w:p>
    <w:p w:rsidR="00322F42" w:rsidRPr="007819A5" w:rsidRDefault="00322F42" w:rsidP="00322F42">
      <w:pPr>
        <w:pStyle w:val="HealthnumLevel5"/>
      </w:pPr>
      <w:r w:rsidRPr="007819A5">
        <w:rPr>
          <w:b/>
          <w:i/>
        </w:rPr>
        <w:t>Secondary school students</w:t>
      </w:r>
      <w:r w:rsidRPr="007819A5">
        <w:t>―a secondary school student, in respect of an event occurring while that person is undertaking, as part of the student's curriculum, non</w:t>
      </w:r>
      <w:r w:rsidRPr="007819A5">
        <w:noBreakHyphen/>
        <w:t>remunerative work in a work environment unconnected with the school in order to gain work experience or while that person is travelling to or from that work.</w:t>
      </w:r>
    </w:p>
    <w:p w:rsidR="00322F42" w:rsidRPr="007819A5" w:rsidRDefault="00322F42" w:rsidP="00322F42">
      <w:pPr>
        <w:pStyle w:val="HealthnumLevel5"/>
      </w:pPr>
      <w:bookmarkStart w:id="65" w:name="_Ref155267950"/>
      <w:r w:rsidRPr="007819A5">
        <w:rPr>
          <w:b/>
          <w:i/>
        </w:rPr>
        <w:t>People undertaking Commonwealth-funded activities</w:t>
      </w:r>
      <w:r w:rsidRPr="007819A5">
        <w:t>―a person to whom a law of a State or Territory relating to workers’ compensation does not apply, in respect of an event occurring while the person:</w:t>
      </w:r>
      <w:bookmarkEnd w:id="65"/>
    </w:p>
    <w:p w:rsidR="00322F42" w:rsidRPr="007819A5" w:rsidRDefault="00322F42" w:rsidP="00322F42">
      <w:pPr>
        <w:pStyle w:val="Healthnumlevel2"/>
        <w:numPr>
          <w:ilvl w:val="2"/>
          <w:numId w:val="12"/>
        </w:numPr>
        <w:rPr>
          <w:color w:val="auto"/>
        </w:rPr>
      </w:pPr>
      <w:r w:rsidRPr="007819A5">
        <w:rPr>
          <w:color w:val="auto"/>
        </w:rPr>
        <w:t>is undertaking an activity that is part of an employment, education, training or youth program, or initiative, administered or funded by the Commonwealth, including specialist employment services for people with disabilities; or</w:t>
      </w:r>
    </w:p>
    <w:p w:rsidR="00322F42" w:rsidRPr="007819A5" w:rsidRDefault="00322F42" w:rsidP="00322F42">
      <w:pPr>
        <w:pStyle w:val="Healthnumlevel2"/>
        <w:rPr>
          <w:color w:val="auto"/>
        </w:rPr>
      </w:pPr>
      <w:proofErr w:type="gramStart"/>
      <w:r w:rsidRPr="007819A5">
        <w:rPr>
          <w:color w:val="auto"/>
        </w:rPr>
        <w:t>is</w:t>
      </w:r>
      <w:proofErr w:type="gramEnd"/>
      <w:r w:rsidRPr="007819A5">
        <w:rPr>
          <w:color w:val="auto"/>
        </w:rPr>
        <w:t xml:space="preserve"> travelling to a place to undertake such an activity or travelling from a place after undertaking the activity at that place.</w:t>
      </w:r>
    </w:p>
    <w:p w:rsidR="00322F42" w:rsidRPr="007819A5" w:rsidRDefault="00322F42" w:rsidP="00322F42">
      <w:pPr>
        <w:pStyle w:val="Heading1"/>
      </w:pPr>
      <w:bookmarkStart w:id="66" w:name="_Toc161511775"/>
      <w:bookmarkStart w:id="67" w:name="_Toc161511781"/>
      <w:bookmarkStart w:id="68" w:name="_Toc155265066"/>
      <w:bookmarkStart w:id="69" w:name="_Toc372124286"/>
      <w:bookmarkEnd w:id="66"/>
      <w:bookmarkEnd w:id="67"/>
      <w:r w:rsidRPr="007819A5">
        <w:t>Health insurance business: death or disability benefits</w:t>
      </w:r>
      <w:bookmarkEnd w:id="68"/>
      <w:bookmarkEnd w:id="69"/>
    </w:p>
    <w:p w:rsidR="00322F42" w:rsidRPr="007819A5" w:rsidRDefault="00322F42" w:rsidP="00322F42">
      <w:pPr>
        <w:pStyle w:val="HealthnumLevel5"/>
      </w:pPr>
      <w:r w:rsidRPr="007819A5">
        <w:t>For the purpose of section 121-30 of the Act, the business of undertaking liability, by way of insurance, is not health insurance business where the liability is for:</w:t>
      </w:r>
    </w:p>
    <w:p w:rsidR="00322F42" w:rsidRPr="007819A5" w:rsidRDefault="00322F42" w:rsidP="00322F42">
      <w:pPr>
        <w:pStyle w:val="Healthnumlevel2"/>
        <w:numPr>
          <w:ilvl w:val="2"/>
          <w:numId w:val="6"/>
        </w:numPr>
        <w:rPr>
          <w:color w:val="auto"/>
        </w:rPr>
      </w:pPr>
      <w:r w:rsidRPr="007819A5">
        <w:rPr>
          <w:color w:val="auto"/>
        </w:rPr>
        <w:t>death benefits; or</w:t>
      </w:r>
    </w:p>
    <w:p w:rsidR="00322F42" w:rsidRPr="007819A5" w:rsidRDefault="00322F42" w:rsidP="00322F42">
      <w:pPr>
        <w:pStyle w:val="Healthnumlevel2"/>
        <w:rPr>
          <w:color w:val="auto"/>
        </w:rPr>
      </w:pPr>
      <w:r w:rsidRPr="007819A5">
        <w:rPr>
          <w:color w:val="auto"/>
        </w:rPr>
        <w:t>benefits payable if the insured is more likely than not to die within 2 years after making a claim for illness or injury; or</w:t>
      </w:r>
    </w:p>
    <w:p w:rsidR="00322F42" w:rsidRPr="007819A5" w:rsidRDefault="00322F42" w:rsidP="00322F42">
      <w:pPr>
        <w:pStyle w:val="Healthnumlevel2"/>
        <w:rPr>
          <w:color w:val="auto"/>
        </w:rPr>
      </w:pPr>
      <w:r w:rsidRPr="007819A5">
        <w:rPr>
          <w:color w:val="auto"/>
        </w:rPr>
        <w:t>benefits payable if the insured has a disability caused by an illness or injury and because of the disability:</w:t>
      </w:r>
    </w:p>
    <w:p w:rsidR="00322F42" w:rsidRPr="007819A5" w:rsidRDefault="00322F42" w:rsidP="00322F42">
      <w:pPr>
        <w:pStyle w:val="HealthnumLevel3"/>
        <w:rPr>
          <w:color w:val="auto"/>
        </w:rPr>
      </w:pPr>
      <w:r w:rsidRPr="007819A5">
        <w:rPr>
          <w:color w:val="auto"/>
        </w:rPr>
        <w:t>is permanently unable to work in the category of occupation defined in the policy; or</w:t>
      </w:r>
    </w:p>
    <w:p w:rsidR="00322F42" w:rsidRPr="007819A5" w:rsidRDefault="00322F42" w:rsidP="00322F42">
      <w:pPr>
        <w:pStyle w:val="HealthnumLevel3"/>
        <w:rPr>
          <w:color w:val="auto"/>
        </w:rPr>
      </w:pPr>
      <w:r w:rsidRPr="007819A5">
        <w:rPr>
          <w:color w:val="auto"/>
        </w:rPr>
        <w:t>is accepted by the insurer as being unable to work because of loss of sight or limb; or</w:t>
      </w:r>
    </w:p>
    <w:p w:rsidR="00322F42" w:rsidRPr="007819A5" w:rsidRDefault="00322F42" w:rsidP="00322F42">
      <w:pPr>
        <w:pStyle w:val="Healthnumlevel2"/>
        <w:rPr>
          <w:color w:val="auto"/>
        </w:rPr>
      </w:pPr>
      <w:r w:rsidRPr="007819A5">
        <w:rPr>
          <w:color w:val="auto"/>
        </w:rPr>
        <w:t>benefits payable as income replacement or as premium payments for an insurance policy because the insured is disabled and restricted from earning income; or</w:t>
      </w:r>
    </w:p>
    <w:p w:rsidR="00322F42" w:rsidRPr="007819A5" w:rsidRDefault="00322F42" w:rsidP="00322F42">
      <w:pPr>
        <w:pStyle w:val="Healthnumlevel2"/>
        <w:rPr>
          <w:color w:val="auto"/>
        </w:rPr>
      </w:pPr>
      <w:r w:rsidRPr="007819A5">
        <w:rPr>
          <w:color w:val="auto"/>
        </w:rPr>
        <w:lastRenderedPageBreak/>
        <w:t>if the insured is not employed — benefits payable by reference to the time for which the insured is disabled and cannot carry out domestic activities; or</w:t>
      </w:r>
    </w:p>
    <w:p w:rsidR="00322F42" w:rsidRPr="007819A5" w:rsidRDefault="00322F42" w:rsidP="00322F42">
      <w:pPr>
        <w:pStyle w:val="Healthnumlevel2"/>
        <w:rPr>
          <w:color w:val="auto"/>
        </w:rPr>
      </w:pPr>
      <w:r w:rsidRPr="007819A5">
        <w:rPr>
          <w:color w:val="auto"/>
        </w:rPr>
        <w:t>benefits payable:</w:t>
      </w:r>
    </w:p>
    <w:p w:rsidR="00322F42" w:rsidRPr="007819A5" w:rsidRDefault="00322F42" w:rsidP="00322F42">
      <w:pPr>
        <w:pStyle w:val="HealthnumLevel3"/>
        <w:rPr>
          <w:color w:val="auto"/>
        </w:rPr>
      </w:pPr>
      <w:r w:rsidRPr="007819A5">
        <w:rPr>
          <w:color w:val="auto"/>
        </w:rPr>
        <w:t>because of an event defined in the policy; and</w:t>
      </w:r>
    </w:p>
    <w:p w:rsidR="00322F42" w:rsidRPr="007819A5" w:rsidRDefault="00322F42" w:rsidP="00322F42">
      <w:pPr>
        <w:pStyle w:val="HealthnumLevel3"/>
        <w:rPr>
          <w:color w:val="auto"/>
        </w:rPr>
      </w:pPr>
      <w:r w:rsidRPr="007819A5">
        <w:rPr>
          <w:color w:val="auto"/>
        </w:rPr>
        <w:t>in a lump sum or in parts; and</w:t>
      </w:r>
    </w:p>
    <w:p w:rsidR="00322F42" w:rsidRPr="007819A5" w:rsidRDefault="00322F42" w:rsidP="00322F42">
      <w:pPr>
        <w:pStyle w:val="HealthnumLevel3"/>
        <w:rPr>
          <w:color w:val="auto"/>
        </w:rPr>
      </w:pPr>
      <w:proofErr w:type="gramStart"/>
      <w:r w:rsidRPr="007819A5">
        <w:rPr>
          <w:color w:val="auto"/>
        </w:rPr>
        <w:t>if</w:t>
      </w:r>
      <w:proofErr w:type="gramEnd"/>
      <w:r w:rsidRPr="007819A5">
        <w:rPr>
          <w:color w:val="auto"/>
        </w:rPr>
        <w:t xml:space="preserve"> the total benefit payable for each event defined in the policy is at least $10,000.</w:t>
      </w:r>
    </w:p>
    <w:p w:rsidR="00322F42" w:rsidRPr="007819A5" w:rsidRDefault="00322F42" w:rsidP="00322F42">
      <w:pPr>
        <w:pStyle w:val="HealthnumLevel5"/>
      </w:pPr>
      <w:r w:rsidRPr="007819A5">
        <w:t>This rule does not apply if the provision of a benefit is authorised under rules made for the purposes of paragraph 69-1 (1) (b) of the Act.</w:t>
      </w:r>
    </w:p>
    <w:p w:rsidR="00322F42" w:rsidRPr="007819A5" w:rsidRDefault="00322F42" w:rsidP="00322F42">
      <w:pPr>
        <w:pStyle w:val="Heading1"/>
      </w:pPr>
      <w:bookmarkStart w:id="70" w:name="_Toc372124287"/>
      <w:bookmarkStart w:id="71" w:name="_Ref155270325"/>
      <w:bookmarkStart w:id="72" w:name="_Ref156927548"/>
      <w:r w:rsidRPr="007819A5">
        <w:t>Insurance that is not health insurance business―certain overseas visitors</w:t>
      </w:r>
      <w:bookmarkEnd w:id="70"/>
    </w:p>
    <w:p w:rsidR="00322F42" w:rsidRPr="007819A5" w:rsidRDefault="00322F42" w:rsidP="00322F42">
      <w:pPr>
        <w:pStyle w:val="HealthnumLevel5"/>
      </w:pPr>
      <w:bookmarkStart w:id="73" w:name="_Ref161382029"/>
      <w:r w:rsidRPr="007819A5">
        <w:t>Subject to this rule, for section 121-30 of the Act, the business of undertaking liability, by way of insurance, or an arrangement to make payments under an employee health benefits scheme, is not</w:t>
      </w:r>
      <w:r w:rsidRPr="007819A5">
        <w:rPr>
          <w:b/>
        </w:rPr>
        <w:t xml:space="preserve"> </w:t>
      </w:r>
      <w:r w:rsidRPr="007819A5">
        <w:t>health insurance business if the insurance covers:</w:t>
      </w:r>
    </w:p>
    <w:p w:rsidR="00322F42" w:rsidRPr="007819A5" w:rsidRDefault="00322F42" w:rsidP="00322F42">
      <w:pPr>
        <w:pStyle w:val="Healthnumlevel2"/>
        <w:numPr>
          <w:ilvl w:val="2"/>
          <w:numId w:val="23"/>
        </w:numPr>
        <w:rPr>
          <w:color w:val="auto"/>
        </w:rPr>
      </w:pPr>
      <w:r w:rsidRPr="007819A5">
        <w:rPr>
          <w:color w:val="auto"/>
        </w:rPr>
        <w:t>a matter referred to in subsection 121-1 (2) of the Act; and</w:t>
      </w:r>
    </w:p>
    <w:p w:rsidR="00322F42" w:rsidRPr="007819A5" w:rsidRDefault="00322F42" w:rsidP="00322F42">
      <w:pPr>
        <w:pStyle w:val="Healthnumlevel2"/>
        <w:rPr>
          <w:color w:val="auto"/>
        </w:rPr>
      </w:pPr>
      <w:r w:rsidRPr="007819A5">
        <w:rPr>
          <w:color w:val="auto"/>
        </w:rPr>
        <w:t>a person who, at the time of entering into the relevant contract of insurance, is or expects to be, temporarily present in Australia and who:</w:t>
      </w:r>
    </w:p>
    <w:p w:rsidR="00322F42" w:rsidRPr="007819A5" w:rsidRDefault="00322F42" w:rsidP="00322F42">
      <w:pPr>
        <w:pStyle w:val="HealthnumLevel3"/>
        <w:rPr>
          <w:color w:val="auto"/>
        </w:rPr>
      </w:pPr>
      <w:r w:rsidRPr="007819A5">
        <w:rPr>
          <w:color w:val="auto"/>
        </w:rPr>
        <w:t>is not, or will not be, an eligible person; or</w:t>
      </w:r>
    </w:p>
    <w:p w:rsidR="00322F42" w:rsidRPr="007819A5" w:rsidRDefault="00322F42" w:rsidP="00322F42">
      <w:pPr>
        <w:pStyle w:val="HealthnumLevel3"/>
        <w:rPr>
          <w:color w:val="auto"/>
        </w:rPr>
      </w:pPr>
      <w:r w:rsidRPr="007819A5">
        <w:rPr>
          <w:color w:val="auto"/>
        </w:rPr>
        <w:t xml:space="preserve">is an eligible person by reason only of being treated as an eligible person under subsection 7 (2) of the </w:t>
      </w:r>
      <w:r w:rsidRPr="007819A5">
        <w:rPr>
          <w:i/>
          <w:color w:val="auto"/>
        </w:rPr>
        <w:t xml:space="preserve">Health Insurance Act 1973; </w:t>
      </w:r>
      <w:r w:rsidRPr="007819A5">
        <w:rPr>
          <w:color w:val="auto"/>
        </w:rPr>
        <w:t>and</w:t>
      </w:r>
    </w:p>
    <w:p w:rsidR="00322F42" w:rsidRPr="007819A5" w:rsidRDefault="00322F42" w:rsidP="00322F42">
      <w:pPr>
        <w:pStyle w:val="HealthnumLevel3"/>
        <w:rPr>
          <w:color w:val="auto"/>
        </w:rPr>
      </w:pPr>
      <w:proofErr w:type="gramStart"/>
      <w:r w:rsidRPr="007819A5">
        <w:rPr>
          <w:color w:val="auto"/>
        </w:rPr>
        <w:t>is</w:t>
      </w:r>
      <w:proofErr w:type="gramEnd"/>
      <w:r w:rsidRPr="007819A5">
        <w:rPr>
          <w:color w:val="auto"/>
        </w:rPr>
        <w:t xml:space="preserve"> not an overseas student or specified temporary visa holder who has insurance provided by a private health insurer in the circumstances referred to in rule </w:t>
      </w:r>
      <w:r w:rsidRPr="007819A5">
        <w:rPr>
          <w:color w:val="auto"/>
        </w:rPr>
        <w:fldChar w:fldCharType="begin"/>
      </w:r>
      <w:r w:rsidRPr="007819A5">
        <w:rPr>
          <w:color w:val="auto"/>
        </w:rPr>
        <w:instrText xml:space="preserve"> REF _Ref161562241 \n \h  \* MERGEFORMAT </w:instrText>
      </w:r>
      <w:r w:rsidRPr="007819A5">
        <w:rPr>
          <w:color w:val="auto"/>
        </w:rPr>
      </w:r>
      <w:r w:rsidRPr="007819A5">
        <w:rPr>
          <w:color w:val="auto"/>
        </w:rPr>
        <w:fldChar w:fldCharType="separate"/>
      </w:r>
      <w:r w:rsidR="00892E3B">
        <w:rPr>
          <w:color w:val="auto"/>
        </w:rPr>
        <w:t>18</w:t>
      </w:r>
      <w:r w:rsidRPr="007819A5">
        <w:rPr>
          <w:color w:val="auto"/>
        </w:rPr>
        <w:fldChar w:fldCharType="end"/>
      </w:r>
      <w:r w:rsidRPr="007819A5">
        <w:rPr>
          <w:color w:val="auto"/>
        </w:rPr>
        <w:t>.</w:t>
      </w:r>
    </w:p>
    <w:p w:rsidR="00322F42" w:rsidRPr="007819A5" w:rsidRDefault="00322F42" w:rsidP="00322F42">
      <w:pPr>
        <w:pStyle w:val="Healthnote"/>
        <w:ind w:left="3401" w:hanging="850"/>
        <w:rPr>
          <w:color w:val="auto"/>
        </w:rPr>
      </w:pPr>
      <w:r w:rsidRPr="007819A5">
        <w:rPr>
          <w:color w:val="auto"/>
        </w:rPr>
        <w:t>Note</w:t>
      </w:r>
      <w:r w:rsidRPr="007819A5">
        <w:rPr>
          <w:color w:val="auto"/>
        </w:rPr>
        <w:tab/>
        <w:t>'</w:t>
      </w:r>
      <w:proofErr w:type="gramStart"/>
      <w:r w:rsidRPr="007819A5">
        <w:rPr>
          <w:color w:val="auto"/>
        </w:rPr>
        <w:t>Overseas</w:t>
      </w:r>
      <w:proofErr w:type="gramEnd"/>
      <w:r w:rsidRPr="007819A5">
        <w:rPr>
          <w:color w:val="auto"/>
        </w:rPr>
        <w:t xml:space="preserve"> student' and 'specified temporary visa holder' are defined in rule </w:t>
      </w:r>
      <w:r w:rsidRPr="007819A5">
        <w:rPr>
          <w:color w:val="auto"/>
        </w:rPr>
        <w:fldChar w:fldCharType="begin"/>
      </w:r>
      <w:r w:rsidRPr="007819A5">
        <w:rPr>
          <w:color w:val="auto"/>
        </w:rPr>
        <w:instrText xml:space="preserve"> REF _Ref161562241 \n \h  \* MERGEFORMAT </w:instrText>
      </w:r>
      <w:r w:rsidRPr="007819A5">
        <w:rPr>
          <w:color w:val="auto"/>
        </w:rPr>
      </w:r>
      <w:r w:rsidRPr="007819A5">
        <w:rPr>
          <w:color w:val="auto"/>
        </w:rPr>
        <w:fldChar w:fldCharType="separate"/>
      </w:r>
      <w:r w:rsidR="00892E3B">
        <w:rPr>
          <w:color w:val="auto"/>
        </w:rPr>
        <w:t>18</w:t>
      </w:r>
      <w:r w:rsidRPr="007819A5">
        <w:rPr>
          <w:color w:val="auto"/>
        </w:rPr>
        <w:fldChar w:fldCharType="end"/>
      </w:r>
      <w:r w:rsidRPr="007819A5">
        <w:rPr>
          <w:color w:val="auto"/>
        </w:rPr>
        <w:t>.</w:t>
      </w:r>
    </w:p>
    <w:p w:rsidR="00322F42" w:rsidRDefault="00322F42" w:rsidP="00322F42">
      <w:pPr>
        <w:pStyle w:val="HealthnumLevel5"/>
      </w:pPr>
      <w:r w:rsidRPr="007819A5">
        <w:t xml:space="preserve">Despite </w:t>
      </w:r>
      <w:proofErr w:type="spellStart"/>
      <w:r w:rsidRPr="007819A5">
        <w:t>subrule</w:t>
      </w:r>
      <w:proofErr w:type="spellEnd"/>
      <w:r w:rsidRPr="007819A5">
        <w:t xml:space="preserve"> </w:t>
      </w:r>
      <w:r w:rsidRPr="007819A5">
        <w:fldChar w:fldCharType="begin"/>
      </w:r>
      <w:r w:rsidRPr="007819A5">
        <w:instrText xml:space="preserve"> REF _Ref161382029 \n \h  \* MERGEFORMAT </w:instrText>
      </w:r>
      <w:r w:rsidRPr="007819A5">
        <w:fldChar w:fldCharType="separate"/>
      </w:r>
      <w:r w:rsidR="00892E3B">
        <w:t>(1)</w:t>
      </w:r>
      <w:r w:rsidRPr="007819A5">
        <w:fldChar w:fldCharType="end"/>
      </w:r>
      <w:r w:rsidRPr="007819A5">
        <w:t>, during the period from the commencement of these Rules until 1 July 2008, the business referred to in that subrule is health insurance business if it is conducted by a private health insurer.</w:t>
      </w:r>
    </w:p>
    <w:p w:rsidR="00322F42" w:rsidRDefault="00322F42" w:rsidP="00322F42">
      <w:pPr>
        <w:pStyle w:val="HealthnumLevel5"/>
      </w:pPr>
      <w:r>
        <w:t xml:space="preserve">Despite subrule (1), the business referred to in that subrule is health insurance business if the insurance covers a matter referred to in subsection 121-1(2) of the Act and is a </w:t>
      </w:r>
      <w:r w:rsidRPr="001C0A76">
        <w:t>complying health insurance policy</w:t>
      </w:r>
      <w:r>
        <w:t>.</w:t>
      </w:r>
    </w:p>
    <w:p w:rsidR="00322F42" w:rsidRPr="007819A5" w:rsidRDefault="00322F42" w:rsidP="00322F42">
      <w:pPr>
        <w:pStyle w:val="Heading1"/>
      </w:pPr>
      <w:bookmarkStart w:id="74" w:name="_Ref161562241"/>
      <w:bookmarkStart w:id="75" w:name="_Toc372124288"/>
      <w:bookmarkEnd w:id="73"/>
      <w:r w:rsidRPr="007819A5">
        <w:t>Overseas students</w:t>
      </w:r>
      <w:bookmarkEnd w:id="71"/>
      <w:r w:rsidRPr="007819A5">
        <w:t xml:space="preserve"> and </w:t>
      </w:r>
      <w:bookmarkEnd w:id="72"/>
      <w:r w:rsidRPr="007819A5">
        <w:t>specified temporary visa holders</w:t>
      </w:r>
      <w:bookmarkEnd w:id="74"/>
      <w:bookmarkEnd w:id="75"/>
    </w:p>
    <w:p w:rsidR="00322F42" w:rsidRPr="007819A5" w:rsidRDefault="00322F42" w:rsidP="00322F42">
      <w:pPr>
        <w:pStyle w:val="HealthnumLevel5"/>
      </w:pPr>
      <w:r w:rsidRPr="007819A5">
        <w:t>For section 121-30 of the Act, the business of undertaking liability, by way of insurance, with respect to a matter referred to in subsection 121-1 (2) of the Act is not health insurance business if:</w:t>
      </w:r>
    </w:p>
    <w:p w:rsidR="00322F42" w:rsidRPr="007819A5" w:rsidRDefault="00322F42" w:rsidP="00322F42">
      <w:pPr>
        <w:pStyle w:val="Healthnumlevel2"/>
        <w:numPr>
          <w:ilvl w:val="2"/>
          <w:numId w:val="2"/>
        </w:numPr>
        <w:rPr>
          <w:color w:val="auto"/>
        </w:rPr>
      </w:pPr>
      <w:r w:rsidRPr="007819A5">
        <w:rPr>
          <w:color w:val="auto"/>
        </w:rPr>
        <w:t>the liability is undertaken by a private health insurer under:</w:t>
      </w:r>
    </w:p>
    <w:p w:rsidR="00322F42" w:rsidRPr="007819A5" w:rsidRDefault="00322F42" w:rsidP="00322F42">
      <w:pPr>
        <w:pStyle w:val="HealthnumLevel3"/>
        <w:rPr>
          <w:color w:val="auto"/>
        </w:rPr>
      </w:pPr>
      <w:r w:rsidRPr="007819A5">
        <w:rPr>
          <w:color w:val="auto"/>
        </w:rPr>
        <w:t>an overseas student health insurance contract; or</w:t>
      </w:r>
    </w:p>
    <w:p w:rsidR="00322F42" w:rsidRPr="007819A5" w:rsidRDefault="00322F42" w:rsidP="00322F42">
      <w:pPr>
        <w:pStyle w:val="HealthnumLevel3"/>
        <w:rPr>
          <w:color w:val="auto"/>
        </w:rPr>
      </w:pPr>
      <w:r w:rsidRPr="007819A5">
        <w:rPr>
          <w:color w:val="auto"/>
        </w:rPr>
        <w:lastRenderedPageBreak/>
        <w:t>a specified temporary visa holder</w:t>
      </w:r>
      <w:r w:rsidRPr="007819A5" w:rsidDel="00457B60">
        <w:rPr>
          <w:color w:val="auto"/>
        </w:rPr>
        <w:t xml:space="preserve"> </w:t>
      </w:r>
      <w:r w:rsidRPr="007819A5">
        <w:rPr>
          <w:color w:val="auto"/>
        </w:rPr>
        <w:t>health insurance contract; and</w:t>
      </w:r>
    </w:p>
    <w:p w:rsidR="00322F42" w:rsidRPr="007819A5" w:rsidRDefault="00322F42" w:rsidP="00322F42">
      <w:pPr>
        <w:pStyle w:val="Healthnumlevel2"/>
        <w:numPr>
          <w:ilvl w:val="2"/>
          <w:numId w:val="2"/>
        </w:numPr>
        <w:rPr>
          <w:color w:val="auto"/>
        </w:rPr>
      </w:pPr>
      <w:bookmarkStart w:id="76" w:name="_Ref156872462"/>
      <w:proofErr w:type="gramStart"/>
      <w:r w:rsidRPr="007819A5">
        <w:rPr>
          <w:color w:val="auto"/>
        </w:rPr>
        <w:t>the</w:t>
      </w:r>
      <w:proofErr w:type="gramEnd"/>
      <w:r w:rsidRPr="007819A5">
        <w:rPr>
          <w:color w:val="auto"/>
        </w:rPr>
        <w:t xml:space="preserve"> insurer includes the business in a health benefits fund conducted by the insurer</w:t>
      </w:r>
      <w:bookmarkEnd w:id="76"/>
      <w:r w:rsidRPr="007819A5">
        <w:rPr>
          <w:color w:val="auto"/>
        </w:rPr>
        <w:t>.</w:t>
      </w:r>
    </w:p>
    <w:p w:rsidR="00322F42" w:rsidRPr="007819A5" w:rsidRDefault="00322F42" w:rsidP="00322F42">
      <w:pPr>
        <w:pStyle w:val="Healthnote"/>
        <w:ind w:left="2551" w:hanging="850"/>
        <w:rPr>
          <w:color w:val="auto"/>
        </w:rPr>
      </w:pPr>
      <w:r w:rsidRPr="007819A5">
        <w:rPr>
          <w:color w:val="auto"/>
        </w:rPr>
        <w:t>Note:</w:t>
      </w:r>
      <w:r w:rsidRPr="007819A5">
        <w:rPr>
          <w:color w:val="auto"/>
        </w:rPr>
        <w:tab/>
        <w:t>The business of insuring overseas visitors is health-related business―see paragraph 131-15 (1) (b) of the Act.</w:t>
      </w:r>
    </w:p>
    <w:p w:rsidR="00322F42" w:rsidRPr="007819A5" w:rsidRDefault="00322F42" w:rsidP="00322F42">
      <w:pPr>
        <w:pStyle w:val="HealthnumLevel5"/>
      </w:pPr>
      <w:bookmarkStart w:id="77" w:name="_Ref156885547"/>
      <w:r w:rsidRPr="007819A5">
        <w:t>In this rule:</w:t>
      </w:r>
      <w:bookmarkEnd w:id="77"/>
    </w:p>
    <w:p w:rsidR="00322F42" w:rsidRPr="007819A5" w:rsidRDefault="00322F42" w:rsidP="00322F42">
      <w:pPr>
        <w:pStyle w:val="HealthLevel1"/>
        <w:rPr>
          <w:color w:val="auto"/>
        </w:rPr>
      </w:pPr>
      <w:proofErr w:type="gramStart"/>
      <w:r w:rsidRPr="007819A5">
        <w:rPr>
          <w:b/>
          <w:i/>
          <w:color w:val="auto"/>
        </w:rPr>
        <w:t>overseas</w:t>
      </w:r>
      <w:proofErr w:type="gramEnd"/>
      <w:r w:rsidRPr="007819A5">
        <w:rPr>
          <w:b/>
          <w:i/>
          <w:color w:val="auto"/>
        </w:rPr>
        <w:t xml:space="preserve"> student</w:t>
      </w:r>
      <w:r w:rsidRPr="007819A5">
        <w:rPr>
          <w:color w:val="auto"/>
        </w:rPr>
        <w:t xml:space="preserve"> means:</w:t>
      </w:r>
    </w:p>
    <w:p w:rsidR="00322F42" w:rsidRPr="007819A5" w:rsidRDefault="00322F42" w:rsidP="00322F42">
      <w:pPr>
        <w:pStyle w:val="Healthnumlevel2"/>
        <w:numPr>
          <w:ilvl w:val="2"/>
          <w:numId w:val="4"/>
        </w:numPr>
        <w:rPr>
          <w:color w:val="auto"/>
        </w:rPr>
      </w:pPr>
      <w:r w:rsidRPr="007819A5">
        <w:rPr>
          <w:color w:val="auto"/>
        </w:rPr>
        <w:t>a person who is the holder of a student visa; or</w:t>
      </w:r>
    </w:p>
    <w:p w:rsidR="00322F42" w:rsidRPr="007819A5" w:rsidRDefault="00322F42" w:rsidP="00322F42">
      <w:pPr>
        <w:pStyle w:val="Healthnumlevel2"/>
        <w:rPr>
          <w:color w:val="auto"/>
        </w:rPr>
      </w:pPr>
      <w:r w:rsidRPr="007819A5">
        <w:rPr>
          <w:color w:val="auto"/>
        </w:rPr>
        <w:t>a person who:</w:t>
      </w:r>
    </w:p>
    <w:p w:rsidR="00322F42" w:rsidRPr="007819A5" w:rsidRDefault="00322F42" w:rsidP="00322F42">
      <w:pPr>
        <w:pStyle w:val="HealthnumLevel3"/>
        <w:rPr>
          <w:color w:val="auto"/>
        </w:rPr>
      </w:pPr>
      <w:r w:rsidRPr="007819A5">
        <w:rPr>
          <w:color w:val="auto"/>
        </w:rPr>
        <w:t>is an applicant for a student visa; and</w:t>
      </w:r>
    </w:p>
    <w:p w:rsidR="00322F42" w:rsidRPr="007819A5" w:rsidRDefault="00322F42" w:rsidP="00322F42">
      <w:pPr>
        <w:pStyle w:val="HealthnumLevel3"/>
        <w:rPr>
          <w:color w:val="auto"/>
        </w:rPr>
      </w:pPr>
      <w:r w:rsidRPr="007819A5">
        <w:rPr>
          <w:color w:val="auto"/>
        </w:rPr>
        <w:t>is the holder of a bridging visa; and</w:t>
      </w:r>
    </w:p>
    <w:p w:rsidR="00322F42" w:rsidRPr="007819A5" w:rsidRDefault="00322F42" w:rsidP="00322F42">
      <w:pPr>
        <w:pStyle w:val="HealthnumLevel3"/>
        <w:rPr>
          <w:color w:val="auto"/>
        </w:rPr>
      </w:pPr>
      <w:proofErr w:type="gramStart"/>
      <w:r w:rsidRPr="007819A5">
        <w:rPr>
          <w:color w:val="auto"/>
        </w:rPr>
        <w:t>was</w:t>
      </w:r>
      <w:proofErr w:type="gramEnd"/>
      <w:r w:rsidRPr="007819A5">
        <w:rPr>
          <w:color w:val="auto"/>
        </w:rPr>
        <w:t>, immediately before being granted the bridging visa, the holder of a student visa.</w:t>
      </w:r>
    </w:p>
    <w:p w:rsidR="00322F42" w:rsidRPr="007819A5" w:rsidRDefault="00322F42" w:rsidP="00322F42">
      <w:pPr>
        <w:pStyle w:val="HealthLevel1"/>
        <w:rPr>
          <w:snapToGrid w:val="0"/>
          <w:color w:val="auto"/>
        </w:rPr>
      </w:pPr>
      <w:r w:rsidRPr="007819A5">
        <w:rPr>
          <w:b/>
          <w:i/>
          <w:snapToGrid w:val="0"/>
          <w:color w:val="auto"/>
        </w:rPr>
        <w:t>overseas student health insurance contract</w:t>
      </w:r>
      <w:r w:rsidRPr="007819A5">
        <w:rPr>
          <w:snapToGrid w:val="0"/>
          <w:color w:val="auto"/>
        </w:rPr>
        <w:t xml:space="preserve"> and </w:t>
      </w:r>
      <w:r w:rsidRPr="007819A5">
        <w:rPr>
          <w:b/>
          <w:i/>
          <w:snapToGrid w:val="0"/>
          <w:color w:val="auto"/>
        </w:rPr>
        <w:t>specified temporary visa holder</w:t>
      </w:r>
      <w:r w:rsidRPr="007819A5" w:rsidDel="00DF788B">
        <w:rPr>
          <w:b/>
          <w:i/>
          <w:color w:val="auto"/>
        </w:rPr>
        <w:t xml:space="preserve"> </w:t>
      </w:r>
      <w:r w:rsidRPr="007819A5">
        <w:rPr>
          <w:b/>
          <w:i/>
          <w:color w:val="auto"/>
        </w:rPr>
        <w:t>health insurance contract</w:t>
      </w:r>
      <w:r w:rsidRPr="007819A5">
        <w:rPr>
          <w:color w:val="auto"/>
        </w:rPr>
        <w:t xml:space="preserve"> each </w:t>
      </w:r>
      <w:r w:rsidRPr="007819A5">
        <w:rPr>
          <w:snapToGrid w:val="0"/>
          <w:color w:val="auto"/>
        </w:rPr>
        <w:t>means an insurance policy made in accordance with a written agreement between a private health insurer and the Commonwealth that allows the private health insurer to pay benefits in respect of the whole or part of the fees and charges incurred by an overseas student or a specified temporary visa holder, as the case may be, or by a dependant of the student or visa holder, in relation to the provision in Australia of any or all of the following:</w:t>
      </w:r>
    </w:p>
    <w:p w:rsidR="00322F42" w:rsidRPr="007819A5" w:rsidRDefault="00322F42" w:rsidP="00322F42">
      <w:pPr>
        <w:pStyle w:val="Healthnumlevel2"/>
        <w:numPr>
          <w:ilvl w:val="2"/>
          <w:numId w:val="3"/>
        </w:numPr>
        <w:rPr>
          <w:color w:val="auto"/>
        </w:rPr>
      </w:pPr>
      <w:r w:rsidRPr="007819A5">
        <w:rPr>
          <w:snapToGrid w:val="0"/>
          <w:color w:val="auto"/>
        </w:rPr>
        <w:t>medical,</w:t>
      </w:r>
      <w:r w:rsidRPr="007819A5">
        <w:rPr>
          <w:color w:val="auto"/>
        </w:rPr>
        <w:t xml:space="preserve"> surgical, diagnostic, nursing, dental, chiropody, chiropractic, eye therapy, occupational therapy, physiotherapy, speech therapy or similar services or treatment;</w:t>
      </w:r>
    </w:p>
    <w:p w:rsidR="00322F42" w:rsidRPr="007819A5" w:rsidRDefault="00322F42" w:rsidP="00322F42">
      <w:pPr>
        <w:pStyle w:val="Healthnumlevel2"/>
        <w:rPr>
          <w:color w:val="auto"/>
        </w:rPr>
      </w:pPr>
      <w:r w:rsidRPr="007819A5">
        <w:rPr>
          <w:color w:val="auto"/>
        </w:rPr>
        <w:t>services involving the supply, alteration, maintenance or repair of hearing aids, spectacles, contact lenses, artificial teeth, eyes or limbs (including parts of teeth or limbs) or other medical, surgical, prosthetic or dental aids, equipment or appliances;</w:t>
      </w:r>
    </w:p>
    <w:p w:rsidR="00322F42" w:rsidRPr="007819A5" w:rsidRDefault="00322F42" w:rsidP="00322F42">
      <w:pPr>
        <w:pStyle w:val="Healthnumlevel2"/>
        <w:rPr>
          <w:color w:val="auto"/>
        </w:rPr>
      </w:pPr>
      <w:r w:rsidRPr="007819A5">
        <w:rPr>
          <w:color w:val="auto"/>
        </w:rPr>
        <w:t>drugs or medicinal preparations;</w:t>
      </w:r>
    </w:p>
    <w:p w:rsidR="00322F42" w:rsidRPr="007819A5" w:rsidRDefault="00322F42" w:rsidP="00322F42">
      <w:pPr>
        <w:pStyle w:val="Healthnumlevel2"/>
        <w:rPr>
          <w:color w:val="auto"/>
        </w:rPr>
      </w:pPr>
      <w:r w:rsidRPr="007819A5">
        <w:rPr>
          <w:color w:val="auto"/>
        </w:rPr>
        <w:t>ambulance services;</w:t>
      </w:r>
    </w:p>
    <w:p w:rsidR="00322F42" w:rsidRPr="007819A5" w:rsidRDefault="00322F42" w:rsidP="00322F42">
      <w:pPr>
        <w:pStyle w:val="Healthnumlevel2"/>
        <w:rPr>
          <w:color w:val="auto"/>
        </w:rPr>
      </w:pPr>
      <w:r w:rsidRPr="007819A5">
        <w:rPr>
          <w:color w:val="auto"/>
        </w:rPr>
        <w:t>services by an attendant of a person who is sick or disabled;</w:t>
      </w:r>
    </w:p>
    <w:p w:rsidR="00322F42" w:rsidRPr="007819A5" w:rsidRDefault="00322F42" w:rsidP="00322F42">
      <w:pPr>
        <w:pStyle w:val="Healthnumlevel2"/>
        <w:rPr>
          <w:color w:val="auto"/>
        </w:rPr>
      </w:pPr>
      <w:r w:rsidRPr="007819A5">
        <w:rPr>
          <w:color w:val="auto"/>
        </w:rPr>
        <w:t xml:space="preserve">professional services for which medicare benefits would otherwise be payable under the </w:t>
      </w:r>
      <w:r w:rsidRPr="007819A5">
        <w:rPr>
          <w:i/>
          <w:color w:val="auto"/>
        </w:rPr>
        <w:t>Health Insurance Act 1973</w:t>
      </w:r>
      <w:r w:rsidRPr="007819A5">
        <w:rPr>
          <w:color w:val="auto"/>
        </w:rPr>
        <w:t>;</w:t>
      </w:r>
    </w:p>
    <w:p w:rsidR="00322F42" w:rsidRPr="007819A5" w:rsidRDefault="00322F42" w:rsidP="00322F42">
      <w:pPr>
        <w:pStyle w:val="Healthnumlevel2"/>
        <w:rPr>
          <w:color w:val="auto"/>
        </w:rPr>
      </w:pPr>
      <w:proofErr w:type="gramStart"/>
      <w:r w:rsidRPr="007819A5">
        <w:rPr>
          <w:color w:val="auto"/>
        </w:rPr>
        <w:t>hospital</w:t>
      </w:r>
      <w:proofErr w:type="gramEnd"/>
      <w:r w:rsidRPr="007819A5">
        <w:rPr>
          <w:color w:val="auto"/>
        </w:rPr>
        <w:t xml:space="preserve"> treatment.</w:t>
      </w:r>
    </w:p>
    <w:p w:rsidR="00322F42" w:rsidRPr="007819A5" w:rsidRDefault="00322F42" w:rsidP="00322F42">
      <w:pPr>
        <w:pStyle w:val="HealthLevel1"/>
        <w:rPr>
          <w:color w:val="auto"/>
        </w:rPr>
      </w:pPr>
      <w:proofErr w:type="gramStart"/>
      <w:r w:rsidRPr="007819A5">
        <w:rPr>
          <w:b/>
          <w:i/>
          <w:color w:val="auto"/>
        </w:rPr>
        <w:t>specified</w:t>
      </w:r>
      <w:proofErr w:type="gramEnd"/>
      <w:r w:rsidRPr="007819A5">
        <w:rPr>
          <w:b/>
          <w:i/>
          <w:color w:val="auto"/>
        </w:rPr>
        <w:t xml:space="preserve"> temporary visa holder</w:t>
      </w:r>
      <w:r w:rsidRPr="007819A5" w:rsidDel="00DF788B">
        <w:rPr>
          <w:b/>
          <w:i/>
          <w:color w:val="auto"/>
        </w:rPr>
        <w:t xml:space="preserve"> </w:t>
      </w:r>
      <w:r w:rsidRPr="007819A5">
        <w:rPr>
          <w:color w:val="auto"/>
        </w:rPr>
        <w:t xml:space="preserve">means a person, other than an overseas student, who is the holder of, or an applicant for, a temporary visa that includes a condition under the </w:t>
      </w:r>
      <w:r w:rsidRPr="007819A5">
        <w:rPr>
          <w:i/>
          <w:color w:val="auto"/>
        </w:rPr>
        <w:t>Migration Regulations 1994</w:t>
      </w:r>
      <w:r w:rsidRPr="007819A5">
        <w:rPr>
          <w:color w:val="auto"/>
        </w:rPr>
        <w:t xml:space="preserve"> requiring the person to maintain adequate arrangements for health insurance while the holder is in Australia.</w:t>
      </w:r>
    </w:p>
    <w:p w:rsidR="00322F42" w:rsidRPr="007819A5" w:rsidRDefault="00322F42" w:rsidP="00322F42">
      <w:pPr>
        <w:pStyle w:val="HealthLevel1"/>
        <w:rPr>
          <w:rFonts w:ascii="Arial" w:hAnsi="Arial"/>
          <w:b/>
        </w:rPr>
      </w:pPr>
      <w:proofErr w:type="gramStart"/>
      <w:r w:rsidRPr="007819A5">
        <w:rPr>
          <w:b/>
          <w:i/>
          <w:snapToGrid w:val="0"/>
          <w:color w:val="auto"/>
        </w:rPr>
        <w:t>student</w:t>
      </w:r>
      <w:proofErr w:type="gramEnd"/>
      <w:r w:rsidRPr="007819A5">
        <w:rPr>
          <w:b/>
          <w:i/>
          <w:snapToGrid w:val="0"/>
          <w:color w:val="auto"/>
        </w:rPr>
        <w:t xml:space="preserve"> visa</w:t>
      </w:r>
      <w:r w:rsidRPr="007819A5">
        <w:rPr>
          <w:snapToGrid w:val="0"/>
          <w:color w:val="auto"/>
        </w:rPr>
        <w:t xml:space="preserve"> has the meaning given by subsection 5 (1) of the </w:t>
      </w:r>
      <w:r w:rsidRPr="007819A5">
        <w:rPr>
          <w:i/>
          <w:snapToGrid w:val="0"/>
          <w:color w:val="auto"/>
        </w:rPr>
        <w:t>Migration Act 1958</w:t>
      </w:r>
      <w:r w:rsidRPr="007819A5">
        <w:rPr>
          <w:snapToGrid w:val="0"/>
          <w:color w:val="auto"/>
        </w:rPr>
        <w:t>.</w:t>
      </w:r>
      <w:bookmarkEnd w:id="1"/>
    </w:p>
    <w:p w:rsidR="00322F42" w:rsidRPr="007819A5" w:rsidRDefault="00322F42" w:rsidP="00322F42">
      <w:pPr>
        <w:pStyle w:val="NoteEnd"/>
      </w:pPr>
    </w:p>
    <w:p w:rsidR="004D51C8" w:rsidRPr="00C540A8" w:rsidRDefault="004D51C8"/>
    <w:sectPr w:rsidR="004D51C8" w:rsidRPr="00C540A8" w:rsidSect="006C3E74">
      <w:headerReference w:type="even" r:id="rId20"/>
      <w:headerReference w:type="default" r:id="rId21"/>
      <w:headerReference w:type="first" r:id="rId22"/>
      <w:pgSz w:w="11906" w:h="16838" w:code="9"/>
      <w:pgMar w:top="1440" w:right="1707" w:bottom="1440" w:left="1797" w:header="709" w:footer="249" w:gutter="0"/>
      <w:paperSrc w:first="7" w:other="7"/>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40" w:rsidRDefault="00E95440">
      <w:r>
        <w:separator/>
      </w:r>
    </w:p>
  </w:endnote>
  <w:endnote w:type="continuationSeparator" w:id="0">
    <w:p w:rsidR="00E95440" w:rsidRDefault="00E9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1701"/>
      <w:gridCol w:w="4933"/>
      <w:gridCol w:w="1701"/>
    </w:tblGrid>
    <w:tr w:rsidR="005D6250">
      <w:tc>
        <w:tcPr>
          <w:tcW w:w="1701" w:type="dxa"/>
          <w:tcBorders>
            <w:top w:val="single" w:sz="4" w:space="0" w:color="auto"/>
          </w:tcBorders>
        </w:tcPr>
        <w:p w:rsidR="005D6250" w:rsidRDefault="00322F4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c>
        <w:tcPr>
          <w:tcW w:w="4933" w:type="dxa"/>
          <w:tcBorders>
            <w:top w:val="single" w:sz="4" w:space="0" w:color="auto"/>
          </w:tcBorders>
        </w:tcPr>
        <w:p w:rsidR="005D6250" w:rsidRDefault="00322F42">
          <w:pPr>
            <w:pStyle w:val="Footer"/>
            <w:spacing w:before="20" w:line="200" w:lineRule="exact"/>
            <w:jc w:val="center"/>
            <w:rPr>
              <w:i/>
              <w:iCs/>
            </w:rPr>
          </w:pPr>
          <w:r>
            <w:rPr>
              <w:i/>
              <w:iCs/>
            </w:rPr>
            <w:t>Premium Support Scheme 2004</w:t>
          </w:r>
          <w:r>
            <w:rPr>
              <w:i/>
              <w:iCs/>
            </w:rPr>
            <w:fldChar w:fldCharType="begin"/>
          </w:r>
          <w:r>
            <w:rPr>
              <w:i/>
              <w:iCs/>
            </w:rPr>
            <w:instrText xml:space="preserve"> REF citation \* CHARFORMAT </w:instrText>
          </w:r>
          <w:r>
            <w:rPr>
              <w:i/>
              <w:iCs/>
            </w:rPr>
            <w:fldChar w:fldCharType="separate"/>
          </w:r>
          <w:r w:rsidR="00892E3B">
            <w:rPr>
              <w:b/>
              <w:bCs/>
              <w:i/>
              <w:iCs/>
              <w:lang w:val="en-US"/>
            </w:rPr>
            <w:t>Error! Not a valid result for table.</w:t>
          </w:r>
          <w:r>
            <w:rPr>
              <w:i/>
              <w:iCs/>
            </w:rPr>
            <w:fldChar w:fldCharType="end"/>
          </w:r>
        </w:p>
      </w:tc>
      <w:tc>
        <w:tcPr>
          <w:tcW w:w="1701" w:type="dxa"/>
          <w:tcBorders>
            <w:top w:val="single" w:sz="4" w:space="0" w:color="auto"/>
          </w:tcBorders>
        </w:tcPr>
        <w:p w:rsidR="005D6250" w:rsidRDefault="00322F4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rsidR="005D6250" w:rsidRDefault="00B63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8335"/>
    </w:tblGrid>
    <w:tr w:rsidR="005D6250">
      <w:tc>
        <w:tcPr>
          <w:tcW w:w="8335" w:type="dxa"/>
          <w:tcBorders>
            <w:top w:val="single" w:sz="4" w:space="0" w:color="auto"/>
          </w:tcBorders>
        </w:tcPr>
        <w:bookmarkStart w:id="6" w:name="Title"/>
        <w:bookmarkEnd w:id="6"/>
        <w:p w:rsidR="005D6250" w:rsidRDefault="00322F42">
          <w:pPr>
            <w:pStyle w:val="Footer"/>
            <w:jc w:val="right"/>
          </w:pPr>
          <w:r>
            <w:rPr>
              <w:rStyle w:val="PageNumber"/>
            </w:rPr>
            <w:fldChar w:fldCharType="begin"/>
          </w:r>
          <w:r>
            <w:rPr>
              <w:rStyle w:val="PageNumber"/>
            </w:rPr>
            <w:instrText xml:space="preserve"> PAGE </w:instrText>
          </w:r>
          <w:r>
            <w:rPr>
              <w:rStyle w:val="PageNumber"/>
            </w:rPr>
            <w:fldChar w:fldCharType="separate"/>
          </w:r>
          <w:r w:rsidR="00B63FCB">
            <w:rPr>
              <w:rStyle w:val="PageNumber"/>
              <w:noProof/>
            </w:rPr>
            <w:t>1</w:t>
          </w:r>
          <w:r>
            <w:rPr>
              <w:rStyle w:val="PageNumber"/>
            </w:rPr>
            <w:fldChar w:fldCharType="end"/>
          </w:r>
        </w:p>
      </w:tc>
    </w:tr>
  </w:tbl>
  <w:p w:rsidR="005D6250" w:rsidRPr="007129FF" w:rsidRDefault="00B63FCB" w:rsidP="007129FF">
    <w:pPr>
      <w:pStyle w:val="Footer"/>
      <w:jc w:val="center"/>
      <w:rPr>
        <w:sz w:val="18"/>
        <w:szCs w:val="18"/>
      </w:rPr>
    </w:pPr>
    <w:bookmarkStart w:id="7" w:name="IsForm"/>
    <w:bookmarkEnd w:id="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49" w:rsidRDefault="00A968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1560"/>
      <w:gridCol w:w="5074"/>
      <w:gridCol w:w="1701"/>
    </w:tblGrid>
    <w:tr w:rsidR="005D6250">
      <w:tc>
        <w:tcPr>
          <w:tcW w:w="1560" w:type="dxa"/>
          <w:tcBorders>
            <w:top w:val="single" w:sz="4" w:space="0" w:color="auto"/>
          </w:tcBorders>
        </w:tcPr>
        <w:p w:rsidR="005D6250" w:rsidRDefault="00322F4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5074" w:type="dxa"/>
          <w:tcBorders>
            <w:top w:val="single" w:sz="4" w:space="0" w:color="auto"/>
          </w:tcBorders>
        </w:tcPr>
        <w:p w:rsidR="005D6250" w:rsidRPr="00197D24" w:rsidRDefault="00322F42" w:rsidP="00363A4F">
          <w:pPr>
            <w:pStyle w:val="Footer"/>
            <w:spacing w:before="120" w:line="200" w:lineRule="exact"/>
            <w:jc w:val="center"/>
            <w:rPr>
              <w:i/>
              <w:iCs/>
            </w:rPr>
          </w:pPr>
          <w:r w:rsidRPr="00197D24">
            <w:rPr>
              <w:i/>
              <w:iCs/>
            </w:rPr>
            <w:fldChar w:fldCharType="begin"/>
          </w:r>
          <w:r w:rsidRPr="00197D24">
            <w:rPr>
              <w:i/>
              <w:iCs/>
            </w:rPr>
            <w:instrText xml:space="preserve"> REF  DocName  \* MERGEFORMAT </w:instrText>
          </w:r>
          <w:r w:rsidRPr="00197D24">
            <w:rPr>
              <w:i/>
              <w:iCs/>
            </w:rPr>
            <w:fldChar w:fldCharType="separate"/>
          </w:r>
          <w:r w:rsidR="00892E3B" w:rsidRPr="00892E3B">
            <w:rPr>
              <w:i/>
            </w:rPr>
            <w:t>Private Health Insurance (Health Insurance Business) Rules 2018</w:t>
          </w:r>
          <w:r w:rsidR="00892E3B">
            <w:t xml:space="preserve"> </w:t>
          </w:r>
          <w:r w:rsidRPr="00197D24">
            <w:rPr>
              <w:i/>
              <w:iCs/>
            </w:rPr>
            <w:fldChar w:fldCharType="end"/>
          </w:r>
        </w:p>
      </w:tc>
      <w:tc>
        <w:tcPr>
          <w:tcW w:w="1701" w:type="dxa"/>
          <w:tcBorders>
            <w:top w:val="single" w:sz="4" w:space="0" w:color="auto"/>
          </w:tcBorders>
        </w:tcPr>
        <w:p w:rsidR="005D6250" w:rsidRDefault="00B63FCB">
          <w:pPr>
            <w:pStyle w:val="Footer"/>
            <w:jc w:val="right"/>
          </w:pPr>
        </w:p>
      </w:tc>
    </w:tr>
  </w:tbl>
  <w:p w:rsidR="005D6250" w:rsidRDefault="00B63FC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1701"/>
      <w:gridCol w:w="5103"/>
      <w:gridCol w:w="1531"/>
    </w:tblGrid>
    <w:tr w:rsidR="005D6250">
      <w:tc>
        <w:tcPr>
          <w:tcW w:w="1701" w:type="dxa"/>
          <w:tcBorders>
            <w:top w:val="single" w:sz="4" w:space="0" w:color="auto"/>
          </w:tcBorders>
        </w:tcPr>
        <w:p w:rsidR="005D6250" w:rsidRDefault="00B63FCB">
          <w:pPr>
            <w:pStyle w:val="Footer"/>
          </w:pPr>
        </w:p>
      </w:tc>
      <w:tc>
        <w:tcPr>
          <w:tcW w:w="5103" w:type="dxa"/>
          <w:tcBorders>
            <w:top w:val="single" w:sz="4" w:space="0" w:color="auto"/>
          </w:tcBorders>
        </w:tcPr>
        <w:p w:rsidR="005D6250" w:rsidRPr="00197D24" w:rsidRDefault="00322F42" w:rsidP="00682E36">
          <w:pPr>
            <w:pStyle w:val="Footer"/>
            <w:spacing w:before="120" w:line="200" w:lineRule="exact"/>
            <w:jc w:val="center"/>
            <w:rPr>
              <w:i/>
              <w:iCs/>
            </w:rPr>
          </w:pPr>
          <w:r w:rsidRPr="00197D24">
            <w:rPr>
              <w:i/>
              <w:iCs/>
            </w:rPr>
            <w:fldChar w:fldCharType="begin"/>
          </w:r>
          <w:r w:rsidRPr="00197D24">
            <w:rPr>
              <w:i/>
              <w:iCs/>
            </w:rPr>
            <w:instrText xml:space="preserve"> REF  DocName  \* MERGEFORMAT </w:instrText>
          </w:r>
          <w:r w:rsidRPr="00197D24">
            <w:rPr>
              <w:i/>
              <w:iCs/>
            </w:rPr>
            <w:fldChar w:fldCharType="separate"/>
          </w:r>
          <w:r w:rsidR="00892E3B" w:rsidRPr="00892E3B">
            <w:rPr>
              <w:i/>
            </w:rPr>
            <w:t>Private Health Insurance (Health Insurance Business) Rules 2018</w:t>
          </w:r>
          <w:r w:rsidR="00892E3B">
            <w:t xml:space="preserve"> </w:t>
          </w:r>
          <w:r w:rsidRPr="00197D24">
            <w:rPr>
              <w:i/>
              <w:iCs/>
            </w:rPr>
            <w:fldChar w:fldCharType="end"/>
          </w:r>
        </w:p>
      </w:tc>
      <w:tc>
        <w:tcPr>
          <w:tcW w:w="1531" w:type="dxa"/>
          <w:tcBorders>
            <w:top w:val="single" w:sz="4" w:space="0" w:color="auto"/>
          </w:tcBorders>
        </w:tcPr>
        <w:p w:rsidR="005D6250" w:rsidRDefault="00322F42">
          <w:pPr>
            <w:pStyle w:val="Footer"/>
            <w:jc w:val="right"/>
          </w:pPr>
          <w:r>
            <w:rPr>
              <w:rStyle w:val="PageNumber"/>
            </w:rPr>
            <w:fldChar w:fldCharType="begin"/>
          </w:r>
          <w:r>
            <w:rPr>
              <w:rStyle w:val="PageNumber"/>
            </w:rPr>
            <w:instrText xml:space="preserve"> PAGE </w:instrText>
          </w:r>
          <w:r>
            <w:rPr>
              <w:rStyle w:val="PageNumber"/>
            </w:rPr>
            <w:fldChar w:fldCharType="separate"/>
          </w:r>
          <w:r w:rsidR="00B63FCB">
            <w:rPr>
              <w:rStyle w:val="PageNumber"/>
              <w:noProof/>
            </w:rPr>
            <w:t>2</w:t>
          </w:r>
          <w:r>
            <w:rPr>
              <w:rStyle w:val="PageNumber"/>
            </w:rPr>
            <w:fldChar w:fldCharType="end"/>
          </w:r>
        </w:p>
      </w:tc>
    </w:tr>
  </w:tbl>
  <w:p w:rsidR="005D6250" w:rsidRDefault="00B63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40" w:rsidRDefault="00E95440">
      <w:r>
        <w:separator/>
      </w:r>
    </w:p>
  </w:footnote>
  <w:footnote w:type="continuationSeparator" w:id="0">
    <w:p w:rsidR="00E95440" w:rsidRDefault="00E95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5D6250">
      <w:trPr>
        <w:jc w:val="center"/>
      </w:trPr>
      <w:tc>
        <w:tcPr>
          <w:tcW w:w="1531" w:type="dxa"/>
        </w:tcPr>
        <w:p w:rsidR="005D6250" w:rsidRDefault="00B63FC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18.5pt;height:16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tc>
      <w:tc>
        <w:tcPr>
          <w:tcW w:w="6804" w:type="dxa"/>
        </w:tcPr>
        <w:p w:rsidR="005D6250" w:rsidRDefault="00B63FCB"/>
      </w:tc>
    </w:tr>
    <w:tr w:rsidR="005D6250">
      <w:trPr>
        <w:jc w:val="center"/>
      </w:trPr>
      <w:tc>
        <w:tcPr>
          <w:tcW w:w="1531" w:type="dxa"/>
        </w:tcPr>
        <w:p w:rsidR="005D6250" w:rsidRDefault="00B63FCB"/>
      </w:tc>
      <w:tc>
        <w:tcPr>
          <w:tcW w:w="6804" w:type="dxa"/>
        </w:tcPr>
        <w:p w:rsidR="005D6250" w:rsidRDefault="00B63FCB"/>
      </w:tc>
    </w:tr>
    <w:tr w:rsidR="005D6250">
      <w:trPr>
        <w:jc w:val="center"/>
      </w:trPr>
      <w:tc>
        <w:tcPr>
          <w:tcW w:w="1531" w:type="dxa"/>
          <w:tcBorders>
            <w:bottom w:val="single" w:sz="4" w:space="0" w:color="auto"/>
          </w:tcBorders>
        </w:tcPr>
        <w:p w:rsidR="005D6250" w:rsidRDefault="00B63FCB">
          <w:pPr>
            <w:spacing w:before="120" w:after="60"/>
          </w:pPr>
        </w:p>
      </w:tc>
      <w:tc>
        <w:tcPr>
          <w:tcW w:w="6804" w:type="dxa"/>
          <w:tcBorders>
            <w:bottom w:val="single" w:sz="4" w:space="0" w:color="auto"/>
          </w:tcBorders>
        </w:tcPr>
        <w:p w:rsidR="005D6250" w:rsidRDefault="00B63FCB">
          <w:pPr>
            <w:spacing w:before="120" w:after="60"/>
          </w:pPr>
        </w:p>
      </w:tc>
    </w:tr>
  </w:tbl>
  <w:p w:rsidR="005D6250" w:rsidRDefault="00B63F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50" w:rsidRPr="00322F42" w:rsidRDefault="00B63FCB">
    <w:pPr>
      <w:pStyle w:val="Header"/>
      <w:jc w:val="right"/>
      <w:rPr>
        <w:outline/>
        <w:color w:val="000000"/>
        <w:sz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50" w:rsidRDefault="00B63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18.5pt;height:16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5D6250">
      <w:trPr>
        <w:jc w:val="center"/>
      </w:trPr>
      <w:tc>
        <w:tcPr>
          <w:tcW w:w="1531" w:type="dxa"/>
        </w:tcPr>
        <w:p w:rsidR="005D6250" w:rsidRDefault="00B63FCB"/>
      </w:tc>
      <w:tc>
        <w:tcPr>
          <w:tcW w:w="6804" w:type="dxa"/>
        </w:tcPr>
        <w:p w:rsidR="005D6250" w:rsidRDefault="00B63FCB">
          <w:pPr>
            <w:jc w:val="right"/>
            <w:rPr>
              <w:rFonts w:ascii="Arial" w:hAnsi="Arial" w:cs="Arial"/>
            </w:rPr>
          </w:pPr>
        </w:p>
      </w:tc>
    </w:tr>
    <w:tr w:rsidR="005D6250">
      <w:trPr>
        <w:jc w:val="center"/>
      </w:trPr>
      <w:tc>
        <w:tcPr>
          <w:tcW w:w="1531" w:type="dxa"/>
        </w:tcPr>
        <w:p w:rsidR="005D6250" w:rsidRDefault="00B63FCB"/>
      </w:tc>
      <w:tc>
        <w:tcPr>
          <w:tcW w:w="6804" w:type="dxa"/>
        </w:tcPr>
        <w:p w:rsidR="005D6250" w:rsidRDefault="00B63FCB"/>
      </w:tc>
    </w:tr>
    <w:tr w:rsidR="005D6250">
      <w:trPr>
        <w:cantSplit/>
        <w:jc w:val="center"/>
      </w:trPr>
      <w:tc>
        <w:tcPr>
          <w:tcW w:w="8335" w:type="dxa"/>
          <w:gridSpan w:val="2"/>
          <w:tcBorders>
            <w:bottom w:val="single" w:sz="4" w:space="0" w:color="auto"/>
          </w:tcBorders>
        </w:tcPr>
        <w:p w:rsidR="005D6250" w:rsidRDefault="00322F42">
          <w:pPr>
            <w:pStyle w:val="Header"/>
            <w:jc w:val="right"/>
          </w:pPr>
          <w:r>
            <w:t>Contents</w:t>
          </w:r>
        </w:p>
      </w:tc>
    </w:tr>
  </w:tbl>
  <w:p w:rsidR="005D6250" w:rsidRDefault="00B63FC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5D6250">
      <w:trPr>
        <w:jc w:val="center"/>
      </w:trPr>
      <w:tc>
        <w:tcPr>
          <w:tcW w:w="1531" w:type="dxa"/>
        </w:tcPr>
        <w:p w:rsidR="005D6250" w:rsidRDefault="00B63FCB"/>
      </w:tc>
      <w:tc>
        <w:tcPr>
          <w:tcW w:w="6804" w:type="dxa"/>
        </w:tcPr>
        <w:p w:rsidR="005D6250" w:rsidRDefault="00B63FCB">
          <w:pPr>
            <w:jc w:val="right"/>
            <w:rPr>
              <w:rFonts w:ascii="Arial" w:hAnsi="Arial" w:cs="Arial"/>
            </w:rPr>
          </w:pPr>
        </w:p>
      </w:tc>
    </w:tr>
    <w:tr w:rsidR="005D6250">
      <w:trPr>
        <w:jc w:val="center"/>
      </w:trPr>
      <w:tc>
        <w:tcPr>
          <w:tcW w:w="1531" w:type="dxa"/>
        </w:tcPr>
        <w:p w:rsidR="005D6250" w:rsidRDefault="00B63FCB"/>
      </w:tc>
      <w:tc>
        <w:tcPr>
          <w:tcW w:w="6804" w:type="dxa"/>
        </w:tcPr>
        <w:p w:rsidR="005D6250" w:rsidRDefault="00B63FCB"/>
      </w:tc>
    </w:tr>
    <w:tr w:rsidR="005D6250">
      <w:trPr>
        <w:cantSplit/>
        <w:jc w:val="center"/>
      </w:trPr>
      <w:tc>
        <w:tcPr>
          <w:tcW w:w="8335" w:type="dxa"/>
          <w:gridSpan w:val="2"/>
          <w:tcBorders>
            <w:bottom w:val="single" w:sz="4" w:space="0" w:color="auto"/>
          </w:tcBorders>
        </w:tcPr>
        <w:p w:rsidR="005D6250" w:rsidRDefault="00322F42">
          <w:pPr>
            <w:pStyle w:val="Header"/>
            <w:jc w:val="right"/>
          </w:pPr>
          <w:r>
            <w:t>Contents</w:t>
          </w:r>
        </w:p>
      </w:tc>
    </w:tr>
  </w:tbl>
  <w:p w:rsidR="005D6250" w:rsidRPr="00322F42" w:rsidRDefault="00B63FCB">
    <w:pPr>
      <w:pStyle w:val="Header"/>
      <w:jc w:val="right"/>
      <w:rPr>
        <w:outline/>
        <w:color w:val="000000"/>
        <w:sz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50" w:rsidRDefault="00B63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1" type="#_x0000_t136" style="position:absolute;margin-left:0;margin-top:0;width:418.5pt;height:16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35" w:type="dxa"/>
      <w:jc w:val="center"/>
      <w:tblLayout w:type="fixed"/>
      <w:tblLook w:val="0000" w:firstRow="0" w:lastRow="0" w:firstColumn="0" w:lastColumn="0" w:noHBand="0" w:noVBand="0"/>
    </w:tblPr>
    <w:tblGrid>
      <w:gridCol w:w="8335"/>
    </w:tblGrid>
    <w:tr w:rsidR="005D6250">
      <w:trPr>
        <w:cantSplit/>
        <w:jc w:val="center"/>
      </w:trPr>
      <w:tc>
        <w:tcPr>
          <w:tcW w:w="8335" w:type="dxa"/>
        </w:tcPr>
        <w:p w:rsidR="005D6250" w:rsidRPr="00557343" w:rsidRDefault="00322F42" w:rsidP="00A16B9D">
          <w:pPr>
            <w:pStyle w:val="Header"/>
            <w:jc w:val="both"/>
            <w:rPr>
              <w:b w:val="0"/>
            </w:rPr>
          </w:pPr>
          <w:r w:rsidRPr="00557343">
            <w:rPr>
              <w:b w:val="0"/>
            </w:rPr>
            <w:fldChar w:fldCharType="begin"/>
          </w:r>
          <w:r w:rsidRPr="00557343">
            <w:rPr>
              <w:b w:val="0"/>
            </w:rPr>
            <w:instrText xml:space="preserve"> STYLEREF "Heading 1 No Num"\l \* mergeformat  </w:instrText>
          </w:r>
          <w:r w:rsidRPr="00557343">
            <w:rPr>
              <w:b w:val="0"/>
            </w:rPr>
            <w:fldChar w:fldCharType="separate"/>
          </w:r>
          <w:r w:rsidR="00892E3B">
            <w:rPr>
              <w:b w:val="0"/>
              <w:noProof/>
            </w:rPr>
            <w:t>Part 1</w:t>
          </w:r>
          <w:r w:rsidR="00892E3B">
            <w:rPr>
              <w:b w:val="0"/>
              <w:noProof/>
            </w:rPr>
            <w:tab/>
            <w:t>Preliminary</w:t>
          </w:r>
          <w:r w:rsidRPr="00557343">
            <w:rPr>
              <w:b w:val="0"/>
            </w:rPr>
            <w:fldChar w:fldCharType="end"/>
          </w:r>
        </w:p>
      </w:tc>
    </w:tr>
    <w:tr w:rsidR="005D6250">
      <w:trPr>
        <w:cantSplit/>
        <w:jc w:val="center"/>
      </w:trPr>
      <w:tc>
        <w:tcPr>
          <w:tcW w:w="8335" w:type="dxa"/>
        </w:tcPr>
        <w:p w:rsidR="005D6250" w:rsidRDefault="00B63FCB"/>
      </w:tc>
    </w:tr>
    <w:tr w:rsidR="005D6250">
      <w:trPr>
        <w:cantSplit/>
        <w:jc w:val="center"/>
      </w:trPr>
      <w:tc>
        <w:tcPr>
          <w:tcW w:w="8335" w:type="dxa"/>
          <w:tcBorders>
            <w:bottom w:val="single" w:sz="4" w:space="0" w:color="auto"/>
          </w:tcBorders>
        </w:tcPr>
        <w:p w:rsidR="005D6250" w:rsidRDefault="00B63FCB">
          <w:pPr>
            <w:pStyle w:val="Header"/>
          </w:pPr>
        </w:p>
      </w:tc>
    </w:tr>
  </w:tbl>
  <w:p w:rsidR="005D6250" w:rsidRDefault="00B63FC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8335"/>
    </w:tblGrid>
    <w:tr w:rsidR="005D6250">
      <w:trPr>
        <w:cantSplit/>
        <w:jc w:val="center"/>
      </w:trPr>
      <w:tc>
        <w:tcPr>
          <w:tcW w:w="8335" w:type="dxa"/>
        </w:tcPr>
        <w:p w:rsidR="005D6250" w:rsidRPr="00557343" w:rsidRDefault="00322F42">
          <w:pPr>
            <w:pStyle w:val="Header"/>
            <w:tabs>
              <w:tab w:val="clear" w:pos="4153"/>
              <w:tab w:val="left" w:pos="3590"/>
            </w:tabs>
            <w:jc w:val="right"/>
            <w:rPr>
              <w:b w:val="0"/>
            </w:rPr>
          </w:pPr>
          <w:r w:rsidRPr="00557343">
            <w:rPr>
              <w:b w:val="0"/>
            </w:rPr>
            <w:fldChar w:fldCharType="begin"/>
          </w:r>
          <w:r w:rsidRPr="00557343">
            <w:rPr>
              <w:b w:val="0"/>
            </w:rPr>
            <w:instrText xml:space="preserve"> STYLEREF "Heading 1 No Num"\l \* mergeformat  </w:instrText>
          </w:r>
          <w:r w:rsidRPr="00557343">
            <w:rPr>
              <w:b w:val="0"/>
            </w:rPr>
            <w:fldChar w:fldCharType="separate"/>
          </w:r>
          <w:r w:rsidR="00B63FCB">
            <w:rPr>
              <w:b w:val="0"/>
              <w:noProof/>
            </w:rPr>
            <w:t>Part 1</w:t>
          </w:r>
          <w:r w:rsidR="00B63FCB">
            <w:rPr>
              <w:b w:val="0"/>
              <w:noProof/>
            </w:rPr>
            <w:tab/>
            <w:t>Preliminary</w:t>
          </w:r>
          <w:r w:rsidRPr="00557343">
            <w:rPr>
              <w:b w:val="0"/>
            </w:rPr>
            <w:fldChar w:fldCharType="end"/>
          </w:r>
        </w:p>
      </w:tc>
    </w:tr>
    <w:tr w:rsidR="005D6250">
      <w:trPr>
        <w:cantSplit/>
        <w:jc w:val="center"/>
      </w:trPr>
      <w:tc>
        <w:tcPr>
          <w:tcW w:w="8335" w:type="dxa"/>
        </w:tcPr>
        <w:p w:rsidR="005D6250" w:rsidRDefault="00B63FCB"/>
      </w:tc>
    </w:tr>
    <w:tr w:rsidR="005D6250">
      <w:trPr>
        <w:cantSplit/>
        <w:jc w:val="center"/>
      </w:trPr>
      <w:tc>
        <w:tcPr>
          <w:tcW w:w="8335" w:type="dxa"/>
          <w:tcBorders>
            <w:bottom w:val="single" w:sz="4" w:space="0" w:color="auto"/>
          </w:tcBorders>
        </w:tcPr>
        <w:p w:rsidR="005D6250" w:rsidRDefault="00B63FCB">
          <w:pPr>
            <w:pStyle w:val="Header"/>
          </w:pPr>
        </w:p>
      </w:tc>
    </w:tr>
  </w:tbl>
  <w:p w:rsidR="005D6250" w:rsidRDefault="00B63FC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50" w:rsidRDefault="00B63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2" type="#_x0000_t136" style="position:absolute;margin-left:0;margin-top:0;width:418.5pt;height:16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44413"/>
    <w:multiLevelType w:val="multilevel"/>
    <w:tmpl w:val="B9D2432E"/>
    <w:lvl w:ilvl="0">
      <w:start w:val="1"/>
      <w:numFmt w:val="decimal"/>
      <w:lvlRestart w:val="0"/>
      <w:pStyle w:val="Heading1"/>
      <w:lvlText w:val="%1."/>
      <w:lvlJc w:val="left"/>
      <w:pPr>
        <w:tabs>
          <w:tab w:val="num" w:pos="850"/>
        </w:tabs>
        <w:ind w:left="850" w:hanging="850"/>
      </w:pPr>
      <w:rPr>
        <w:rFonts w:hint="default"/>
        <w:sz w:val="24"/>
        <w:szCs w:val="24"/>
      </w:rPr>
    </w:lvl>
    <w:lvl w:ilvl="1">
      <w:start w:val="1"/>
      <w:numFmt w:val="upperLetter"/>
      <w:pStyle w:val="Heading2"/>
      <w:lvlText w:val="%1%2"/>
      <w:lvlJc w:val="left"/>
      <w:pPr>
        <w:tabs>
          <w:tab w:val="num" w:pos="850"/>
        </w:tabs>
        <w:ind w:left="850" w:hanging="850"/>
      </w:pPr>
      <w:rPr>
        <w:rFonts w:hint="default"/>
      </w:rPr>
    </w:lvl>
    <w:lvl w:ilvl="2">
      <w:start w:val="1"/>
      <w:numFmt w:val="lowerLetter"/>
      <w:lvlRestart w:val="0"/>
      <w:pStyle w:val="Healthnumlevel2"/>
      <w:lvlText w:val="(%3)"/>
      <w:lvlJc w:val="left"/>
      <w:pPr>
        <w:tabs>
          <w:tab w:val="num" w:pos="1701"/>
        </w:tabs>
        <w:ind w:left="1701" w:hanging="851"/>
      </w:pPr>
      <w:rPr>
        <w:rFonts w:hint="default"/>
      </w:rPr>
    </w:lvl>
    <w:lvl w:ilvl="3">
      <w:start w:val="1"/>
      <w:numFmt w:val="lowerRoman"/>
      <w:pStyle w:val="HealthnumLevel3"/>
      <w:lvlText w:val="(%4)"/>
      <w:lvlJc w:val="left"/>
      <w:pPr>
        <w:tabs>
          <w:tab w:val="num" w:pos="2551"/>
        </w:tabs>
        <w:ind w:left="2551" w:hanging="850"/>
      </w:pPr>
      <w:rPr>
        <w:rFonts w:hint="default"/>
      </w:rPr>
    </w:lvl>
    <w:lvl w:ilvl="4">
      <w:start w:val="1"/>
      <w:numFmt w:val="upperLetter"/>
      <w:pStyle w:val="HealthnumLevel4"/>
      <w:lvlText w:val="(%5)"/>
      <w:lvlJc w:val="left"/>
      <w:pPr>
        <w:tabs>
          <w:tab w:val="num" w:pos="3402"/>
        </w:tabs>
        <w:ind w:left="3402" w:hanging="851"/>
      </w:pPr>
      <w:rPr>
        <w:rFonts w:hint="default"/>
      </w:rPr>
    </w:lvl>
    <w:lvl w:ilvl="5">
      <w:start w:val="1"/>
      <w:numFmt w:val="decimal"/>
      <w:lvlRestart w:val="2"/>
      <w:pStyle w:val="HealthnumLevel5"/>
      <w:lvlText w:val="(%6)"/>
      <w:lvlJc w:val="left"/>
      <w:pPr>
        <w:tabs>
          <w:tab w:val="num" w:pos="6889"/>
        </w:tabs>
        <w:ind w:left="6889" w:hanging="510"/>
      </w:pPr>
      <w:rPr>
        <w:rFonts w:hint="default"/>
      </w:rPr>
    </w:lvl>
    <w:lvl w:ilvl="6">
      <w:start w:val="1"/>
      <w:numFmt w:val="upperLetter"/>
      <w:pStyle w:val="HealthnumLevel6"/>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42"/>
    <w:rsid w:val="000E529D"/>
    <w:rsid w:val="000F56AB"/>
    <w:rsid w:val="00153702"/>
    <w:rsid w:val="00154BB7"/>
    <w:rsid w:val="00161F8C"/>
    <w:rsid w:val="00183AD2"/>
    <w:rsid w:val="001B04D7"/>
    <w:rsid w:val="00232592"/>
    <w:rsid w:val="0025241F"/>
    <w:rsid w:val="00281EA6"/>
    <w:rsid w:val="0029657A"/>
    <w:rsid w:val="002C7F9A"/>
    <w:rsid w:val="002F41B9"/>
    <w:rsid w:val="00320FC3"/>
    <w:rsid w:val="00322F42"/>
    <w:rsid w:val="00360BA7"/>
    <w:rsid w:val="003B77C0"/>
    <w:rsid w:val="003C1476"/>
    <w:rsid w:val="003E5302"/>
    <w:rsid w:val="003F226D"/>
    <w:rsid w:val="00401928"/>
    <w:rsid w:val="004472A3"/>
    <w:rsid w:val="00482E24"/>
    <w:rsid w:val="004A65FB"/>
    <w:rsid w:val="004D51C8"/>
    <w:rsid w:val="00571488"/>
    <w:rsid w:val="005A7E21"/>
    <w:rsid w:val="00646EFB"/>
    <w:rsid w:val="00682E36"/>
    <w:rsid w:val="007205DF"/>
    <w:rsid w:val="007F071F"/>
    <w:rsid w:val="007F1768"/>
    <w:rsid w:val="00810FBD"/>
    <w:rsid w:val="008678F5"/>
    <w:rsid w:val="008735A7"/>
    <w:rsid w:val="00892E3B"/>
    <w:rsid w:val="00951413"/>
    <w:rsid w:val="00A600C4"/>
    <w:rsid w:val="00A8440C"/>
    <w:rsid w:val="00A96849"/>
    <w:rsid w:val="00A97FD6"/>
    <w:rsid w:val="00AC049C"/>
    <w:rsid w:val="00AC57D9"/>
    <w:rsid w:val="00AE25B1"/>
    <w:rsid w:val="00AF323C"/>
    <w:rsid w:val="00B42C35"/>
    <w:rsid w:val="00B54250"/>
    <w:rsid w:val="00B63FCB"/>
    <w:rsid w:val="00B825AD"/>
    <w:rsid w:val="00BA2B84"/>
    <w:rsid w:val="00BC1F6C"/>
    <w:rsid w:val="00BE0FA6"/>
    <w:rsid w:val="00C128DF"/>
    <w:rsid w:val="00C540A8"/>
    <w:rsid w:val="00C775F5"/>
    <w:rsid w:val="00D14F61"/>
    <w:rsid w:val="00DB0B32"/>
    <w:rsid w:val="00DE5013"/>
    <w:rsid w:val="00E53353"/>
    <w:rsid w:val="00E734E6"/>
    <w:rsid w:val="00E95440"/>
    <w:rsid w:val="00F35BF0"/>
    <w:rsid w:val="00F429E3"/>
    <w:rsid w:val="00F81D14"/>
    <w:rsid w:val="00F96B4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42"/>
    <w:pPr>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aliases w:val="h1,c"/>
    <w:basedOn w:val="Normal"/>
    <w:next w:val="Normal"/>
    <w:link w:val="Heading1Char"/>
    <w:qFormat/>
    <w:rsid w:val="00322F42"/>
    <w:pPr>
      <w:keepNext/>
      <w:numPr>
        <w:numId w:val="1"/>
      </w:numPr>
      <w:spacing w:before="360"/>
      <w:outlineLvl w:val="0"/>
    </w:pPr>
    <w:rPr>
      <w:rFonts w:ascii="Arial" w:hAnsi="Arial" w:cs="Arial"/>
      <w:b/>
      <w:bCs/>
      <w:kern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qFormat/>
    <w:rsid w:val="00322F42"/>
    <w:pPr>
      <w:keepNext/>
      <w:numPr>
        <w:ilvl w:val="1"/>
        <w:numId w:val="1"/>
      </w:numPr>
      <w:spacing w:before="240" w:after="60"/>
      <w:outlineLvl w:val="1"/>
    </w:pPr>
    <w:rPr>
      <w:rFonts w:ascii="Arial" w:hAnsi="Arial" w:cs="Arial"/>
      <w:b/>
      <w:bCs/>
      <w:iCs/>
      <w:szCs w:val="28"/>
    </w:rPr>
  </w:style>
  <w:style w:type="paragraph" w:styleId="Heading4">
    <w:name w:val="heading 4"/>
    <w:basedOn w:val="Normal"/>
    <w:next w:val="Normal"/>
    <w:link w:val="Heading4Char"/>
    <w:qFormat/>
    <w:rsid w:val="00322F4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rsid w:val="00322F42"/>
    <w:rPr>
      <w:rFonts w:ascii="Arial" w:eastAsia="Times New Roman" w:hAnsi="Arial" w:cs="Arial"/>
      <w:b/>
      <w:bCs/>
      <w:kern w:val="32"/>
      <w:sz w:val="24"/>
      <w:szCs w:val="32"/>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rsid w:val="00322F42"/>
    <w:rPr>
      <w:rFonts w:ascii="Arial" w:eastAsia="Times New Roman" w:hAnsi="Arial" w:cs="Arial"/>
      <w:b/>
      <w:bCs/>
      <w:iCs/>
      <w:sz w:val="24"/>
      <w:szCs w:val="28"/>
    </w:rPr>
  </w:style>
  <w:style w:type="character" w:customStyle="1" w:styleId="Heading4Char">
    <w:name w:val="Heading 4 Char"/>
    <w:basedOn w:val="DefaultParagraphFont"/>
    <w:link w:val="Heading4"/>
    <w:rsid w:val="00322F42"/>
    <w:rPr>
      <w:rFonts w:ascii="Times New Roman" w:eastAsia="Times New Roman" w:hAnsi="Times New Roman" w:cs="Times New Roman"/>
      <w:b/>
      <w:bCs/>
      <w:sz w:val="28"/>
      <w:szCs w:val="28"/>
    </w:rPr>
  </w:style>
  <w:style w:type="paragraph" w:customStyle="1" w:styleId="HealthLevel1">
    <w:name w:val="Health Level 1"/>
    <w:basedOn w:val="Normal"/>
    <w:link w:val="HealthLevel1Char"/>
    <w:rsid w:val="00322F42"/>
    <w:pPr>
      <w:tabs>
        <w:tab w:val="left" w:pos="851"/>
      </w:tabs>
      <w:spacing w:before="120" w:line="260" w:lineRule="exact"/>
      <w:ind w:left="851"/>
    </w:pPr>
    <w:rPr>
      <w:color w:val="000000"/>
    </w:rPr>
  </w:style>
  <w:style w:type="paragraph" w:customStyle="1" w:styleId="Healthnumlevel2">
    <w:name w:val="Health (num) level 2"/>
    <w:basedOn w:val="Normal"/>
    <w:link w:val="Healthnumlevel2Char"/>
    <w:rsid w:val="00322F42"/>
    <w:pPr>
      <w:numPr>
        <w:ilvl w:val="2"/>
        <w:numId w:val="1"/>
      </w:numPr>
      <w:spacing w:before="60"/>
    </w:pPr>
    <w:rPr>
      <w:color w:val="000000"/>
    </w:rPr>
  </w:style>
  <w:style w:type="paragraph" w:customStyle="1" w:styleId="HealthnumLevel3">
    <w:name w:val="Health (num) Level 3"/>
    <w:basedOn w:val="Normal"/>
    <w:rsid w:val="00322F42"/>
    <w:pPr>
      <w:numPr>
        <w:ilvl w:val="3"/>
        <w:numId w:val="1"/>
      </w:numPr>
      <w:spacing w:before="60" w:line="260" w:lineRule="exact"/>
      <w:jc w:val="both"/>
    </w:pPr>
    <w:rPr>
      <w:color w:val="000000"/>
    </w:rPr>
  </w:style>
  <w:style w:type="paragraph" w:customStyle="1" w:styleId="HealthnumLevel4">
    <w:name w:val="Health (num) Level 4"/>
    <w:basedOn w:val="Normal"/>
    <w:rsid w:val="00322F42"/>
    <w:pPr>
      <w:numPr>
        <w:ilvl w:val="4"/>
        <w:numId w:val="1"/>
      </w:numPr>
      <w:spacing w:before="60" w:line="260" w:lineRule="exact"/>
    </w:pPr>
  </w:style>
  <w:style w:type="paragraph" w:customStyle="1" w:styleId="HealthnumLevel5">
    <w:name w:val="Health (num) Level 5"/>
    <w:basedOn w:val="Normal"/>
    <w:link w:val="HealthnumLevel5Char"/>
    <w:rsid w:val="00322F42"/>
    <w:pPr>
      <w:numPr>
        <w:ilvl w:val="5"/>
        <w:numId w:val="1"/>
      </w:numPr>
      <w:tabs>
        <w:tab w:val="clear" w:pos="6889"/>
        <w:tab w:val="num" w:pos="936"/>
      </w:tabs>
      <w:spacing w:before="180" w:line="260" w:lineRule="exact"/>
      <w:ind w:left="936"/>
    </w:pPr>
  </w:style>
  <w:style w:type="paragraph" w:customStyle="1" w:styleId="HealthnumLevel6">
    <w:name w:val="Health (num) Level 6"/>
    <w:basedOn w:val="Normal"/>
    <w:rsid w:val="00322F42"/>
    <w:pPr>
      <w:numPr>
        <w:ilvl w:val="6"/>
        <w:numId w:val="1"/>
      </w:numPr>
      <w:spacing w:before="180" w:line="260" w:lineRule="exact"/>
    </w:pPr>
  </w:style>
  <w:style w:type="paragraph" w:customStyle="1" w:styleId="Healthnote">
    <w:name w:val="Health note"/>
    <w:basedOn w:val="Normal"/>
    <w:link w:val="HealthnoteChar"/>
    <w:rsid w:val="00322F42"/>
    <w:pPr>
      <w:tabs>
        <w:tab w:val="left" w:pos="567"/>
      </w:tabs>
      <w:spacing w:before="120" w:line="220" w:lineRule="exact"/>
      <w:ind w:left="851"/>
    </w:pPr>
    <w:rPr>
      <w:iCs/>
      <w:color w:val="000000"/>
      <w:sz w:val="20"/>
      <w:szCs w:val="20"/>
    </w:rPr>
  </w:style>
  <w:style w:type="paragraph" w:customStyle="1" w:styleId="HealthLevel2">
    <w:name w:val="Health Level 2"/>
    <w:basedOn w:val="HealthLevel1"/>
    <w:rsid w:val="00322F42"/>
    <w:pPr>
      <w:ind w:left="1701"/>
    </w:pPr>
  </w:style>
  <w:style w:type="paragraph" w:customStyle="1" w:styleId="Heading1NoNum">
    <w:name w:val="Heading 1 No Num"/>
    <w:basedOn w:val="Normal"/>
    <w:rsid w:val="00322F42"/>
    <w:pPr>
      <w:keepNext/>
      <w:keepLines/>
      <w:pageBreakBefore/>
      <w:tabs>
        <w:tab w:val="left" w:pos="1559"/>
      </w:tabs>
      <w:spacing w:before="120" w:line="240" w:lineRule="atLeast"/>
    </w:pPr>
    <w:rPr>
      <w:rFonts w:ascii="Arial" w:hAnsi="Arial" w:cs="Arial"/>
      <w:b/>
      <w:bCs/>
      <w:sz w:val="32"/>
      <w:szCs w:val="32"/>
    </w:rPr>
  </w:style>
  <w:style w:type="paragraph" w:styleId="Footer">
    <w:name w:val="footer"/>
    <w:basedOn w:val="Normal"/>
    <w:link w:val="FooterChar"/>
    <w:rsid w:val="00322F42"/>
    <w:pPr>
      <w:tabs>
        <w:tab w:val="center" w:pos="4153"/>
        <w:tab w:val="right" w:pos="8306"/>
      </w:tabs>
    </w:pPr>
  </w:style>
  <w:style w:type="character" w:customStyle="1" w:styleId="FooterChar">
    <w:name w:val="Footer Char"/>
    <w:basedOn w:val="DefaultParagraphFont"/>
    <w:link w:val="Footer"/>
    <w:rsid w:val="00322F42"/>
    <w:rPr>
      <w:rFonts w:ascii="Times New Roman" w:eastAsia="Times New Roman" w:hAnsi="Times New Roman" w:cs="Times New Roman"/>
      <w:sz w:val="24"/>
      <w:szCs w:val="24"/>
    </w:rPr>
  </w:style>
  <w:style w:type="paragraph" w:styleId="Header">
    <w:name w:val="header"/>
    <w:basedOn w:val="Normal"/>
    <w:link w:val="HeaderChar"/>
    <w:rsid w:val="00322F42"/>
    <w:pPr>
      <w:tabs>
        <w:tab w:val="center" w:pos="4153"/>
        <w:tab w:val="right" w:pos="8306"/>
      </w:tabs>
    </w:pPr>
    <w:rPr>
      <w:rFonts w:ascii="Arial" w:hAnsi="Arial"/>
      <w:b/>
      <w:sz w:val="18"/>
    </w:rPr>
  </w:style>
  <w:style w:type="character" w:customStyle="1" w:styleId="HeaderChar">
    <w:name w:val="Header Char"/>
    <w:basedOn w:val="DefaultParagraphFont"/>
    <w:link w:val="Header"/>
    <w:rsid w:val="00322F42"/>
    <w:rPr>
      <w:rFonts w:ascii="Arial" w:eastAsia="Times New Roman" w:hAnsi="Arial" w:cs="Times New Roman"/>
      <w:b/>
      <w:sz w:val="18"/>
      <w:szCs w:val="24"/>
    </w:rPr>
  </w:style>
  <w:style w:type="character" w:styleId="PageNumber">
    <w:name w:val="page number"/>
    <w:rsid w:val="00322F42"/>
    <w:rPr>
      <w:rFonts w:ascii="Arial" w:hAnsi="Arial" w:cs="Arial"/>
      <w:sz w:val="22"/>
      <w:szCs w:val="22"/>
    </w:rPr>
  </w:style>
  <w:style w:type="paragraph" w:styleId="Title">
    <w:name w:val="Title"/>
    <w:basedOn w:val="Normal"/>
    <w:next w:val="Normal"/>
    <w:link w:val="TitleChar"/>
    <w:qFormat/>
    <w:rsid w:val="00322F42"/>
    <w:pPr>
      <w:spacing w:before="480"/>
    </w:pPr>
    <w:rPr>
      <w:rFonts w:ascii="Arial" w:hAnsi="Arial" w:cs="Arial"/>
      <w:b/>
      <w:bCs/>
      <w:sz w:val="40"/>
      <w:szCs w:val="40"/>
    </w:rPr>
  </w:style>
  <w:style w:type="character" w:customStyle="1" w:styleId="TitleChar">
    <w:name w:val="Title Char"/>
    <w:basedOn w:val="DefaultParagraphFont"/>
    <w:link w:val="Title"/>
    <w:rsid w:val="00322F42"/>
    <w:rPr>
      <w:rFonts w:ascii="Arial" w:eastAsia="Times New Roman" w:hAnsi="Arial" w:cs="Arial"/>
      <w:b/>
      <w:bCs/>
      <w:sz w:val="40"/>
      <w:szCs w:val="40"/>
    </w:rPr>
  </w:style>
  <w:style w:type="paragraph" w:customStyle="1" w:styleId="SigningPageBreak">
    <w:name w:val="SigningPageBreak"/>
    <w:basedOn w:val="Normal"/>
    <w:next w:val="Normal"/>
    <w:rsid w:val="00322F42"/>
  </w:style>
  <w:style w:type="paragraph" w:styleId="TOC1">
    <w:name w:val="toc 1"/>
    <w:basedOn w:val="Normal"/>
    <w:next w:val="Normal"/>
    <w:autoRedefine/>
    <w:uiPriority w:val="39"/>
    <w:rsid w:val="00322F42"/>
    <w:pPr>
      <w:tabs>
        <w:tab w:val="left" w:pos="1702"/>
        <w:tab w:val="right" w:pos="8363"/>
      </w:tabs>
      <w:spacing w:before="40"/>
      <w:ind w:left="1702" w:hanging="851"/>
    </w:pPr>
    <w:rPr>
      <w:rFonts w:ascii="Arial" w:hAnsi="Arial"/>
      <w:sz w:val="20"/>
    </w:rPr>
  </w:style>
  <w:style w:type="paragraph" w:styleId="TOC2">
    <w:name w:val="toc 2"/>
    <w:basedOn w:val="Normal"/>
    <w:next w:val="Normal"/>
    <w:autoRedefine/>
    <w:uiPriority w:val="39"/>
    <w:rsid w:val="00322F42"/>
    <w:pPr>
      <w:tabs>
        <w:tab w:val="right" w:pos="8363"/>
      </w:tabs>
      <w:spacing w:before="360"/>
    </w:pPr>
    <w:rPr>
      <w:rFonts w:ascii="Arial" w:hAnsi="Arial"/>
      <w:b/>
      <w:sz w:val="20"/>
    </w:rPr>
  </w:style>
  <w:style w:type="character" w:customStyle="1" w:styleId="HealthnumLevel5Char">
    <w:name w:val="Health (num) Level 5 Char"/>
    <w:link w:val="HealthnumLevel5"/>
    <w:rsid w:val="00322F42"/>
    <w:rPr>
      <w:rFonts w:ascii="Times New Roman" w:eastAsia="Times New Roman" w:hAnsi="Times New Roman" w:cs="Times New Roman"/>
      <w:sz w:val="24"/>
      <w:szCs w:val="24"/>
    </w:rPr>
  </w:style>
  <w:style w:type="character" w:customStyle="1" w:styleId="Healthnumlevel2Char">
    <w:name w:val="Health (num) level 2 Char"/>
    <w:link w:val="Healthnumlevel2"/>
    <w:rsid w:val="00322F42"/>
    <w:rPr>
      <w:rFonts w:ascii="Times New Roman" w:eastAsia="Times New Roman" w:hAnsi="Times New Roman" w:cs="Times New Roman"/>
      <w:color w:val="000000"/>
      <w:sz w:val="24"/>
      <w:szCs w:val="24"/>
    </w:rPr>
  </w:style>
  <w:style w:type="character" w:customStyle="1" w:styleId="HealthLevel1Char">
    <w:name w:val="Health Level 1 Char"/>
    <w:link w:val="HealthLevel1"/>
    <w:rsid w:val="00322F42"/>
    <w:rPr>
      <w:rFonts w:ascii="Times New Roman" w:eastAsia="Times New Roman" w:hAnsi="Times New Roman" w:cs="Times New Roman"/>
      <w:color w:val="000000"/>
      <w:sz w:val="24"/>
      <w:szCs w:val="24"/>
    </w:rPr>
  </w:style>
  <w:style w:type="paragraph" w:customStyle="1" w:styleId="NoteEnd">
    <w:name w:val="Note End"/>
    <w:basedOn w:val="Normal"/>
    <w:rsid w:val="00322F42"/>
    <w:pPr>
      <w:autoSpaceDE/>
      <w:autoSpaceDN/>
      <w:spacing w:before="120" w:line="240" w:lineRule="exact"/>
      <w:ind w:left="567" w:hanging="567"/>
      <w:jc w:val="both"/>
    </w:pPr>
    <w:rPr>
      <w:sz w:val="22"/>
    </w:rPr>
  </w:style>
  <w:style w:type="character" w:customStyle="1" w:styleId="HealthnoteChar">
    <w:name w:val="Health note Char"/>
    <w:link w:val="Healthnote"/>
    <w:rsid w:val="00322F42"/>
    <w:rPr>
      <w:rFonts w:ascii="Times New Roman" w:eastAsia="Times New Roman" w:hAnsi="Times New Roman" w:cs="Times New Roman"/>
      <w:iCs/>
      <w:color w:val="000000"/>
      <w:sz w:val="20"/>
      <w:szCs w:val="20"/>
    </w:rPr>
  </w:style>
  <w:style w:type="paragraph" w:customStyle="1" w:styleId="Char1CharChar">
    <w:name w:val="Char1 Char Char"/>
    <w:basedOn w:val="Normal"/>
    <w:rsid w:val="00322F42"/>
    <w:pPr>
      <w:autoSpaceDE/>
      <w:autoSpaceDN/>
    </w:pPr>
    <w:rPr>
      <w:rFonts w:ascii="Arial" w:hAnsi="Arial" w:cs="Arial"/>
      <w:sz w:val="22"/>
      <w:szCs w:val="22"/>
    </w:rPr>
  </w:style>
  <w:style w:type="paragraph" w:styleId="BalloonText">
    <w:name w:val="Balloon Text"/>
    <w:basedOn w:val="Normal"/>
    <w:link w:val="BalloonTextChar"/>
    <w:uiPriority w:val="99"/>
    <w:semiHidden/>
    <w:unhideWhenUsed/>
    <w:rsid w:val="00322F42"/>
    <w:rPr>
      <w:rFonts w:ascii="Tahoma" w:hAnsi="Tahoma" w:cs="Tahoma"/>
      <w:sz w:val="16"/>
      <w:szCs w:val="16"/>
    </w:rPr>
  </w:style>
  <w:style w:type="character" w:customStyle="1" w:styleId="BalloonTextChar">
    <w:name w:val="Balloon Text Char"/>
    <w:basedOn w:val="DefaultParagraphFont"/>
    <w:link w:val="BalloonText"/>
    <w:uiPriority w:val="99"/>
    <w:semiHidden/>
    <w:rsid w:val="00322F4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C7F9A"/>
    <w:rPr>
      <w:sz w:val="16"/>
      <w:szCs w:val="16"/>
    </w:rPr>
  </w:style>
  <w:style w:type="paragraph" w:styleId="CommentText">
    <w:name w:val="annotation text"/>
    <w:basedOn w:val="Normal"/>
    <w:link w:val="CommentTextChar"/>
    <w:uiPriority w:val="99"/>
    <w:semiHidden/>
    <w:unhideWhenUsed/>
    <w:rsid w:val="002C7F9A"/>
    <w:rPr>
      <w:sz w:val="20"/>
      <w:szCs w:val="20"/>
    </w:rPr>
  </w:style>
  <w:style w:type="character" w:customStyle="1" w:styleId="CommentTextChar">
    <w:name w:val="Comment Text Char"/>
    <w:basedOn w:val="DefaultParagraphFont"/>
    <w:link w:val="CommentText"/>
    <w:uiPriority w:val="99"/>
    <w:semiHidden/>
    <w:rsid w:val="002C7F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F9A"/>
    <w:rPr>
      <w:b/>
      <w:bCs/>
    </w:rPr>
  </w:style>
  <w:style w:type="character" w:customStyle="1" w:styleId="CommentSubjectChar">
    <w:name w:val="Comment Subject Char"/>
    <w:basedOn w:val="CommentTextChar"/>
    <w:link w:val="CommentSubject"/>
    <w:uiPriority w:val="99"/>
    <w:semiHidden/>
    <w:rsid w:val="002C7F9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42"/>
    <w:pPr>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aliases w:val="h1,c"/>
    <w:basedOn w:val="Normal"/>
    <w:next w:val="Normal"/>
    <w:link w:val="Heading1Char"/>
    <w:qFormat/>
    <w:rsid w:val="00322F42"/>
    <w:pPr>
      <w:keepNext/>
      <w:numPr>
        <w:numId w:val="1"/>
      </w:numPr>
      <w:spacing w:before="360"/>
      <w:outlineLvl w:val="0"/>
    </w:pPr>
    <w:rPr>
      <w:rFonts w:ascii="Arial" w:hAnsi="Arial" w:cs="Arial"/>
      <w:b/>
      <w:bCs/>
      <w:kern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qFormat/>
    <w:rsid w:val="00322F42"/>
    <w:pPr>
      <w:keepNext/>
      <w:numPr>
        <w:ilvl w:val="1"/>
        <w:numId w:val="1"/>
      </w:numPr>
      <w:spacing w:before="240" w:after="60"/>
      <w:outlineLvl w:val="1"/>
    </w:pPr>
    <w:rPr>
      <w:rFonts w:ascii="Arial" w:hAnsi="Arial" w:cs="Arial"/>
      <w:b/>
      <w:bCs/>
      <w:iCs/>
      <w:szCs w:val="28"/>
    </w:rPr>
  </w:style>
  <w:style w:type="paragraph" w:styleId="Heading4">
    <w:name w:val="heading 4"/>
    <w:basedOn w:val="Normal"/>
    <w:next w:val="Normal"/>
    <w:link w:val="Heading4Char"/>
    <w:qFormat/>
    <w:rsid w:val="00322F4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rsid w:val="00322F42"/>
    <w:rPr>
      <w:rFonts w:ascii="Arial" w:eastAsia="Times New Roman" w:hAnsi="Arial" w:cs="Arial"/>
      <w:b/>
      <w:bCs/>
      <w:kern w:val="32"/>
      <w:sz w:val="24"/>
      <w:szCs w:val="32"/>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rsid w:val="00322F42"/>
    <w:rPr>
      <w:rFonts w:ascii="Arial" w:eastAsia="Times New Roman" w:hAnsi="Arial" w:cs="Arial"/>
      <w:b/>
      <w:bCs/>
      <w:iCs/>
      <w:sz w:val="24"/>
      <w:szCs w:val="28"/>
    </w:rPr>
  </w:style>
  <w:style w:type="character" w:customStyle="1" w:styleId="Heading4Char">
    <w:name w:val="Heading 4 Char"/>
    <w:basedOn w:val="DefaultParagraphFont"/>
    <w:link w:val="Heading4"/>
    <w:rsid w:val="00322F42"/>
    <w:rPr>
      <w:rFonts w:ascii="Times New Roman" w:eastAsia="Times New Roman" w:hAnsi="Times New Roman" w:cs="Times New Roman"/>
      <w:b/>
      <w:bCs/>
      <w:sz w:val="28"/>
      <w:szCs w:val="28"/>
    </w:rPr>
  </w:style>
  <w:style w:type="paragraph" w:customStyle="1" w:styleId="HealthLevel1">
    <w:name w:val="Health Level 1"/>
    <w:basedOn w:val="Normal"/>
    <w:link w:val="HealthLevel1Char"/>
    <w:rsid w:val="00322F42"/>
    <w:pPr>
      <w:tabs>
        <w:tab w:val="left" w:pos="851"/>
      </w:tabs>
      <w:spacing w:before="120" w:line="260" w:lineRule="exact"/>
      <w:ind w:left="851"/>
    </w:pPr>
    <w:rPr>
      <w:color w:val="000000"/>
    </w:rPr>
  </w:style>
  <w:style w:type="paragraph" w:customStyle="1" w:styleId="Healthnumlevel2">
    <w:name w:val="Health (num) level 2"/>
    <w:basedOn w:val="Normal"/>
    <w:link w:val="Healthnumlevel2Char"/>
    <w:rsid w:val="00322F42"/>
    <w:pPr>
      <w:numPr>
        <w:ilvl w:val="2"/>
        <w:numId w:val="1"/>
      </w:numPr>
      <w:spacing w:before="60"/>
    </w:pPr>
    <w:rPr>
      <w:color w:val="000000"/>
    </w:rPr>
  </w:style>
  <w:style w:type="paragraph" w:customStyle="1" w:styleId="HealthnumLevel3">
    <w:name w:val="Health (num) Level 3"/>
    <w:basedOn w:val="Normal"/>
    <w:rsid w:val="00322F42"/>
    <w:pPr>
      <w:numPr>
        <w:ilvl w:val="3"/>
        <w:numId w:val="1"/>
      </w:numPr>
      <w:spacing w:before="60" w:line="260" w:lineRule="exact"/>
      <w:jc w:val="both"/>
    </w:pPr>
    <w:rPr>
      <w:color w:val="000000"/>
    </w:rPr>
  </w:style>
  <w:style w:type="paragraph" w:customStyle="1" w:styleId="HealthnumLevel4">
    <w:name w:val="Health (num) Level 4"/>
    <w:basedOn w:val="Normal"/>
    <w:rsid w:val="00322F42"/>
    <w:pPr>
      <w:numPr>
        <w:ilvl w:val="4"/>
        <w:numId w:val="1"/>
      </w:numPr>
      <w:spacing w:before="60" w:line="260" w:lineRule="exact"/>
    </w:pPr>
  </w:style>
  <w:style w:type="paragraph" w:customStyle="1" w:styleId="HealthnumLevel5">
    <w:name w:val="Health (num) Level 5"/>
    <w:basedOn w:val="Normal"/>
    <w:link w:val="HealthnumLevel5Char"/>
    <w:rsid w:val="00322F42"/>
    <w:pPr>
      <w:numPr>
        <w:ilvl w:val="5"/>
        <w:numId w:val="1"/>
      </w:numPr>
      <w:tabs>
        <w:tab w:val="clear" w:pos="6889"/>
        <w:tab w:val="num" w:pos="936"/>
      </w:tabs>
      <w:spacing w:before="180" w:line="260" w:lineRule="exact"/>
      <w:ind w:left="936"/>
    </w:pPr>
  </w:style>
  <w:style w:type="paragraph" w:customStyle="1" w:styleId="HealthnumLevel6">
    <w:name w:val="Health (num) Level 6"/>
    <w:basedOn w:val="Normal"/>
    <w:rsid w:val="00322F42"/>
    <w:pPr>
      <w:numPr>
        <w:ilvl w:val="6"/>
        <w:numId w:val="1"/>
      </w:numPr>
      <w:spacing w:before="180" w:line="260" w:lineRule="exact"/>
    </w:pPr>
  </w:style>
  <w:style w:type="paragraph" w:customStyle="1" w:styleId="Healthnote">
    <w:name w:val="Health note"/>
    <w:basedOn w:val="Normal"/>
    <w:link w:val="HealthnoteChar"/>
    <w:rsid w:val="00322F42"/>
    <w:pPr>
      <w:tabs>
        <w:tab w:val="left" w:pos="567"/>
      </w:tabs>
      <w:spacing w:before="120" w:line="220" w:lineRule="exact"/>
      <w:ind w:left="851"/>
    </w:pPr>
    <w:rPr>
      <w:iCs/>
      <w:color w:val="000000"/>
      <w:sz w:val="20"/>
      <w:szCs w:val="20"/>
    </w:rPr>
  </w:style>
  <w:style w:type="paragraph" w:customStyle="1" w:styleId="HealthLevel2">
    <w:name w:val="Health Level 2"/>
    <w:basedOn w:val="HealthLevel1"/>
    <w:rsid w:val="00322F42"/>
    <w:pPr>
      <w:ind w:left="1701"/>
    </w:pPr>
  </w:style>
  <w:style w:type="paragraph" w:customStyle="1" w:styleId="Heading1NoNum">
    <w:name w:val="Heading 1 No Num"/>
    <w:basedOn w:val="Normal"/>
    <w:rsid w:val="00322F42"/>
    <w:pPr>
      <w:keepNext/>
      <w:keepLines/>
      <w:pageBreakBefore/>
      <w:tabs>
        <w:tab w:val="left" w:pos="1559"/>
      </w:tabs>
      <w:spacing w:before="120" w:line="240" w:lineRule="atLeast"/>
    </w:pPr>
    <w:rPr>
      <w:rFonts w:ascii="Arial" w:hAnsi="Arial" w:cs="Arial"/>
      <w:b/>
      <w:bCs/>
      <w:sz w:val="32"/>
      <w:szCs w:val="32"/>
    </w:rPr>
  </w:style>
  <w:style w:type="paragraph" w:styleId="Footer">
    <w:name w:val="footer"/>
    <w:basedOn w:val="Normal"/>
    <w:link w:val="FooterChar"/>
    <w:rsid w:val="00322F42"/>
    <w:pPr>
      <w:tabs>
        <w:tab w:val="center" w:pos="4153"/>
        <w:tab w:val="right" w:pos="8306"/>
      </w:tabs>
    </w:pPr>
  </w:style>
  <w:style w:type="character" w:customStyle="1" w:styleId="FooterChar">
    <w:name w:val="Footer Char"/>
    <w:basedOn w:val="DefaultParagraphFont"/>
    <w:link w:val="Footer"/>
    <w:rsid w:val="00322F42"/>
    <w:rPr>
      <w:rFonts w:ascii="Times New Roman" w:eastAsia="Times New Roman" w:hAnsi="Times New Roman" w:cs="Times New Roman"/>
      <w:sz w:val="24"/>
      <w:szCs w:val="24"/>
    </w:rPr>
  </w:style>
  <w:style w:type="paragraph" w:styleId="Header">
    <w:name w:val="header"/>
    <w:basedOn w:val="Normal"/>
    <w:link w:val="HeaderChar"/>
    <w:rsid w:val="00322F42"/>
    <w:pPr>
      <w:tabs>
        <w:tab w:val="center" w:pos="4153"/>
        <w:tab w:val="right" w:pos="8306"/>
      </w:tabs>
    </w:pPr>
    <w:rPr>
      <w:rFonts w:ascii="Arial" w:hAnsi="Arial"/>
      <w:b/>
      <w:sz w:val="18"/>
    </w:rPr>
  </w:style>
  <w:style w:type="character" w:customStyle="1" w:styleId="HeaderChar">
    <w:name w:val="Header Char"/>
    <w:basedOn w:val="DefaultParagraphFont"/>
    <w:link w:val="Header"/>
    <w:rsid w:val="00322F42"/>
    <w:rPr>
      <w:rFonts w:ascii="Arial" w:eastAsia="Times New Roman" w:hAnsi="Arial" w:cs="Times New Roman"/>
      <w:b/>
      <w:sz w:val="18"/>
      <w:szCs w:val="24"/>
    </w:rPr>
  </w:style>
  <w:style w:type="character" w:styleId="PageNumber">
    <w:name w:val="page number"/>
    <w:rsid w:val="00322F42"/>
    <w:rPr>
      <w:rFonts w:ascii="Arial" w:hAnsi="Arial" w:cs="Arial"/>
      <w:sz w:val="22"/>
      <w:szCs w:val="22"/>
    </w:rPr>
  </w:style>
  <w:style w:type="paragraph" w:styleId="Title">
    <w:name w:val="Title"/>
    <w:basedOn w:val="Normal"/>
    <w:next w:val="Normal"/>
    <w:link w:val="TitleChar"/>
    <w:qFormat/>
    <w:rsid w:val="00322F42"/>
    <w:pPr>
      <w:spacing w:before="480"/>
    </w:pPr>
    <w:rPr>
      <w:rFonts w:ascii="Arial" w:hAnsi="Arial" w:cs="Arial"/>
      <w:b/>
      <w:bCs/>
      <w:sz w:val="40"/>
      <w:szCs w:val="40"/>
    </w:rPr>
  </w:style>
  <w:style w:type="character" w:customStyle="1" w:styleId="TitleChar">
    <w:name w:val="Title Char"/>
    <w:basedOn w:val="DefaultParagraphFont"/>
    <w:link w:val="Title"/>
    <w:rsid w:val="00322F42"/>
    <w:rPr>
      <w:rFonts w:ascii="Arial" w:eastAsia="Times New Roman" w:hAnsi="Arial" w:cs="Arial"/>
      <w:b/>
      <w:bCs/>
      <w:sz w:val="40"/>
      <w:szCs w:val="40"/>
    </w:rPr>
  </w:style>
  <w:style w:type="paragraph" w:customStyle="1" w:styleId="SigningPageBreak">
    <w:name w:val="SigningPageBreak"/>
    <w:basedOn w:val="Normal"/>
    <w:next w:val="Normal"/>
    <w:rsid w:val="00322F42"/>
  </w:style>
  <w:style w:type="paragraph" w:styleId="TOC1">
    <w:name w:val="toc 1"/>
    <w:basedOn w:val="Normal"/>
    <w:next w:val="Normal"/>
    <w:autoRedefine/>
    <w:uiPriority w:val="39"/>
    <w:rsid w:val="00322F42"/>
    <w:pPr>
      <w:tabs>
        <w:tab w:val="left" w:pos="1702"/>
        <w:tab w:val="right" w:pos="8363"/>
      </w:tabs>
      <w:spacing w:before="40"/>
      <w:ind w:left="1702" w:hanging="851"/>
    </w:pPr>
    <w:rPr>
      <w:rFonts w:ascii="Arial" w:hAnsi="Arial"/>
      <w:sz w:val="20"/>
    </w:rPr>
  </w:style>
  <w:style w:type="paragraph" w:styleId="TOC2">
    <w:name w:val="toc 2"/>
    <w:basedOn w:val="Normal"/>
    <w:next w:val="Normal"/>
    <w:autoRedefine/>
    <w:uiPriority w:val="39"/>
    <w:rsid w:val="00322F42"/>
    <w:pPr>
      <w:tabs>
        <w:tab w:val="right" w:pos="8363"/>
      </w:tabs>
      <w:spacing w:before="360"/>
    </w:pPr>
    <w:rPr>
      <w:rFonts w:ascii="Arial" w:hAnsi="Arial"/>
      <w:b/>
      <w:sz w:val="20"/>
    </w:rPr>
  </w:style>
  <w:style w:type="character" w:customStyle="1" w:styleId="HealthnumLevel5Char">
    <w:name w:val="Health (num) Level 5 Char"/>
    <w:link w:val="HealthnumLevel5"/>
    <w:rsid w:val="00322F42"/>
    <w:rPr>
      <w:rFonts w:ascii="Times New Roman" w:eastAsia="Times New Roman" w:hAnsi="Times New Roman" w:cs="Times New Roman"/>
      <w:sz w:val="24"/>
      <w:szCs w:val="24"/>
    </w:rPr>
  </w:style>
  <w:style w:type="character" w:customStyle="1" w:styleId="Healthnumlevel2Char">
    <w:name w:val="Health (num) level 2 Char"/>
    <w:link w:val="Healthnumlevel2"/>
    <w:rsid w:val="00322F42"/>
    <w:rPr>
      <w:rFonts w:ascii="Times New Roman" w:eastAsia="Times New Roman" w:hAnsi="Times New Roman" w:cs="Times New Roman"/>
      <w:color w:val="000000"/>
      <w:sz w:val="24"/>
      <w:szCs w:val="24"/>
    </w:rPr>
  </w:style>
  <w:style w:type="character" w:customStyle="1" w:styleId="HealthLevel1Char">
    <w:name w:val="Health Level 1 Char"/>
    <w:link w:val="HealthLevel1"/>
    <w:rsid w:val="00322F42"/>
    <w:rPr>
      <w:rFonts w:ascii="Times New Roman" w:eastAsia="Times New Roman" w:hAnsi="Times New Roman" w:cs="Times New Roman"/>
      <w:color w:val="000000"/>
      <w:sz w:val="24"/>
      <w:szCs w:val="24"/>
    </w:rPr>
  </w:style>
  <w:style w:type="paragraph" w:customStyle="1" w:styleId="NoteEnd">
    <w:name w:val="Note End"/>
    <w:basedOn w:val="Normal"/>
    <w:rsid w:val="00322F42"/>
    <w:pPr>
      <w:autoSpaceDE/>
      <w:autoSpaceDN/>
      <w:spacing w:before="120" w:line="240" w:lineRule="exact"/>
      <w:ind w:left="567" w:hanging="567"/>
      <w:jc w:val="both"/>
    </w:pPr>
    <w:rPr>
      <w:sz w:val="22"/>
    </w:rPr>
  </w:style>
  <w:style w:type="character" w:customStyle="1" w:styleId="HealthnoteChar">
    <w:name w:val="Health note Char"/>
    <w:link w:val="Healthnote"/>
    <w:rsid w:val="00322F42"/>
    <w:rPr>
      <w:rFonts w:ascii="Times New Roman" w:eastAsia="Times New Roman" w:hAnsi="Times New Roman" w:cs="Times New Roman"/>
      <w:iCs/>
      <w:color w:val="000000"/>
      <w:sz w:val="20"/>
      <w:szCs w:val="20"/>
    </w:rPr>
  </w:style>
  <w:style w:type="paragraph" w:customStyle="1" w:styleId="Char1CharChar">
    <w:name w:val="Char1 Char Char"/>
    <w:basedOn w:val="Normal"/>
    <w:rsid w:val="00322F42"/>
    <w:pPr>
      <w:autoSpaceDE/>
      <w:autoSpaceDN/>
    </w:pPr>
    <w:rPr>
      <w:rFonts w:ascii="Arial" w:hAnsi="Arial" w:cs="Arial"/>
      <w:sz w:val="22"/>
      <w:szCs w:val="22"/>
    </w:rPr>
  </w:style>
  <w:style w:type="paragraph" w:styleId="BalloonText">
    <w:name w:val="Balloon Text"/>
    <w:basedOn w:val="Normal"/>
    <w:link w:val="BalloonTextChar"/>
    <w:uiPriority w:val="99"/>
    <w:semiHidden/>
    <w:unhideWhenUsed/>
    <w:rsid w:val="00322F42"/>
    <w:rPr>
      <w:rFonts w:ascii="Tahoma" w:hAnsi="Tahoma" w:cs="Tahoma"/>
      <w:sz w:val="16"/>
      <w:szCs w:val="16"/>
    </w:rPr>
  </w:style>
  <w:style w:type="character" w:customStyle="1" w:styleId="BalloonTextChar">
    <w:name w:val="Balloon Text Char"/>
    <w:basedOn w:val="DefaultParagraphFont"/>
    <w:link w:val="BalloonText"/>
    <w:uiPriority w:val="99"/>
    <w:semiHidden/>
    <w:rsid w:val="00322F4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C7F9A"/>
    <w:rPr>
      <w:sz w:val="16"/>
      <w:szCs w:val="16"/>
    </w:rPr>
  </w:style>
  <w:style w:type="paragraph" w:styleId="CommentText">
    <w:name w:val="annotation text"/>
    <w:basedOn w:val="Normal"/>
    <w:link w:val="CommentTextChar"/>
    <w:uiPriority w:val="99"/>
    <w:semiHidden/>
    <w:unhideWhenUsed/>
    <w:rsid w:val="002C7F9A"/>
    <w:rPr>
      <w:sz w:val="20"/>
      <w:szCs w:val="20"/>
    </w:rPr>
  </w:style>
  <w:style w:type="character" w:customStyle="1" w:styleId="CommentTextChar">
    <w:name w:val="Comment Text Char"/>
    <w:basedOn w:val="DefaultParagraphFont"/>
    <w:link w:val="CommentText"/>
    <w:uiPriority w:val="99"/>
    <w:semiHidden/>
    <w:rsid w:val="002C7F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F9A"/>
    <w:rPr>
      <w:b/>
      <w:bCs/>
    </w:rPr>
  </w:style>
  <w:style w:type="character" w:customStyle="1" w:styleId="CommentSubjectChar">
    <w:name w:val="Comment Subject Char"/>
    <w:basedOn w:val="CommentTextChar"/>
    <w:link w:val="CommentSubject"/>
    <w:uiPriority w:val="99"/>
    <w:semiHidden/>
    <w:rsid w:val="002C7F9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4258</Words>
  <Characters>24274</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2018-06-05T01:54:00Z</dcterms:created>
  <dcterms:modified xsi:type="dcterms:W3CDTF">2018-06-05T01:54:00Z</dcterms:modified>
</cp:coreProperties>
</file>