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C3" w:rsidRPr="003D0259" w:rsidRDefault="00694FC3" w:rsidP="00694FC3">
      <w:pPr>
        <w:pStyle w:val="SigningPageBreak"/>
      </w:pPr>
      <w:bookmarkStart w:id="0" w:name="x"/>
      <w:bookmarkStart w:id="1" w:name="citation"/>
      <w:bookmarkStart w:id="2" w:name="_GoBack"/>
      <w:bookmarkEnd w:id="0"/>
      <w:bookmarkEnd w:id="2"/>
    </w:p>
    <w:p w:rsidR="00694FC3" w:rsidRPr="003D0259" w:rsidRDefault="00694FC3" w:rsidP="00694FC3">
      <w:pPr>
        <w:pStyle w:val="SigningPageBreak"/>
      </w:pPr>
      <w:bookmarkStart w:id="3" w:name="_Ref70486435"/>
      <w:bookmarkEnd w:id="3"/>
      <w:r w:rsidRPr="003D0259">
        <w:t xml:space="preserve"> </w:t>
      </w:r>
      <w:r>
        <w:rPr>
          <w:noProof/>
          <w:lang w:eastAsia="ja-JP"/>
        </w:rPr>
        <w:drawing>
          <wp:inline distT="0" distB="0" distL="0" distR="0" wp14:anchorId="1198ADE1" wp14:editId="295351B4">
            <wp:extent cx="13906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FC3" w:rsidRPr="003D0259" w:rsidRDefault="00694FC3" w:rsidP="00694FC3">
      <w:pPr>
        <w:pStyle w:val="Title"/>
      </w:pPr>
      <w:bookmarkStart w:id="4" w:name="DocName"/>
      <w:bookmarkStart w:id="5" w:name="DocName2"/>
      <w:r w:rsidRPr="003D0259">
        <w:t xml:space="preserve">Private Health Insurance (Data Provision) Rules </w:t>
      </w:r>
      <w:r>
        <w:t>201</w:t>
      </w:r>
      <w:r w:rsidR="004D575B">
        <w:t>8</w:t>
      </w:r>
      <w:bookmarkEnd w:id="4"/>
      <w:bookmarkEnd w:id="5"/>
    </w:p>
    <w:p w:rsidR="00694FC3" w:rsidRDefault="00694FC3" w:rsidP="00694FC3">
      <w:pPr>
        <w:tabs>
          <w:tab w:val="left" w:pos="540"/>
          <w:tab w:val="left" w:pos="3240"/>
        </w:tabs>
        <w:spacing w:line="240" w:lineRule="atLeast"/>
        <w:ind w:right="397"/>
        <w:jc w:val="both"/>
      </w:pPr>
      <w:r w:rsidRPr="003D0259">
        <w:br/>
        <w:t xml:space="preserve">I, </w:t>
      </w:r>
      <w:r w:rsidR="0030245F">
        <w:t>SHANE PORTER</w:t>
      </w:r>
      <w:r w:rsidR="00961B22" w:rsidRPr="00961B22">
        <w:t xml:space="preserve">, </w:t>
      </w:r>
      <w:r>
        <w:t xml:space="preserve">delegate of the </w:t>
      </w:r>
      <w:r w:rsidRPr="003D0259">
        <w:t xml:space="preserve">Minister for Health, make these Rules under </w:t>
      </w:r>
      <w:r w:rsidRPr="003739EF">
        <w:t xml:space="preserve">item 9 of </w:t>
      </w:r>
      <w:r w:rsidRPr="003D0259">
        <w:t xml:space="preserve">the table in </w:t>
      </w:r>
      <w:r w:rsidR="00315DC5">
        <w:t>sub</w:t>
      </w:r>
      <w:r w:rsidRPr="003D0259">
        <w:t>section 333-20</w:t>
      </w:r>
      <w:r w:rsidR="00315DC5">
        <w:t>(1)</w:t>
      </w:r>
      <w:r w:rsidRPr="003D0259">
        <w:t xml:space="preserve"> of the </w:t>
      </w:r>
      <w:r w:rsidRPr="003D0259">
        <w:rPr>
          <w:i/>
        </w:rPr>
        <w:t>Private Health Insurance Act 2007</w:t>
      </w:r>
      <w:r w:rsidRPr="003D0259">
        <w:t>.</w:t>
      </w:r>
      <w:bookmarkStart w:id="6" w:name="WILLIAMDEANE"/>
      <w:bookmarkEnd w:id="6"/>
    </w:p>
    <w:p w:rsidR="00694FC3" w:rsidRDefault="00694FC3" w:rsidP="00694FC3">
      <w:pPr>
        <w:tabs>
          <w:tab w:val="left" w:pos="540"/>
          <w:tab w:val="left" w:pos="3240"/>
        </w:tabs>
        <w:spacing w:line="240" w:lineRule="atLeast"/>
        <w:ind w:right="397"/>
        <w:jc w:val="both"/>
      </w:pPr>
    </w:p>
    <w:p w:rsidR="00694FC3" w:rsidRDefault="00694FC3" w:rsidP="00694FC3">
      <w:pPr>
        <w:tabs>
          <w:tab w:val="left" w:pos="540"/>
          <w:tab w:val="left" w:pos="3240"/>
        </w:tabs>
        <w:spacing w:line="240" w:lineRule="atLeast"/>
        <w:ind w:right="397"/>
        <w:jc w:val="both"/>
      </w:pPr>
    </w:p>
    <w:p w:rsidR="00694FC3" w:rsidRDefault="00694FC3" w:rsidP="00694FC3">
      <w:pPr>
        <w:tabs>
          <w:tab w:val="left" w:pos="540"/>
          <w:tab w:val="left" w:pos="3240"/>
        </w:tabs>
        <w:spacing w:line="240" w:lineRule="atLeast"/>
        <w:ind w:right="397"/>
        <w:jc w:val="both"/>
      </w:pPr>
    </w:p>
    <w:p w:rsidR="00694FC3" w:rsidRDefault="00694FC3" w:rsidP="00694FC3">
      <w:pPr>
        <w:tabs>
          <w:tab w:val="left" w:pos="540"/>
          <w:tab w:val="left" w:pos="3240"/>
        </w:tabs>
        <w:spacing w:line="240" w:lineRule="atLeast"/>
        <w:ind w:right="397"/>
        <w:jc w:val="both"/>
      </w:pPr>
      <w:r>
        <w:t>Dated</w:t>
      </w:r>
      <w:r w:rsidR="00A61E39">
        <w:t xml:space="preserve"> </w:t>
      </w:r>
      <w:r w:rsidR="00BD02B8">
        <w:t>30</w:t>
      </w:r>
      <w:r w:rsidR="00A61E39">
        <w:t xml:space="preserve"> May</w:t>
      </w:r>
      <w:r w:rsidR="004E3D98">
        <w:t xml:space="preserve"> 2018</w:t>
      </w:r>
    </w:p>
    <w:p w:rsidR="00694FC3" w:rsidRDefault="00694FC3" w:rsidP="00694FC3">
      <w:pPr>
        <w:spacing w:line="300" w:lineRule="atLeast"/>
        <w:ind w:right="397"/>
        <w:outlineLvl w:val="0"/>
      </w:pPr>
    </w:p>
    <w:p w:rsidR="00694FC3" w:rsidRDefault="00694FC3" w:rsidP="00694FC3">
      <w:pPr>
        <w:spacing w:line="300" w:lineRule="atLeast"/>
        <w:ind w:right="397"/>
        <w:outlineLvl w:val="0"/>
      </w:pPr>
    </w:p>
    <w:p w:rsidR="00694FC3" w:rsidRDefault="00694FC3" w:rsidP="00694FC3">
      <w:pPr>
        <w:spacing w:line="300" w:lineRule="atLeast"/>
        <w:ind w:right="397"/>
        <w:outlineLvl w:val="0"/>
      </w:pPr>
    </w:p>
    <w:p w:rsidR="00694FC3" w:rsidRPr="003D0259" w:rsidRDefault="00694FC3" w:rsidP="00694FC3">
      <w:pPr>
        <w:spacing w:line="300" w:lineRule="atLeast"/>
        <w:ind w:right="397"/>
        <w:outlineLvl w:val="0"/>
      </w:pPr>
    </w:p>
    <w:p w:rsidR="00694FC3" w:rsidRPr="003D0259" w:rsidRDefault="00694FC3" w:rsidP="00694FC3">
      <w:pPr>
        <w:spacing w:line="300" w:lineRule="atLeast"/>
        <w:ind w:right="397"/>
        <w:outlineLvl w:val="0"/>
      </w:pPr>
      <w:r w:rsidRPr="003D0259">
        <w:t>____________________________________</w:t>
      </w:r>
    </w:p>
    <w:p w:rsidR="00694FC3" w:rsidRPr="003D0259" w:rsidRDefault="00694FC3" w:rsidP="00694FC3">
      <w:pPr>
        <w:spacing w:line="300" w:lineRule="atLeast"/>
        <w:ind w:right="397"/>
        <w:outlineLvl w:val="0"/>
      </w:pPr>
    </w:p>
    <w:p w:rsidR="00694FC3" w:rsidRDefault="008033AE" w:rsidP="00694FC3">
      <w:pPr>
        <w:spacing w:line="300" w:lineRule="atLeast"/>
        <w:ind w:right="397"/>
        <w:outlineLvl w:val="0"/>
      </w:pPr>
      <w:r>
        <w:t>Shane Porter</w:t>
      </w:r>
    </w:p>
    <w:p w:rsidR="00694FC3" w:rsidRDefault="00694FC3" w:rsidP="00694FC3">
      <w:pPr>
        <w:spacing w:line="300" w:lineRule="atLeast"/>
        <w:ind w:right="397"/>
        <w:outlineLvl w:val="0"/>
      </w:pPr>
      <w:r>
        <w:t>Assistant Secretary</w:t>
      </w:r>
    </w:p>
    <w:p w:rsidR="005B1171" w:rsidRDefault="00045E7A" w:rsidP="00045E7A">
      <w:pPr>
        <w:spacing w:line="300" w:lineRule="atLeast"/>
        <w:ind w:right="397"/>
        <w:outlineLvl w:val="0"/>
      </w:pPr>
      <w:r w:rsidRPr="00045E7A">
        <w:t>Health Analytics Branch</w:t>
      </w:r>
    </w:p>
    <w:p w:rsidR="00045E7A" w:rsidRDefault="00045E7A" w:rsidP="00045E7A">
      <w:pPr>
        <w:spacing w:line="300" w:lineRule="atLeast"/>
        <w:ind w:right="397"/>
        <w:outlineLvl w:val="0"/>
      </w:pPr>
      <w:r>
        <w:t>Department of Health</w:t>
      </w:r>
    </w:p>
    <w:p w:rsidR="00694FC3" w:rsidRPr="003D0259" w:rsidRDefault="00694FC3" w:rsidP="00694FC3">
      <w:pPr>
        <w:spacing w:line="300" w:lineRule="atLeast"/>
        <w:ind w:right="397"/>
        <w:outlineLvl w:val="0"/>
      </w:pPr>
    </w:p>
    <w:p w:rsidR="00694FC3" w:rsidRPr="003D0259" w:rsidRDefault="00694FC3" w:rsidP="00694FC3">
      <w:pPr>
        <w:spacing w:line="300" w:lineRule="atLeast"/>
        <w:ind w:right="397"/>
        <w:outlineLvl w:val="0"/>
      </w:pPr>
    </w:p>
    <w:p w:rsidR="00694FC3" w:rsidRPr="003D0259" w:rsidRDefault="00694FC3" w:rsidP="00694FC3">
      <w:pPr>
        <w:spacing w:line="300" w:lineRule="atLeast"/>
        <w:ind w:right="397"/>
        <w:outlineLvl w:val="0"/>
      </w:pPr>
    </w:p>
    <w:p w:rsidR="00694FC3" w:rsidRPr="003D0259" w:rsidRDefault="00694FC3" w:rsidP="00694FC3">
      <w:pPr>
        <w:spacing w:line="300" w:lineRule="atLeast"/>
        <w:ind w:right="397"/>
        <w:outlineLvl w:val="0"/>
      </w:pPr>
    </w:p>
    <w:p w:rsidR="00694FC3" w:rsidRPr="003D0259" w:rsidRDefault="00694FC3" w:rsidP="00694FC3">
      <w:pPr>
        <w:spacing w:line="300" w:lineRule="atLeast"/>
        <w:ind w:right="397"/>
        <w:outlineLvl w:val="0"/>
      </w:pPr>
    </w:p>
    <w:p w:rsidR="00694FC3" w:rsidRPr="003D0259" w:rsidRDefault="00694FC3" w:rsidP="00694FC3">
      <w:pPr>
        <w:spacing w:line="300" w:lineRule="atLeast"/>
        <w:ind w:right="397"/>
        <w:outlineLvl w:val="0"/>
      </w:pPr>
    </w:p>
    <w:p w:rsidR="00694FC3" w:rsidRPr="003D0259" w:rsidRDefault="00694FC3" w:rsidP="00694FC3">
      <w:pPr>
        <w:spacing w:line="300" w:lineRule="atLeast"/>
        <w:ind w:right="397"/>
        <w:outlineLvl w:val="0"/>
      </w:pPr>
    </w:p>
    <w:p w:rsidR="00694FC3" w:rsidRPr="003D0259" w:rsidRDefault="00694FC3" w:rsidP="00694FC3">
      <w:pPr>
        <w:spacing w:line="300" w:lineRule="atLeast"/>
        <w:ind w:right="397"/>
        <w:outlineLvl w:val="0"/>
      </w:pPr>
    </w:p>
    <w:p w:rsidR="00694FC3" w:rsidRPr="003D0259" w:rsidRDefault="00694FC3" w:rsidP="00694FC3">
      <w:pPr>
        <w:spacing w:line="300" w:lineRule="atLeast"/>
        <w:ind w:right="397"/>
        <w:outlineLvl w:val="0"/>
      </w:pPr>
    </w:p>
    <w:p w:rsidR="00694FC3" w:rsidRPr="003D0259" w:rsidRDefault="00694FC3" w:rsidP="00694FC3">
      <w:pPr>
        <w:spacing w:line="300" w:lineRule="atLeast"/>
        <w:ind w:right="397"/>
        <w:outlineLvl w:val="0"/>
      </w:pPr>
    </w:p>
    <w:p w:rsidR="00694FC3" w:rsidRPr="003D0259" w:rsidRDefault="00694FC3" w:rsidP="00694FC3">
      <w:pPr>
        <w:spacing w:line="300" w:lineRule="atLeast"/>
        <w:ind w:right="397"/>
        <w:outlineLvl w:val="0"/>
        <w:rPr>
          <w:b/>
          <w:bCs/>
        </w:rPr>
        <w:sectPr w:rsidR="00694FC3" w:rsidRPr="003D0259" w:rsidSect="00694FC3">
          <w:headerReference w:type="even" r:id="rId9"/>
          <w:footerReference w:type="even" r:id="rId10"/>
          <w:footerReference w:type="default" r:id="rId11"/>
          <w:pgSz w:w="11906" w:h="16838" w:code="9"/>
          <w:pgMar w:top="1440" w:right="1797" w:bottom="1440" w:left="1797" w:header="709" w:footer="709" w:gutter="0"/>
          <w:cols w:space="709"/>
          <w:docGrid w:linePitch="326"/>
        </w:sectPr>
      </w:pPr>
    </w:p>
    <w:p w:rsidR="00694FC3" w:rsidRPr="003D0259" w:rsidRDefault="00694FC3" w:rsidP="00694FC3">
      <w:pPr>
        <w:pStyle w:val="Heading4"/>
        <w:spacing w:before="0" w:after="0"/>
        <w:rPr>
          <w:rFonts w:ascii="Arial" w:hAnsi="Arial" w:cs="Arial"/>
          <w:szCs w:val="24"/>
        </w:rPr>
      </w:pPr>
      <w:r w:rsidRPr="003D0259">
        <w:rPr>
          <w:rFonts w:ascii="Arial" w:hAnsi="Arial" w:cs="Arial"/>
          <w:szCs w:val="24"/>
        </w:rPr>
        <w:lastRenderedPageBreak/>
        <w:t>Contents</w:t>
      </w:r>
    </w:p>
    <w:p w:rsidR="00694FC3" w:rsidRPr="00AC4C0D" w:rsidRDefault="00694FC3" w:rsidP="00694FC3">
      <w:pPr>
        <w:rPr>
          <w:rFonts w:ascii="Arial" w:hAnsi="Arial"/>
          <w:noProof/>
          <w:sz w:val="20"/>
        </w:rPr>
      </w:pPr>
    </w:p>
    <w:p w:rsidR="00E25773" w:rsidRPr="00E25773" w:rsidRDefault="00694FC3">
      <w:pPr>
        <w:pStyle w:val="TOC1"/>
        <w:rPr>
          <w:noProof/>
        </w:rPr>
      </w:pPr>
      <w:r w:rsidRPr="00AC4C0D">
        <w:rPr>
          <w:noProof/>
        </w:rPr>
        <w:fldChar w:fldCharType="begin"/>
      </w:r>
      <w:r w:rsidRPr="003D0259">
        <w:rPr>
          <w:noProof/>
        </w:rPr>
        <w:instrText xml:space="preserve"> TOC \t "Heading 1,1,Heading 2,1, Heading 1 No num,2 " </w:instrText>
      </w:r>
      <w:r w:rsidRPr="00AC4C0D">
        <w:rPr>
          <w:noProof/>
        </w:rPr>
        <w:fldChar w:fldCharType="separate"/>
      </w:r>
      <w:r w:rsidR="00E25773">
        <w:rPr>
          <w:noProof/>
        </w:rPr>
        <w:t>1.</w:t>
      </w:r>
      <w:r w:rsidR="00E25773" w:rsidRPr="00E25773">
        <w:rPr>
          <w:noProof/>
        </w:rPr>
        <w:tab/>
      </w:r>
      <w:r w:rsidR="00E25773">
        <w:rPr>
          <w:noProof/>
        </w:rPr>
        <w:t>Name of Rules</w:t>
      </w:r>
      <w:r w:rsidR="00E25773">
        <w:rPr>
          <w:noProof/>
        </w:rPr>
        <w:tab/>
      </w:r>
      <w:r w:rsidR="00E25773">
        <w:rPr>
          <w:noProof/>
        </w:rPr>
        <w:fldChar w:fldCharType="begin"/>
      </w:r>
      <w:r w:rsidR="00E25773">
        <w:rPr>
          <w:noProof/>
        </w:rPr>
        <w:instrText xml:space="preserve"> PAGEREF _Toc458603129 \h </w:instrText>
      </w:r>
      <w:r w:rsidR="00E25773">
        <w:rPr>
          <w:noProof/>
        </w:rPr>
      </w:r>
      <w:r w:rsidR="00E25773">
        <w:rPr>
          <w:noProof/>
        </w:rPr>
        <w:fldChar w:fldCharType="separate"/>
      </w:r>
      <w:r w:rsidR="00F56E30">
        <w:rPr>
          <w:noProof/>
        </w:rPr>
        <w:t>3</w:t>
      </w:r>
      <w:r w:rsidR="00E25773">
        <w:rPr>
          <w:noProof/>
        </w:rPr>
        <w:fldChar w:fldCharType="end"/>
      </w:r>
    </w:p>
    <w:p w:rsidR="00E25773" w:rsidRPr="00E25773" w:rsidRDefault="00E25773">
      <w:pPr>
        <w:pStyle w:val="TOC1"/>
        <w:rPr>
          <w:noProof/>
        </w:rPr>
      </w:pPr>
      <w:r>
        <w:rPr>
          <w:noProof/>
        </w:rPr>
        <w:t>2.</w:t>
      </w:r>
      <w:r w:rsidRPr="00E25773">
        <w:rPr>
          <w:noProof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_Toc458603130 \h </w:instrText>
      </w:r>
      <w:r>
        <w:rPr>
          <w:noProof/>
        </w:rPr>
      </w:r>
      <w:r>
        <w:rPr>
          <w:noProof/>
        </w:rPr>
        <w:fldChar w:fldCharType="separate"/>
      </w:r>
      <w:r w:rsidR="00F56E30">
        <w:rPr>
          <w:noProof/>
        </w:rPr>
        <w:t>3</w:t>
      </w:r>
      <w:r>
        <w:rPr>
          <w:noProof/>
        </w:rPr>
        <w:fldChar w:fldCharType="end"/>
      </w:r>
    </w:p>
    <w:p w:rsidR="00E25773" w:rsidRPr="00E25773" w:rsidRDefault="00E25773">
      <w:pPr>
        <w:pStyle w:val="TOC1"/>
        <w:rPr>
          <w:noProof/>
        </w:rPr>
      </w:pPr>
      <w:r>
        <w:rPr>
          <w:noProof/>
        </w:rPr>
        <w:t>3.</w:t>
      </w:r>
      <w:r w:rsidRPr="00E25773">
        <w:rPr>
          <w:noProof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_Toc458603131 \h </w:instrText>
      </w:r>
      <w:r>
        <w:rPr>
          <w:noProof/>
        </w:rPr>
      </w:r>
      <w:r>
        <w:rPr>
          <w:noProof/>
        </w:rPr>
        <w:fldChar w:fldCharType="separate"/>
      </w:r>
      <w:r w:rsidR="00F56E30">
        <w:rPr>
          <w:noProof/>
        </w:rPr>
        <w:t>3</w:t>
      </w:r>
      <w:r>
        <w:rPr>
          <w:noProof/>
        </w:rPr>
        <w:fldChar w:fldCharType="end"/>
      </w:r>
    </w:p>
    <w:p w:rsidR="00E25773" w:rsidRPr="00E25773" w:rsidRDefault="00E25773">
      <w:pPr>
        <w:pStyle w:val="TOC1"/>
        <w:rPr>
          <w:noProof/>
        </w:rPr>
      </w:pPr>
      <w:r>
        <w:rPr>
          <w:noProof/>
        </w:rPr>
        <w:t>4.</w:t>
      </w:r>
      <w:r w:rsidRPr="00E25773">
        <w:rPr>
          <w:noProof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_Toc458603132 \h </w:instrText>
      </w:r>
      <w:r>
        <w:rPr>
          <w:noProof/>
        </w:rPr>
      </w:r>
      <w:r>
        <w:rPr>
          <w:noProof/>
        </w:rPr>
        <w:fldChar w:fldCharType="separate"/>
      </w:r>
      <w:r w:rsidR="00F56E30">
        <w:rPr>
          <w:noProof/>
        </w:rPr>
        <w:t>3</w:t>
      </w:r>
      <w:r>
        <w:rPr>
          <w:noProof/>
        </w:rPr>
        <w:fldChar w:fldCharType="end"/>
      </w:r>
    </w:p>
    <w:p w:rsidR="00E25773" w:rsidRPr="00E25773" w:rsidRDefault="00E25773">
      <w:pPr>
        <w:pStyle w:val="TOC1"/>
        <w:rPr>
          <w:noProof/>
        </w:rPr>
      </w:pPr>
      <w:r>
        <w:rPr>
          <w:noProof/>
        </w:rPr>
        <w:t>5.</w:t>
      </w:r>
      <w:r w:rsidRPr="00E25773">
        <w:rPr>
          <w:noProof/>
        </w:rPr>
        <w:tab/>
      </w:r>
      <w:r>
        <w:rPr>
          <w:noProof/>
        </w:rPr>
        <w:t>Information to be provided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_Toc458603133 \h </w:instrText>
      </w:r>
      <w:r>
        <w:rPr>
          <w:noProof/>
        </w:rPr>
      </w:r>
      <w:r>
        <w:rPr>
          <w:noProof/>
        </w:rPr>
        <w:fldChar w:fldCharType="separate"/>
      </w:r>
      <w:r w:rsidR="00F56E30">
        <w:rPr>
          <w:noProof/>
        </w:rPr>
        <w:t>3</w:t>
      </w:r>
      <w:r>
        <w:rPr>
          <w:noProof/>
        </w:rPr>
        <w:fldChar w:fldCharType="end"/>
      </w:r>
    </w:p>
    <w:p w:rsidR="00694FC3" w:rsidRPr="00E25773" w:rsidRDefault="00694FC3" w:rsidP="00694FC3">
      <w:pPr>
        <w:rPr>
          <w:rFonts w:ascii="Arial" w:hAnsi="Arial"/>
          <w:noProof/>
          <w:sz w:val="20"/>
        </w:rPr>
      </w:pPr>
      <w:r w:rsidRPr="00AC4C0D">
        <w:rPr>
          <w:rFonts w:ascii="Arial" w:hAnsi="Arial"/>
          <w:noProof/>
          <w:sz w:val="20"/>
        </w:rPr>
        <w:fldChar w:fldCharType="end"/>
      </w:r>
    </w:p>
    <w:p w:rsidR="00694FC3" w:rsidRPr="003D0259" w:rsidRDefault="00694FC3" w:rsidP="00694FC3"/>
    <w:p w:rsidR="00694FC3" w:rsidRPr="003D0259" w:rsidRDefault="00694FC3" w:rsidP="00694FC3"/>
    <w:p w:rsidR="00694FC3" w:rsidRPr="003D0259" w:rsidRDefault="00694FC3" w:rsidP="00694FC3">
      <w:pPr>
        <w:pStyle w:val="Heading1"/>
        <w:sectPr w:rsidR="00694FC3" w:rsidRPr="003D0259" w:rsidSect="00A1056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 w:code="9"/>
          <w:pgMar w:top="1440" w:right="1841" w:bottom="1440" w:left="1797" w:header="709" w:footer="252" w:gutter="0"/>
          <w:cols w:space="709"/>
          <w:docGrid w:linePitch="326"/>
        </w:sectPr>
      </w:pPr>
      <w:bookmarkStart w:id="9" w:name="_Ref68492001"/>
    </w:p>
    <w:p w:rsidR="000372BC" w:rsidRPr="002D509C" w:rsidRDefault="002D509C" w:rsidP="002D509C">
      <w:pPr>
        <w:pStyle w:val="Heading4"/>
        <w:rPr>
          <w:rFonts w:ascii="Arial" w:hAnsi="Arial" w:cs="Arial"/>
          <w:sz w:val="32"/>
          <w:szCs w:val="32"/>
        </w:rPr>
      </w:pPr>
      <w:bookmarkStart w:id="10" w:name="_Toc67297414"/>
      <w:bookmarkStart w:id="11" w:name="_Toc67297904"/>
      <w:bookmarkStart w:id="12" w:name="_Toc69632333"/>
      <w:bookmarkStart w:id="13" w:name="DocName4"/>
      <w:bookmarkStart w:id="14" w:name="DocName5"/>
      <w:bookmarkStart w:id="15" w:name="DocName6"/>
      <w:bookmarkEnd w:id="9"/>
      <w:r w:rsidRPr="002D509C">
        <w:rPr>
          <w:rFonts w:ascii="Arial" w:hAnsi="Arial" w:cs="Arial"/>
          <w:sz w:val="32"/>
          <w:szCs w:val="32"/>
        </w:rPr>
        <w:lastRenderedPageBreak/>
        <w:t xml:space="preserve">Part </w:t>
      </w:r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ab/>
        <w:t>Preliminary</w:t>
      </w:r>
    </w:p>
    <w:p w:rsidR="00694FC3" w:rsidRPr="003D0259" w:rsidRDefault="00694FC3" w:rsidP="005216B8">
      <w:pPr>
        <w:pStyle w:val="Heading1"/>
        <w:rPr>
          <w:sz w:val="18"/>
          <w:szCs w:val="18"/>
        </w:rPr>
      </w:pPr>
      <w:bookmarkStart w:id="16" w:name="_Toc458603129"/>
      <w:r w:rsidRPr="003D0259">
        <w:t xml:space="preserve">Name of </w:t>
      </w:r>
      <w:bookmarkEnd w:id="10"/>
      <w:bookmarkEnd w:id="11"/>
      <w:bookmarkEnd w:id="12"/>
      <w:r w:rsidRPr="003D0259">
        <w:t>Rules</w:t>
      </w:r>
      <w:bookmarkEnd w:id="13"/>
      <w:bookmarkEnd w:id="14"/>
      <w:bookmarkEnd w:id="15"/>
      <w:bookmarkEnd w:id="16"/>
    </w:p>
    <w:p w:rsidR="00694FC3" w:rsidRPr="003D0259" w:rsidRDefault="00694FC3" w:rsidP="00694FC3">
      <w:pPr>
        <w:pStyle w:val="HealthLevel1"/>
        <w:rPr>
          <w:i/>
          <w:iCs/>
          <w:color w:val="auto"/>
        </w:rPr>
      </w:pPr>
      <w:r w:rsidRPr="003D0259">
        <w:rPr>
          <w:color w:val="auto"/>
        </w:rPr>
        <w:t>These Rules are the</w:t>
      </w:r>
      <w:r>
        <w:rPr>
          <w:i/>
          <w:color w:val="auto"/>
        </w:rPr>
        <w:t xml:space="preserve"> Private Health Insurance (Data Provision) Rules 201</w:t>
      </w:r>
      <w:r w:rsidR="004E3D98">
        <w:rPr>
          <w:i/>
          <w:color w:val="auto"/>
        </w:rPr>
        <w:t>8</w:t>
      </w:r>
      <w:r w:rsidRPr="003D0259">
        <w:rPr>
          <w:color w:val="auto"/>
        </w:rPr>
        <w:t>.</w:t>
      </w:r>
    </w:p>
    <w:p w:rsidR="00694FC3" w:rsidRPr="00697B75" w:rsidRDefault="00694FC3" w:rsidP="005216B8">
      <w:pPr>
        <w:pStyle w:val="Heading1"/>
      </w:pPr>
      <w:bookmarkStart w:id="17" w:name="_Toc458603130"/>
      <w:r>
        <w:t>Commencement</w:t>
      </w:r>
      <w:bookmarkEnd w:id="17"/>
      <w:r>
        <w:t xml:space="preserve"> </w:t>
      </w:r>
    </w:p>
    <w:p w:rsidR="00694FC3" w:rsidRDefault="00694FC3" w:rsidP="00694FC3">
      <w:pPr>
        <w:pStyle w:val="HealthnumLevel5"/>
        <w:numPr>
          <w:ilvl w:val="0"/>
          <w:numId w:val="0"/>
        </w:numPr>
        <w:tabs>
          <w:tab w:val="left" w:pos="840"/>
        </w:tabs>
        <w:ind w:left="851"/>
      </w:pPr>
      <w:r w:rsidRPr="003D0259">
        <w:t>These Rules commence</w:t>
      </w:r>
      <w:r w:rsidR="003F6135">
        <w:t xml:space="preserve"> on</w:t>
      </w:r>
      <w:r w:rsidR="003F6135" w:rsidRPr="002504DB">
        <w:t xml:space="preserve"> </w:t>
      </w:r>
      <w:r w:rsidR="004E3D98">
        <w:t>1 July 2018</w:t>
      </w:r>
      <w:r>
        <w:t>.</w:t>
      </w:r>
    </w:p>
    <w:p w:rsidR="00694FC3" w:rsidRDefault="00694FC3" w:rsidP="00694FC3">
      <w:pPr>
        <w:pStyle w:val="Heading1"/>
      </w:pPr>
      <w:bookmarkStart w:id="18" w:name="_Toc458603131"/>
      <w:bookmarkStart w:id="19" w:name="_Toc69632336"/>
      <w:r>
        <w:t>Revocation</w:t>
      </w:r>
      <w:bookmarkEnd w:id="18"/>
    </w:p>
    <w:p w:rsidR="00694FC3" w:rsidRPr="00FA290A" w:rsidRDefault="00694FC3" w:rsidP="00694FC3">
      <w:pPr>
        <w:spacing w:before="120"/>
        <w:ind w:left="851"/>
      </w:pPr>
      <w:r>
        <w:t xml:space="preserve">These Rules revoke the </w:t>
      </w:r>
      <w:r w:rsidRPr="00E530C5">
        <w:rPr>
          <w:i/>
        </w:rPr>
        <w:t>Private Health Insurance (Data Provision) Rules</w:t>
      </w:r>
      <w:r w:rsidR="000C3560">
        <w:rPr>
          <w:i/>
        </w:rPr>
        <w:t xml:space="preserve"> 201</w:t>
      </w:r>
      <w:r w:rsidR="004E3D98">
        <w:rPr>
          <w:i/>
        </w:rPr>
        <w:t>7</w:t>
      </w:r>
      <w:r>
        <w:t>.</w:t>
      </w:r>
    </w:p>
    <w:p w:rsidR="00694FC3" w:rsidRPr="003D0259" w:rsidRDefault="00694FC3" w:rsidP="00694FC3">
      <w:pPr>
        <w:pStyle w:val="Heading1"/>
      </w:pPr>
      <w:bookmarkStart w:id="20" w:name="_Toc458603132"/>
      <w:r w:rsidRPr="003D0259">
        <w:t>Definitions</w:t>
      </w:r>
      <w:bookmarkEnd w:id="19"/>
      <w:bookmarkEnd w:id="20"/>
    </w:p>
    <w:p w:rsidR="00694FC3" w:rsidRPr="003D0259" w:rsidRDefault="00694FC3" w:rsidP="00694FC3">
      <w:pPr>
        <w:pStyle w:val="HealthLevel1"/>
        <w:rPr>
          <w:color w:val="auto"/>
        </w:rPr>
      </w:pPr>
      <w:r w:rsidRPr="003D0259">
        <w:rPr>
          <w:color w:val="auto"/>
        </w:rPr>
        <w:t>In these Rules:</w:t>
      </w:r>
    </w:p>
    <w:p w:rsidR="00694FC3" w:rsidRDefault="00694FC3" w:rsidP="00694FC3">
      <w:pPr>
        <w:pStyle w:val="HealthLevel1"/>
      </w:pPr>
      <w:r w:rsidRPr="003D0259">
        <w:rPr>
          <w:b/>
          <w:bCs/>
          <w:i/>
          <w:iCs/>
        </w:rPr>
        <w:t>Act</w:t>
      </w:r>
      <w:r w:rsidRPr="003D0259">
        <w:t xml:space="preserve"> means the </w:t>
      </w:r>
      <w:r w:rsidRPr="003D0259">
        <w:rPr>
          <w:i/>
          <w:iCs/>
        </w:rPr>
        <w:t>Private Health Insurance Act 2007</w:t>
      </w:r>
      <w:r w:rsidRPr="003D0259">
        <w:t>.</w:t>
      </w:r>
    </w:p>
    <w:p w:rsidR="00694FC3" w:rsidRPr="009A18DF" w:rsidRDefault="0057423F" w:rsidP="00694FC3">
      <w:pPr>
        <w:pStyle w:val="HealthLevel1"/>
        <w:rPr>
          <w:color w:val="auto"/>
        </w:rPr>
      </w:pPr>
      <w:r>
        <w:rPr>
          <w:b/>
          <w:i/>
          <w:color w:val="auto"/>
        </w:rPr>
        <w:t>GT-Dental Data from Insurers to the Department</w:t>
      </w:r>
      <w:r w:rsidR="00694FC3" w:rsidRPr="007B7F08">
        <w:rPr>
          <w:b/>
          <w:i/>
          <w:color w:val="auto"/>
        </w:rPr>
        <w:t xml:space="preserve"> </w:t>
      </w:r>
      <w:r w:rsidR="00694FC3" w:rsidRPr="007B7F08">
        <w:rPr>
          <w:color w:val="auto"/>
        </w:rPr>
        <w:t>means the protocol set out in the document approved by</w:t>
      </w:r>
      <w:r w:rsidR="00694FC3">
        <w:rPr>
          <w:color w:val="auto"/>
        </w:rPr>
        <w:t xml:space="preserve"> the Assistant Secretary of the Health System Financing Branch</w:t>
      </w:r>
      <w:r w:rsidR="00694FC3" w:rsidRPr="00B2093C">
        <w:rPr>
          <w:color w:val="144EA0"/>
        </w:rPr>
        <w:t xml:space="preserve"> </w:t>
      </w:r>
      <w:r w:rsidR="00694FC3" w:rsidRPr="007B7F08">
        <w:rPr>
          <w:color w:val="auto"/>
        </w:rPr>
        <w:t xml:space="preserve">of the Department of Health </w:t>
      </w:r>
      <w:r w:rsidR="00694FC3" w:rsidRPr="005F3566">
        <w:rPr>
          <w:color w:val="auto"/>
        </w:rPr>
        <w:t>on</w:t>
      </w:r>
      <w:r w:rsidR="00BD0B02">
        <w:rPr>
          <w:color w:val="auto"/>
        </w:rPr>
        <w:t xml:space="preserve"> </w:t>
      </w:r>
      <w:r w:rsidR="007D53D0">
        <w:rPr>
          <w:color w:val="auto"/>
        </w:rPr>
        <w:t>30</w:t>
      </w:r>
      <w:r w:rsidR="000279DB">
        <w:rPr>
          <w:color w:val="auto"/>
        </w:rPr>
        <w:t xml:space="preserve"> </w:t>
      </w:r>
      <w:r w:rsidR="0073578B">
        <w:rPr>
          <w:color w:val="auto"/>
        </w:rPr>
        <w:t>May</w:t>
      </w:r>
      <w:r w:rsidR="004E3D98">
        <w:rPr>
          <w:color w:val="auto"/>
        </w:rPr>
        <w:t xml:space="preserve"> 2018</w:t>
      </w:r>
      <w:r w:rsidR="00694FC3" w:rsidRPr="009A18DF">
        <w:rPr>
          <w:color w:val="auto"/>
        </w:rPr>
        <w:t xml:space="preserve"> which consists of “Data Specifications (</w:t>
      </w:r>
      <w:r>
        <w:rPr>
          <w:color w:val="auto"/>
        </w:rPr>
        <w:t>GT-Dental</w:t>
      </w:r>
      <w:r w:rsidR="00694FC3" w:rsidRPr="009A18DF">
        <w:rPr>
          <w:color w:val="auto"/>
        </w:rPr>
        <w:t>)” and “Explanatory Notes (</w:t>
      </w:r>
      <w:r w:rsidR="009A09FF">
        <w:rPr>
          <w:color w:val="auto"/>
        </w:rPr>
        <w:t>GT-Dental</w:t>
      </w:r>
      <w:r w:rsidR="00694FC3" w:rsidRPr="009A18DF">
        <w:rPr>
          <w:color w:val="auto"/>
        </w:rPr>
        <w:t xml:space="preserve">)”.  </w:t>
      </w:r>
    </w:p>
    <w:p w:rsidR="00694FC3" w:rsidRPr="009A18DF" w:rsidRDefault="00694FC3" w:rsidP="00694FC3">
      <w:pPr>
        <w:pStyle w:val="HealthLevel1"/>
        <w:rPr>
          <w:color w:val="auto"/>
        </w:rPr>
      </w:pPr>
      <w:r w:rsidRPr="009A18DF">
        <w:rPr>
          <w:b/>
          <w:i/>
          <w:color w:val="auto"/>
        </w:rPr>
        <w:t>HCP</w:t>
      </w:r>
      <w:r w:rsidR="009A09FF">
        <w:rPr>
          <w:b/>
          <w:i/>
          <w:color w:val="auto"/>
        </w:rPr>
        <w:t>1</w:t>
      </w:r>
      <w:r w:rsidRPr="009A18DF">
        <w:rPr>
          <w:b/>
          <w:i/>
          <w:color w:val="auto"/>
        </w:rPr>
        <w:t xml:space="preserve"> Data from </w:t>
      </w:r>
      <w:r w:rsidR="009A09FF" w:rsidRPr="009A18DF">
        <w:rPr>
          <w:b/>
          <w:i/>
          <w:color w:val="auto"/>
        </w:rPr>
        <w:t xml:space="preserve">Insurers to the Department </w:t>
      </w:r>
      <w:r w:rsidR="009A09FF" w:rsidRPr="009A18DF">
        <w:rPr>
          <w:color w:val="auto"/>
        </w:rPr>
        <w:t xml:space="preserve">means </w:t>
      </w:r>
      <w:r w:rsidRPr="009A18DF">
        <w:rPr>
          <w:color w:val="auto"/>
        </w:rPr>
        <w:t>the protocol set out in the document approved by</w:t>
      </w:r>
      <w:r>
        <w:rPr>
          <w:color w:val="auto"/>
        </w:rPr>
        <w:t xml:space="preserve"> the Assistant Secretary of the </w:t>
      </w:r>
      <w:r w:rsidR="00E7025A" w:rsidRPr="005247CF">
        <w:rPr>
          <w:rFonts w:eastAsia="Calibri"/>
          <w:color w:val="auto"/>
        </w:rPr>
        <w:t>Health Analytics Branch</w:t>
      </w:r>
      <w:r w:rsidR="00E7025A">
        <w:t xml:space="preserve"> </w:t>
      </w:r>
      <w:r w:rsidRPr="009A18DF">
        <w:rPr>
          <w:color w:val="auto"/>
        </w:rPr>
        <w:t xml:space="preserve">of the Department of Health </w:t>
      </w:r>
      <w:r w:rsidRPr="00530FF0">
        <w:rPr>
          <w:color w:val="auto"/>
        </w:rPr>
        <w:t xml:space="preserve">on </w:t>
      </w:r>
      <w:r w:rsidR="007D53D0">
        <w:rPr>
          <w:color w:val="auto"/>
        </w:rPr>
        <w:t>30</w:t>
      </w:r>
      <w:r w:rsidR="000279DB">
        <w:rPr>
          <w:color w:val="auto"/>
        </w:rPr>
        <w:t xml:space="preserve"> </w:t>
      </w:r>
      <w:r w:rsidR="0073578B">
        <w:rPr>
          <w:color w:val="auto"/>
        </w:rPr>
        <w:t>May</w:t>
      </w:r>
      <w:r w:rsidRPr="005B1171">
        <w:rPr>
          <w:color w:val="auto"/>
        </w:rPr>
        <w:t xml:space="preserve"> 201</w:t>
      </w:r>
      <w:r w:rsidR="004E3D98">
        <w:rPr>
          <w:color w:val="auto"/>
        </w:rPr>
        <w:t>8</w:t>
      </w:r>
      <w:r w:rsidRPr="005B1171">
        <w:rPr>
          <w:color w:val="auto"/>
        </w:rPr>
        <w:t xml:space="preserve"> </w:t>
      </w:r>
      <w:r w:rsidRPr="009A18DF">
        <w:rPr>
          <w:color w:val="auto"/>
        </w:rPr>
        <w:t>which consis</w:t>
      </w:r>
      <w:r w:rsidR="00E33C8A">
        <w:rPr>
          <w:color w:val="auto"/>
        </w:rPr>
        <w:t>ts of “Data Specifications (HCP</w:t>
      </w:r>
      <w:r w:rsidR="009A09FF">
        <w:rPr>
          <w:color w:val="auto"/>
        </w:rPr>
        <w:t>1</w:t>
      </w:r>
      <w:r w:rsidRPr="009A18DF">
        <w:rPr>
          <w:color w:val="auto"/>
        </w:rPr>
        <w:t>)” and “Explanator</w:t>
      </w:r>
      <w:r w:rsidR="00E33C8A">
        <w:rPr>
          <w:color w:val="auto"/>
        </w:rPr>
        <w:t>y Notes (HCP</w:t>
      </w:r>
      <w:r w:rsidR="009A09FF">
        <w:rPr>
          <w:color w:val="auto"/>
        </w:rPr>
        <w:t>1</w:t>
      </w:r>
      <w:r w:rsidRPr="009A18DF">
        <w:rPr>
          <w:color w:val="auto"/>
        </w:rPr>
        <w:t xml:space="preserve">)”. </w:t>
      </w:r>
      <w:bookmarkStart w:id="21" w:name="DocName3"/>
      <w:bookmarkStart w:id="22" w:name="_Toc69632344"/>
      <w:bookmarkStart w:id="23" w:name="_Ref71086436"/>
      <w:bookmarkStart w:id="24" w:name="_Ref71623914"/>
    </w:p>
    <w:p w:rsidR="00694FC3" w:rsidRDefault="00694FC3" w:rsidP="00694FC3">
      <w:pPr>
        <w:pStyle w:val="HealthLevel1"/>
        <w:rPr>
          <w:color w:val="auto"/>
        </w:rPr>
      </w:pPr>
      <w:r w:rsidRPr="009A18DF">
        <w:rPr>
          <w:b/>
          <w:i/>
          <w:color w:val="auto"/>
        </w:rPr>
        <w:t>HCP</w:t>
      </w:r>
      <w:r w:rsidR="009A09FF">
        <w:rPr>
          <w:b/>
          <w:i/>
          <w:color w:val="auto"/>
        </w:rPr>
        <w:t>2</w:t>
      </w:r>
      <w:r w:rsidRPr="009A18DF">
        <w:rPr>
          <w:color w:val="auto"/>
        </w:rPr>
        <w:t xml:space="preserve"> </w:t>
      </w:r>
      <w:r w:rsidRPr="009A18DF">
        <w:rPr>
          <w:b/>
          <w:i/>
          <w:color w:val="auto"/>
        </w:rPr>
        <w:t xml:space="preserve">Data from Insurers to the Department </w:t>
      </w:r>
      <w:r w:rsidRPr="009A18DF">
        <w:rPr>
          <w:color w:val="auto"/>
        </w:rPr>
        <w:t xml:space="preserve">means the protocol set out in the document approved by the </w:t>
      </w:r>
      <w:r>
        <w:rPr>
          <w:color w:val="auto"/>
        </w:rPr>
        <w:t>Assistant Secretary of the Health System Financing Branch</w:t>
      </w:r>
      <w:r w:rsidRPr="00B2093C">
        <w:rPr>
          <w:color w:val="144EA0"/>
        </w:rPr>
        <w:t xml:space="preserve"> </w:t>
      </w:r>
      <w:r w:rsidRPr="009A18DF">
        <w:rPr>
          <w:color w:val="auto"/>
        </w:rPr>
        <w:t xml:space="preserve">of the Department of Health </w:t>
      </w:r>
      <w:r w:rsidRPr="00530FF0">
        <w:rPr>
          <w:color w:val="auto"/>
        </w:rPr>
        <w:t xml:space="preserve">on </w:t>
      </w:r>
      <w:r w:rsidR="007D53D0">
        <w:rPr>
          <w:color w:val="auto"/>
        </w:rPr>
        <w:t>30</w:t>
      </w:r>
      <w:r w:rsidR="000279DB">
        <w:rPr>
          <w:color w:val="auto"/>
        </w:rPr>
        <w:t xml:space="preserve"> </w:t>
      </w:r>
      <w:r w:rsidR="0073578B">
        <w:rPr>
          <w:color w:val="auto"/>
        </w:rPr>
        <w:t>May</w:t>
      </w:r>
      <w:r w:rsidR="004E3D98">
        <w:rPr>
          <w:color w:val="auto"/>
        </w:rPr>
        <w:t xml:space="preserve"> 2018</w:t>
      </w:r>
      <w:r w:rsidRPr="009A18DF">
        <w:rPr>
          <w:color w:val="auto"/>
        </w:rPr>
        <w:t xml:space="preserve"> w</w:t>
      </w:r>
      <w:r>
        <w:rPr>
          <w:color w:val="auto"/>
        </w:rPr>
        <w:t xml:space="preserve">hich </w:t>
      </w:r>
      <w:r w:rsidRPr="009A18DF">
        <w:rPr>
          <w:color w:val="auto"/>
        </w:rPr>
        <w:t>consists of “Data Specificat</w:t>
      </w:r>
      <w:r w:rsidR="00E33C8A">
        <w:rPr>
          <w:color w:val="auto"/>
        </w:rPr>
        <w:t>ions (HCP</w:t>
      </w:r>
      <w:r w:rsidR="009A09FF">
        <w:rPr>
          <w:color w:val="auto"/>
        </w:rPr>
        <w:t>2</w:t>
      </w:r>
      <w:r w:rsidRPr="009A18DF">
        <w:rPr>
          <w:color w:val="auto"/>
        </w:rPr>
        <w:t>)” and “Explanatory</w:t>
      </w:r>
      <w:r w:rsidR="009A09FF">
        <w:rPr>
          <w:color w:val="auto"/>
        </w:rPr>
        <w:t xml:space="preserve"> Notes (HCP2</w:t>
      </w:r>
      <w:r w:rsidRPr="007B7F08">
        <w:rPr>
          <w:color w:val="auto"/>
        </w:rPr>
        <w:t xml:space="preserve">)”.  </w:t>
      </w:r>
    </w:p>
    <w:p w:rsidR="00694FC3" w:rsidRPr="00457F92" w:rsidRDefault="00694FC3" w:rsidP="00694FC3">
      <w:pPr>
        <w:pStyle w:val="Healthnote"/>
        <w:ind w:left="1691" w:hanging="840"/>
        <w:rPr>
          <w:color w:val="auto"/>
        </w:rPr>
      </w:pPr>
      <w:r w:rsidRPr="00457F92">
        <w:rPr>
          <w:i/>
          <w:color w:val="auto"/>
        </w:rPr>
        <w:t>Note</w:t>
      </w:r>
      <w:r w:rsidRPr="00457F92">
        <w:rPr>
          <w:color w:val="auto"/>
        </w:rPr>
        <w:t>:</w:t>
      </w:r>
      <w:r w:rsidRPr="00457F92">
        <w:rPr>
          <w:color w:val="auto"/>
        </w:rPr>
        <w:tab/>
        <w:t xml:space="preserve">Terms used in these Rules have the same meaning as in the Act ―see section 13 of the </w:t>
      </w:r>
      <w:r w:rsidRPr="00457F92">
        <w:rPr>
          <w:i/>
          <w:color w:val="auto"/>
        </w:rPr>
        <w:t>Legislati</w:t>
      </w:r>
      <w:r w:rsidR="000C3560">
        <w:rPr>
          <w:i/>
          <w:color w:val="auto"/>
        </w:rPr>
        <w:t>on</w:t>
      </w:r>
      <w:r w:rsidR="005F6093" w:rsidRPr="00457F92">
        <w:rPr>
          <w:i/>
          <w:color w:val="auto"/>
        </w:rPr>
        <w:t xml:space="preserve"> </w:t>
      </w:r>
      <w:r w:rsidRPr="00457F92">
        <w:rPr>
          <w:i/>
          <w:color w:val="auto"/>
        </w:rPr>
        <w:t>Act 2003</w:t>
      </w:r>
      <w:r w:rsidRPr="00457F92">
        <w:rPr>
          <w:color w:val="auto"/>
        </w:rPr>
        <w:t>.  These terms include:</w:t>
      </w:r>
    </w:p>
    <w:p w:rsidR="00694FC3" w:rsidRPr="00457F92" w:rsidRDefault="00694FC3" w:rsidP="00694FC3">
      <w:pPr>
        <w:pStyle w:val="Healthnote"/>
        <w:ind w:left="2541" w:hanging="851"/>
        <w:rPr>
          <w:color w:val="auto"/>
        </w:rPr>
      </w:pPr>
      <w:proofErr w:type="gramStart"/>
      <w:r w:rsidRPr="00457F92">
        <w:rPr>
          <w:color w:val="auto"/>
        </w:rPr>
        <w:t>health</w:t>
      </w:r>
      <w:proofErr w:type="gramEnd"/>
      <w:r w:rsidRPr="00457F92">
        <w:rPr>
          <w:color w:val="auto"/>
        </w:rPr>
        <w:t xml:space="preserve"> benefits fund</w:t>
      </w:r>
    </w:p>
    <w:p w:rsidR="00694FC3" w:rsidRDefault="00694FC3" w:rsidP="00694FC3">
      <w:pPr>
        <w:pStyle w:val="Healthnote"/>
        <w:spacing w:before="0"/>
        <w:ind w:left="1701" w:hanging="851"/>
        <w:rPr>
          <w:color w:val="auto"/>
        </w:rPr>
      </w:pPr>
      <w:r w:rsidRPr="00457F92">
        <w:rPr>
          <w:color w:val="auto"/>
        </w:rPr>
        <w:tab/>
      </w:r>
      <w:proofErr w:type="gramStart"/>
      <w:r w:rsidRPr="00457F92">
        <w:rPr>
          <w:color w:val="auto"/>
        </w:rPr>
        <w:t>private</w:t>
      </w:r>
      <w:proofErr w:type="gramEnd"/>
      <w:r w:rsidRPr="00457F92">
        <w:rPr>
          <w:color w:val="auto"/>
        </w:rPr>
        <w:t xml:space="preserve"> health insurer</w:t>
      </w:r>
    </w:p>
    <w:p w:rsidR="00842F67" w:rsidRPr="00457F92" w:rsidRDefault="00842F67" w:rsidP="00694FC3">
      <w:pPr>
        <w:pStyle w:val="Healthnote"/>
        <w:spacing w:before="0"/>
        <w:ind w:left="1701" w:hanging="851"/>
        <w:rPr>
          <w:color w:val="auto"/>
        </w:rPr>
      </w:pPr>
      <w:r>
        <w:rPr>
          <w:color w:val="auto"/>
        </w:rPr>
        <w:tab/>
      </w:r>
      <w:proofErr w:type="gramStart"/>
      <w:r>
        <w:rPr>
          <w:color w:val="auto"/>
        </w:rPr>
        <w:t>complying</w:t>
      </w:r>
      <w:proofErr w:type="gramEnd"/>
      <w:r>
        <w:rPr>
          <w:color w:val="auto"/>
        </w:rPr>
        <w:t xml:space="preserve"> health insurance products</w:t>
      </w:r>
    </w:p>
    <w:p w:rsidR="0090284D" w:rsidRPr="003D0259" w:rsidRDefault="0090284D" w:rsidP="0090284D">
      <w:pPr>
        <w:pStyle w:val="Heading1"/>
      </w:pPr>
      <w:bookmarkStart w:id="25" w:name="_Toc199667891"/>
      <w:bookmarkStart w:id="26" w:name="_Toc458603133"/>
      <w:bookmarkEnd w:id="1"/>
      <w:bookmarkEnd w:id="21"/>
      <w:bookmarkEnd w:id="22"/>
      <w:bookmarkEnd w:id="23"/>
      <w:bookmarkEnd w:id="24"/>
      <w:r w:rsidRPr="003D0259">
        <w:t>Information to be provided</w:t>
      </w:r>
      <w:bookmarkEnd w:id="25"/>
      <w:bookmarkEnd w:id="26"/>
    </w:p>
    <w:p w:rsidR="0090284D" w:rsidRDefault="0090284D" w:rsidP="0090284D">
      <w:pPr>
        <w:pStyle w:val="HealthnumLevel5"/>
        <w:numPr>
          <w:ilvl w:val="5"/>
          <w:numId w:val="2"/>
        </w:numPr>
      </w:pPr>
      <w:r w:rsidRPr="003D0259">
        <w:t xml:space="preserve">For </w:t>
      </w:r>
      <w:r w:rsidR="00DC79A3">
        <w:t xml:space="preserve">the purpose of </w:t>
      </w:r>
      <w:r w:rsidRPr="003D0259">
        <w:t xml:space="preserve">section </w:t>
      </w:r>
      <w:bookmarkStart w:id="27" w:name="StartSpelling"/>
      <w:bookmarkEnd w:id="27"/>
      <w:r w:rsidRPr="003D0259">
        <w:t>172-10</w:t>
      </w:r>
      <w:r w:rsidR="00DC79A3">
        <w:t>(1)</w:t>
      </w:r>
      <w:r w:rsidRPr="003D0259">
        <w:t xml:space="preserve"> of the Act, </w:t>
      </w:r>
      <w:r w:rsidR="00347F5A">
        <w:t xml:space="preserve">in relation to </w:t>
      </w:r>
      <w:r w:rsidRPr="003D0259">
        <w:t>the treatment of insured persons</w:t>
      </w:r>
      <w:r w:rsidR="00347F5A">
        <w:t xml:space="preserve"> under complying health insurance products that are </w:t>
      </w:r>
      <w:proofErr w:type="spellStart"/>
      <w:r w:rsidR="00347F5A">
        <w:t>referable</w:t>
      </w:r>
      <w:proofErr w:type="spellEnd"/>
      <w:r w:rsidR="00347F5A">
        <w:t xml:space="preserve"> to health benefits funds</w:t>
      </w:r>
      <w:r w:rsidRPr="003D0259">
        <w:t xml:space="preserve">, private health insurers </w:t>
      </w:r>
      <w:r w:rsidR="00347F5A">
        <w:t xml:space="preserve">must </w:t>
      </w:r>
      <w:r w:rsidRPr="003D0259">
        <w:t>give to the Secretary of the Department the information specified in</w:t>
      </w:r>
      <w:r>
        <w:t>:</w:t>
      </w:r>
    </w:p>
    <w:p w:rsidR="0090284D" w:rsidRDefault="0090284D" w:rsidP="0090284D">
      <w:pPr>
        <w:pStyle w:val="Healthnumlevel2"/>
        <w:numPr>
          <w:ilvl w:val="2"/>
          <w:numId w:val="2"/>
        </w:numPr>
      </w:pPr>
      <w:r>
        <w:t>GT-Dental Data from Insurers to the Department;</w:t>
      </w:r>
    </w:p>
    <w:p w:rsidR="0090284D" w:rsidRDefault="0090284D" w:rsidP="0090284D">
      <w:pPr>
        <w:pStyle w:val="Healthnumlevel2"/>
        <w:numPr>
          <w:ilvl w:val="2"/>
          <w:numId w:val="2"/>
        </w:numPr>
      </w:pPr>
      <w:r>
        <w:t>HC</w:t>
      </w:r>
      <w:r w:rsidRPr="00391A0D">
        <w:t>P1 Data from Insurers to the Departmen</w:t>
      </w:r>
      <w:r>
        <w:t>t</w:t>
      </w:r>
      <w:r w:rsidRPr="00391A0D">
        <w:t>;</w:t>
      </w:r>
      <w:r>
        <w:t xml:space="preserve"> and</w:t>
      </w:r>
    </w:p>
    <w:p w:rsidR="0090284D" w:rsidRDefault="0090284D" w:rsidP="0090284D">
      <w:pPr>
        <w:pStyle w:val="Healthnumlevel2"/>
        <w:numPr>
          <w:ilvl w:val="2"/>
          <w:numId w:val="2"/>
        </w:numPr>
      </w:pPr>
      <w:r>
        <w:t xml:space="preserve">HCP2 </w:t>
      </w:r>
      <w:r w:rsidRPr="00391A0D">
        <w:t>Data from Insurers to the Departmen</w:t>
      </w:r>
      <w:r>
        <w:t>t.</w:t>
      </w:r>
    </w:p>
    <w:p w:rsidR="00240244" w:rsidRDefault="0056183C" w:rsidP="0056183C">
      <w:pPr>
        <w:tabs>
          <w:tab w:val="left" w:pos="7215"/>
        </w:tabs>
        <w:autoSpaceDE/>
        <w:autoSpaceDN/>
        <w:spacing w:after="200" w:line="276" w:lineRule="auto"/>
      </w:pPr>
      <w:bookmarkStart w:id="28" w:name="_Toc161511775"/>
      <w:bookmarkStart w:id="29" w:name="_Toc161511781"/>
      <w:bookmarkEnd w:id="28"/>
      <w:bookmarkEnd w:id="29"/>
      <w:r>
        <w:tab/>
      </w:r>
    </w:p>
    <w:sectPr w:rsidR="00240244" w:rsidSect="00CB5D9E">
      <w:headerReference w:type="even" r:id="rId17"/>
      <w:headerReference w:type="default" r:id="rId18"/>
      <w:headerReference w:type="first" r:id="rId19"/>
      <w:pgSz w:w="11906" w:h="16838" w:code="9"/>
      <w:pgMar w:top="1440" w:right="1797" w:bottom="1440" w:left="1797" w:header="709" w:footer="252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C9" w:rsidRDefault="00E12FC9">
      <w:r>
        <w:separator/>
      </w:r>
    </w:p>
  </w:endnote>
  <w:endnote w:type="continuationSeparator" w:id="0">
    <w:p w:rsidR="00E12FC9" w:rsidRDefault="00E1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4015CE">
      <w:tc>
        <w:tcPr>
          <w:tcW w:w="1701" w:type="dxa"/>
          <w:tcBorders>
            <w:top w:val="single" w:sz="4" w:space="0" w:color="auto"/>
          </w:tcBorders>
        </w:tcPr>
        <w:p w:rsidR="004015CE" w:rsidRDefault="00694FC3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</w:tcBorders>
        </w:tcPr>
        <w:p w:rsidR="004015CE" w:rsidRDefault="00694FC3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>Premium Support Scheme 2004</w:t>
          </w: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REF citation \* CHARFORMAT </w:instrText>
          </w:r>
          <w:r>
            <w:rPr>
              <w:i/>
              <w:iCs/>
            </w:rPr>
            <w:fldChar w:fldCharType="separate"/>
          </w:r>
          <w:r w:rsidR="00F56E30">
            <w:rPr>
              <w:b/>
              <w:bCs/>
              <w:i/>
              <w:iCs/>
              <w:lang w:val="en-US"/>
            </w:rPr>
            <w:t>Error! Not a valid result for table.</w:t>
          </w:r>
          <w:r>
            <w:rPr>
              <w:i/>
              <w:iCs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4015CE" w:rsidRDefault="00694FC3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4015CE" w:rsidRDefault="009A0B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335"/>
    </w:tblGrid>
    <w:tr w:rsidR="004015CE">
      <w:tc>
        <w:tcPr>
          <w:tcW w:w="8335" w:type="dxa"/>
          <w:tcBorders>
            <w:top w:val="single" w:sz="4" w:space="0" w:color="auto"/>
          </w:tcBorders>
        </w:tcPr>
        <w:bookmarkStart w:id="7" w:name="Title"/>
        <w:bookmarkEnd w:id="7"/>
        <w:p w:rsidR="004015CE" w:rsidRPr="00DD1477" w:rsidRDefault="00694FC3">
          <w:pPr>
            <w:pStyle w:val="Footer"/>
            <w:jc w:val="right"/>
            <w:rPr>
              <w:sz w:val="20"/>
              <w:szCs w:val="20"/>
            </w:rPr>
          </w:pPr>
          <w:r w:rsidRPr="00DD1477">
            <w:rPr>
              <w:rStyle w:val="PageNumber"/>
              <w:sz w:val="20"/>
              <w:szCs w:val="20"/>
            </w:rPr>
            <w:fldChar w:fldCharType="begin"/>
          </w:r>
          <w:r w:rsidRPr="00DD1477">
            <w:rPr>
              <w:rStyle w:val="PageNumber"/>
              <w:sz w:val="20"/>
              <w:szCs w:val="20"/>
            </w:rPr>
            <w:instrText xml:space="preserve"> PAGE </w:instrText>
          </w:r>
          <w:r w:rsidRPr="00DD1477">
            <w:rPr>
              <w:rStyle w:val="PageNumber"/>
              <w:sz w:val="20"/>
              <w:szCs w:val="20"/>
            </w:rPr>
            <w:fldChar w:fldCharType="separate"/>
          </w:r>
          <w:r w:rsidR="009A0BBE">
            <w:rPr>
              <w:rStyle w:val="PageNumber"/>
              <w:noProof/>
              <w:sz w:val="20"/>
              <w:szCs w:val="20"/>
            </w:rPr>
            <w:t>1</w:t>
          </w:r>
          <w:r w:rsidRPr="00DD1477">
            <w:rPr>
              <w:rStyle w:val="PageNumber"/>
              <w:sz w:val="20"/>
              <w:szCs w:val="20"/>
            </w:rPr>
            <w:fldChar w:fldCharType="end"/>
          </w:r>
        </w:p>
      </w:tc>
    </w:tr>
  </w:tbl>
  <w:p w:rsidR="004015CE" w:rsidRPr="007129FF" w:rsidRDefault="009A0BBE" w:rsidP="007E60C1">
    <w:pPr>
      <w:pStyle w:val="Footer"/>
      <w:jc w:val="center"/>
    </w:pPr>
    <w:bookmarkStart w:id="8" w:name="IsForm"/>
    <w:bookmarkEnd w:id="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074"/>
      <w:gridCol w:w="1701"/>
    </w:tblGrid>
    <w:tr w:rsidR="004015CE" w:rsidRPr="00DD1477">
      <w:tc>
        <w:tcPr>
          <w:tcW w:w="1560" w:type="dxa"/>
          <w:tcBorders>
            <w:top w:val="single" w:sz="4" w:space="0" w:color="auto"/>
          </w:tcBorders>
        </w:tcPr>
        <w:p w:rsidR="004015CE" w:rsidRPr="00DD1477" w:rsidRDefault="00694FC3">
          <w:pPr>
            <w:pStyle w:val="Footer"/>
            <w:rPr>
              <w:sz w:val="20"/>
              <w:szCs w:val="20"/>
            </w:rPr>
          </w:pPr>
          <w:r w:rsidRPr="00DD1477">
            <w:rPr>
              <w:rStyle w:val="PageNumber"/>
              <w:sz w:val="20"/>
              <w:szCs w:val="20"/>
            </w:rPr>
            <w:fldChar w:fldCharType="begin"/>
          </w:r>
          <w:r w:rsidRPr="00DD1477">
            <w:rPr>
              <w:rStyle w:val="PageNumber"/>
              <w:sz w:val="20"/>
              <w:szCs w:val="20"/>
            </w:rPr>
            <w:instrText xml:space="preserve"> PAGE </w:instrText>
          </w:r>
          <w:r w:rsidRPr="00DD1477">
            <w:rPr>
              <w:rStyle w:val="PageNumber"/>
              <w:sz w:val="20"/>
              <w:szCs w:val="20"/>
            </w:rPr>
            <w:fldChar w:fldCharType="separate"/>
          </w:r>
          <w:r>
            <w:rPr>
              <w:rStyle w:val="PageNumber"/>
              <w:noProof/>
              <w:sz w:val="20"/>
              <w:szCs w:val="20"/>
            </w:rPr>
            <w:t>4</w:t>
          </w:r>
          <w:r w:rsidRPr="00DD1477">
            <w:rPr>
              <w:rStyle w:val="PageNumber"/>
              <w:sz w:val="20"/>
              <w:szCs w:val="20"/>
            </w:rPr>
            <w:fldChar w:fldCharType="end"/>
          </w:r>
        </w:p>
      </w:tc>
      <w:tc>
        <w:tcPr>
          <w:tcW w:w="5074" w:type="dxa"/>
          <w:tcBorders>
            <w:top w:val="single" w:sz="4" w:space="0" w:color="auto"/>
          </w:tcBorders>
        </w:tcPr>
        <w:p w:rsidR="004015CE" w:rsidRDefault="00694FC3" w:rsidP="00926558">
          <w:pPr>
            <w:pStyle w:val="Footer"/>
            <w:spacing w:before="120" w:line="200" w:lineRule="exact"/>
            <w:jc w:val="center"/>
            <w:rPr>
              <w:i/>
              <w:iCs/>
              <w:sz w:val="20"/>
              <w:szCs w:val="20"/>
            </w:rPr>
          </w:pPr>
          <w:r w:rsidRPr="00DD1477">
            <w:rPr>
              <w:i/>
              <w:iCs/>
              <w:sz w:val="20"/>
              <w:szCs w:val="20"/>
            </w:rPr>
            <w:fldChar w:fldCharType="begin"/>
          </w:r>
          <w:r w:rsidRPr="00DD1477">
            <w:rPr>
              <w:i/>
              <w:iCs/>
              <w:sz w:val="20"/>
              <w:szCs w:val="20"/>
            </w:rPr>
            <w:instrText xml:space="preserve"> REF  DocName2  \* MERGEFORMAT </w:instrText>
          </w:r>
          <w:r w:rsidRPr="00DD1477">
            <w:rPr>
              <w:i/>
              <w:iCs/>
              <w:sz w:val="20"/>
              <w:szCs w:val="20"/>
            </w:rPr>
            <w:fldChar w:fldCharType="separate"/>
          </w:r>
          <w:r w:rsidR="00F56E30" w:rsidRPr="00F56E30">
            <w:rPr>
              <w:i/>
              <w:sz w:val="20"/>
              <w:szCs w:val="20"/>
            </w:rPr>
            <w:t>Private Health Insurance (Data Provision) Rules 2018</w:t>
          </w:r>
          <w:r w:rsidRPr="00DD1477">
            <w:rPr>
              <w:i/>
              <w:iCs/>
              <w:sz w:val="20"/>
              <w:szCs w:val="20"/>
            </w:rPr>
            <w:fldChar w:fldCharType="end"/>
          </w:r>
        </w:p>
        <w:p w:rsidR="004015CE" w:rsidRPr="00DD1477" w:rsidRDefault="009A0BBE" w:rsidP="00926558">
          <w:pPr>
            <w:pStyle w:val="Footer"/>
            <w:spacing w:before="120" w:line="200" w:lineRule="exact"/>
            <w:jc w:val="center"/>
            <w:rPr>
              <w:i/>
              <w:iCs/>
              <w:sz w:val="20"/>
              <w:szCs w:val="20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4015CE" w:rsidRPr="00DD1477" w:rsidRDefault="009A0BBE">
          <w:pPr>
            <w:pStyle w:val="Footer"/>
            <w:jc w:val="right"/>
            <w:rPr>
              <w:sz w:val="20"/>
              <w:szCs w:val="20"/>
            </w:rPr>
          </w:pPr>
        </w:p>
      </w:tc>
    </w:tr>
  </w:tbl>
  <w:p w:rsidR="004015CE" w:rsidRDefault="009A0BB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5103"/>
      <w:gridCol w:w="1531"/>
    </w:tblGrid>
    <w:tr w:rsidR="004015CE" w:rsidRPr="00DD1477">
      <w:tc>
        <w:tcPr>
          <w:tcW w:w="1701" w:type="dxa"/>
          <w:tcBorders>
            <w:top w:val="single" w:sz="4" w:space="0" w:color="auto"/>
          </w:tcBorders>
        </w:tcPr>
        <w:p w:rsidR="004015CE" w:rsidRPr="00DD1477" w:rsidRDefault="009A0BBE">
          <w:pPr>
            <w:pStyle w:val="Footer"/>
            <w:rPr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</w:tcBorders>
        </w:tcPr>
        <w:p w:rsidR="004015CE" w:rsidRPr="00DD1477" w:rsidRDefault="00694FC3" w:rsidP="0053541F">
          <w:pPr>
            <w:pStyle w:val="Footer"/>
            <w:spacing w:before="120" w:line="200" w:lineRule="exact"/>
            <w:jc w:val="center"/>
            <w:rPr>
              <w:i/>
              <w:iCs/>
              <w:sz w:val="20"/>
              <w:szCs w:val="20"/>
            </w:rPr>
          </w:pPr>
          <w:r w:rsidRPr="00DD1477">
            <w:rPr>
              <w:i/>
              <w:iCs/>
              <w:sz w:val="20"/>
              <w:szCs w:val="20"/>
            </w:rPr>
            <w:fldChar w:fldCharType="begin"/>
          </w:r>
          <w:r w:rsidRPr="00DD1477">
            <w:rPr>
              <w:i/>
              <w:iCs/>
              <w:sz w:val="20"/>
              <w:szCs w:val="20"/>
            </w:rPr>
            <w:instrText xml:space="preserve"> REF  DocName2  \* MERGEFORMAT </w:instrText>
          </w:r>
          <w:r w:rsidRPr="00DD1477">
            <w:rPr>
              <w:i/>
              <w:iCs/>
              <w:sz w:val="20"/>
              <w:szCs w:val="20"/>
            </w:rPr>
            <w:fldChar w:fldCharType="separate"/>
          </w:r>
          <w:r w:rsidR="00F56E30" w:rsidRPr="00F56E30">
            <w:rPr>
              <w:i/>
              <w:sz w:val="20"/>
              <w:szCs w:val="20"/>
            </w:rPr>
            <w:t>Private Health Insurance (Data Provision) Rules 2018</w:t>
          </w:r>
          <w:r w:rsidRPr="00DD1477">
            <w:rPr>
              <w:i/>
              <w:iCs/>
              <w:sz w:val="20"/>
              <w:szCs w:val="20"/>
            </w:rPr>
            <w:fldChar w:fldCharType="end"/>
          </w:r>
        </w:p>
      </w:tc>
      <w:tc>
        <w:tcPr>
          <w:tcW w:w="1531" w:type="dxa"/>
          <w:tcBorders>
            <w:top w:val="single" w:sz="4" w:space="0" w:color="auto"/>
          </w:tcBorders>
        </w:tcPr>
        <w:p w:rsidR="004015CE" w:rsidRPr="00DD1477" w:rsidRDefault="00694FC3">
          <w:pPr>
            <w:pStyle w:val="Footer"/>
            <w:jc w:val="right"/>
            <w:rPr>
              <w:sz w:val="20"/>
              <w:szCs w:val="20"/>
            </w:rPr>
          </w:pPr>
          <w:r w:rsidRPr="00DD1477">
            <w:rPr>
              <w:rStyle w:val="PageNumber"/>
              <w:sz w:val="20"/>
              <w:szCs w:val="20"/>
            </w:rPr>
            <w:fldChar w:fldCharType="begin"/>
          </w:r>
          <w:r w:rsidRPr="00DD1477">
            <w:rPr>
              <w:rStyle w:val="PageNumber"/>
              <w:sz w:val="20"/>
              <w:szCs w:val="20"/>
            </w:rPr>
            <w:instrText xml:space="preserve"> PAGE </w:instrText>
          </w:r>
          <w:r w:rsidRPr="00DD1477">
            <w:rPr>
              <w:rStyle w:val="PageNumber"/>
              <w:sz w:val="20"/>
              <w:szCs w:val="20"/>
            </w:rPr>
            <w:fldChar w:fldCharType="separate"/>
          </w:r>
          <w:r w:rsidR="009A0BBE">
            <w:rPr>
              <w:rStyle w:val="PageNumber"/>
              <w:noProof/>
              <w:sz w:val="20"/>
              <w:szCs w:val="20"/>
            </w:rPr>
            <w:t>3</w:t>
          </w:r>
          <w:r w:rsidRPr="00DD1477">
            <w:rPr>
              <w:rStyle w:val="PageNumber"/>
              <w:sz w:val="20"/>
              <w:szCs w:val="20"/>
            </w:rPr>
            <w:fldChar w:fldCharType="end"/>
          </w:r>
        </w:p>
      </w:tc>
    </w:tr>
  </w:tbl>
  <w:p w:rsidR="004015CE" w:rsidRDefault="009A0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C9" w:rsidRDefault="00E12FC9">
      <w:r>
        <w:separator/>
      </w:r>
    </w:p>
  </w:footnote>
  <w:footnote w:type="continuationSeparator" w:id="0">
    <w:p w:rsidR="00E12FC9" w:rsidRDefault="00E12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4015CE">
      <w:trPr>
        <w:jc w:val="center"/>
      </w:trPr>
      <w:tc>
        <w:tcPr>
          <w:tcW w:w="1531" w:type="dxa"/>
        </w:tcPr>
        <w:p w:rsidR="004015CE" w:rsidRDefault="009A0BBE"/>
      </w:tc>
      <w:tc>
        <w:tcPr>
          <w:tcW w:w="6804" w:type="dxa"/>
        </w:tcPr>
        <w:p w:rsidR="004015CE" w:rsidRDefault="009A0BBE"/>
      </w:tc>
    </w:tr>
    <w:tr w:rsidR="004015CE">
      <w:trPr>
        <w:jc w:val="center"/>
      </w:trPr>
      <w:tc>
        <w:tcPr>
          <w:tcW w:w="1531" w:type="dxa"/>
        </w:tcPr>
        <w:p w:rsidR="004015CE" w:rsidRDefault="009A0BBE"/>
      </w:tc>
      <w:tc>
        <w:tcPr>
          <w:tcW w:w="6804" w:type="dxa"/>
        </w:tcPr>
        <w:p w:rsidR="004015CE" w:rsidRDefault="009A0BBE"/>
      </w:tc>
    </w:tr>
    <w:tr w:rsidR="004015CE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:rsidR="004015CE" w:rsidRDefault="009A0BBE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4015CE" w:rsidRDefault="009A0BBE">
          <w:pPr>
            <w:spacing w:before="120" w:after="60"/>
          </w:pPr>
        </w:p>
      </w:tc>
    </w:tr>
  </w:tbl>
  <w:p w:rsidR="004015CE" w:rsidRDefault="009A0B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4015CE">
      <w:trPr>
        <w:jc w:val="center"/>
      </w:trPr>
      <w:tc>
        <w:tcPr>
          <w:tcW w:w="1531" w:type="dxa"/>
        </w:tcPr>
        <w:p w:rsidR="004015CE" w:rsidRDefault="009A0BBE"/>
      </w:tc>
      <w:tc>
        <w:tcPr>
          <w:tcW w:w="6804" w:type="dxa"/>
        </w:tcPr>
        <w:p w:rsidR="004015CE" w:rsidRDefault="009A0BBE">
          <w:pPr>
            <w:jc w:val="right"/>
            <w:rPr>
              <w:rFonts w:ascii="Arial" w:hAnsi="Arial" w:cs="Arial"/>
            </w:rPr>
          </w:pPr>
        </w:p>
      </w:tc>
    </w:tr>
    <w:tr w:rsidR="004015CE">
      <w:trPr>
        <w:jc w:val="center"/>
      </w:trPr>
      <w:tc>
        <w:tcPr>
          <w:tcW w:w="1531" w:type="dxa"/>
        </w:tcPr>
        <w:p w:rsidR="004015CE" w:rsidRDefault="009A0BBE"/>
      </w:tc>
      <w:tc>
        <w:tcPr>
          <w:tcW w:w="6804" w:type="dxa"/>
        </w:tcPr>
        <w:p w:rsidR="004015CE" w:rsidRDefault="009A0BBE"/>
      </w:tc>
    </w:tr>
    <w:tr w:rsidR="004015CE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4015CE" w:rsidRDefault="00694FC3">
          <w:pPr>
            <w:pStyle w:val="Header"/>
            <w:jc w:val="right"/>
          </w:pPr>
          <w:r>
            <w:t>Contents</w:t>
          </w:r>
        </w:p>
      </w:tc>
    </w:tr>
  </w:tbl>
  <w:p w:rsidR="004015CE" w:rsidRDefault="009A0B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4015CE">
      <w:trPr>
        <w:jc w:val="center"/>
      </w:trPr>
      <w:tc>
        <w:tcPr>
          <w:tcW w:w="1531" w:type="dxa"/>
        </w:tcPr>
        <w:p w:rsidR="004015CE" w:rsidRDefault="009A0BBE"/>
      </w:tc>
      <w:tc>
        <w:tcPr>
          <w:tcW w:w="6804" w:type="dxa"/>
        </w:tcPr>
        <w:p w:rsidR="004015CE" w:rsidRDefault="009A0BBE">
          <w:pPr>
            <w:jc w:val="right"/>
            <w:rPr>
              <w:rFonts w:ascii="Arial" w:hAnsi="Arial" w:cs="Arial"/>
            </w:rPr>
          </w:pPr>
        </w:p>
      </w:tc>
    </w:tr>
    <w:tr w:rsidR="004015CE">
      <w:trPr>
        <w:jc w:val="center"/>
      </w:trPr>
      <w:tc>
        <w:tcPr>
          <w:tcW w:w="1531" w:type="dxa"/>
        </w:tcPr>
        <w:p w:rsidR="004015CE" w:rsidRDefault="009A0BBE"/>
      </w:tc>
      <w:tc>
        <w:tcPr>
          <w:tcW w:w="6804" w:type="dxa"/>
        </w:tcPr>
        <w:p w:rsidR="004015CE" w:rsidRDefault="009A0BBE"/>
      </w:tc>
    </w:tr>
    <w:tr w:rsidR="004015CE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4015CE" w:rsidRDefault="00694FC3">
          <w:pPr>
            <w:pStyle w:val="Header"/>
            <w:jc w:val="right"/>
          </w:pPr>
          <w:r>
            <w:t>Contents</w:t>
          </w:r>
        </w:p>
      </w:tc>
    </w:tr>
  </w:tbl>
  <w:p w:rsidR="004015CE" w:rsidRPr="00694FC3" w:rsidRDefault="009A0BBE">
    <w:pPr>
      <w:pStyle w:val="Header"/>
      <w:jc w:val="right"/>
      <w:rPr>
        <w:outline/>
        <w:color w:val="00000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E" w:rsidRDefault="009A0BB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4015CE">
      <w:trPr>
        <w:jc w:val="center"/>
      </w:trPr>
      <w:tc>
        <w:tcPr>
          <w:tcW w:w="1531" w:type="dxa"/>
        </w:tcPr>
        <w:p w:rsidR="004015CE" w:rsidRDefault="009A0BBE"/>
      </w:tc>
      <w:tc>
        <w:tcPr>
          <w:tcW w:w="6804" w:type="dxa"/>
        </w:tcPr>
        <w:p w:rsidR="004015CE" w:rsidRDefault="009A0BBE">
          <w:pPr>
            <w:jc w:val="right"/>
            <w:rPr>
              <w:rFonts w:ascii="Arial" w:hAnsi="Arial" w:cs="Arial"/>
            </w:rPr>
          </w:pPr>
        </w:p>
      </w:tc>
    </w:tr>
    <w:tr w:rsidR="004015CE">
      <w:trPr>
        <w:jc w:val="center"/>
      </w:trPr>
      <w:tc>
        <w:tcPr>
          <w:tcW w:w="8335" w:type="dxa"/>
          <w:gridSpan w:val="2"/>
        </w:tcPr>
        <w:p w:rsidR="004015CE" w:rsidRPr="002104EE" w:rsidRDefault="009A0BBE">
          <w:pPr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4015CE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4015CE" w:rsidRDefault="009A0BBE">
          <w:pPr>
            <w:pStyle w:val="Header"/>
            <w:jc w:val="right"/>
          </w:pPr>
        </w:p>
      </w:tc>
    </w:tr>
  </w:tbl>
  <w:p w:rsidR="004015CE" w:rsidRDefault="009A0BB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4015CE">
      <w:trPr>
        <w:cantSplit/>
        <w:jc w:val="center"/>
      </w:trPr>
      <w:tc>
        <w:tcPr>
          <w:tcW w:w="8335" w:type="dxa"/>
        </w:tcPr>
        <w:p w:rsidR="004015CE" w:rsidRPr="002104EE" w:rsidRDefault="009A0BBE" w:rsidP="004707D0">
          <w:pPr>
            <w:pStyle w:val="Header"/>
            <w:tabs>
              <w:tab w:val="clear" w:pos="4153"/>
              <w:tab w:val="left" w:pos="3590"/>
            </w:tabs>
            <w:jc w:val="right"/>
          </w:pPr>
        </w:p>
      </w:tc>
    </w:tr>
    <w:tr w:rsidR="004015CE">
      <w:trPr>
        <w:cantSplit/>
        <w:jc w:val="center"/>
      </w:trPr>
      <w:tc>
        <w:tcPr>
          <w:tcW w:w="8335" w:type="dxa"/>
        </w:tcPr>
        <w:p w:rsidR="004015CE" w:rsidRDefault="009A0BBE"/>
      </w:tc>
    </w:tr>
    <w:tr w:rsidR="004015CE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:rsidR="004015CE" w:rsidRDefault="009A0BBE">
          <w:pPr>
            <w:pStyle w:val="Header"/>
          </w:pPr>
        </w:p>
      </w:tc>
    </w:tr>
  </w:tbl>
  <w:p w:rsidR="004015CE" w:rsidRDefault="009A0BB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E" w:rsidRDefault="009A0B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EC6"/>
    <w:multiLevelType w:val="hybridMultilevel"/>
    <w:tmpl w:val="BCAA4236"/>
    <w:lvl w:ilvl="0" w:tplc="7EECBEF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41443A"/>
    <w:multiLevelType w:val="hybridMultilevel"/>
    <w:tmpl w:val="610C8ED0"/>
    <w:lvl w:ilvl="0" w:tplc="2AF4256C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144413"/>
    <w:multiLevelType w:val="multilevel"/>
    <w:tmpl w:val="224AE86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pStyle w:val="Heading2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pStyle w:val="HealthnumLevel5"/>
      <w:lvlText w:val="(%6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6">
      <w:start w:val="1"/>
      <w:numFmt w:val="upperLetter"/>
      <w:pStyle w:val="HealthnumLevel6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abstractNum w:abstractNumId="3">
    <w:nsid w:val="78CA23F2"/>
    <w:multiLevelType w:val="hybridMultilevel"/>
    <w:tmpl w:val="31A02FA2"/>
    <w:lvl w:ilvl="0" w:tplc="DEA03EDE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4" w:hanging="360"/>
      </w:pPr>
    </w:lvl>
    <w:lvl w:ilvl="2" w:tplc="0C09001B" w:tentative="1">
      <w:start w:val="1"/>
      <w:numFmt w:val="lowerRoman"/>
      <w:lvlText w:val="%3."/>
      <w:lvlJc w:val="right"/>
      <w:pPr>
        <w:ind w:left="2184" w:hanging="180"/>
      </w:pPr>
    </w:lvl>
    <w:lvl w:ilvl="3" w:tplc="0C09000F" w:tentative="1">
      <w:start w:val="1"/>
      <w:numFmt w:val="decimal"/>
      <w:lvlText w:val="%4."/>
      <w:lvlJc w:val="left"/>
      <w:pPr>
        <w:ind w:left="2904" w:hanging="360"/>
      </w:pPr>
    </w:lvl>
    <w:lvl w:ilvl="4" w:tplc="0C090019" w:tentative="1">
      <w:start w:val="1"/>
      <w:numFmt w:val="lowerLetter"/>
      <w:lvlText w:val="%5."/>
      <w:lvlJc w:val="left"/>
      <w:pPr>
        <w:ind w:left="3624" w:hanging="360"/>
      </w:pPr>
    </w:lvl>
    <w:lvl w:ilvl="5" w:tplc="0C09001B" w:tentative="1">
      <w:start w:val="1"/>
      <w:numFmt w:val="lowerRoman"/>
      <w:lvlText w:val="%6."/>
      <w:lvlJc w:val="right"/>
      <w:pPr>
        <w:ind w:left="4344" w:hanging="180"/>
      </w:pPr>
    </w:lvl>
    <w:lvl w:ilvl="6" w:tplc="0C09000F" w:tentative="1">
      <w:start w:val="1"/>
      <w:numFmt w:val="decimal"/>
      <w:lvlText w:val="%7."/>
      <w:lvlJc w:val="left"/>
      <w:pPr>
        <w:ind w:left="5064" w:hanging="360"/>
      </w:pPr>
    </w:lvl>
    <w:lvl w:ilvl="7" w:tplc="0C090019" w:tentative="1">
      <w:start w:val="1"/>
      <w:numFmt w:val="lowerLetter"/>
      <w:lvlText w:val="%8."/>
      <w:lvlJc w:val="left"/>
      <w:pPr>
        <w:ind w:left="5784" w:hanging="360"/>
      </w:pPr>
    </w:lvl>
    <w:lvl w:ilvl="8" w:tplc="0C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C3"/>
    <w:rsid w:val="000005CE"/>
    <w:rsid w:val="00013CAE"/>
    <w:rsid w:val="000279DB"/>
    <w:rsid w:val="000372BC"/>
    <w:rsid w:val="00045E7A"/>
    <w:rsid w:val="000607F6"/>
    <w:rsid w:val="0007043A"/>
    <w:rsid w:val="000904A7"/>
    <w:rsid w:val="00090688"/>
    <w:rsid w:val="000960E9"/>
    <w:rsid w:val="000C3560"/>
    <w:rsid w:val="000D40D1"/>
    <w:rsid w:val="000D6897"/>
    <w:rsid w:val="000F0551"/>
    <w:rsid w:val="00101487"/>
    <w:rsid w:val="00153F5E"/>
    <w:rsid w:val="001E43FE"/>
    <w:rsid w:val="001E669D"/>
    <w:rsid w:val="001F1AE3"/>
    <w:rsid w:val="00204473"/>
    <w:rsid w:val="002350A7"/>
    <w:rsid w:val="00240244"/>
    <w:rsid w:val="00257B45"/>
    <w:rsid w:val="00273B63"/>
    <w:rsid w:val="00295B9F"/>
    <w:rsid w:val="002D080E"/>
    <w:rsid w:val="002D509C"/>
    <w:rsid w:val="0030245F"/>
    <w:rsid w:val="00315DC5"/>
    <w:rsid w:val="00332661"/>
    <w:rsid w:val="0034052A"/>
    <w:rsid w:val="00347F5A"/>
    <w:rsid w:val="00354842"/>
    <w:rsid w:val="00361FA4"/>
    <w:rsid w:val="00366B5C"/>
    <w:rsid w:val="003739EF"/>
    <w:rsid w:val="003C2EDA"/>
    <w:rsid w:val="003C7619"/>
    <w:rsid w:val="003D0598"/>
    <w:rsid w:val="003E2522"/>
    <w:rsid w:val="003F1936"/>
    <w:rsid w:val="003F226D"/>
    <w:rsid w:val="003F6135"/>
    <w:rsid w:val="004045DC"/>
    <w:rsid w:val="004179B6"/>
    <w:rsid w:val="00446210"/>
    <w:rsid w:val="00457F92"/>
    <w:rsid w:val="00471D5F"/>
    <w:rsid w:val="004A3878"/>
    <w:rsid w:val="004D51C8"/>
    <w:rsid w:val="004D575B"/>
    <w:rsid w:val="004E093A"/>
    <w:rsid w:val="004E3D98"/>
    <w:rsid w:val="005216B8"/>
    <w:rsid w:val="00525903"/>
    <w:rsid w:val="00526EC6"/>
    <w:rsid w:val="00527D0B"/>
    <w:rsid w:val="00530FF0"/>
    <w:rsid w:val="0053541F"/>
    <w:rsid w:val="00550E58"/>
    <w:rsid w:val="0055317E"/>
    <w:rsid w:val="0056183C"/>
    <w:rsid w:val="00567018"/>
    <w:rsid w:val="0057423F"/>
    <w:rsid w:val="005B1171"/>
    <w:rsid w:val="005F5400"/>
    <w:rsid w:val="005F6093"/>
    <w:rsid w:val="00600BD6"/>
    <w:rsid w:val="00607F39"/>
    <w:rsid w:val="0061606E"/>
    <w:rsid w:val="006166DC"/>
    <w:rsid w:val="00642602"/>
    <w:rsid w:val="00666F41"/>
    <w:rsid w:val="00670FB1"/>
    <w:rsid w:val="00694FC3"/>
    <w:rsid w:val="006E49CC"/>
    <w:rsid w:val="00715727"/>
    <w:rsid w:val="00721B8E"/>
    <w:rsid w:val="00727E11"/>
    <w:rsid w:val="0073578B"/>
    <w:rsid w:val="00735BA1"/>
    <w:rsid w:val="007425B0"/>
    <w:rsid w:val="007750F5"/>
    <w:rsid w:val="00780D11"/>
    <w:rsid w:val="007C2746"/>
    <w:rsid w:val="007C56F9"/>
    <w:rsid w:val="007C6F86"/>
    <w:rsid w:val="007D53D0"/>
    <w:rsid w:val="007E04E6"/>
    <w:rsid w:val="007E748C"/>
    <w:rsid w:val="007F7752"/>
    <w:rsid w:val="0080172A"/>
    <w:rsid w:val="008033AE"/>
    <w:rsid w:val="008068E2"/>
    <w:rsid w:val="008226EB"/>
    <w:rsid w:val="00831A0C"/>
    <w:rsid w:val="00842F67"/>
    <w:rsid w:val="0088091D"/>
    <w:rsid w:val="00891E57"/>
    <w:rsid w:val="008C4831"/>
    <w:rsid w:val="0090284D"/>
    <w:rsid w:val="0091189A"/>
    <w:rsid w:val="00930297"/>
    <w:rsid w:val="00935F76"/>
    <w:rsid w:val="00960D75"/>
    <w:rsid w:val="00961B22"/>
    <w:rsid w:val="00973536"/>
    <w:rsid w:val="009A09FF"/>
    <w:rsid w:val="009A0BBE"/>
    <w:rsid w:val="009A5164"/>
    <w:rsid w:val="009B1B79"/>
    <w:rsid w:val="009C03C0"/>
    <w:rsid w:val="009C5F82"/>
    <w:rsid w:val="009F3276"/>
    <w:rsid w:val="00A021B0"/>
    <w:rsid w:val="00A10564"/>
    <w:rsid w:val="00A126EC"/>
    <w:rsid w:val="00A2428E"/>
    <w:rsid w:val="00A24910"/>
    <w:rsid w:val="00A52EEE"/>
    <w:rsid w:val="00A60D06"/>
    <w:rsid w:val="00A61E39"/>
    <w:rsid w:val="00A822A6"/>
    <w:rsid w:val="00AB3B80"/>
    <w:rsid w:val="00AC324F"/>
    <w:rsid w:val="00AC4C0D"/>
    <w:rsid w:val="00AD49A5"/>
    <w:rsid w:val="00AF2E12"/>
    <w:rsid w:val="00AF49BC"/>
    <w:rsid w:val="00B06E85"/>
    <w:rsid w:val="00B20BEA"/>
    <w:rsid w:val="00B261C9"/>
    <w:rsid w:val="00B35556"/>
    <w:rsid w:val="00B6079A"/>
    <w:rsid w:val="00B748C0"/>
    <w:rsid w:val="00B85CE2"/>
    <w:rsid w:val="00BA22DB"/>
    <w:rsid w:val="00BD02B8"/>
    <w:rsid w:val="00BD0B02"/>
    <w:rsid w:val="00C0343B"/>
    <w:rsid w:val="00C04678"/>
    <w:rsid w:val="00C064BC"/>
    <w:rsid w:val="00C149F8"/>
    <w:rsid w:val="00C25DE8"/>
    <w:rsid w:val="00C37D25"/>
    <w:rsid w:val="00C540A8"/>
    <w:rsid w:val="00C806FE"/>
    <w:rsid w:val="00C83EB1"/>
    <w:rsid w:val="00C85136"/>
    <w:rsid w:val="00CA4334"/>
    <w:rsid w:val="00CB07C6"/>
    <w:rsid w:val="00CD6B7B"/>
    <w:rsid w:val="00CD7114"/>
    <w:rsid w:val="00CF0E20"/>
    <w:rsid w:val="00D23B0F"/>
    <w:rsid w:val="00D37948"/>
    <w:rsid w:val="00D51140"/>
    <w:rsid w:val="00D57899"/>
    <w:rsid w:val="00D65849"/>
    <w:rsid w:val="00D87FD6"/>
    <w:rsid w:val="00D90FEB"/>
    <w:rsid w:val="00DB238C"/>
    <w:rsid w:val="00DC1569"/>
    <w:rsid w:val="00DC79A3"/>
    <w:rsid w:val="00DF68E4"/>
    <w:rsid w:val="00E12FC9"/>
    <w:rsid w:val="00E17895"/>
    <w:rsid w:val="00E25773"/>
    <w:rsid w:val="00E33C8A"/>
    <w:rsid w:val="00E7025A"/>
    <w:rsid w:val="00E72C1F"/>
    <w:rsid w:val="00E80A75"/>
    <w:rsid w:val="00E87B5F"/>
    <w:rsid w:val="00F2666A"/>
    <w:rsid w:val="00F5486C"/>
    <w:rsid w:val="00F56E30"/>
    <w:rsid w:val="00F74BEC"/>
    <w:rsid w:val="00F830F7"/>
    <w:rsid w:val="00FA5990"/>
    <w:rsid w:val="00FB1250"/>
    <w:rsid w:val="00FC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,c"/>
    <w:basedOn w:val="Normal"/>
    <w:next w:val="Normal"/>
    <w:link w:val="Heading1Char"/>
    <w:qFormat/>
    <w:rsid w:val="00694FC3"/>
    <w:pPr>
      <w:keepNext/>
      <w:numPr>
        <w:numId w:val="1"/>
      </w:numPr>
      <w:spacing w:before="3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qFormat/>
    <w:rsid w:val="00694FC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4,sd"/>
    <w:basedOn w:val="Normal"/>
    <w:next w:val="Normal"/>
    <w:link w:val="Heading4Char"/>
    <w:qFormat/>
    <w:rsid w:val="00694F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50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D50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c Char"/>
    <w:basedOn w:val="DefaultParagraphFont"/>
    <w:link w:val="Heading1"/>
    <w:rsid w:val="00694FC3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rsid w:val="00694FC3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4Char">
    <w:name w:val="Heading 4 Char"/>
    <w:aliases w:val="h4 Char,sd Char"/>
    <w:basedOn w:val="DefaultParagraphFont"/>
    <w:link w:val="Heading4"/>
    <w:rsid w:val="00694FC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lthLevel1">
    <w:name w:val="Health Level 1"/>
    <w:basedOn w:val="Normal"/>
    <w:link w:val="HealthLevel1Char"/>
    <w:rsid w:val="00694FC3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694FC3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694FC3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694FC3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link w:val="HealthnumLevel5Char"/>
    <w:rsid w:val="00694FC3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694FC3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694FC3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styleId="Footer">
    <w:name w:val="footer"/>
    <w:basedOn w:val="Normal"/>
    <w:link w:val="FooterChar"/>
    <w:rsid w:val="00694F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94FC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94FC3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customStyle="1" w:styleId="HeaderChar">
    <w:name w:val="Header Char"/>
    <w:basedOn w:val="DefaultParagraphFont"/>
    <w:link w:val="Header"/>
    <w:rsid w:val="00694FC3"/>
    <w:rPr>
      <w:rFonts w:ascii="Arial" w:eastAsia="Times New Roman" w:hAnsi="Arial" w:cs="Times New Roman"/>
      <w:b/>
      <w:sz w:val="18"/>
      <w:szCs w:val="24"/>
    </w:rPr>
  </w:style>
  <w:style w:type="character" w:styleId="PageNumber">
    <w:name w:val="page number"/>
    <w:rsid w:val="00694FC3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694FC3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94FC3"/>
    <w:rPr>
      <w:rFonts w:ascii="Arial" w:eastAsia="Times New Roman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694FC3"/>
  </w:style>
  <w:style w:type="paragraph" w:styleId="TOC1">
    <w:name w:val="toc 1"/>
    <w:basedOn w:val="Normal"/>
    <w:next w:val="Normal"/>
    <w:autoRedefine/>
    <w:uiPriority w:val="39"/>
    <w:rsid w:val="00694FC3"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character" w:styleId="CommentReference">
    <w:name w:val="annotation reference"/>
    <w:rsid w:val="00694F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C3"/>
    <w:pPr>
      <w:autoSpaceDE/>
      <w:autoSpaceDN/>
    </w:pPr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694FC3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lthLevel1Char">
    <w:name w:val="Health Level 1 Char"/>
    <w:link w:val="HealthLevel1"/>
    <w:rsid w:val="00694FC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lthnumlevel2Char">
    <w:name w:val="Health (num) level 2 Char"/>
    <w:link w:val="Healthnumlevel2"/>
    <w:rsid w:val="00694FC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lthnoteChar">
    <w:name w:val="Health note Char"/>
    <w:link w:val="Healthnote"/>
    <w:rsid w:val="00694FC3"/>
    <w:rPr>
      <w:rFonts w:ascii="Times New Roman" w:eastAsia="Times New Roman" w:hAnsi="Times New Roman" w:cs="Times New Roman"/>
      <w:iCs/>
      <w:color w:val="000000"/>
      <w:sz w:val="20"/>
      <w:szCs w:val="20"/>
    </w:rPr>
  </w:style>
  <w:style w:type="character" w:customStyle="1" w:styleId="HealthnumLevel5Char">
    <w:name w:val="Health (num) Level 5 Char"/>
    <w:link w:val="HealthnumLevel5"/>
    <w:rsid w:val="00694F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C3"/>
    <w:rPr>
      <w:rFonts w:ascii="Tahoma" w:eastAsia="Times New Roman" w:hAnsi="Tahoma" w:cs="Tahoma"/>
      <w:sz w:val="16"/>
      <w:szCs w:val="16"/>
    </w:rPr>
  </w:style>
  <w:style w:type="paragraph" w:customStyle="1" w:styleId="HealthLevel2">
    <w:name w:val="Health Level 2"/>
    <w:basedOn w:val="HealthLevel1"/>
    <w:rsid w:val="003E2522"/>
    <w:pPr>
      <w:ind w:left="1701"/>
    </w:pPr>
  </w:style>
  <w:style w:type="paragraph" w:customStyle="1" w:styleId="Heading1NoNum">
    <w:name w:val="Heading 1 No Num"/>
    <w:basedOn w:val="Normal"/>
    <w:rsid w:val="003E2522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Char1CharChar">
    <w:name w:val="Char1 Char Char"/>
    <w:basedOn w:val="Normal"/>
    <w:rsid w:val="003E2522"/>
    <w:pPr>
      <w:autoSpaceDE/>
      <w:autoSpaceDN/>
    </w:pPr>
    <w:rPr>
      <w:rFonts w:ascii="Arial" w:hAnsi="Arial" w:cs="Arial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A10564"/>
    <w:pPr>
      <w:tabs>
        <w:tab w:val="left" w:pos="1702"/>
        <w:tab w:val="right" w:pos="8364"/>
      </w:tabs>
      <w:spacing w:after="100"/>
      <w:ind w:left="240"/>
      <w:jc w:val="right"/>
    </w:pPr>
  </w:style>
  <w:style w:type="paragraph" w:styleId="NoSpacing">
    <w:name w:val="No Spacing"/>
    <w:uiPriority w:val="1"/>
    <w:qFormat/>
    <w:rsid w:val="002D50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D50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D50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D509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619"/>
    <w:pPr>
      <w:autoSpaceDE w:val="0"/>
      <w:autoSpaceDN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61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3C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,c"/>
    <w:basedOn w:val="Normal"/>
    <w:next w:val="Normal"/>
    <w:link w:val="Heading1Char"/>
    <w:qFormat/>
    <w:rsid w:val="00694FC3"/>
    <w:pPr>
      <w:keepNext/>
      <w:numPr>
        <w:numId w:val="1"/>
      </w:numPr>
      <w:spacing w:before="3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qFormat/>
    <w:rsid w:val="00694FC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4,sd"/>
    <w:basedOn w:val="Normal"/>
    <w:next w:val="Normal"/>
    <w:link w:val="Heading4Char"/>
    <w:qFormat/>
    <w:rsid w:val="00694F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50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D50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c Char"/>
    <w:basedOn w:val="DefaultParagraphFont"/>
    <w:link w:val="Heading1"/>
    <w:rsid w:val="00694FC3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rsid w:val="00694FC3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4Char">
    <w:name w:val="Heading 4 Char"/>
    <w:aliases w:val="h4 Char,sd Char"/>
    <w:basedOn w:val="DefaultParagraphFont"/>
    <w:link w:val="Heading4"/>
    <w:rsid w:val="00694FC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lthLevel1">
    <w:name w:val="Health Level 1"/>
    <w:basedOn w:val="Normal"/>
    <w:link w:val="HealthLevel1Char"/>
    <w:rsid w:val="00694FC3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694FC3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694FC3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694FC3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link w:val="HealthnumLevel5Char"/>
    <w:rsid w:val="00694FC3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694FC3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694FC3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styleId="Footer">
    <w:name w:val="footer"/>
    <w:basedOn w:val="Normal"/>
    <w:link w:val="FooterChar"/>
    <w:rsid w:val="00694F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94FC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94FC3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customStyle="1" w:styleId="HeaderChar">
    <w:name w:val="Header Char"/>
    <w:basedOn w:val="DefaultParagraphFont"/>
    <w:link w:val="Header"/>
    <w:rsid w:val="00694FC3"/>
    <w:rPr>
      <w:rFonts w:ascii="Arial" w:eastAsia="Times New Roman" w:hAnsi="Arial" w:cs="Times New Roman"/>
      <w:b/>
      <w:sz w:val="18"/>
      <w:szCs w:val="24"/>
    </w:rPr>
  </w:style>
  <w:style w:type="character" w:styleId="PageNumber">
    <w:name w:val="page number"/>
    <w:rsid w:val="00694FC3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694FC3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94FC3"/>
    <w:rPr>
      <w:rFonts w:ascii="Arial" w:eastAsia="Times New Roman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694FC3"/>
  </w:style>
  <w:style w:type="paragraph" w:styleId="TOC1">
    <w:name w:val="toc 1"/>
    <w:basedOn w:val="Normal"/>
    <w:next w:val="Normal"/>
    <w:autoRedefine/>
    <w:uiPriority w:val="39"/>
    <w:rsid w:val="00694FC3"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character" w:styleId="CommentReference">
    <w:name w:val="annotation reference"/>
    <w:rsid w:val="00694F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C3"/>
    <w:pPr>
      <w:autoSpaceDE/>
      <w:autoSpaceDN/>
    </w:pPr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694FC3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lthLevel1Char">
    <w:name w:val="Health Level 1 Char"/>
    <w:link w:val="HealthLevel1"/>
    <w:rsid w:val="00694FC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lthnumlevel2Char">
    <w:name w:val="Health (num) level 2 Char"/>
    <w:link w:val="Healthnumlevel2"/>
    <w:rsid w:val="00694FC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lthnoteChar">
    <w:name w:val="Health note Char"/>
    <w:link w:val="Healthnote"/>
    <w:rsid w:val="00694FC3"/>
    <w:rPr>
      <w:rFonts w:ascii="Times New Roman" w:eastAsia="Times New Roman" w:hAnsi="Times New Roman" w:cs="Times New Roman"/>
      <w:iCs/>
      <w:color w:val="000000"/>
      <w:sz w:val="20"/>
      <w:szCs w:val="20"/>
    </w:rPr>
  </w:style>
  <w:style w:type="character" w:customStyle="1" w:styleId="HealthnumLevel5Char">
    <w:name w:val="Health (num) Level 5 Char"/>
    <w:link w:val="HealthnumLevel5"/>
    <w:rsid w:val="00694F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C3"/>
    <w:rPr>
      <w:rFonts w:ascii="Tahoma" w:eastAsia="Times New Roman" w:hAnsi="Tahoma" w:cs="Tahoma"/>
      <w:sz w:val="16"/>
      <w:szCs w:val="16"/>
    </w:rPr>
  </w:style>
  <w:style w:type="paragraph" w:customStyle="1" w:styleId="HealthLevel2">
    <w:name w:val="Health Level 2"/>
    <w:basedOn w:val="HealthLevel1"/>
    <w:rsid w:val="003E2522"/>
    <w:pPr>
      <w:ind w:left="1701"/>
    </w:pPr>
  </w:style>
  <w:style w:type="paragraph" w:customStyle="1" w:styleId="Heading1NoNum">
    <w:name w:val="Heading 1 No Num"/>
    <w:basedOn w:val="Normal"/>
    <w:rsid w:val="003E2522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Char1CharChar">
    <w:name w:val="Char1 Char Char"/>
    <w:basedOn w:val="Normal"/>
    <w:rsid w:val="003E2522"/>
    <w:pPr>
      <w:autoSpaceDE/>
      <w:autoSpaceDN/>
    </w:pPr>
    <w:rPr>
      <w:rFonts w:ascii="Arial" w:hAnsi="Arial" w:cs="Arial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A10564"/>
    <w:pPr>
      <w:tabs>
        <w:tab w:val="left" w:pos="1702"/>
        <w:tab w:val="right" w:pos="8364"/>
      </w:tabs>
      <w:spacing w:after="100"/>
      <w:ind w:left="240"/>
      <w:jc w:val="right"/>
    </w:pPr>
  </w:style>
  <w:style w:type="paragraph" w:styleId="NoSpacing">
    <w:name w:val="No Spacing"/>
    <w:uiPriority w:val="1"/>
    <w:qFormat/>
    <w:rsid w:val="002D50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D50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D50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D509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619"/>
    <w:pPr>
      <w:autoSpaceDE w:val="0"/>
      <w:autoSpaceDN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61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3C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2018-06-05T01:56:00Z</dcterms:created>
  <dcterms:modified xsi:type="dcterms:W3CDTF">2018-06-05T01:56:00Z</dcterms:modified>
</cp:coreProperties>
</file>