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AC3" w:rsidRPr="00494AFB" w:rsidRDefault="00BC6AC3" w:rsidP="00494AFB">
      <w:pPr>
        <w:rPr>
          <w:sz w:val="40"/>
          <w:szCs w:val="40"/>
        </w:rPr>
      </w:pPr>
    </w:p>
    <w:p w:rsidR="00BA4F48" w:rsidRPr="00526116" w:rsidRDefault="00BA4F48" w:rsidP="00526116">
      <w:pPr>
        <w:jc w:val="center"/>
        <w:rPr>
          <w:b/>
          <w:bCs/>
          <w:sz w:val="40"/>
        </w:rPr>
      </w:pPr>
      <w:r w:rsidRPr="00526116">
        <w:rPr>
          <w:b/>
          <w:bCs/>
          <w:sz w:val="40"/>
        </w:rPr>
        <w:t>Vehicle Standard (</w:t>
      </w:r>
      <w:r w:rsidR="009B6248" w:rsidRPr="009B6248">
        <w:rPr>
          <w:b/>
          <w:sz w:val="40"/>
          <w:szCs w:val="40"/>
        </w:rPr>
        <w:t>Australian Design Rule 38/04 – Trailer Brake Systems) 2013</w:t>
      </w:r>
      <w:r w:rsidR="009B6248">
        <w:rPr>
          <w:b/>
          <w:sz w:val="40"/>
          <w:szCs w:val="40"/>
        </w:rPr>
        <w:t xml:space="preserve"> </w:t>
      </w:r>
      <w:r w:rsidR="00237F15">
        <w:rPr>
          <w:b/>
          <w:bCs/>
          <w:sz w:val="40"/>
        </w:rPr>
        <w:t>Amendment 2</w:t>
      </w:r>
    </w:p>
    <w:p w:rsidR="00BA4F48" w:rsidRDefault="00BA4F48" w:rsidP="00D82CC0"/>
    <w:p w:rsidR="00485E16" w:rsidRPr="0069365C" w:rsidRDefault="00485E16" w:rsidP="00D82CC0"/>
    <w:p w:rsidR="00BA4F48" w:rsidRPr="0069365C" w:rsidRDefault="00BA4F48" w:rsidP="00D82CC0"/>
    <w:p w:rsidR="00BA4F48" w:rsidRPr="0069365C" w:rsidRDefault="00BA4F48" w:rsidP="00D82CC0"/>
    <w:p w:rsidR="00BA4F48" w:rsidRPr="0069365C" w:rsidRDefault="00BA4F48" w:rsidP="00D82CC0">
      <w:pPr>
        <w:jc w:val="center"/>
      </w:pPr>
      <w:r w:rsidRPr="0069365C">
        <w:t xml:space="preserve">Made under section 7 of the </w:t>
      </w:r>
      <w:r w:rsidRPr="00D82CC0">
        <w:rPr>
          <w:i/>
        </w:rPr>
        <w:t>Motor Vehicle Standards Act 1989</w:t>
      </w:r>
    </w:p>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526116" w:rsidRDefault="00BA4F48" w:rsidP="00526116">
      <w:pPr>
        <w:jc w:val="center"/>
        <w:rPr>
          <w:b/>
          <w:bCs/>
          <w:sz w:val="40"/>
        </w:rPr>
      </w:pPr>
      <w:r w:rsidRPr="00526116">
        <w:rPr>
          <w:b/>
          <w:bCs/>
          <w:sz w:val="40"/>
        </w:rPr>
        <w:t>Explanatory Statement</w:t>
      </w:r>
    </w:p>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Pr>
        <w:jc w:val="center"/>
      </w:pPr>
      <w:r w:rsidRPr="0069365C">
        <w:t xml:space="preserve">Issued by the authority of the </w:t>
      </w:r>
      <w:r w:rsidR="0053654E" w:rsidRPr="005D45C8">
        <w:t>Minister for Urban Infrastructure and Cities</w:t>
      </w:r>
    </w:p>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526116" w:rsidRDefault="0063308D" w:rsidP="00526116">
      <w:pPr>
        <w:jc w:val="center"/>
        <w:rPr>
          <w:b/>
          <w:sz w:val="40"/>
          <w:szCs w:val="40"/>
        </w:rPr>
      </w:pPr>
      <w:r>
        <w:rPr>
          <w:b/>
          <w:sz w:val="40"/>
          <w:szCs w:val="40"/>
        </w:rPr>
        <w:t>May</w:t>
      </w:r>
      <w:r w:rsidR="002114F9">
        <w:rPr>
          <w:b/>
          <w:sz w:val="40"/>
          <w:szCs w:val="40"/>
        </w:rPr>
        <w:t xml:space="preserve"> 2018</w:t>
      </w:r>
    </w:p>
    <w:p w:rsidR="00BA4F48" w:rsidRPr="0069365C" w:rsidRDefault="00BA4F48" w:rsidP="00D82CC0"/>
    <w:p w:rsidR="00BA4F48" w:rsidRPr="0028346B" w:rsidRDefault="00BA4F48" w:rsidP="00D82CC0"/>
    <w:p w:rsidR="00BA4F48" w:rsidRPr="00780DE8" w:rsidRDefault="00A27335" w:rsidP="00780DE8">
      <w:pPr>
        <w:pStyle w:val="ContentsHeading"/>
      </w:pPr>
      <w:r w:rsidRPr="0069365C">
        <w:br w:type="page"/>
      </w:r>
      <w:r w:rsidR="00BA4F48" w:rsidRPr="00780DE8">
        <w:lastRenderedPageBreak/>
        <w:t>CONTENTS</w:t>
      </w:r>
    </w:p>
    <w:p w:rsidR="00BA4F48" w:rsidRPr="00437142" w:rsidRDefault="00BA4F48" w:rsidP="00D82CC0"/>
    <w:p w:rsidR="005B1C81" w:rsidRDefault="005B1C81">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sidRPr="00643705">
        <w:rPr>
          <w:caps w:val="0"/>
          <w:noProof/>
        </w:rPr>
        <w:t>LEGISLATIVE CONTEXT</w:t>
      </w:r>
      <w:r>
        <w:rPr>
          <w:noProof/>
        </w:rPr>
        <w:tab/>
        <w:t>3</w:t>
      </w:r>
    </w:p>
    <w:p w:rsidR="005B1C81" w:rsidRDefault="005B1C81">
      <w:pPr>
        <w:pStyle w:val="TOC1"/>
        <w:rPr>
          <w:rFonts w:asciiTheme="minorHAnsi" w:eastAsiaTheme="minorEastAsia" w:hAnsiTheme="minorHAnsi" w:cstheme="minorBidi"/>
          <w:caps w:val="0"/>
          <w:noProof/>
          <w:sz w:val="22"/>
          <w:szCs w:val="22"/>
        </w:rPr>
      </w:pPr>
      <w:r w:rsidRPr="00643705">
        <w:rPr>
          <w:rFonts w:cs="Arial"/>
          <w:noProof/>
        </w:rPr>
        <w:t>2.</w:t>
      </w:r>
      <w:r>
        <w:rPr>
          <w:rFonts w:asciiTheme="minorHAnsi" w:eastAsiaTheme="minorEastAsia" w:hAnsiTheme="minorHAnsi" w:cstheme="minorBidi"/>
          <w:caps w:val="0"/>
          <w:noProof/>
          <w:sz w:val="22"/>
          <w:szCs w:val="22"/>
        </w:rPr>
        <w:tab/>
      </w:r>
      <w:r w:rsidRPr="00643705">
        <w:rPr>
          <w:caps w:val="0"/>
          <w:noProof/>
        </w:rPr>
        <w:t>CONTENT AND EFFECT OF ADR 38/04 AND THE AMENDMENT</w:t>
      </w:r>
      <w:r>
        <w:rPr>
          <w:noProof/>
        </w:rPr>
        <w:tab/>
        <w:t>3</w:t>
      </w:r>
    </w:p>
    <w:p w:rsidR="005B1C81" w:rsidRDefault="005B1C81">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t>3</w:t>
      </w:r>
    </w:p>
    <w:p w:rsidR="005B1C81" w:rsidRDefault="005B1C81">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Amendment</w:t>
      </w:r>
      <w:r>
        <w:rPr>
          <w:noProof/>
        </w:rPr>
        <w:tab/>
        <w:t>3</w:t>
      </w:r>
    </w:p>
    <w:p w:rsidR="005B1C81" w:rsidRDefault="005B1C81">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sidRPr="00643705">
        <w:rPr>
          <w:caps w:val="0"/>
          <w:noProof/>
        </w:rPr>
        <w:t>BEST PRACTICE REGULATION</w:t>
      </w:r>
      <w:r>
        <w:rPr>
          <w:noProof/>
        </w:rPr>
        <w:tab/>
        <w:t>3</w:t>
      </w:r>
    </w:p>
    <w:p w:rsidR="005B1C81" w:rsidRDefault="005B1C81">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Benefits and Costs</w:t>
      </w:r>
      <w:r>
        <w:rPr>
          <w:noProof/>
        </w:rPr>
        <w:tab/>
        <w:t>3</w:t>
      </w:r>
    </w:p>
    <w:p w:rsidR="005B1C81" w:rsidRDefault="005B1C81">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General Consultation Arrangements</w:t>
      </w:r>
      <w:r>
        <w:rPr>
          <w:noProof/>
        </w:rPr>
        <w:tab/>
        <w:t>3</w:t>
      </w:r>
    </w:p>
    <w:p w:rsidR="005B1C81" w:rsidRDefault="005B1C81">
      <w:pPr>
        <w:pStyle w:val="TOC2"/>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Specific Consultation Arrangements for this Vehicle Standard</w:t>
      </w:r>
      <w:r>
        <w:rPr>
          <w:noProof/>
        </w:rPr>
        <w:tab/>
        <w:t>4</w:t>
      </w:r>
    </w:p>
    <w:p w:rsidR="005B1C81" w:rsidRDefault="005B1C81">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sidRPr="00643705">
        <w:rPr>
          <w:caps w:val="0"/>
          <w:noProof/>
        </w:rPr>
        <w:t>STATEMENT OF COMPATIBILITY WITH HU</w:t>
      </w:r>
      <w:bookmarkStart w:id="0" w:name="_GoBack"/>
      <w:bookmarkEnd w:id="0"/>
      <w:r w:rsidRPr="00643705">
        <w:rPr>
          <w:caps w:val="0"/>
          <w:noProof/>
        </w:rPr>
        <w:t>MAN RIGHTS</w:t>
      </w:r>
      <w:r>
        <w:rPr>
          <w:noProof/>
        </w:rPr>
        <w:tab/>
        <w:t>5</w:t>
      </w:r>
    </w:p>
    <w:p w:rsidR="005B1C81" w:rsidRDefault="005B1C81">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Overview of the Legislative Instrument</w:t>
      </w:r>
      <w:r>
        <w:rPr>
          <w:noProof/>
        </w:rPr>
        <w:tab/>
        <w:t>5</w:t>
      </w:r>
    </w:p>
    <w:p w:rsidR="005B1C81" w:rsidRDefault="005B1C81">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Human Rights Implications</w:t>
      </w:r>
      <w:r>
        <w:rPr>
          <w:noProof/>
        </w:rPr>
        <w:tab/>
        <w:t>5</w:t>
      </w:r>
    </w:p>
    <w:p w:rsidR="005B1C81" w:rsidRDefault="005B1C81">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Conclusion</w:t>
      </w:r>
      <w:r>
        <w:rPr>
          <w:noProof/>
        </w:rPr>
        <w:tab/>
        <w:t>5</w:t>
      </w:r>
    </w:p>
    <w:p w:rsidR="003E56E7" w:rsidRPr="003E56E7" w:rsidRDefault="003E56E7" w:rsidP="00D82CC0"/>
    <w:p w:rsidR="00BA4F48" w:rsidRPr="00EF1E7E" w:rsidRDefault="00BA4F48" w:rsidP="00D82CC0">
      <w:pPr>
        <w:pStyle w:val="MainHeadding"/>
      </w:pPr>
      <w:r w:rsidRPr="0069365C">
        <w:rPr>
          <w:color w:val="3366FF"/>
        </w:rPr>
        <w:br w:type="page"/>
      </w:r>
      <w:bookmarkStart w:id="1" w:name="_Toc167864611"/>
      <w:bookmarkStart w:id="2" w:name="_Toc505267612"/>
      <w:r w:rsidR="00B86B9F" w:rsidRPr="00EF1E7E">
        <w:rPr>
          <w:caps w:val="0"/>
        </w:rPr>
        <w:lastRenderedPageBreak/>
        <w:t>LEGISLATIVE CONTEXT</w:t>
      </w:r>
      <w:bookmarkEnd w:id="1"/>
      <w:bookmarkEnd w:id="2"/>
    </w:p>
    <w:p w:rsidR="003F01D5" w:rsidRPr="003C5E51" w:rsidRDefault="00EC6915" w:rsidP="00D82CC0">
      <w:pPr>
        <w:rPr>
          <w:i/>
        </w:rPr>
      </w:pPr>
      <w:r w:rsidRPr="00744CAF">
        <w:t>Vehicle Standard (</w:t>
      </w:r>
      <w:r w:rsidR="009B6248" w:rsidRPr="009B6248">
        <w:t>Australian Design Rule 38/04 – Trailer Brake Systems) 2013</w:t>
      </w:r>
      <w:r w:rsidR="0003671C">
        <w:t xml:space="preserve"> Amendment </w:t>
      </w:r>
      <w:r w:rsidR="00237F15">
        <w:t>2</w:t>
      </w:r>
      <w:r>
        <w:rPr>
          <w:i/>
        </w:rPr>
        <w:t xml:space="preserve"> </w:t>
      </w:r>
      <w:r w:rsidR="003F01D5" w:rsidRPr="003C5E51">
        <w:t xml:space="preserve">is made under the </w:t>
      </w:r>
      <w:r w:rsidR="003F01D5" w:rsidRPr="003C5E51">
        <w:rPr>
          <w:i/>
        </w:rPr>
        <w:t>Motor Vehicle Standards Act 1989</w:t>
      </w:r>
      <w:r w:rsidR="003F01D5" w:rsidRPr="003C5E51">
        <w:t xml:space="preserve"> (the Act).  </w:t>
      </w:r>
      <w:r w:rsidR="00373A7D" w:rsidRPr="00373A7D">
        <w:t xml:space="preserve">The Act enables the Australian Government to establish nationally uniform standards that apply to new road vehicles when they </w:t>
      </w:r>
      <w:proofErr w:type="gramStart"/>
      <w:r w:rsidR="00373A7D" w:rsidRPr="00373A7D">
        <w:t>are first supplied</w:t>
      </w:r>
      <w:proofErr w:type="gramEnd"/>
      <w:r w:rsidR="00373A7D" w:rsidRPr="00373A7D">
        <w:t xml:space="preserve"> to the market in Australia.  The Act applies to such vehicles whether they </w:t>
      </w:r>
      <w:proofErr w:type="gramStart"/>
      <w:r w:rsidR="00373A7D" w:rsidRPr="00373A7D">
        <w:t>are manufactured in Australia or imported</w:t>
      </w:r>
      <w:proofErr w:type="gramEnd"/>
      <w:r w:rsidR="00373A7D" w:rsidRPr="00373A7D">
        <w:t>.</w:t>
      </w:r>
    </w:p>
    <w:p w:rsidR="003F01D5" w:rsidRPr="003C5E51" w:rsidRDefault="003F01D5" w:rsidP="00D82CC0">
      <w:pPr>
        <w:pStyle w:val="StyledotArialLeft0cmFirstline0cmAfter12pt"/>
      </w:pPr>
      <w:r w:rsidRPr="003C5E51">
        <w:t xml:space="preserve">The making of the vehicle </w:t>
      </w:r>
      <w:r w:rsidR="005D45C8">
        <w:t>standards necessary for the Act’</w:t>
      </w:r>
      <w:r w:rsidRPr="003C5E51">
        <w:t xml:space="preserve">s effective operation is provided for in section </w:t>
      </w:r>
      <w:proofErr w:type="gramStart"/>
      <w:r w:rsidRPr="003C5E51">
        <w:t>7 which</w:t>
      </w:r>
      <w:proofErr w:type="gramEnd"/>
      <w:r w:rsidRPr="003C5E51">
        <w:t xml:space="preserve"> empowers the Minister to </w:t>
      </w:r>
      <w:r w:rsidR="005D45C8">
        <w:t>“</w:t>
      </w:r>
      <w:r w:rsidRPr="003C5E51">
        <w:t>determine vehicle standards for road vehicles or vehicle components</w:t>
      </w:r>
      <w:r w:rsidR="005D45C8">
        <w:t>”</w:t>
      </w:r>
      <w:r w:rsidRPr="003C5E51">
        <w:t>.</w:t>
      </w:r>
    </w:p>
    <w:p w:rsidR="003F01D5" w:rsidRPr="0069365C" w:rsidRDefault="00EC6915" w:rsidP="00CE5A62">
      <w:pPr>
        <w:rPr>
          <w:rFonts w:cs="Arial"/>
        </w:rPr>
      </w:pPr>
      <w:r w:rsidRPr="00EC6915">
        <w:t>Vehicle Standa</w:t>
      </w:r>
      <w:r w:rsidR="00F14473">
        <w:t>rd (</w:t>
      </w:r>
      <w:r w:rsidR="009B6248" w:rsidRPr="009B6248">
        <w:t>Australian Design Rule 38/04 – Trailer Brake Systems) 2013</w:t>
      </w:r>
      <w:r w:rsidRPr="00EC6915">
        <w:t xml:space="preserve"> </w:t>
      </w:r>
      <w:r w:rsidR="003F01D5" w:rsidRPr="00EC6915">
        <w:t>(</w:t>
      </w:r>
      <w:r>
        <w:t xml:space="preserve">ADR </w:t>
      </w:r>
      <w:r w:rsidR="005D1249">
        <w:t>3</w:t>
      </w:r>
      <w:r w:rsidR="009B6248">
        <w:t>8</w:t>
      </w:r>
      <w:r>
        <w:t>/0</w:t>
      </w:r>
      <w:r w:rsidR="009B6248">
        <w:t>4</w:t>
      </w:r>
      <w:r w:rsidR="003F01D5" w:rsidRPr="0069365C">
        <w:t xml:space="preserve">) </w:t>
      </w:r>
      <w:r w:rsidR="0003671C" w:rsidRPr="0003671C">
        <w:t>was originally determined in 2013 and has been amended</w:t>
      </w:r>
      <w:r w:rsidR="00237F15">
        <w:t xml:space="preserve"> once before</w:t>
      </w:r>
      <w:r w:rsidR="0003671C" w:rsidRPr="0003671C">
        <w:t>.</w:t>
      </w:r>
    </w:p>
    <w:p w:rsidR="00BA4F48" w:rsidRPr="0069365C" w:rsidRDefault="00B86B9F" w:rsidP="0003671C">
      <w:pPr>
        <w:pStyle w:val="MainHeadding"/>
        <w:rPr>
          <w:rFonts w:cs="Arial"/>
        </w:rPr>
      </w:pPr>
      <w:bookmarkStart w:id="3" w:name="_Toc167864612"/>
      <w:bookmarkStart w:id="4" w:name="_Toc505267613"/>
      <w:r w:rsidRPr="0069365C">
        <w:rPr>
          <w:caps w:val="0"/>
        </w:rPr>
        <w:t xml:space="preserve">CONTENT AND EFFECT OF ADR </w:t>
      </w:r>
      <w:bookmarkEnd w:id="3"/>
      <w:r>
        <w:rPr>
          <w:caps w:val="0"/>
        </w:rPr>
        <w:t>3</w:t>
      </w:r>
      <w:r w:rsidR="009B6248">
        <w:rPr>
          <w:caps w:val="0"/>
        </w:rPr>
        <w:t>8</w:t>
      </w:r>
      <w:r>
        <w:rPr>
          <w:caps w:val="0"/>
        </w:rPr>
        <w:t>/0</w:t>
      </w:r>
      <w:r w:rsidR="009B6248">
        <w:rPr>
          <w:caps w:val="0"/>
        </w:rPr>
        <w:t>4</w:t>
      </w:r>
      <w:r w:rsidRPr="0069365C">
        <w:rPr>
          <w:caps w:val="0"/>
        </w:rPr>
        <w:t xml:space="preserve"> </w:t>
      </w:r>
      <w:r>
        <w:rPr>
          <w:caps w:val="0"/>
        </w:rPr>
        <w:t>AND THE AMENDMENT</w:t>
      </w:r>
      <w:bookmarkEnd w:id="4"/>
    </w:p>
    <w:p w:rsidR="00BA4F48" w:rsidRPr="00DD24B1" w:rsidRDefault="00BA4F48" w:rsidP="00D82CC0">
      <w:pPr>
        <w:pStyle w:val="Subsection"/>
      </w:pPr>
      <w:bookmarkStart w:id="5" w:name="_Toc167864613"/>
      <w:bookmarkStart w:id="6" w:name="_Toc505267614"/>
      <w:r w:rsidRPr="00DD24B1">
        <w:t>Overview of the ADR</w:t>
      </w:r>
      <w:bookmarkEnd w:id="5"/>
      <w:bookmarkEnd w:id="6"/>
    </w:p>
    <w:p w:rsidR="001E464D" w:rsidRDefault="009B6248" w:rsidP="00237F15">
      <w:bookmarkStart w:id="7" w:name="_Toc167864614"/>
      <w:r w:rsidRPr="009B6248">
        <w:t>The function of this vehicle standard is to specify requirements for braking of trailers under both normal and emergency conditions.</w:t>
      </w:r>
    </w:p>
    <w:p w:rsidR="003F01D5" w:rsidRDefault="003F01D5" w:rsidP="001E464D">
      <w:pPr>
        <w:pStyle w:val="Subsection"/>
      </w:pPr>
      <w:bookmarkStart w:id="8" w:name="_Toc505267615"/>
      <w:r>
        <w:t>Effect of</w:t>
      </w:r>
      <w:r w:rsidR="00BA4F48" w:rsidRPr="0069365C">
        <w:t xml:space="preserve"> the </w:t>
      </w:r>
      <w:bookmarkEnd w:id="7"/>
      <w:r w:rsidR="00F2193B" w:rsidRPr="0069365C">
        <w:t>A</w:t>
      </w:r>
      <w:r w:rsidR="00F2193B">
        <w:t>mendment</w:t>
      </w:r>
      <w:bookmarkEnd w:id="8"/>
    </w:p>
    <w:p w:rsidR="00020410" w:rsidRDefault="00020410" w:rsidP="00CE5A62">
      <w:r>
        <w:t>This amendment implements transition arrangements from this vehicle standard to a later vehicle standard.  Under these arrangements, compliance to the new standard ADR 3</w:t>
      </w:r>
      <w:r w:rsidR="009B6248">
        <w:t>8</w:t>
      </w:r>
      <w:r>
        <w:t>/0</w:t>
      </w:r>
      <w:r w:rsidR="009B6248">
        <w:t>5</w:t>
      </w:r>
      <w:r>
        <w:t xml:space="preserve"> exempts a manufacturer from having to comply with ADR 3</w:t>
      </w:r>
      <w:r w:rsidR="009B6248">
        <w:t>8</w:t>
      </w:r>
      <w:r>
        <w:t>/0</w:t>
      </w:r>
      <w:r w:rsidR="009B6248">
        <w:t>4</w:t>
      </w:r>
      <w:r>
        <w:t>.</w:t>
      </w:r>
    </w:p>
    <w:p w:rsidR="005831BF" w:rsidRDefault="00020410" w:rsidP="00CE5A62">
      <w:r>
        <w:t xml:space="preserve">This change does not affect the original intent of the standard but is </w:t>
      </w:r>
      <w:r w:rsidR="00135A27">
        <w:t>essential to allow its correct operation in conjunction with</w:t>
      </w:r>
      <w:r>
        <w:t xml:space="preserve"> ADR</w:t>
      </w:r>
      <w:r w:rsidR="00135A27">
        <w:t xml:space="preserve"> 3</w:t>
      </w:r>
      <w:r w:rsidR="009B6248">
        <w:t>8</w:t>
      </w:r>
      <w:r w:rsidR="00135A27">
        <w:t>/0</w:t>
      </w:r>
      <w:r w:rsidR="009B6248">
        <w:t>5</w:t>
      </w:r>
      <w:r>
        <w:t>.</w:t>
      </w:r>
    </w:p>
    <w:p w:rsidR="00BA4F48" w:rsidRPr="0069365C" w:rsidRDefault="00B86B9F" w:rsidP="00D82CC0">
      <w:pPr>
        <w:pStyle w:val="MainHeadding"/>
      </w:pPr>
      <w:bookmarkStart w:id="9" w:name="_Toc167864615"/>
      <w:bookmarkStart w:id="10" w:name="_Toc505267616"/>
      <w:r w:rsidRPr="0069365C">
        <w:rPr>
          <w:caps w:val="0"/>
        </w:rPr>
        <w:t>BEST PRACTICE REGULATION</w:t>
      </w:r>
      <w:bookmarkEnd w:id="9"/>
      <w:bookmarkEnd w:id="10"/>
    </w:p>
    <w:p w:rsidR="00BA4F48" w:rsidRPr="00096A9E" w:rsidRDefault="00BA4F48" w:rsidP="00D82CC0">
      <w:pPr>
        <w:pStyle w:val="Subsection"/>
      </w:pPr>
      <w:bookmarkStart w:id="11" w:name="_Toc167864616"/>
      <w:bookmarkStart w:id="12" w:name="_Toc505267617"/>
      <w:r w:rsidRPr="00096A9E">
        <w:t>B</w:t>
      </w:r>
      <w:bookmarkEnd w:id="11"/>
      <w:r w:rsidR="00E60568" w:rsidRPr="00096A9E">
        <w:t>enefits and Costs</w:t>
      </w:r>
      <w:bookmarkEnd w:id="12"/>
    </w:p>
    <w:p w:rsidR="006B2A4B" w:rsidRDefault="00020410" w:rsidP="00CE5A62">
      <w:r w:rsidRPr="00020410">
        <w:t>There is no expected increase in cost to manufacturers, as the proposed amendments do not affect the requirements of the ADR.</w:t>
      </w:r>
    </w:p>
    <w:p w:rsidR="00626DBC" w:rsidRPr="0069365C" w:rsidRDefault="00626DBC" w:rsidP="00D82CC0">
      <w:pPr>
        <w:pStyle w:val="Subsection"/>
      </w:pPr>
      <w:bookmarkStart w:id="13" w:name="_Toc167864617"/>
      <w:bookmarkStart w:id="14" w:name="_Toc505267618"/>
      <w:r w:rsidRPr="0069365C">
        <w:t>General Consultation Arrangements</w:t>
      </w:r>
      <w:bookmarkEnd w:id="13"/>
      <w:bookmarkEnd w:id="14"/>
    </w:p>
    <w:p w:rsidR="00C14345" w:rsidRPr="00D82CC0" w:rsidRDefault="00C14345" w:rsidP="00D82CC0">
      <w:bookmarkStart w:id="15" w:name="_Toc167864618"/>
      <w:r w:rsidRPr="00D82CC0">
        <w:t xml:space="preserve">It has been longstanding practice to consult widely on proposed new or amended vehicle standards.  For many </w:t>
      </w:r>
      <w:proofErr w:type="gramStart"/>
      <w:r w:rsidRPr="00D82CC0">
        <w:t>years</w:t>
      </w:r>
      <w:proofErr w:type="gramEnd"/>
      <w:r w:rsidRPr="00D82CC0">
        <w:t xml:space="preserve">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w:t>
      </w:r>
      <w:proofErr w:type="gramStart"/>
      <w:r w:rsidRPr="00D82CC0">
        <w:t>is expected</w:t>
      </w:r>
      <w:proofErr w:type="gramEnd"/>
      <w:r w:rsidRPr="00D82CC0">
        <w:t xml:space="preserve"> to have on industry or road users.</w:t>
      </w:r>
    </w:p>
    <w:p w:rsidR="00C14345" w:rsidRPr="001F0CA5" w:rsidRDefault="00C14345" w:rsidP="00EE39CC">
      <w:pPr>
        <w:keepLines/>
      </w:pPr>
      <w:r w:rsidRPr="001F0CA5">
        <w:lastRenderedPageBreak/>
        <w:t>Depending on the nature of the proposed changes, consultation could involve the Technical Liaison Group (TLG)</w:t>
      </w:r>
      <w:r w:rsidR="005D45C8">
        <w:t xml:space="preserve"> and the Australian Motor Vehicle Certification Board (AMVCB)</w:t>
      </w:r>
      <w:r w:rsidRPr="001F0CA5">
        <w:t xml:space="preserve">, </w:t>
      </w:r>
      <w:r w:rsidR="005D45C8">
        <w:t xml:space="preserve">the </w:t>
      </w:r>
      <w:r w:rsidRPr="001F0CA5">
        <w:t>Strategic Vehicle Safety and Environment Group (SVSEG)</w:t>
      </w:r>
      <w:r w:rsidR="005D45C8">
        <w:t xml:space="preserve"> and the Safe Vehicles Theme Group (SVTG)</w:t>
      </w:r>
      <w:r w:rsidRPr="001F0CA5">
        <w:t xml:space="preserve">, </w:t>
      </w:r>
      <w:r w:rsidR="005D45C8">
        <w:t xml:space="preserve">the </w:t>
      </w:r>
      <w:r w:rsidRPr="001F0CA5">
        <w:t>Transport and Infrastructure Senior Officials’ Committee (TISOC) and the Transport and Infrastructure Council (the Council).</w:t>
      </w:r>
    </w:p>
    <w:p w:rsidR="00C14345" w:rsidRPr="00D065C8" w:rsidRDefault="00C14345" w:rsidP="00D065C8">
      <w:pPr>
        <w:pStyle w:val="BulletList"/>
      </w:pPr>
      <w:r w:rsidRPr="00D065C8">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r w:rsidR="005D45C8">
        <w:t xml:space="preserve">  AMVCB consists of the government members of TLG.</w:t>
      </w:r>
    </w:p>
    <w:p w:rsidR="00C14345" w:rsidRPr="00D065C8" w:rsidRDefault="00C14345" w:rsidP="00D065C8">
      <w:pPr>
        <w:pStyle w:val="BulletList"/>
      </w:pPr>
      <w:r w:rsidRPr="00D065C8">
        <w:t>SVSEG consists of senior representatives of government (Australian and state/territory), the manufacturing and operational arms of the industry and of representative organisations of consumers and road users (at a higher level within each organisation as represented in TLG).</w:t>
      </w:r>
      <w:r w:rsidR="005D45C8">
        <w:t xml:space="preserve">  SVTG consists of the government members of SVSEG.</w:t>
      </w:r>
    </w:p>
    <w:p w:rsidR="00C14345" w:rsidRPr="00D065C8" w:rsidRDefault="00C14345" w:rsidP="00D065C8">
      <w:pPr>
        <w:pStyle w:val="BulletList"/>
      </w:pPr>
      <w:r w:rsidRPr="00D065C8">
        <w:t>TISOC consists of state and territory transport and/or infrastructure Chief Executive Officers (CEOs) (or equivalents), the CEO of the National Transport Commission, New Zealand and the Australian Local Government Association.</w:t>
      </w:r>
    </w:p>
    <w:p w:rsidR="00C14345" w:rsidRPr="00D065C8" w:rsidRDefault="00C14345" w:rsidP="00D065C8">
      <w:pPr>
        <w:pStyle w:val="BulletList"/>
      </w:pPr>
      <w:r w:rsidRPr="00D065C8">
        <w:t>The Council consists of the Australian, state/territory and New Zealand Ministers with responsibility for transport and infrastructure issues.</w:t>
      </w:r>
    </w:p>
    <w:p w:rsidR="00C14345" w:rsidRDefault="00C14345" w:rsidP="00D82CC0">
      <w:proofErr w:type="gramStart"/>
      <w:r w:rsidRPr="00CA7971">
        <w:t>Editorial changes and changes to correct errors are processed by the Department of Infrastructure</w:t>
      </w:r>
      <w:r w:rsidR="005D45C8">
        <w:t>,</w:t>
      </w:r>
      <w:r>
        <w:t xml:space="preserve"> Regional Development</w:t>
      </w:r>
      <w:r w:rsidR="005D45C8">
        <w:t xml:space="preserve"> and Cities</w:t>
      </w:r>
      <w:proofErr w:type="gramEnd"/>
      <w:r w:rsidRPr="00CA7971">
        <w:t xml:space="preserve">.  This approach </w:t>
      </w:r>
      <w:proofErr w:type="gramStart"/>
      <w:r w:rsidRPr="00CA7971">
        <w:t>is only used</w:t>
      </w:r>
      <w:proofErr w:type="gramEnd"/>
      <w:r w:rsidRPr="00CA7971">
        <w:t xml:space="preserve"> where the amendments do not vary the intent of the vehicle standard.</w:t>
      </w:r>
    </w:p>
    <w:p w:rsidR="00C14345" w:rsidRPr="00CA7971" w:rsidRDefault="00C14345" w:rsidP="00D82CC0">
      <w:r w:rsidRPr="00CA7971">
        <w:t xml:space="preserve">Proposals that </w:t>
      </w:r>
      <w:proofErr w:type="gramStart"/>
      <w:r w:rsidRPr="00CA7971">
        <w:t>are regarded</w:t>
      </w:r>
      <w:proofErr w:type="gramEnd"/>
      <w:r w:rsidRPr="00CA7971">
        <w:t xml:space="preserve"> as significant need to be supported by a RIS meeting the requirements of the Office of Best Practice Regulation (OBPR) as published in </w:t>
      </w:r>
      <w:r w:rsidRPr="009C4A2E">
        <w:rPr>
          <w:i/>
        </w:rPr>
        <w:t xml:space="preserve">the </w:t>
      </w:r>
      <w:r w:rsidRPr="009C4A2E">
        <w:rPr>
          <w:i/>
          <w:iCs/>
        </w:rPr>
        <w:t>Australian Government Guide to Regulation</w:t>
      </w:r>
      <w:r w:rsidRPr="009C4A2E">
        <w:t xml:space="preserve"> and the Council of Australian Governments</w:t>
      </w:r>
      <w:r>
        <w:t>’</w:t>
      </w:r>
      <w:r w:rsidRPr="009C4A2E">
        <w:t xml:space="preserve"> </w:t>
      </w:r>
      <w:r w:rsidRPr="00BF3ADD">
        <w:rPr>
          <w:i/>
          <w:iCs/>
        </w:rPr>
        <w:t xml:space="preserve">Best Practice Regulation: A </w:t>
      </w:r>
      <w:r>
        <w:rPr>
          <w:i/>
          <w:iCs/>
        </w:rPr>
        <w:t>G</w:t>
      </w:r>
      <w:r w:rsidRPr="00BF3ADD">
        <w:rPr>
          <w:i/>
          <w:iCs/>
        </w:rPr>
        <w:t>uide for Ministerial Councils and National Standard Setting Bodies</w:t>
      </w:r>
      <w:r w:rsidRPr="009C4A2E">
        <w:rPr>
          <w:i/>
        </w:rPr>
        <w:t>.</w:t>
      </w:r>
    </w:p>
    <w:p w:rsidR="00066F93" w:rsidRPr="00225589" w:rsidRDefault="00BA4F48" w:rsidP="00D82CC0">
      <w:pPr>
        <w:pStyle w:val="Subsection"/>
      </w:pPr>
      <w:bookmarkStart w:id="16" w:name="_Toc505267619"/>
      <w:r w:rsidRPr="0069365C">
        <w:t>Specific Consultation Arrangements for this Vehicle Standard</w:t>
      </w:r>
      <w:bookmarkEnd w:id="15"/>
      <w:bookmarkEnd w:id="16"/>
    </w:p>
    <w:p w:rsidR="00020410" w:rsidRDefault="00020410" w:rsidP="00020410">
      <w:bookmarkStart w:id="17" w:name="_Toc318271645"/>
      <w:bookmarkStart w:id="18" w:name="_Toc317171517"/>
      <w:bookmarkStart w:id="19" w:name="_Toc317171391"/>
      <w:bookmarkStart w:id="20" w:name="_Toc317158948"/>
      <w:bookmarkStart w:id="21" w:name="_Toc318272904"/>
      <w:bookmarkStart w:id="22" w:name="_Toc319402529"/>
      <w:r w:rsidRPr="00020410">
        <w:t xml:space="preserve">This amendment </w:t>
      </w:r>
      <w:proofErr w:type="gramStart"/>
      <w:r w:rsidRPr="00020410">
        <w:t>is related</w:t>
      </w:r>
      <w:proofErr w:type="gramEnd"/>
      <w:r w:rsidRPr="00020410">
        <w:t xml:space="preserve"> to the introduction of ADR 3</w:t>
      </w:r>
      <w:r w:rsidR="009B6248">
        <w:t>8</w:t>
      </w:r>
      <w:r w:rsidRPr="00020410">
        <w:t>/0</w:t>
      </w:r>
      <w:r w:rsidR="009B6248">
        <w:t>5</w:t>
      </w:r>
      <w:r w:rsidRPr="00020410">
        <w:t xml:space="preserve">.  As it is minor in nature, and does not affect the requirements of the ADR, further consultation </w:t>
      </w:r>
      <w:proofErr w:type="gramStart"/>
      <w:r w:rsidRPr="00020410">
        <w:t>was not considered</w:t>
      </w:r>
      <w:proofErr w:type="gramEnd"/>
      <w:r w:rsidRPr="00020410">
        <w:t xml:space="preserve"> necessary and so not carried out.</w:t>
      </w:r>
    </w:p>
    <w:p w:rsidR="00462A19" w:rsidRDefault="00020410" w:rsidP="00020410">
      <w:r w:rsidRPr="00020410">
        <w:t xml:space="preserve">As the amendment is </w:t>
      </w:r>
      <w:r>
        <w:t xml:space="preserve">purely </w:t>
      </w:r>
      <w:r w:rsidRPr="00020410">
        <w:t>administrative in nature and does not increase the stringency of the ADR, a RIS is not required.</w:t>
      </w:r>
    </w:p>
    <w:p w:rsidR="00D63D05" w:rsidRDefault="00D63D05">
      <w:pPr>
        <w:spacing w:before="0" w:after="0"/>
      </w:pPr>
      <w:r>
        <w:br w:type="page"/>
      </w:r>
    </w:p>
    <w:p w:rsidR="00586887" w:rsidRPr="00586887" w:rsidRDefault="00B86B9F" w:rsidP="004E0001">
      <w:pPr>
        <w:pStyle w:val="HeadingLevel1"/>
      </w:pPr>
      <w:bookmarkStart w:id="23" w:name="_Toc505267620"/>
      <w:r w:rsidRPr="00586887">
        <w:rPr>
          <w:caps w:val="0"/>
        </w:rPr>
        <w:lastRenderedPageBreak/>
        <w:t>STATEMENT OF COMPATIBILITY WITH HUMAN RIGHTS</w:t>
      </w:r>
      <w:bookmarkEnd w:id="17"/>
      <w:bookmarkEnd w:id="18"/>
      <w:bookmarkEnd w:id="19"/>
      <w:bookmarkEnd w:id="20"/>
      <w:bookmarkEnd w:id="21"/>
      <w:bookmarkEnd w:id="22"/>
      <w:bookmarkEnd w:id="23"/>
    </w:p>
    <w:p w:rsidR="00586887" w:rsidRPr="002834A5" w:rsidRDefault="00586887" w:rsidP="00D82CC0">
      <w:r w:rsidRPr="00586887">
        <w:t xml:space="preserve">The following Statement is prepared in accordance with Part 3 of the </w:t>
      </w:r>
      <w:r w:rsidRPr="00586887">
        <w:rPr>
          <w:i/>
          <w:iCs/>
        </w:rPr>
        <w:t>Human Rights (Parliamentary Scrutiny) Act 2011.</w:t>
      </w:r>
    </w:p>
    <w:p w:rsidR="00586887" w:rsidRPr="00785284" w:rsidRDefault="00586887" w:rsidP="00D82CC0">
      <w:pPr>
        <w:pStyle w:val="Subsection"/>
      </w:pPr>
      <w:bookmarkStart w:id="24" w:name="_Toc318271646"/>
      <w:bookmarkStart w:id="25" w:name="_Toc317171518"/>
      <w:bookmarkStart w:id="26" w:name="_Toc317171392"/>
      <w:bookmarkStart w:id="27" w:name="_Toc318272905"/>
      <w:bookmarkStart w:id="28" w:name="_Toc319402530"/>
      <w:bookmarkStart w:id="29" w:name="_Toc505267621"/>
      <w:r w:rsidRPr="00785284">
        <w:t>Overview of the Legislative Instrument</w:t>
      </w:r>
      <w:bookmarkEnd w:id="24"/>
      <w:bookmarkEnd w:id="25"/>
      <w:bookmarkEnd w:id="26"/>
      <w:bookmarkEnd w:id="27"/>
      <w:bookmarkEnd w:id="28"/>
      <w:bookmarkEnd w:id="29"/>
    </w:p>
    <w:p w:rsidR="00586887" w:rsidRPr="00586887" w:rsidRDefault="002E1CEB" w:rsidP="00D82CC0">
      <w:r w:rsidRPr="002E1CEB">
        <w:t>This amendment allows for a transition between ADR 3</w:t>
      </w:r>
      <w:r w:rsidR="009B6248">
        <w:t>8</w:t>
      </w:r>
      <w:r w:rsidRPr="002E1CEB">
        <w:t>/0</w:t>
      </w:r>
      <w:r w:rsidR="009B6248">
        <w:t>4</w:t>
      </w:r>
      <w:r w:rsidRPr="002E1CEB">
        <w:t xml:space="preserve"> and the later version ADR 3</w:t>
      </w:r>
      <w:r w:rsidR="009B6248">
        <w:t>8</w:t>
      </w:r>
      <w:r w:rsidRPr="002E1CEB">
        <w:t>/0</w:t>
      </w:r>
      <w:r w:rsidR="009B6248">
        <w:t>5</w:t>
      </w:r>
      <w:r w:rsidRPr="002E1CEB">
        <w:t>.  It does not affect the original intent or operation of the standard.</w:t>
      </w:r>
    </w:p>
    <w:p w:rsidR="00586887" w:rsidRPr="00586887" w:rsidRDefault="00586887" w:rsidP="00D82CC0">
      <w:pPr>
        <w:pStyle w:val="Subsection"/>
      </w:pPr>
      <w:bookmarkStart w:id="30" w:name="_Toc318271647"/>
      <w:bookmarkStart w:id="31" w:name="_Toc317171519"/>
      <w:bookmarkStart w:id="32" w:name="_Toc317171393"/>
      <w:bookmarkStart w:id="33" w:name="_Toc318272906"/>
      <w:bookmarkStart w:id="34" w:name="_Toc319402531"/>
      <w:bookmarkStart w:id="35" w:name="_Toc505267622"/>
      <w:r w:rsidRPr="00586887">
        <w:t>Human Rights Implications</w:t>
      </w:r>
      <w:bookmarkEnd w:id="30"/>
      <w:bookmarkEnd w:id="31"/>
      <w:bookmarkEnd w:id="32"/>
      <w:bookmarkEnd w:id="33"/>
      <w:bookmarkEnd w:id="34"/>
      <w:bookmarkEnd w:id="35"/>
    </w:p>
    <w:p w:rsidR="00935767" w:rsidRDefault="002D15EB" w:rsidP="005D6CCC">
      <w:r>
        <w:t>T</w:t>
      </w:r>
      <w:r w:rsidR="002E1CEB">
        <w:t xml:space="preserve">his amendment to </w:t>
      </w:r>
      <w:r w:rsidR="00586887" w:rsidRPr="00586887">
        <w:t xml:space="preserve">ADR </w:t>
      </w:r>
      <w:r w:rsidR="00BE4399">
        <w:t>3</w:t>
      </w:r>
      <w:r w:rsidR="009B6248">
        <w:t>8</w:t>
      </w:r>
      <w:r w:rsidR="00586887" w:rsidRPr="00586887">
        <w:t>/</w:t>
      </w:r>
      <w:r w:rsidR="00BE4399">
        <w:t>0</w:t>
      </w:r>
      <w:r w:rsidR="009B6248">
        <w:t>4</w:t>
      </w:r>
      <w:r w:rsidR="00586887" w:rsidRPr="00586887">
        <w:t xml:space="preserve"> does not engage any of the human rights and freedoms recognised or declared in the international instruments listed in section 3 of the </w:t>
      </w:r>
      <w:r w:rsidR="00586887" w:rsidRPr="00586887">
        <w:rPr>
          <w:i/>
          <w:iCs/>
        </w:rPr>
        <w:t>Human Rights (Parliamentary Scrutiny) Act 2011</w:t>
      </w:r>
      <w:r w:rsidR="00586887" w:rsidRPr="00586887">
        <w:t>.</w:t>
      </w:r>
    </w:p>
    <w:p w:rsidR="00586887" w:rsidRPr="00586887" w:rsidRDefault="00586887" w:rsidP="00D82CC0">
      <w:pPr>
        <w:pStyle w:val="Subsection"/>
      </w:pPr>
      <w:bookmarkStart w:id="36" w:name="_Toc319402532"/>
      <w:bookmarkStart w:id="37" w:name="_Toc505267623"/>
      <w:r w:rsidRPr="00586887">
        <w:t>Conclusion</w:t>
      </w:r>
      <w:bookmarkEnd w:id="36"/>
      <w:bookmarkEnd w:id="37"/>
    </w:p>
    <w:p w:rsidR="002D7277" w:rsidRPr="007A3BB4" w:rsidRDefault="002E1CEB" w:rsidP="00D82CC0">
      <w:pPr>
        <w:rPr>
          <w:lang w:val="en"/>
        </w:rPr>
      </w:pPr>
      <w:r>
        <w:t xml:space="preserve">This amendment to </w:t>
      </w:r>
      <w:r w:rsidR="00586887" w:rsidRPr="00586887">
        <w:t xml:space="preserve">ADR </w:t>
      </w:r>
      <w:r w:rsidR="00BE4399">
        <w:t>3</w:t>
      </w:r>
      <w:r w:rsidR="009B6248">
        <w:t>8</w:t>
      </w:r>
      <w:r w:rsidR="00586887" w:rsidRPr="00586887">
        <w:t>/</w:t>
      </w:r>
      <w:r w:rsidR="00BE4399">
        <w:t>0</w:t>
      </w:r>
      <w:r w:rsidR="009B6248">
        <w:t>4</w:t>
      </w:r>
      <w:r w:rsidR="00586887" w:rsidRPr="00586887">
        <w:t xml:space="preserve"> is compatible with human rights</w:t>
      </w:r>
      <w:r w:rsidR="00DF5206">
        <w:t>,</w:t>
      </w:r>
      <w:r w:rsidR="00586887" w:rsidRPr="00586887">
        <w:t xml:space="preserve"> as it does not raise any human rights issues.</w:t>
      </w:r>
    </w:p>
    <w:sectPr w:rsidR="002D7277" w:rsidRPr="007A3BB4" w:rsidSect="0012110B">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46B" w:rsidRDefault="007D446B" w:rsidP="00D82CC0">
      <w:r>
        <w:separator/>
      </w:r>
    </w:p>
  </w:endnote>
  <w:endnote w:type="continuationSeparator" w:id="0">
    <w:p w:rsidR="007D446B" w:rsidRDefault="007D446B"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CE" w:rsidRDefault="00CB5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CE" w:rsidRDefault="00CB5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CE" w:rsidRDefault="00CB5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46B" w:rsidRDefault="007D446B" w:rsidP="00D82CC0">
      <w:r>
        <w:separator/>
      </w:r>
    </w:p>
  </w:footnote>
  <w:footnote w:type="continuationSeparator" w:id="0">
    <w:p w:rsidR="007D446B" w:rsidRDefault="007D446B"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CE" w:rsidRDefault="00CB5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4B" w:rsidRDefault="006B2A4B" w:rsidP="00D82CC0">
    <w:pPr>
      <w:pStyle w:val="Header"/>
    </w:pPr>
    <w:r>
      <w:fldChar w:fldCharType="begin"/>
    </w:r>
    <w:r>
      <w:instrText xml:space="preserve"> PAGE   \* MERGEFORMAT </w:instrText>
    </w:r>
    <w:r>
      <w:fldChar w:fldCharType="separate"/>
    </w:r>
    <w:r w:rsidR="00C85712">
      <w:rPr>
        <w:noProof/>
      </w:rPr>
      <w:t>5</w:t>
    </w:r>
    <w:r>
      <w:fldChar w:fldCharType="end"/>
    </w:r>
  </w:p>
  <w:p w:rsidR="006B2A4B" w:rsidRPr="003234FA" w:rsidRDefault="006B2A4B" w:rsidP="00D82CC0">
    <w:pPr>
      <w:pStyle w:val="Header"/>
    </w:pPr>
    <w:r w:rsidRPr="003234FA">
      <w:t>Explanatory Statement</w:t>
    </w:r>
  </w:p>
  <w:p w:rsidR="006B2A4B" w:rsidRDefault="00D5709E" w:rsidP="00D82CC0">
    <w:pPr>
      <w:pStyle w:val="Header"/>
    </w:pPr>
    <w:r w:rsidRPr="00DC33CF">
      <w:t>Vehicle Standard (</w:t>
    </w:r>
    <w:r w:rsidR="009B6248" w:rsidRPr="009B6248">
      <w:t>Australian Design Rule 38/04 – Trailer Brake Systems) 2013</w:t>
    </w:r>
    <w:r w:rsidR="00906C07">
      <w:t xml:space="preserve"> Amendment </w:t>
    </w:r>
    <w:r w:rsidR="005D1249">
      <w:t>2</w:t>
    </w:r>
  </w:p>
  <w:p w:rsidR="006B2A4B" w:rsidRDefault="006B2A4B" w:rsidP="00D82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CE" w:rsidRDefault="00CB5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8"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F7506F"/>
    <w:multiLevelType w:val="multilevel"/>
    <w:tmpl w:val="A296BECE"/>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1"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2"/>
  </w:num>
  <w:num w:numId="4">
    <w:abstractNumId w:val="13"/>
  </w:num>
  <w:num w:numId="5">
    <w:abstractNumId w:val="1"/>
  </w:num>
  <w:num w:numId="6">
    <w:abstractNumId w:val="12"/>
  </w:num>
  <w:num w:numId="7">
    <w:abstractNumId w:val="3"/>
  </w:num>
  <w:num w:numId="8">
    <w:abstractNumId w:val="9"/>
  </w:num>
  <w:num w:numId="9">
    <w:abstractNumId w:val="6"/>
  </w:num>
  <w:num w:numId="10">
    <w:abstractNumId w:val="11"/>
  </w:num>
  <w:num w:numId="11">
    <w:abstractNumId w:val="5"/>
  </w:num>
  <w:num w:numId="12">
    <w:abstractNumId w:val="8"/>
  </w:num>
  <w:num w:numId="13">
    <w:abstractNumId w:val="4"/>
  </w:num>
  <w:num w:numId="14">
    <w:abstractNumId w:val="7"/>
  </w:num>
  <w:num w:numId="15">
    <w:abstractNumId w:val="10"/>
  </w:num>
  <w:num w:numId="16">
    <w:abstractNumId w:val="10"/>
  </w:num>
  <w:num w:numId="17">
    <w:abstractNumId w:val="10"/>
  </w:num>
  <w:num w:numId="18">
    <w:abstractNumId w:val="10"/>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40F7"/>
    <w:rsid w:val="000157B0"/>
    <w:rsid w:val="000166ED"/>
    <w:rsid w:val="00020410"/>
    <w:rsid w:val="000220C0"/>
    <w:rsid w:val="00022CA1"/>
    <w:rsid w:val="000245BE"/>
    <w:rsid w:val="00033533"/>
    <w:rsid w:val="000335E2"/>
    <w:rsid w:val="0003671C"/>
    <w:rsid w:val="00050FB8"/>
    <w:rsid w:val="00052EF3"/>
    <w:rsid w:val="0005416F"/>
    <w:rsid w:val="000562F1"/>
    <w:rsid w:val="00066F93"/>
    <w:rsid w:val="00067219"/>
    <w:rsid w:val="000713D8"/>
    <w:rsid w:val="000740DE"/>
    <w:rsid w:val="00074D90"/>
    <w:rsid w:val="0008418F"/>
    <w:rsid w:val="0008652F"/>
    <w:rsid w:val="00094AC3"/>
    <w:rsid w:val="00096A9E"/>
    <w:rsid w:val="000B0E53"/>
    <w:rsid w:val="000B1C73"/>
    <w:rsid w:val="000B3DBE"/>
    <w:rsid w:val="000C0E62"/>
    <w:rsid w:val="000C14D3"/>
    <w:rsid w:val="000C171E"/>
    <w:rsid w:val="000C2AF4"/>
    <w:rsid w:val="000C3C06"/>
    <w:rsid w:val="000C57AC"/>
    <w:rsid w:val="000D3459"/>
    <w:rsid w:val="000D6331"/>
    <w:rsid w:val="000E3161"/>
    <w:rsid w:val="000E3CB6"/>
    <w:rsid w:val="000E46B1"/>
    <w:rsid w:val="000E6F99"/>
    <w:rsid w:val="000E7A76"/>
    <w:rsid w:val="000F4182"/>
    <w:rsid w:val="000F534E"/>
    <w:rsid w:val="000F6F83"/>
    <w:rsid w:val="000F793B"/>
    <w:rsid w:val="00101E42"/>
    <w:rsid w:val="00102EE7"/>
    <w:rsid w:val="00105209"/>
    <w:rsid w:val="00106C75"/>
    <w:rsid w:val="001143B9"/>
    <w:rsid w:val="0012110B"/>
    <w:rsid w:val="00131492"/>
    <w:rsid w:val="00135A27"/>
    <w:rsid w:val="00141FF9"/>
    <w:rsid w:val="00150C04"/>
    <w:rsid w:val="00152636"/>
    <w:rsid w:val="00155FE4"/>
    <w:rsid w:val="001606BF"/>
    <w:rsid w:val="00160C84"/>
    <w:rsid w:val="001651A6"/>
    <w:rsid w:val="00170AE8"/>
    <w:rsid w:val="001717FC"/>
    <w:rsid w:val="00171B84"/>
    <w:rsid w:val="00177811"/>
    <w:rsid w:val="00177ADF"/>
    <w:rsid w:val="00187070"/>
    <w:rsid w:val="00187D37"/>
    <w:rsid w:val="00192F2E"/>
    <w:rsid w:val="00197EE4"/>
    <w:rsid w:val="001B0EFB"/>
    <w:rsid w:val="001B217D"/>
    <w:rsid w:val="001B38AA"/>
    <w:rsid w:val="001B5F38"/>
    <w:rsid w:val="001C69AE"/>
    <w:rsid w:val="001D17F3"/>
    <w:rsid w:val="001D592B"/>
    <w:rsid w:val="001E0A6A"/>
    <w:rsid w:val="001E1A19"/>
    <w:rsid w:val="001E464D"/>
    <w:rsid w:val="001E5490"/>
    <w:rsid w:val="001E6F6F"/>
    <w:rsid w:val="001F566C"/>
    <w:rsid w:val="00200879"/>
    <w:rsid w:val="002019EC"/>
    <w:rsid w:val="00206EF3"/>
    <w:rsid w:val="002114F9"/>
    <w:rsid w:val="00212153"/>
    <w:rsid w:val="00215C84"/>
    <w:rsid w:val="00216DD3"/>
    <w:rsid w:val="00225589"/>
    <w:rsid w:val="0022575C"/>
    <w:rsid w:val="00226CB6"/>
    <w:rsid w:val="0022719C"/>
    <w:rsid w:val="00227A72"/>
    <w:rsid w:val="0023125C"/>
    <w:rsid w:val="002325B1"/>
    <w:rsid w:val="00233F4B"/>
    <w:rsid w:val="00235D5D"/>
    <w:rsid w:val="00237831"/>
    <w:rsid w:val="00237F15"/>
    <w:rsid w:val="0024155C"/>
    <w:rsid w:val="002425A0"/>
    <w:rsid w:val="00242D6F"/>
    <w:rsid w:val="002449FF"/>
    <w:rsid w:val="00246F06"/>
    <w:rsid w:val="00253F55"/>
    <w:rsid w:val="002550C2"/>
    <w:rsid w:val="00261671"/>
    <w:rsid w:val="002640E7"/>
    <w:rsid w:val="00266FE7"/>
    <w:rsid w:val="0027099F"/>
    <w:rsid w:val="00270FAD"/>
    <w:rsid w:val="002714C6"/>
    <w:rsid w:val="00282AAC"/>
    <w:rsid w:val="0028346B"/>
    <w:rsid w:val="002834A5"/>
    <w:rsid w:val="00285ADA"/>
    <w:rsid w:val="002904A2"/>
    <w:rsid w:val="00292D0D"/>
    <w:rsid w:val="002968C5"/>
    <w:rsid w:val="00297504"/>
    <w:rsid w:val="002975C7"/>
    <w:rsid w:val="002A063C"/>
    <w:rsid w:val="002A4357"/>
    <w:rsid w:val="002B1FE3"/>
    <w:rsid w:val="002B574B"/>
    <w:rsid w:val="002B7491"/>
    <w:rsid w:val="002B7CA5"/>
    <w:rsid w:val="002C4578"/>
    <w:rsid w:val="002D070C"/>
    <w:rsid w:val="002D15EB"/>
    <w:rsid w:val="002D3608"/>
    <w:rsid w:val="002D508E"/>
    <w:rsid w:val="002D5B95"/>
    <w:rsid w:val="002D630E"/>
    <w:rsid w:val="002D7277"/>
    <w:rsid w:val="002E10E0"/>
    <w:rsid w:val="002E1691"/>
    <w:rsid w:val="002E1BBE"/>
    <w:rsid w:val="002E1CEB"/>
    <w:rsid w:val="002E37E2"/>
    <w:rsid w:val="002E5035"/>
    <w:rsid w:val="002E6D99"/>
    <w:rsid w:val="002F17FE"/>
    <w:rsid w:val="002F3EEF"/>
    <w:rsid w:val="0030081B"/>
    <w:rsid w:val="003039C0"/>
    <w:rsid w:val="00304422"/>
    <w:rsid w:val="003057C9"/>
    <w:rsid w:val="00310E9F"/>
    <w:rsid w:val="003119C5"/>
    <w:rsid w:val="003157F6"/>
    <w:rsid w:val="0031613B"/>
    <w:rsid w:val="003210C8"/>
    <w:rsid w:val="003319EF"/>
    <w:rsid w:val="00341EF6"/>
    <w:rsid w:val="003443C2"/>
    <w:rsid w:val="003447E5"/>
    <w:rsid w:val="00344A42"/>
    <w:rsid w:val="00347408"/>
    <w:rsid w:val="00347940"/>
    <w:rsid w:val="003502ED"/>
    <w:rsid w:val="0035037C"/>
    <w:rsid w:val="00353C97"/>
    <w:rsid w:val="00353DBD"/>
    <w:rsid w:val="003567BF"/>
    <w:rsid w:val="0036261D"/>
    <w:rsid w:val="00365500"/>
    <w:rsid w:val="00373116"/>
    <w:rsid w:val="003736E6"/>
    <w:rsid w:val="003737A4"/>
    <w:rsid w:val="00373A7D"/>
    <w:rsid w:val="003778A3"/>
    <w:rsid w:val="0038362C"/>
    <w:rsid w:val="003868ED"/>
    <w:rsid w:val="003917B0"/>
    <w:rsid w:val="0039439E"/>
    <w:rsid w:val="00395DAB"/>
    <w:rsid w:val="00396C92"/>
    <w:rsid w:val="00397976"/>
    <w:rsid w:val="003A3373"/>
    <w:rsid w:val="003A45FB"/>
    <w:rsid w:val="003A4F94"/>
    <w:rsid w:val="003A6AB0"/>
    <w:rsid w:val="003B220C"/>
    <w:rsid w:val="003B2EB6"/>
    <w:rsid w:val="003B4057"/>
    <w:rsid w:val="003B4482"/>
    <w:rsid w:val="003B6992"/>
    <w:rsid w:val="003C06B1"/>
    <w:rsid w:val="003C0FCE"/>
    <w:rsid w:val="003C2CD4"/>
    <w:rsid w:val="003C3B0E"/>
    <w:rsid w:val="003D1AB8"/>
    <w:rsid w:val="003D1BC8"/>
    <w:rsid w:val="003D3D19"/>
    <w:rsid w:val="003D7E2A"/>
    <w:rsid w:val="003E2ACE"/>
    <w:rsid w:val="003E5643"/>
    <w:rsid w:val="003E56E7"/>
    <w:rsid w:val="003F01D5"/>
    <w:rsid w:val="003F25A8"/>
    <w:rsid w:val="003F43E4"/>
    <w:rsid w:val="003F51E5"/>
    <w:rsid w:val="003F6981"/>
    <w:rsid w:val="00402B28"/>
    <w:rsid w:val="00404CC7"/>
    <w:rsid w:val="00410063"/>
    <w:rsid w:val="00412A94"/>
    <w:rsid w:val="004161CF"/>
    <w:rsid w:val="00422A41"/>
    <w:rsid w:val="00423778"/>
    <w:rsid w:val="00426BF7"/>
    <w:rsid w:val="00431883"/>
    <w:rsid w:val="00433473"/>
    <w:rsid w:val="00436451"/>
    <w:rsid w:val="00437142"/>
    <w:rsid w:val="00441D7B"/>
    <w:rsid w:val="004433E1"/>
    <w:rsid w:val="004454CA"/>
    <w:rsid w:val="00445A77"/>
    <w:rsid w:val="00450F3A"/>
    <w:rsid w:val="00451F5B"/>
    <w:rsid w:val="004524F9"/>
    <w:rsid w:val="00453027"/>
    <w:rsid w:val="00454834"/>
    <w:rsid w:val="004619D3"/>
    <w:rsid w:val="004621A1"/>
    <w:rsid w:val="00462A19"/>
    <w:rsid w:val="0047100B"/>
    <w:rsid w:val="00471762"/>
    <w:rsid w:val="00472C2C"/>
    <w:rsid w:val="00476B93"/>
    <w:rsid w:val="00477592"/>
    <w:rsid w:val="00481ACE"/>
    <w:rsid w:val="00485D93"/>
    <w:rsid w:val="00485E16"/>
    <w:rsid w:val="0049097D"/>
    <w:rsid w:val="0049177C"/>
    <w:rsid w:val="00494AFB"/>
    <w:rsid w:val="004B17C6"/>
    <w:rsid w:val="004B182E"/>
    <w:rsid w:val="004C52F0"/>
    <w:rsid w:val="004C68B7"/>
    <w:rsid w:val="004C77FE"/>
    <w:rsid w:val="004D0B7A"/>
    <w:rsid w:val="004D6CC1"/>
    <w:rsid w:val="004D785B"/>
    <w:rsid w:val="004E0001"/>
    <w:rsid w:val="004E3E84"/>
    <w:rsid w:val="004E7515"/>
    <w:rsid w:val="004F242C"/>
    <w:rsid w:val="004F3265"/>
    <w:rsid w:val="005022F7"/>
    <w:rsid w:val="0050249B"/>
    <w:rsid w:val="0050439A"/>
    <w:rsid w:val="00510E74"/>
    <w:rsid w:val="0051368F"/>
    <w:rsid w:val="00515D0D"/>
    <w:rsid w:val="005242E3"/>
    <w:rsid w:val="00525905"/>
    <w:rsid w:val="00526116"/>
    <w:rsid w:val="00532F57"/>
    <w:rsid w:val="005338E3"/>
    <w:rsid w:val="0053654E"/>
    <w:rsid w:val="00536F80"/>
    <w:rsid w:val="00542FE1"/>
    <w:rsid w:val="0054701F"/>
    <w:rsid w:val="00550A6B"/>
    <w:rsid w:val="00557504"/>
    <w:rsid w:val="00560C37"/>
    <w:rsid w:val="00561BCD"/>
    <w:rsid w:val="0056701E"/>
    <w:rsid w:val="005725C2"/>
    <w:rsid w:val="005753E3"/>
    <w:rsid w:val="00581C0B"/>
    <w:rsid w:val="00581CB5"/>
    <w:rsid w:val="00582135"/>
    <w:rsid w:val="005831BF"/>
    <w:rsid w:val="00586887"/>
    <w:rsid w:val="0059095D"/>
    <w:rsid w:val="00594765"/>
    <w:rsid w:val="00595B2F"/>
    <w:rsid w:val="005963A1"/>
    <w:rsid w:val="00596853"/>
    <w:rsid w:val="005A526D"/>
    <w:rsid w:val="005B114C"/>
    <w:rsid w:val="005B1C81"/>
    <w:rsid w:val="005B1D19"/>
    <w:rsid w:val="005B578B"/>
    <w:rsid w:val="005C46E4"/>
    <w:rsid w:val="005C48D4"/>
    <w:rsid w:val="005C65A4"/>
    <w:rsid w:val="005C7895"/>
    <w:rsid w:val="005D100B"/>
    <w:rsid w:val="005D1249"/>
    <w:rsid w:val="005D2108"/>
    <w:rsid w:val="005D21F5"/>
    <w:rsid w:val="005D45C8"/>
    <w:rsid w:val="005D6CCC"/>
    <w:rsid w:val="005D79C8"/>
    <w:rsid w:val="005E2B4C"/>
    <w:rsid w:val="005F0774"/>
    <w:rsid w:val="005F26EF"/>
    <w:rsid w:val="005F7F32"/>
    <w:rsid w:val="00605DCE"/>
    <w:rsid w:val="00606506"/>
    <w:rsid w:val="006136AA"/>
    <w:rsid w:val="0061498D"/>
    <w:rsid w:val="00614AE7"/>
    <w:rsid w:val="0061509A"/>
    <w:rsid w:val="0062031F"/>
    <w:rsid w:val="00621320"/>
    <w:rsid w:val="00621558"/>
    <w:rsid w:val="00626DBC"/>
    <w:rsid w:val="00630795"/>
    <w:rsid w:val="00631AE5"/>
    <w:rsid w:val="0063308D"/>
    <w:rsid w:val="00633730"/>
    <w:rsid w:val="0063413F"/>
    <w:rsid w:val="00635090"/>
    <w:rsid w:val="006434F1"/>
    <w:rsid w:val="006438BB"/>
    <w:rsid w:val="006440AF"/>
    <w:rsid w:val="00645C09"/>
    <w:rsid w:val="00651832"/>
    <w:rsid w:val="00654C03"/>
    <w:rsid w:val="00662397"/>
    <w:rsid w:val="00663810"/>
    <w:rsid w:val="00672700"/>
    <w:rsid w:val="00680C49"/>
    <w:rsid w:val="0068132F"/>
    <w:rsid w:val="006815B3"/>
    <w:rsid w:val="00681FF3"/>
    <w:rsid w:val="00684A9B"/>
    <w:rsid w:val="0069365C"/>
    <w:rsid w:val="00694C9C"/>
    <w:rsid w:val="00696758"/>
    <w:rsid w:val="006A0D9E"/>
    <w:rsid w:val="006A3C57"/>
    <w:rsid w:val="006A5E2A"/>
    <w:rsid w:val="006A5FCD"/>
    <w:rsid w:val="006A6CDC"/>
    <w:rsid w:val="006B2A4B"/>
    <w:rsid w:val="006B55BE"/>
    <w:rsid w:val="006B7D5F"/>
    <w:rsid w:val="006C1E06"/>
    <w:rsid w:val="006C415F"/>
    <w:rsid w:val="006C4478"/>
    <w:rsid w:val="006C69D9"/>
    <w:rsid w:val="006C6AFC"/>
    <w:rsid w:val="006D15F9"/>
    <w:rsid w:val="006D3E64"/>
    <w:rsid w:val="006D493C"/>
    <w:rsid w:val="006D5556"/>
    <w:rsid w:val="006D6283"/>
    <w:rsid w:val="006F2BF5"/>
    <w:rsid w:val="006F6F26"/>
    <w:rsid w:val="007011DC"/>
    <w:rsid w:val="00707003"/>
    <w:rsid w:val="007136C2"/>
    <w:rsid w:val="0071541C"/>
    <w:rsid w:val="007243F0"/>
    <w:rsid w:val="00725705"/>
    <w:rsid w:val="0073109B"/>
    <w:rsid w:val="007358A7"/>
    <w:rsid w:val="00740F06"/>
    <w:rsid w:val="00743AC9"/>
    <w:rsid w:val="00743B9A"/>
    <w:rsid w:val="00744CAF"/>
    <w:rsid w:val="00747F6A"/>
    <w:rsid w:val="00760342"/>
    <w:rsid w:val="00760426"/>
    <w:rsid w:val="00762957"/>
    <w:rsid w:val="0076466E"/>
    <w:rsid w:val="007653BB"/>
    <w:rsid w:val="007668B6"/>
    <w:rsid w:val="007753E7"/>
    <w:rsid w:val="00780DE8"/>
    <w:rsid w:val="0078303D"/>
    <w:rsid w:val="00785284"/>
    <w:rsid w:val="00785BEC"/>
    <w:rsid w:val="00785C95"/>
    <w:rsid w:val="00790656"/>
    <w:rsid w:val="00792C5E"/>
    <w:rsid w:val="00796570"/>
    <w:rsid w:val="00797ECB"/>
    <w:rsid w:val="007A1E1A"/>
    <w:rsid w:val="007A36C3"/>
    <w:rsid w:val="007A3BB4"/>
    <w:rsid w:val="007A576D"/>
    <w:rsid w:val="007B136E"/>
    <w:rsid w:val="007B14D6"/>
    <w:rsid w:val="007B247C"/>
    <w:rsid w:val="007B6B17"/>
    <w:rsid w:val="007C337C"/>
    <w:rsid w:val="007C4142"/>
    <w:rsid w:val="007C454A"/>
    <w:rsid w:val="007D28E4"/>
    <w:rsid w:val="007D446B"/>
    <w:rsid w:val="007D65A6"/>
    <w:rsid w:val="007D671C"/>
    <w:rsid w:val="007D7CA7"/>
    <w:rsid w:val="007F1B80"/>
    <w:rsid w:val="007F1CA7"/>
    <w:rsid w:val="007F2A6F"/>
    <w:rsid w:val="007F3A3C"/>
    <w:rsid w:val="007F60ED"/>
    <w:rsid w:val="0080439B"/>
    <w:rsid w:val="00805CB4"/>
    <w:rsid w:val="00811BFA"/>
    <w:rsid w:val="00816F99"/>
    <w:rsid w:val="00816FAC"/>
    <w:rsid w:val="00820DA2"/>
    <w:rsid w:val="0082139D"/>
    <w:rsid w:val="008235EB"/>
    <w:rsid w:val="00827FAE"/>
    <w:rsid w:val="00833446"/>
    <w:rsid w:val="008353AD"/>
    <w:rsid w:val="008356AB"/>
    <w:rsid w:val="008439FD"/>
    <w:rsid w:val="0084493D"/>
    <w:rsid w:val="00845ABF"/>
    <w:rsid w:val="00846B0F"/>
    <w:rsid w:val="008470F8"/>
    <w:rsid w:val="0085194A"/>
    <w:rsid w:val="00854C95"/>
    <w:rsid w:val="008553C3"/>
    <w:rsid w:val="0085695A"/>
    <w:rsid w:val="0085751C"/>
    <w:rsid w:val="00862803"/>
    <w:rsid w:val="00863EF3"/>
    <w:rsid w:val="00866749"/>
    <w:rsid w:val="00866C59"/>
    <w:rsid w:val="008701EA"/>
    <w:rsid w:val="00872B7C"/>
    <w:rsid w:val="00875846"/>
    <w:rsid w:val="00880D9C"/>
    <w:rsid w:val="00882145"/>
    <w:rsid w:val="0088281D"/>
    <w:rsid w:val="0088400D"/>
    <w:rsid w:val="00887FC8"/>
    <w:rsid w:val="008933EB"/>
    <w:rsid w:val="00896B15"/>
    <w:rsid w:val="008A1EBB"/>
    <w:rsid w:val="008A4638"/>
    <w:rsid w:val="008A51A2"/>
    <w:rsid w:val="008A5F73"/>
    <w:rsid w:val="008B10C5"/>
    <w:rsid w:val="008B457B"/>
    <w:rsid w:val="008C0815"/>
    <w:rsid w:val="008C1BC3"/>
    <w:rsid w:val="008C2035"/>
    <w:rsid w:val="008C3DED"/>
    <w:rsid w:val="008C605A"/>
    <w:rsid w:val="008C7693"/>
    <w:rsid w:val="008D0660"/>
    <w:rsid w:val="008D374F"/>
    <w:rsid w:val="008D37EE"/>
    <w:rsid w:val="008F2C8A"/>
    <w:rsid w:val="008F6DCD"/>
    <w:rsid w:val="008F74E6"/>
    <w:rsid w:val="0090191B"/>
    <w:rsid w:val="009025D1"/>
    <w:rsid w:val="009043D9"/>
    <w:rsid w:val="00906C07"/>
    <w:rsid w:val="009074B5"/>
    <w:rsid w:val="0091237F"/>
    <w:rsid w:val="00921439"/>
    <w:rsid w:val="009231EC"/>
    <w:rsid w:val="00925A90"/>
    <w:rsid w:val="00927FBE"/>
    <w:rsid w:val="009327EF"/>
    <w:rsid w:val="0093299E"/>
    <w:rsid w:val="00933218"/>
    <w:rsid w:val="00934F06"/>
    <w:rsid w:val="00935767"/>
    <w:rsid w:val="00944396"/>
    <w:rsid w:val="00946AE0"/>
    <w:rsid w:val="00950BD1"/>
    <w:rsid w:val="00950F8F"/>
    <w:rsid w:val="0095143D"/>
    <w:rsid w:val="0095255D"/>
    <w:rsid w:val="00952B82"/>
    <w:rsid w:val="0095554F"/>
    <w:rsid w:val="00956D94"/>
    <w:rsid w:val="00957B66"/>
    <w:rsid w:val="00961F3B"/>
    <w:rsid w:val="00963ABC"/>
    <w:rsid w:val="00963CB4"/>
    <w:rsid w:val="00971128"/>
    <w:rsid w:val="00976110"/>
    <w:rsid w:val="009835D6"/>
    <w:rsid w:val="009846F3"/>
    <w:rsid w:val="00985846"/>
    <w:rsid w:val="009860B3"/>
    <w:rsid w:val="00995292"/>
    <w:rsid w:val="009975C1"/>
    <w:rsid w:val="00997893"/>
    <w:rsid w:val="009A1670"/>
    <w:rsid w:val="009A269A"/>
    <w:rsid w:val="009A38D2"/>
    <w:rsid w:val="009A3B5E"/>
    <w:rsid w:val="009A40C7"/>
    <w:rsid w:val="009B6248"/>
    <w:rsid w:val="009C0B8F"/>
    <w:rsid w:val="009C1BA6"/>
    <w:rsid w:val="009C1F80"/>
    <w:rsid w:val="009C3304"/>
    <w:rsid w:val="009C407C"/>
    <w:rsid w:val="009C69B1"/>
    <w:rsid w:val="009C6FCA"/>
    <w:rsid w:val="009C70AE"/>
    <w:rsid w:val="009D2E35"/>
    <w:rsid w:val="009D6FB6"/>
    <w:rsid w:val="009E6091"/>
    <w:rsid w:val="009E67A7"/>
    <w:rsid w:val="009E7D0B"/>
    <w:rsid w:val="009F04AC"/>
    <w:rsid w:val="009F5065"/>
    <w:rsid w:val="009F5254"/>
    <w:rsid w:val="009F6964"/>
    <w:rsid w:val="009F75E4"/>
    <w:rsid w:val="00A065ED"/>
    <w:rsid w:val="00A1063D"/>
    <w:rsid w:val="00A10F22"/>
    <w:rsid w:val="00A12980"/>
    <w:rsid w:val="00A14B24"/>
    <w:rsid w:val="00A27335"/>
    <w:rsid w:val="00A30939"/>
    <w:rsid w:val="00A30DC9"/>
    <w:rsid w:val="00A321D7"/>
    <w:rsid w:val="00A34A31"/>
    <w:rsid w:val="00A36FAB"/>
    <w:rsid w:val="00A41F5B"/>
    <w:rsid w:val="00A43237"/>
    <w:rsid w:val="00A45ACC"/>
    <w:rsid w:val="00A501A3"/>
    <w:rsid w:val="00A50649"/>
    <w:rsid w:val="00A50768"/>
    <w:rsid w:val="00A51E84"/>
    <w:rsid w:val="00A53C3C"/>
    <w:rsid w:val="00A54A7E"/>
    <w:rsid w:val="00A62388"/>
    <w:rsid w:val="00A63852"/>
    <w:rsid w:val="00A63A1A"/>
    <w:rsid w:val="00A63FE4"/>
    <w:rsid w:val="00A65769"/>
    <w:rsid w:val="00A65A2C"/>
    <w:rsid w:val="00A65E15"/>
    <w:rsid w:val="00A66D92"/>
    <w:rsid w:val="00A71585"/>
    <w:rsid w:val="00A73D37"/>
    <w:rsid w:val="00A77E87"/>
    <w:rsid w:val="00A82B4B"/>
    <w:rsid w:val="00A8398A"/>
    <w:rsid w:val="00A8675A"/>
    <w:rsid w:val="00A90821"/>
    <w:rsid w:val="00A9660B"/>
    <w:rsid w:val="00AA61C9"/>
    <w:rsid w:val="00AB119D"/>
    <w:rsid w:val="00AB42B4"/>
    <w:rsid w:val="00AB7541"/>
    <w:rsid w:val="00AC2A60"/>
    <w:rsid w:val="00AC74A7"/>
    <w:rsid w:val="00AD4991"/>
    <w:rsid w:val="00AE13EB"/>
    <w:rsid w:val="00AE5123"/>
    <w:rsid w:val="00AE52FE"/>
    <w:rsid w:val="00AE5AB2"/>
    <w:rsid w:val="00AE6EF0"/>
    <w:rsid w:val="00AE73B7"/>
    <w:rsid w:val="00AF44BE"/>
    <w:rsid w:val="00AF5477"/>
    <w:rsid w:val="00B02C11"/>
    <w:rsid w:val="00B03FF8"/>
    <w:rsid w:val="00B065D6"/>
    <w:rsid w:val="00B07906"/>
    <w:rsid w:val="00B07B3F"/>
    <w:rsid w:val="00B129D9"/>
    <w:rsid w:val="00B1441E"/>
    <w:rsid w:val="00B14F33"/>
    <w:rsid w:val="00B25A3B"/>
    <w:rsid w:val="00B27156"/>
    <w:rsid w:val="00B31E5C"/>
    <w:rsid w:val="00B36270"/>
    <w:rsid w:val="00B41A41"/>
    <w:rsid w:val="00B441BF"/>
    <w:rsid w:val="00B45F4C"/>
    <w:rsid w:val="00B468E6"/>
    <w:rsid w:val="00B50DFD"/>
    <w:rsid w:val="00B5379B"/>
    <w:rsid w:val="00B559A6"/>
    <w:rsid w:val="00B633CD"/>
    <w:rsid w:val="00B64155"/>
    <w:rsid w:val="00B64F65"/>
    <w:rsid w:val="00B779DB"/>
    <w:rsid w:val="00B82A8B"/>
    <w:rsid w:val="00B83C7F"/>
    <w:rsid w:val="00B86B9F"/>
    <w:rsid w:val="00BA0190"/>
    <w:rsid w:val="00BA233E"/>
    <w:rsid w:val="00BA4F48"/>
    <w:rsid w:val="00BB05C3"/>
    <w:rsid w:val="00BB31F0"/>
    <w:rsid w:val="00BB5D41"/>
    <w:rsid w:val="00BC1371"/>
    <w:rsid w:val="00BC2672"/>
    <w:rsid w:val="00BC2B83"/>
    <w:rsid w:val="00BC6AC3"/>
    <w:rsid w:val="00BC77EA"/>
    <w:rsid w:val="00BC77EE"/>
    <w:rsid w:val="00BD4AA2"/>
    <w:rsid w:val="00BD71DF"/>
    <w:rsid w:val="00BE4399"/>
    <w:rsid w:val="00BE44C6"/>
    <w:rsid w:val="00BE51BB"/>
    <w:rsid w:val="00C02832"/>
    <w:rsid w:val="00C03DAD"/>
    <w:rsid w:val="00C04554"/>
    <w:rsid w:val="00C0461E"/>
    <w:rsid w:val="00C11D56"/>
    <w:rsid w:val="00C12E27"/>
    <w:rsid w:val="00C14345"/>
    <w:rsid w:val="00C14FE4"/>
    <w:rsid w:val="00C15408"/>
    <w:rsid w:val="00C16AC9"/>
    <w:rsid w:val="00C17636"/>
    <w:rsid w:val="00C20AA8"/>
    <w:rsid w:val="00C24B5D"/>
    <w:rsid w:val="00C262AF"/>
    <w:rsid w:val="00C271D6"/>
    <w:rsid w:val="00C319A8"/>
    <w:rsid w:val="00C319F9"/>
    <w:rsid w:val="00C3530A"/>
    <w:rsid w:val="00C35C89"/>
    <w:rsid w:val="00C40CBD"/>
    <w:rsid w:val="00C45889"/>
    <w:rsid w:val="00C476BC"/>
    <w:rsid w:val="00C52421"/>
    <w:rsid w:val="00C52AD3"/>
    <w:rsid w:val="00C56213"/>
    <w:rsid w:val="00C6582D"/>
    <w:rsid w:val="00C667DD"/>
    <w:rsid w:val="00C73560"/>
    <w:rsid w:val="00C74150"/>
    <w:rsid w:val="00C77983"/>
    <w:rsid w:val="00C80926"/>
    <w:rsid w:val="00C818D7"/>
    <w:rsid w:val="00C847AA"/>
    <w:rsid w:val="00C85712"/>
    <w:rsid w:val="00C87C30"/>
    <w:rsid w:val="00C90D80"/>
    <w:rsid w:val="00C92559"/>
    <w:rsid w:val="00C937E6"/>
    <w:rsid w:val="00C940D9"/>
    <w:rsid w:val="00CA0A84"/>
    <w:rsid w:val="00CA1826"/>
    <w:rsid w:val="00CA25DB"/>
    <w:rsid w:val="00CA46B8"/>
    <w:rsid w:val="00CA6875"/>
    <w:rsid w:val="00CA6F29"/>
    <w:rsid w:val="00CA7778"/>
    <w:rsid w:val="00CA7F62"/>
    <w:rsid w:val="00CA7FA6"/>
    <w:rsid w:val="00CB0314"/>
    <w:rsid w:val="00CB1379"/>
    <w:rsid w:val="00CB2CAE"/>
    <w:rsid w:val="00CB3A64"/>
    <w:rsid w:val="00CB55CE"/>
    <w:rsid w:val="00CB5631"/>
    <w:rsid w:val="00CB5A16"/>
    <w:rsid w:val="00CB5E63"/>
    <w:rsid w:val="00CB6542"/>
    <w:rsid w:val="00CC28A7"/>
    <w:rsid w:val="00CD02EB"/>
    <w:rsid w:val="00CD085E"/>
    <w:rsid w:val="00CD3030"/>
    <w:rsid w:val="00CD3BF9"/>
    <w:rsid w:val="00CD4BC8"/>
    <w:rsid w:val="00CD5CEA"/>
    <w:rsid w:val="00CD7B08"/>
    <w:rsid w:val="00CD7F82"/>
    <w:rsid w:val="00CE5A62"/>
    <w:rsid w:val="00CE7CEC"/>
    <w:rsid w:val="00CF0DE5"/>
    <w:rsid w:val="00CF6DAA"/>
    <w:rsid w:val="00CF6F2C"/>
    <w:rsid w:val="00CF7B2E"/>
    <w:rsid w:val="00D0517D"/>
    <w:rsid w:val="00D0611E"/>
    <w:rsid w:val="00D065C8"/>
    <w:rsid w:val="00D160C9"/>
    <w:rsid w:val="00D21C2F"/>
    <w:rsid w:val="00D2209E"/>
    <w:rsid w:val="00D22DA8"/>
    <w:rsid w:val="00D320C8"/>
    <w:rsid w:val="00D3291A"/>
    <w:rsid w:val="00D36368"/>
    <w:rsid w:val="00D41C9A"/>
    <w:rsid w:val="00D42718"/>
    <w:rsid w:val="00D43A16"/>
    <w:rsid w:val="00D50541"/>
    <w:rsid w:val="00D514DB"/>
    <w:rsid w:val="00D5709E"/>
    <w:rsid w:val="00D600BE"/>
    <w:rsid w:val="00D63D05"/>
    <w:rsid w:val="00D647E7"/>
    <w:rsid w:val="00D6618A"/>
    <w:rsid w:val="00D7635A"/>
    <w:rsid w:val="00D769DF"/>
    <w:rsid w:val="00D76E6C"/>
    <w:rsid w:val="00D77391"/>
    <w:rsid w:val="00D81A4E"/>
    <w:rsid w:val="00D82CC0"/>
    <w:rsid w:val="00D850AF"/>
    <w:rsid w:val="00D86FF6"/>
    <w:rsid w:val="00D91886"/>
    <w:rsid w:val="00D92FE3"/>
    <w:rsid w:val="00D952C5"/>
    <w:rsid w:val="00D96789"/>
    <w:rsid w:val="00DA4154"/>
    <w:rsid w:val="00DA45D5"/>
    <w:rsid w:val="00DA5969"/>
    <w:rsid w:val="00DB3101"/>
    <w:rsid w:val="00DB47E9"/>
    <w:rsid w:val="00DC233D"/>
    <w:rsid w:val="00DC4200"/>
    <w:rsid w:val="00DC6202"/>
    <w:rsid w:val="00DC6A07"/>
    <w:rsid w:val="00DD24B1"/>
    <w:rsid w:val="00DD375E"/>
    <w:rsid w:val="00DD3D05"/>
    <w:rsid w:val="00DD51BB"/>
    <w:rsid w:val="00DD5A80"/>
    <w:rsid w:val="00DD6F4A"/>
    <w:rsid w:val="00DD7376"/>
    <w:rsid w:val="00DE0385"/>
    <w:rsid w:val="00DE1C49"/>
    <w:rsid w:val="00DE6A49"/>
    <w:rsid w:val="00DF31B1"/>
    <w:rsid w:val="00DF4F8A"/>
    <w:rsid w:val="00DF5206"/>
    <w:rsid w:val="00DF536E"/>
    <w:rsid w:val="00DF7C51"/>
    <w:rsid w:val="00E03457"/>
    <w:rsid w:val="00E0625B"/>
    <w:rsid w:val="00E069A2"/>
    <w:rsid w:val="00E13FD9"/>
    <w:rsid w:val="00E20518"/>
    <w:rsid w:val="00E24EFB"/>
    <w:rsid w:val="00E32662"/>
    <w:rsid w:val="00E3785E"/>
    <w:rsid w:val="00E43E64"/>
    <w:rsid w:val="00E44BDA"/>
    <w:rsid w:val="00E4712A"/>
    <w:rsid w:val="00E5721E"/>
    <w:rsid w:val="00E60568"/>
    <w:rsid w:val="00E61E45"/>
    <w:rsid w:val="00E62757"/>
    <w:rsid w:val="00E65EAB"/>
    <w:rsid w:val="00E708DE"/>
    <w:rsid w:val="00E71CF4"/>
    <w:rsid w:val="00E750F5"/>
    <w:rsid w:val="00E757F0"/>
    <w:rsid w:val="00E82C94"/>
    <w:rsid w:val="00E86850"/>
    <w:rsid w:val="00E919FA"/>
    <w:rsid w:val="00E9460A"/>
    <w:rsid w:val="00E952CB"/>
    <w:rsid w:val="00EA57A3"/>
    <w:rsid w:val="00EB037C"/>
    <w:rsid w:val="00EB07AF"/>
    <w:rsid w:val="00EB0B49"/>
    <w:rsid w:val="00EB1C77"/>
    <w:rsid w:val="00EB293D"/>
    <w:rsid w:val="00EB3DE0"/>
    <w:rsid w:val="00EB7D96"/>
    <w:rsid w:val="00EC6915"/>
    <w:rsid w:val="00EC7758"/>
    <w:rsid w:val="00ED3152"/>
    <w:rsid w:val="00ED3E7E"/>
    <w:rsid w:val="00EE02BB"/>
    <w:rsid w:val="00EE276D"/>
    <w:rsid w:val="00EE32E7"/>
    <w:rsid w:val="00EE39CC"/>
    <w:rsid w:val="00EE6384"/>
    <w:rsid w:val="00EF1E7E"/>
    <w:rsid w:val="00EF414D"/>
    <w:rsid w:val="00EF7A48"/>
    <w:rsid w:val="00F00724"/>
    <w:rsid w:val="00F061F9"/>
    <w:rsid w:val="00F10914"/>
    <w:rsid w:val="00F122DA"/>
    <w:rsid w:val="00F12511"/>
    <w:rsid w:val="00F14473"/>
    <w:rsid w:val="00F20ADC"/>
    <w:rsid w:val="00F2193B"/>
    <w:rsid w:val="00F231F5"/>
    <w:rsid w:val="00F24B9A"/>
    <w:rsid w:val="00F34566"/>
    <w:rsid w:val="00F45D54"/>
    <w:rsid w:val="00F4754C"/>
    <w:rsid w:val="00F51B92"/>
    <w:rsid w:val="00F53CDB"/>
    <w:rsid w:val="00F553C0"/>
    <w:rsid w:val="00F56EDC"/>
    <w:rsid w:val="00F57937"/>
    <w:rsid w:val="00F6085C"/>
    <w:rsid w:val="00F64443"/>
    <w:rsid w:val="00F648B2"/>
    <w:rsid w:val="00F65091"/>
    <w:rsid w:val="00F67361"/>
    <w:rsid w:val="00F7387B"/>
    <w:rsid w:val="00F7536E"/>
    <w:rsid w:val="00F80A33"/>
    <w:rsid w:val="00F82A51"/>
    <w:rsid w:val="00F82B48"/>
    <w:rsid w:val="00F8343B"/>
    <w:rsid w:val="00F8665A"/>
    <w:rsid w:val="00F90262"/>
    <w:rsid w:val="00F92159"/>
    <w:rsid w:val="00FA6A12"/>
    <w:rsid w:val="00FC7C4B"/>
    <w:rsid w:val="00FD0DE3"/>
    <w:rsid w:val="00FD59BF"/>
    <w:rsid w:val="00FD6ED5"/>
    <w:rsid w:val="00FE05F0"/>
    <w:rsid w:val="00FE36E8"/>
    <w:rsid w:val="00FE666D"/>
    <w:rsid w:val="00FF14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526116"/>
    <w:pPr>
      <w:numPr>
        <w:numId w:val="1"/>
      </w:numPr>
      <w:spacing w:before="240"/>
      <w:outlineLvl w:val="0"/>
    </w:pPr>
    <w:rPr>
      <w:b/>
      <w:caps/>
    </w:rPr>
  </w:style>
  <w:style w:type="paragraph" w:customStyle="1" w:styleId="Subsection">
    <w:name w:val="Sub section"/>
    <w:basedOn w:val="Normal"/>
    <w:next w:val="Normal"/>
    <w:link w:val="SubsectionChar"/>
    <w:rsid w:val="00526116"/>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206EF3"/>
    <w:pPr>
      <w:tabs>
        <w:tab w:val="left" w:pos="851"/>
        <w:tab w:val="right" w:leader="dot" w:pos="8494"/>
      </w:tabs>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526116"/>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Heading2"/>
    <w:link w:val="HeadingLevel2Char"/>
    <w:qFormat/>
    <w:rsid w:val="00D82CC0"/>
    <w:pPr>
      <w:spacing w:before="240" w:after="240"/>
    </w:pPr>
  </w:style>
  <w:style w:type="character" w:customStyle="1" w:styleId="MainHeaddingChar">
    <w:name w:val="Main Headding Char"/>
    <w:link w:val="MainHeadding"/>
    <w:rsid w:val="00526116"/>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EE39CC"/>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526116"/>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D82CC0"/>
    <w:rPr>
      <w:sz w:val="24"/>
      <w:szCs w:val="24"/>
    </w:rPr>
  </w:style>
  <w:style w:type="character" w:customStyle="1" w:styleId="BulletListChar">
    <w:name w:val="Bullet List Char"/>
    <w:link w:val="BulletList"/>
    <w:rsid w:val="00EE39CC"/>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2E10E0"/>
    <w:rPr>
      <w:caps/>
      <w:sz w:val="24"/>
      <w:szCs w:val="24"/>
    </w:rPr>
  </w:style>
  <w:style w:type="character" w:customStyle="1" w:styleId="TOCLevel1Char">
    <w:name w:val="TOC Level 1 Char"/>
    <w:link w:val="TOCLevel1"/>
    <w:rsid w:val="002E10E0"/>
    <w:rPr>
      <w:cap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AE72-8F5D-420F-A317-AAEEF68C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927</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2018-05-11T06:32:00Z</dcterms:created>
  <dcterms:modified xsi:type="dcterms:W3CDTF">2018-05-25T04:04:00Z</dcterms:modified>
</cp:coreProperties>
</file>