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A0694A" w:rsidRDefault="00DA186E" w:rsidP="00B05CF4">
      <w:pPr>
        <w:rPr>
          <w:sz w:val="28"/>
        </w:rPr>
      </w:pPr>
      <w:r w:rsidRPr="00A0694A">
        <w:rPr>
          <w:noProof/>
          <w:lang w:eastAsia="en-AU"/>
        </w:rPr>
        <w:drawing>
          <wp:inline distT="0" distB="0" distL="0" distR="0" wp14:anchorId="1D171091" wp14:editId="18E3462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A0694A" w:rsidRDefault="00715914" w:rsidP="00715914">
      <w:pPr>
        <w:rPr>
          <w:sz w:val="19"/>
        </w:rPr>
      </w:pPr>
    </w:p>
    <w:p w:rsidR="00E71130" w:rsidRPr="00A0694A" w:rsidRDefault="00E71130" w:rsidP="00E71130">
      <w:pPr>
        <w:pStyle w:val="ShortT"/>
      </w:pPr>
      <w:r w:rsidRPr="00A0694A">
        <w:t>High Court (201</w:t>
      </w:r>
      <w:r w:rsidR="00AB7825" w:rsidRPr="00A0694A">
        <w:t>9</w:t>
      </w:r>
      <w:r w:rsidRPr="00A0694A">
        <w:t xml:space="preserve"> Sittings) Rules</w:t>
      </w:r>
      <w:r w:rsidR="00A0694A" w:rsidRPr="00A0694A">
        <w:t> </w:t>
      </w:r>
      <w:r w:rsidR="00AB7825" w:rsidRPr="00A0694A">
        <w:t>2018</w:t>
      </w:r>
    </w:p>
    <w:p w:rsidR="00E71130" w:rsidRPr="00A0694A" w:rsidRDefault="00E71130" w:rsidP="00E71130">
      <w:pPr>
        <w:pStyle w:val="SignCoverPageStart"/>
        <w:rPr>
          <w:i/>
          <w:szCs w:val="22"/>
        </w:rPr>
      </w:pPr>
      <w:r w:rsidRPr="00A0694A">
        <w:rPr>
          <w:szCs w:val="22"/>
        </w:rPr>
        <w:t>We, Justices of the High Court of Australia, make the following Rules of Court.</w:t>
      </w:r>
    </w:p>
    <w:p w:rsidR="00E71130" w:rsidRPr="00A0694A" w:rsidRDefault="00E71130" w:rsidP="00E71130">
      <w:pPr>
        <w:rPr>
          <w:szCs w:val="22"/>
        </w:rPr>
      </w:pPr>
    </w:p>
    <w:p w:rsidR="00E71130" w:rsidRPr="00A0694A" w:rsidRDefault="00E71130" w:rsidP="00E71130">
      <w:pPr>
        <w:keepNext/>
        <w:spacing w:before="300" w:line="240" w:lineRule="atLeast"/>
        <w:ind w:right="397"/>
        <w:jc w:val="both"/>
        <w:rPr>
          <w:szCs w:val="22"/>
        </w:rPr>
      </w:pPr>
      <w:r w:rsidRPr="00A0694A">
        <w:rPr>
          <w:szCs w:val="22"/>
        </w:rPr>
        <w:t>Dated</w:t>
      </w:r>
      <w:r w:rsidRPr="00A0694A">
        <w:rPr>
          <w:szCs w:val="22"/>
        </w:rPr>
        <w:tab/>
      </w:r>
      <w:r w:rsidRPr="00A0694A">
        <w:rPr>
          <w:szCs w:val="22"/>
        </w:rPr>
        <w:fldChar w:fldCharType="begin"/>
      </w:r>
      <w:r w:rsidRPr="00A0694A">
        <w:rPr>
          <w:szCs w:val="22"/>
        </w:rPr>
        <w:instrText xml:space="preserve"> DOCPROPERTY  DateMade </w:instrText>
      </w:r>
      <w:r w:rsidRPr="00A0694A">
        <w:rPr>
          <w:szCs w:val="22"/>
        </w:rPr>
        <w:fldChar w:fldCharType="separate"/>
      </w:r>
      <w:r w:rsidR="00A33202">
        <w:rPr>
          <w:szCs w:val="22"/>
        </w:rPr>
        <w:t>7 May 2018</w:t>
      </w:r>
      <w:r w:rsidRPr="00A0694A">
        <w:rPr>
          <w:szCs w:val="22"/>
        </w:rPr>
        <w:fldChar w:fldCharType="end"/>
      </w:r>
    </w:p>
    <w:p w:rsidR="00E71130" w:rsidRPr="00A0694A" w:rsidRDefault="00E71130" w:rsidP="00E71130">
      <w:pPr>
        <w:tabs>
          <w:tab w:val="left" w:pos="3402"/>
        </w:tabs>
        <w:spacing w:before="240" w:line="240" w:lineRule="auto"/>
        <w:ind w:left="397" w:right="397"/>
        <w:jc w:val="right"/>
      </w:pPr>
    </w:p>
    <w:p w:rsidR="00E71130" w:rsidRPr="00A0694A" w:rsidRDefault="00E71130" w:rsidP="00E71130">
      <w:pPr>
        <w:tabs>
          <w:tab w:val="left" w:pos="3402"/>
        </w:tabs>
        <w:spacing w:before="120" w:line="240" w:lineRule="auto"/>
        <w:ind w:left="397" w:right="397"/>
        <w:jc w:val="right"/>
      </w:pPr>
      <w:r w:rsidRPr="00A0694A">
        <w:t xml:space="preserve">S. M. </w:t>
      </w:r>
      <w:proofErr w:type="spellStart"/>
      <w:r w:rsidRPr="00A0694A">
        <w:t>Kiefel</w:t>
      </w:r>
      <w:proofErr w:type="spellEnd"/>
    </w:p>
    <w:p w:rsidR="00E71130" w:rsidRPr="00A0694A" w:rsidRDefault="00E71130" w:rsidP="00E71130">
      <w:pPr>
        <w:tabs>
          <w:tab w:val="left" w:pos="3402"/>
        </w:tabs>
        <w:spacing w:before="240" w:line="240" w:lineRule="auto"/>
        <w:ind w:left="397" w:right="397"/>
        <w:jc w:val="right"/>
      </w:pPr>
    </w:p>
    <w:p w:rsidR="00E71130" w:rsidRPr="00A0694A" w:rsidRDefault="00E71130" w:rsidP="00E71130">
      <w:pPr>
        <w:tabs>
          <w:tab w:val="left" w:pos="3402"/>
        </w:tabs>
        <w:spacing w:before="120" w:line="240" w:lineRule="auto"/>
        <w:ind w:left="397" w:right="397"/>
        <w:jc w:val="right"/>
      </w:pPr>
      <w:r w:rsidRPr="00A0694A">
        <w:t>V. M. Bell</w:t>
      </w:r>
    </w:p>
    <w:p w:rsidR="00E71130" w:rsidRPr="00A0694A" w:rsidRDefault="00E71130" w:rsidP="00E71130">
      <w:pPr>
        <w:tabs>
          <w:tab w:val="left" w:pos="3402"/>
        </w:tabs>
        <w:spacing w:before="240" w:line="240" w:lineRule="auto"/>
        <w:ind w:left="397" w:right="397"/>
        <w:jc w:val="right"/>
      </w:pPr>
    </w:p>
    <w:p w:rsidR="00E71130" w:rsidRPr="00A0694A" w:rsidRDefault="00E71130" w:rsidP="00E71130">
      <w:pPr>
        <w:tabs>
          <w:tab w:val="left" w:pos="3402"/>
        </w:tabs>
        <w:spacing w:before="120" w:line="240" w:lineRule="auto"/>
        <w:ind w:left="397" w:right="397"/>
        <w:jc w:val="right"/>
      </w:pPr>
      <w:r w:rsidRPr="00A0694A">
        <w:t xml:space="preserve">S. J. </w:t>
      </w:r>
      <w:proofErr w:type="spellStart"/>
      <w:r w:rsidRPr="00A0694A">
        <w:t>Gageler</w:t>
      </w:r>
      <w:proofErr w:type="spellEnd"/>
    </w:p>
    <w:p w:rsidR="00E71130" w:rsidRPr="00A0694A" w:rsidRDefault="00E71130" w:rsidP="00E71130">
      <w:pPr>
        <w:tabs>
          <w:tab w:val="left" w:pos="3402"/>
        </w:tabs>
        <w:spacing w:before="240" w:line="240" w:lineRule="auto"/>
        <w:ind w:left="397" w:right="397"/>
        <w:jc w:val="right"/>
      </w:pPr>
    </w:p>
    <w:p w:rsidR="00E71130" w:rsidRPr="00A0694A" w:rsidRDefault="00E71130" w:rsidP="00E71130">
      <w:pPr>
        <w:tabs>
          <w:tab w:val="left" w:pos="3402"/>
        </w:tabs>
        <w:spacing w:before="120" w:line="240" w:lineRule="auto"/>
        <w:ind w:left="397" w:right="397"/>
        <w:jc w:val="right"/>
      </w:pPr>
      <w:r w:rsidRPr="00A0694A">
        <w:t>P. A. Keane</w:t>
      </w:r>
    </w:p>
    <w:p w:rsidR="00E71130" w:rsidRPr="00A0694A" w:rsidRDefault="00E71130" w:rsidP="00E71130">
      <w:pPr>
        <w:tabs>
          <w:tab w:val="left" w:pos="3402"/>
        </w:tabs>
        <w:spacing w:before="240" w:line="240" w:lineRule="auto"/>
        <w:ind w:left="397" w:right="397"/>
        <w:jc w:val="right"/>
      </w:pPr>
    </w:p>
    <w:p w:rsidR="00E71130" w:rsidRPr="00A0694A" w:rsidRDefault="00E71130" w:rsidP="00E71130">
      <w:pPr>
        <w:tabs>
          <w:tab w:val="left" w:pos="3402"/>
        </w:tabs>
        <w:spacing w:before="120" w:line="240" w:lineRule="auto"/>
        <w:ind w:left="397" w:right="397"/>
        <w:jc w:val="right"/>
      </w:pPr>
      <w:r w:rsidRPr="00A0694A">
        <w:t>G. A. A. Nettle</w:t>
      </w:r>
    </w:p>
    <w:p w:rsidR="00E71130" w:rsidRPr="00A0694A" w:rsidRDefault="00E71130" w:rsidP="00E71130">
      <w:pPr>
        <w:tabs>
          <w:tab w:val="left" w:pos="3402"/>
        </w:tabs>
        <w:spacing w:before="240" w:line="240" w:lineRule="auto"/>
        <w:ind w:left="397" w:right="397"/>
        <w:jc w:val="right"/>
      </w:pPr>
    </w:p>
    <w:p w:rsidR="00E71130" w:rsidRPr="00A0694A" w:rsidRDefault="00E71130" w:rsidP="00E71130">
      <w:pPr>
        <w:tabs>
          <w:tab w:val="left" w:pos="3402"/>
        </w:tabs>
        <w:spacing w:before="120" w:line="240" w:lineRule="auto"/>
        <w:ind w:left="397" w:right="397"/>
        <w:jc w:val="right"/>
      </w:pPr>
      <w:r w:rsidRPr="00A0694A">
        <w:t>M. M. Gordon</w:t>
      </w:r>
    </w:p>
    <w:p w:rsidR="00E71130" w:rsidRPr="00A0694A" w:rsidRDefault="00E71130" w:rsidP="00E71130">
      <w:pPr>
        <w:tabs>
          <w:tab w:val="left" w:pos="3402"/>
        </w:tabs>
        <w:spacing w:before="120" w:line="240" w:lineRule="auto"/>
        <w:ind w:left="397" w:right="397"/>
        <w:jc w:val="right"/>
      </w:pPr>
    </w:p>
    <w:p w:rsidR="00E71130" w:rsidRPr="00A0694A" w:rsidRDefault="00E71130" w:rsidP="00E71130">
      <w:pPr>
        <w:tabs>
          <w:tab w:val="left" w:pos="3402"/>
        </w:tabs>
        <w:spacing w:before="120" w:line="240" w:lineRule="auto"/>
        <w:ind w:left="397" w:right="397"/>
        <w:jc w:val="right"/>
      </w:pPr>
      <w:r w:rsidRPr="00A0694A">
        <w:t>J. J. Edelman</w:t>
      </w:r>
    </w:p>
    <w:p w:rsidR="00E71130" w:rsidRPr="00A0694A" w:rsidRDefault="00E71130" w:rsidP="00E71130">
      <w:pPr>
        <w:tabs>
          <w:tab w:val="left" w:pos="3402"/>
        </w:tabs>
        <w:spacing w:before="120" w:line="240" w:lineRule="auto"/>
        <w:ind w:left="397" w:right="397"/>
        <w:jc w:val="right"/>
      </w:pPr>
    </w:p>
    <w:p w:rsidR="00E71130" w:rsidRPr="00A0694A" w:rsidRDefault="00E71130" w:rsidP="00E71130">
      <w:pPr>
        <w:keepNext/>
        <w:tabs>
          <w:tab w:val="left" w:pos="3402"/>
        </w:tabs>
        <w:spacing w:before="240" w:line="300" w:lineRule="atLeast"/>
        <w:ind w:left="397" w:right="397"/>
        <w:jc w:val="right"/>
        <w:rPr>
          <w:szCs w:val="22"/>
        </w:rPr>
      </w:pPr>
      <w:r w:rsidRPr="00A0694A">
        <w:rPr>
          <w:szCs w:val="22"/>
        </w:rPr>
        <w:t>Justices of the High Court of Australia</w:t>
      </w:r>
    </w:p>
    <w:p w:rsidR="00E71130" w:rsidRPr="00A0694A" w:rsidRDefault="00E71130" w:rsidP="00E71130">
      <w:pPr>
        <w:keepNext/>
        <w:tabs>
          <w:tab w:val="left" w:pos="3402"/>
        </w:tabs>
        <w:spacing w:before="720" w:line="300" w:lineRule="atLeast"/>
        <w:ind w:right="397"/>
        <w:rPr>
          <w:szCs w:val="22"/>
        </w:rPr>
      </w:pPr>
      <w:r w:rsidRPr="00A0694A">
        <w:rPr>
          <w:szCs w:val="22"/>
        </w:rPr>
        <w:t>P. A. Lynch</w:t>
      </w:r>
      <w:r w:rsidRPr="00A0694A">
        <w:rPr>
          <w:szCs w:val="22"/>
        </w:rPr>
        <w:br/>
        <w:t>Chief Executive and</w:t>
      </w:r>
    </w:p>
    <w:p w:rsidR="00E71130" w:rsidRPr="00A0694A" w:rsidRDefault="00E71130" w:rsidP="00E71130">
      <w:pPr>
        <w:pStyle w:val="SignCoverPageEnd"/>
      </w:pPr>
      <w:r w:rsidRPr="00A0694A">
        <w:rPr>
          <w:szCs w:val="22"/>
        </w:rPr>
        <w:t>Principal Registrar</w:t>
      </w:r>
    </w:p>
    <w:p w:rsidR="00E71130" w:rsidRPr="00A0694A" w:rsidRDefault="00E71130" w:rsidP="00E71130"/>
    <w:p w:rsidR="00E71130" w:rsidRPr="00A0694A" w:rsidRDefault="00E71130" w:rsidP="00E71130">
      <w:pPr>
        <w:pStyle w:val="Header"/>
        <w:tabs>
          <w:tab w:val="clear" w:pos="4150"/>
          <w:tab w:val="clear" w:pos="8307"/>
        </w:tabs>
      </w:pPr>
      <w:r w:rsidRPr="00A0694A">
        <w:rPr>
          <w:rStyle w:val="CharChapNo"/>
        </w:rPr>
        <w:t xml:space="preserve"> </w:t>
      </w:r>
      <w:r w:rsidRPr="00A0694A">
        <w:rPr>
          <w:rStyle w:val="CharChapText"/>
        </w:rPr>
        <w:t xml:space="preserve"> </w:t>
      </w:r>
    </w:p>
    <w:p w:rsidR="00E71130" w:rsidRPr="00A0694A" w:rsidRDefault="00E71130" w:rsidP="00E71130">
      <w:pPr>
        <w:pStyle w:val="Header"/>
        <w:tabs>
          <w:tab w:val="clear" w:pos="4150"/>
          <w:tab w:val="clear" w:pos="8307"/>
        </w:tabs>
      </w:pPr>
      <w:r w:rsidRPr="00A0694A">
        <w:rPr>
          <w:rStyle w:val="CharPartNo"/>
        </w:rPr>
        <w:t xml:space="preserve"> </w:t>
      </w:r>
      <w:r w:rsidRPr="00A0694A">
        <w:rPr>
          <w:rStyle w:val="CharPartText"/>
        </w:rPr>
        <w:t xml:space="preserve"> </w:t>
      </w:r>
    </w:p>
    <w:p w:rsidR="00715914" w:rsidRPr="00A0694A" w:rsidRDefault="00715914" w:rsidP="00715914">
      <w:pPr>
        <w:pStyle w:val="Header"/>
        <w:tabs>
          <w:tab w:val="clear" w:pos="4150"/>
          <w:tab w:val="clear" w:pos="8307"/>
        </w:tabs>
      </w:pPr>
      <w:r w:rsidRPr="00A0694A">
        <w:rPr>
          <w:rStyle w:val="CharDivNo"/>
        </w:rPr>
        <w:t xml:space="preserve"> </w:t>
      </w:r>
      <w:r w:rsidRPr="00A0694A">
        <w:rPr>
          <w:rStyle w:val="CharDivText"/>
        </w:rPr>
        <w:t xml:space="preserve"> </w:t>
      </w:r>
    </w:p>
    <w:p w:rsidR="00715914" w:rsidRPr="00A0694A" w:rsidRDefault="00715914" w:rsidP="00715914">
      <w:pPr>
        <w:sectPr w:rsidR="00715914" w:rsidRPr="00A0694A" w:rsidSect="00A33CA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A0694A" w:rsidRDefault="00715914" w:rsidP="005D3951">
      <w:pPr>
        <w:rPr>
          <w:sz w:val="36"/>
        </w:rPr>
      </w:pPr>
      <w:r w:rsidRPr="00A0694A">
        <w:rPr>
          <w:sz w:val="36"/>
        </w:rPr>
        <w:lastRenderedPageBreak/>
        <w:t>Contents</w:t>
      </w:r>
    </w:p>
    <w:p w:rsidR="00651FE9" w:rsidRPr="00A0694A" w:rsidRDefault="00651F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0694A">
        <w:fldChar w:fldCharType="begin"/>
      </w:r>
      <w:r w:rsidRPr="00A0694A">
        <w:instrText xml:space="preserve"> TOC \o "1-9" </w:instrText>
      </w:r>
      <w:r w:rsidRPr="00A0694A">
        <w:fldChar w:fldCharType="separate"/>
      </w:r>
      <w:r w:rsidRPr="00A0694A">
        <w:rPr>
          <w:noProof/>
        </w:rPr>
        <w:t>1</w:t>
      </w:r>
      <w:r w:rsidRPr="00A0694A">
        <w:rPr>
          <w:noProof/>
        </w:rPr>
        <w:tab/>
        <w:t>Name</w:t>
      </w:r>
      <w:r w:rsidRPr="00A0694A">
        <w:rPr>
          <w:noProof/>
        </w:rPr>
        <w:tab/>
      </w:r>
      <w:r w:rsidRPr="00A0694A">
        <w:rPr>
          <w:noProof/>
        </w:rPr>
        <w:fldChar w:fldCharType="begin"/>
      </w:r>
      <w:r w:rsidRPr="00A0694A">
        <w:rPr>
          <w:noProof/>
        </w:rPr>
        <w:instrText xml:space="preserve"> PAGEREF _Toc512236140 \h </w:instrText>
      </w:r>
      <w:r w:rsidRPr="00A0694A">
        <w:rPr>
          <w:noProof/>
        </w:rPr>
      </w:r>
      <w:r w:rsidRPr="00A0694A">
        <w:rPr>
          <w:noProof/>
        </w:rPr>
        <w:fldChar w:fldCharType="separate"/>
      </w:r>
      <w:r w:rsidR="00A33202">
        <w:rPr>
          <w:noProof/>
        </w:rPr>
        <w:t>1</w:t>
      </w:r>
      <w:r w:rsidRPr="00A0694A">
        <w:rPr>
          <w:noProof/>
        </w:rPr>
        <w:fldChar w:fldCharType="end"/>
      </w:r>
    </w:p>
    <w:p w:rsidR="00651FE9" w:rsidRPr="00A0694A" w:rsidRDefault="00651F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0694A">
        <w:rPr>
          <w:noProof/>
        </w:rPr>
        <w:t>2</w:t>
      </w:r>
      <w:r w:rsidRPr="00A0694A">
        <w:rPr>
          <w:noProof/>
        </w:rPr>
        <w:tab/>
        <w:t>Commencement</w:t>
      </w:r>
      <w:r w:rsidRPr="00A0694A">
        <w:rPr>
          <w:noProof/>
        </w:rPr>
        <w:tab/>
      </w:r>
      <w:r w:rsidRPr="00A0694A">
        <w:rPr>
          <w:noProof/>
        </w:rPr>
        <w:fldChar w:fldCharType="begin"/>
      </w:r>
      <w:r w:rsidRPr="00A0694A">
        <w:rPr>
          <w:noProof/>
        </w:rPr>
        <w:instrText xml:space="preserve"> PAGEREF _Toc512236141 \h </w:instrText>
      </w:r>
      <w:r w:rsidRPr="00A0694A">
        <w:rPr>
          <w:noProof/>
        </w:rPr>
      </w:r>
      <w:r w:rsidRPr="00A0694A">
        <w:rPr>
          <w:noProof/>
        </w:rPr>
        <w:fldChar w:fldCharType="separate"/>
      </w:r>
      <w:r w:rsidR="00A33202">
        <w:rPr>
          <w:noProof/>
        </w:rPr>
        <w:t>1</w:t>
      </w:r>
      <w:r w:rsidRPr="00A0694A">
        <w:rPr>
          <w:noProof/>
        </w:rPr>
        <w:fldChar w:fldCharType="end"/>
      </w:r>
    </w:p>
    <w:p w:rsidR="00651FE9" w:rsidRPr="00A0694A" w:rsidRDefault="00651F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0694A">
        <w:rPr>
          <w:noProof/>
        </w:rPr>
        <w:t>3</w:t>
      </w:r>
      <w:r w:rsidRPr="00A0694A">
        <w:rPr>
          <w:noProof/>
        </w:rPr>
        <w:tab/>
        <w:t>Authority</w:t>
      </w:r>
      <w:r w:rsidRPr="00A0694A">
        <w:rPr>
          <w:noProof/>
        </w:rPr>
        <w:tab/>
      </w:r>
      <w:r w:rsidRPr="00A0694A">
        <w:rPr>
          <w:noProof/>
        </w:rPr>
        <w:fldChar w:fldCharType="begin"/>
      </w:r>
      <w:r w:rsidRPr="00A0694A">
        <w:rPr>
          <w:noProof/>
        </w:rPr>
        <w:instrText xml:space="preserve"> PAGEREF _Toc512236142 \h </w:instrText>
      </w:r>
      <w:r w:rsidRPr="00A0694A">
        <w:rPr>
          <w:noProof/>
        </w:rPr>
      </w:r>
      <w:r w:rsidRPr="00A0694A">
        <w:rPr>
          <w:noProof/>
        </w:rPr>
        <w:fldChar w:fldCharType="separate"/>
      </w:r>
      <w:r w:rsidR="00A33202">
        <w:rPr>
          <w:noProof/>
        </w:rPr>
        <w:t>1</w:t>
      </w:r>
      <w:r w:rsidRPr="00A0694A">
        <w:rPr>
          <w:noProof/>
        </w:rPr>
        <w:fldChar w:fldCharType="end"/>
      </w:r>
    </w:p>
    <w:p w:rsidR="00651FE9" w:rsidRPr="00A0694A" w:rsidRDefault="00651F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0694A">
        <w:rPr>
          <w:noProof/>
        </w:rPr>
        <w:t>4</w:t>
      </w:r>
      <w:r w:rsidRPr="00A0694A">
        <w:rPr>
          <w:noProof/>
        </w:rPr>
        <w:tab/>
        <w:t>Sittings of the High Court in 2019</w:t>
      </w:r>
      <w:r w:rsidRPr="00A0694A">
        <w:rPr>
          <w:noProof/>
        </w:rPr>
        <w:tab/>
      </w:r>
      <w:r w:rsidRPr="00A0694A">
        <w:rPr>
          <w:noProof/>
        </w:rPr>
        <w:fldChar w:fldCharType="begin"/>
      </w:r>
      <w:r w:rsidRPr="00A0694A">
        <w:rPr>
          <w:noProof/>
        </w:rPr>
        <w:instrText xml:space="preserve"> PAGEREF _Toc512236143 \h </w:instrText>
      </w:r>
      <w:r w:rsidRPr="00A0694A">
        <w:rPr>
          <w:noProof/>
        </w:rPr>
      </w:r>
      <w:r w:rsidRPr="00A0694A">
        <w:rPr>
          <w:noProof/>
        </w:rPr>
        <w:fldChar w:fldCharType="separate"/>
      </w:r>
      <w:r w:rsidR="00A33202">
        <w:rPr>
          <w:noProof/>
        </w:rPr>
        <w:t>1</w:t>
      </w:r>
      <w:r w:rsidRPr="00A0694A">
        <w:rPr>
          <w:noProof/>
        </w:rPr>
        <w:fldChar w:fldCharType="end"/>
      </w:r>
    </w:p>
    <w:p w:rsidR="00651FE9" w:rsidRPr="00A0694A" w:rsidRDefault="00651F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0694A">
        <w:rPr>
          <w:noProof/>
        </w:rPr>
        <w:t>5</w:t>
      </w:r>
      <w:r w:rsidRPr="00A0694A">
        <w:rPr>
          <w:noProof/>
        </w:rPr>
        <w:tab/>
        <w:t>Repeal of these Rules</w:t>
      </w:r>
      <w:r w:rsidRPr="00A0694A">
        <w:rPr>
          <w:noProof/>
        </w:rPr>
        <w:tab/>
      </w:r>
      <w:r w:rsidRPr="00A0694A">
        <w:rPr>
          <w:noProof/>
        </w:rPr>
        <w:fldChar w:fldCharType="begin"/>
      </w:r>
      <w:r w:rsidRPr="00A0694A">
        <w:rPr>
          <w:noProof/>
        </w:rPr>
        <w:instrText xml:space="preserve"> PAGEREF _Toc512236144 \h </w:instrText>
      </w:r>
      <w:r w:rsidRPr="00A0694A">
        <w:rPr>
          <w:noProof/>
        </w:rPr>
      </w:r>
      <w:r w:rsidRPr="00A0694A">
        <w:rPr>
          <w:noProof/>
        </w:rPr>
        <w:fldChar w:fldCharType="separate"/>
      </w:r>
      <w:r w:rsidR="00A33202">
        <w:rPr>
          <w:noProof/>
        </w:rPr>
        <w:t>2</w:t>
      </w:r>
      <w:r w:rsidRPr="00A0694A">
        <w:rPr>
          <w:noProof/>
        </w:rPr>
        <w:fldChar w:fldCharType="end"/>
      </w:r>
    </w:p>
    <w:p w:rsidR="00670EA1" w:rsidRPr="00A0694A" w:rsidRDefault="00651FE9" w:rsidP="00715914">
      <w:r w:rsidRPr="00A0694A">
        <w:fldChar w:fldCharType="end"/>
      </w:r>
    </w:p>
    <w:p w:rsidR="00670EA1" w:rsidRPr="00A0694A" w:rsidRDefault="00670EA1" w:rsidP="00715914">
      <w:pPr>
        <w:sectPr w:rsidR="00670EA1" w:rsidRPr="00A0694A" w:rsidSect="00A33CA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A0694A" w:rsidRDefault="00715914" w:rsidP="00715914">
      <w:pPr>
        <w:pStyle w:val="ActHead5"/>
      </w:pPr>
      <w:bookmarkStart w:id="0" w:name="_Toc512236140"/>
      <w:r w:rsidRPr="00A0694A">
        <w:rPr>
          <w:rStyle w:val="CharSectno"/>
        </w:rPr>
        <w:lastRenderedPageBreak/>
        <w:t>1</w:t>
      </w:r>
      <w:r w:rsidRPr="00A0694A">
        <w:t xml:space="preserve">  </w:t>
      </w:r>
      <w:r w:rsidR="00CE493D" w:rsidRPr="00A0694A">
        <w:t>Name</w:t>
      </w:r>
      <w:bookmarkEnd w:id="0"/>
    </w:p>
    <w:p w:rsidR="00715914" w:rsidRPr="00A0694A" w:rsidRDefault="00715914" w:rsidP="00715914">
      <w:pPr>
        <w:pStyle w:val="subsection"/>
      </w:pPr>
      <w:r w:rsidRPr="00A0694A">
        <w:tab/>
      </w:r>
      <w:r w:rsidRPr="00A0694A">
        <w:tab/>
      </w:r>
      <w:r w:rsidR="00E71130" w:rsidRPr="00A0694A">
        <w:t>These Rules are</w:t>
      </w:r>
      <w:r w:rsidR="00CE493D" w:rsidRPr="00A0694A">
        <w:t xml:space="preserve"> the </w:t>
      </w:r>
      <w:r w:rsidR="00BC76AC" w:rsidRPr="00A0694A">
        <w:rPr>
          <w:i/>
        </w:rPr>
        <w:fldChar w:fldCharType="begin"/>
      </w:r>
      <w:r w:rsidR="00BC76AC" w:rsidRPr="00A0694A">
        <w:rPr>
          <w:i/>
        </w:rPr>
        <w:instrText xml:space="preserve"> STYLEREF  ShortT </w:instrText>
      </w:r>
      <w:r w:rsidR="00BC76AC" w:rsidRPr="00A0694A">
        <w:rPr>
          <w:i/>
        </w:rPr>
        <w:fldChar w:fldCharType="separate"/>
      </w:r>
      <w:r w:rsidR="00A33202">
        <w:rPr>
          <w:i/>
          <w:noProof/>
        </w:rPr>
        <w:t>High Court (2019 Sittings) Rules 2018</w:t>
      </w:r>
      <w:r w:rsidR="00BC76AC" w:rsidRPr="00A0694A">
        <w:rPr>
          <w:i/>
        </w:rPr>
        <w:fldChar w:fldCharType="end"/>
      </w:r>
      <w:r w:rsidRPr="00A0694A">
        <w:t>.</w:t>
      </w:r>
    </w:p>
    <w:p w:rsidR="00715914" w:rsidRPr="00A0694A" w:rsidRDefault="00715914" w:rsidP="00715914">
      <w:pPr>
        <w:pStyle w:val="ActHead5"/>
      </w:pPr>
      <w:bookmarkStart w:id="1" w:name="_Toc512236141"/>
      <w:r w:rsidRPr="00A0694A">
        <w:rPr>
          <w:rStyle w:val="CharSectno"/>
        </w:rPr>
        <w:t>2</w:t>
      </w:r>
      <w:r w:rsidRPr="00A0694A">
        <w:t xml:space="preserve">  Commencement</w:t>
      </w:r>
      <w:bookmarkEnd w:id="1"/>
    </w:p>
    <w:p w:rsidR="00BA0C87" w:rsidRPr="00A0694A" w:rsidRDefault="00BA0C87" w:rsidP="00593449">
      <w:pPr>
        <w:pStyle w:val="subsection"/>
      </w:pPr>
      <w:r w:rsidRPr="00A0694A">
        <w:tab/>
        <w:t>(1)</w:t>
      </w:r>
      <w:r w:rsidRPr="00A0694A">
        <w:tab/>
        <w:t xml:space="preserve">Each provision of </w:t>
      </w:r>
      <w:r w:rsidR="00E71130" w:rsidRPr="00A0694A">
        <w:t>these Rules</w:t>
      </w:r>
      <w:r w:rsidRPr="00A0694A">
        <w:t xml:space="preserve"> specified in column 1 of the table commences, or is taken to have commenced, in accordance with column 2 of the table. Any other statement in column 2 has effect according to its terms.</w:t>
      </w:r>
    </w:p>
    <w:p w:rsidR="00BA0C87" w:rsidRPr="00A0694A" w:rsidRDefault="00BA0C87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A0C87" w:rsidRPr="00A0694A" w:rsidTr="00294E3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A0694A" w:rsidRDefault="00BA0C87" w:rsidP="00612709">
            <w:pPr>
              <w:pStyle w:val="TableHeading"/>
            </w:pPr>
            <w:r w:rsidRPr="00A0694A">
              <w:t>Commencement information</w:t>
            </w:r>
          </w:p>
        </w:tc>
      </w:tr>
      <w:tr w:rsidR="00BA0C87" w:rsidRPr="00A0694A" w:rsidTr="00294E3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A0694A" w:rsidRDefault="00BA0C87" w:rsidP="00612709">
            <w:pPr>
              <w:pStyle w:val="TableHeading"/>
            </w:pPr>
            <w:r w:rsidRPr="00A0694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A0694A" w:rsidRDefault="00BA0C87" w:rsidP="00612709">
            <w:pPr>
              <w:pStyle w:val="TableHeading"/>
            </w:pPr>
            <w:r w:rsidRPr="00A0694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A0694A" w:rsidRDefault="00BA0C87" w:rsidP="00612709">
            <w:pPr>
              <w:pStyle w:val="TableHeading"/>
            </w:pPr>
            <w:r w:rsidRPr="00A0694A">
              <w:t>Column 3</w:t>
            </w:r>
          </w:p>
        </w:tc>
      </w:tr>
      <w:tr w:rsidR="00BA0C87" w:rsidRPr="00A0694A" w:rsidTr="00294E3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A0694A" w:rsidRDefault="00BA0C87" w:rsidP="00612709">
            <w:pPr>
              <w:pStyle w:val="TableHeading"/>
            </w:pPr>
            <w:r w:rsidRPr="00A0694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A0694A" w:rsidRDefault="00BA0C87" w:rsidP="00612709">
            <w:pPr>
              <w:pStyle w:val="TableHeading"/>
            </w:pPr>
            <w:r w:rsidRPr="00A0694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A0694A" w:rsidRDefault="00BA0C87" w:rsidP="00612709">
            <w:pPr>
              <w:pStyle w:val="TableHeading"/>
            </w:pPr>
            <w:r w:rsidRPr="00A0694A">
              <w:t>Date/Details</w:t>
            </w:r>
          </w:p>
        </w:tc>
      </w:tr>
      <w:tr w:rsidR="00BA0C87" w:rsidRPr="00A0694A" w:rsidTr="00294E34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A0694A" w:rsidRDefault="00BA0C87" w:rsidP="00294E34">
            <w:pPr>
              <w:pStyle w:val="Tabletext"/>
            </w:pPr>
            <w:bookmarkStart w:id="2" w:name="_GoBack" w:colFirst="3" w:colLast="3"/>
            <w:r w:rsidRPr="00A0694A">
              <w:t xml:space="preserve">1.  </w:t>
            </w:r>
            <w:r w:rsidR="00294E34" w:rsidRPr="00A0694A">
              <w:t>The whole of these Rules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A0694A" w:rsidRDefault="00BA0C87" w:rsidP="00BA0C87">
            <w:pPr>
              <w:pStyle w:val="Tabletext"/>
            </w:pPr>
            <w:r w:rsidRPr="00A0694A">
              <w:t xml:space="preserve">The day after </w:t>
            </w:r>
            <w:r w:rsidR="00E71130" w:rsidRPr="00A0694A">
              <w:t>these Rules are</w:t>
            </w:r>
            <w:r w:rsidRPr="00A0694A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0C87" w:rsidRPr="00A0694A" w:rsidRDefault="00291F44">
            <w:pPr>
              <w:pStyle w:val="Tabletext"/>
            </w:pPr>
            <w:r>
              <w:t>11 May 2018</w:t>
            </w:r>
          </w:p>
        </w:tc>
      </w:tr>
    </w:tbl>
    <w:bookmarkEnd w:id="2"/>
    <w:p w:rsidR="00BA0C87" w:rsidRPr="00A0694A" w:rsidRDefault="00BA0C87" w:rsidP="00D21F74">
      <w:pPr>
        <w:pStyle w:val="notetext"/>
      </w:pPr>
      <w:r w:rsidRPr="00A0694A">
        <w:rPr>
          <w:snapToGrid w:val="0"/>
          <w:lang w:eastAsia="en-US"/>
        </w:rPr>
        <w:t>Note:</w:t>
      </w:r>
      <w:r w:rsidRPr="00A0694A">
        <w:rPr>
          <w:snapToGrid w:val="0"/>
          <w:lang w:eastAsia="en-US"/>
        </w:rPr>
        <w:tab/>
        <w:t xml:space="preserve">This table relates only to the provisions of </w:t>
      </w:r>
      <w:r w:rsidR="00E71130" w:rsidRPr="00A0694A">
        <w:rPr>
          <w:snapToGrid w:val="0"/>
          <w:lang w:eastAsia="en-US"/>
        </w:rPr>
        <w:t>these Rules</w:t>
      </w:r>
      <w:r w:rsidRPr="00A0694A">
        <w:t xml:space="preserve"> </w:t>
      </w:r>
      <w:r w:rsidRPr="00A0694A">
        <w:rPr>
          <w:snapToGrid w:val="0"/>
          <w:lang w:eastAsia="en-US"/>
        </w:rPr>
        <w:t xml:space="preserve">as originally made. It will not be amended to deal with any later amendments of </w:t>
      </w:r>
      <w:r w:rsidR="00E71130" w:rsidRPr="00A0694A">
        <w:rPr>
          <w:snapToGrid w:val="0"/>
          <w:lang w:eastAsia="en-US"/>
        </w:rPr>
        <w:t>these Rules</w:t>
      </w:r>
      <w:r w:rsidRPr="00A0694A">
        <w:rPr>
          <w:snapToGrid w:val="0"/>
          <w:lang w:eastAsia="en-US"/>
        </w:rPr>
        <w:t>.</w:t>
      </w:r>
    </w:p>
    <w:p w:rsidR="00BA0C87" w:rsidRPr="00A0694A" w:rsidRDefault="00BA0C87" w:rsidP="00D455E3">
      <w:pPr>
        <w:pStyle w:val="subsection"/>
      </w:pPr>
      <w:r w:rsidRPr="00A0694A">
        <w:tab/>
        <w:t>(2)</w:t>
      </w:r>
      <w:r w:rsidRPr="00A0694A">
        <w:tab/>
        <w:t xml:space="preserve">Any information in column 3 of the table is not part of </w:t>
      </w:r>
      <w:r w:rsidR="00E71130" w:rsidRPr="00A0694A">
        <w:t>these Rules</w:t>
      </w:r>
      <w:r w:rsidRPr="00A0694A">
        <w:t xml:space="preserve">. Information may be inserted in this column, or information in it may be edited, in any published version of </w:t>
      </w:r>
      <w:r w:rsidR="00E71130" w:rsidRPr="00A0694A">
        <w:t>these Rules</w:t>
      </w:r>
      <w:r w:rsidRPr="00A0694A">
        <w:t>.</w:t>
      </w:r>
    </w:p>
    <w:p w:rsidR="007500C8" w:rsidRPr="00A0694A" w:rsidRDefault="007500C8" w:rsidP="007500C8">
      <w:pPr>
        <w:pStyle w:val="ActHead5"/>
      </w:pPr>
      <w:bookmarkStart w:id="3" w:name="_Toc512236142"/>
      <w:r w:rsidRPr="00A0694A">
        <w:rPr>
          <w:rStyle w:val="CharSectno"/>
        </w:rPr>
        <w:t>3</w:t>
      </w:r>
      <w:r w:rsidRPr="00A0694A">
        <w:t xml:space="preserve">  Authority</w:t>
      </w:r>
      <w:bookmarkEnd w:id="3"/>
    </w:p>
    <w:p w:rsidR="00157B8B" w:rsidRPr="00A0694A" w:rsidRDefault="007500C8" w:rsidP="007E667A">
      <w:pPr>
        <w:pStyle w:val="subsection"/>
      </w:pPr>
      <w:r w:rsidRPr="00A0694A">
        <w:tab/>
      </w:r>
      <w:r w:rsidRPr="00A0694A">
        <w:tab/>
      </w:r>
      <w:r w:rsidR="00E71130" w:rsidRPr="00A0694A">
        <w:t>These Rules are</w:t>
      </w:r>
      <w:r w:rsidRPr="00A0694A">
        <w:t xml:space="preserve"> made under the </w:t>
      </w:r>
      <w:r w:rsidR="00294E34" w:rsidRPr="00A0694A">
        <w:rPr>
          <w:i/>
        </w:rPr>
        <w:t>Judiciary Act 1903</w:t>
      </w:r>
      <w:r w:rsidR="00F4350D" w:rsidRPr="00A0694A">
        <w:t>.</w:t>
      </w:r>
    </w:p>
    <w:p w:rsidR="00AA162E" w:rsidRPr="00A0694A" w:rsidRDefault="00AA162E" w:rsidP="00AA162E">
      <w:pPr>
        <w:pStyle w:val="ActHead5"/>
      </w:pPr>
      <w:bookmarkStart w:id="4" w:name="_Toc512236143"/>
      <w:r w:rsidRPr="00A0694A">
        <w:rPr>
          <w:rStyle w:val="CharSectno"/>
        </w:rPr>
        <w:t>4</w:t>
      </w:r>
      <w:r w:rsidRPr="00A0694A">
        <w:t xml:space="preserve">  Sittings of the High Court in </w:t>
      </w:r>
      <w:r w:rsidR="00172504" w:rsidRPr="00A0694A">
        <w:t>2019</w:t>
      </w:r>
      <w:bookmarkEnd w:id="4"/>
    </w:p>
    <w:p w:rsidR="00AA162E" w:rsidRPr="00A0694A" w:rsidRDefault="00AA162E" w:rsidP="00AA162E">
      <w:pPr>
        <w:pStyle w:val="subsection"/>
      </w:pPr>
      <w:r w:rsidRPr="00A0694A">
        <w:tab/>
        <w:t>(1)</w:t>
      </w:r>
      <w:r w:rsidRPr="00A0694A">
        <w:tab/>
        <w:t>Sittings of a Full Court of the High Court are to be held at Canberra and other places as required during the following periods:</w:t>
      </w:r>
    </w:p>
    <w:p w:rsidR="00AA162E" w:rsidRPr="00A0694A" w:rsidRDefault="00AA162E" w:rsidP="00172504">
      <w:pPr>
        <w:pStyle w:val="Tabletext"/>
      </w:pPr>
    </w:p>
    <w:tbl>
      <w:tblPr>
        <w:tblW w:w="0" w:type="auto"/>
        <w:tblInd w:w="1242" w:type="dxa"/>
        <w:tblLayout w:type="fixed"/>
        <w:tblLook w:val="0000" w:firstRow="0" w:lastRow="0" w:firstColumn="0" w:lastColumn="0" w:noHBand="0" w:noVBand="0"/>
      </w:tblPr>
      <w:tblGrid>
        <w:gridCol w:w="5954"/>
      </w:tblGrid>
      <w:tr w:rsidR="00172504" w:rsidRPr="00A0694A" w:rsidTr="004908EA">
        <w:tc>
          <w:tcPr>
            <w:tcW w:w="5954" w:type="dxa"/>
            <w:shd w:val="clear" w:color="auto" w:fill="auto"/>
          </w:tcPr>
          <w:p w:rsidR="00172504" w:rsidRPr="00A0694A" w:rsidRDefault="00172504" w:rsidP="004908EA">
            <w:pPr>
              <w:pStyle w:val="Tabletext"/>
            </w:pPr>
            <w:r w:rsidRPr="00A0694A">
              <w:t>Monday 4</w:t>
            </w:r>
            <w:r w:rsidR="00A0694A" w:rsidRPr="00A0694A">
              <w:t> </w:t>
            </w:r>
            <w:r w:rsidR="009B52C7" w:rsidRPr="00A0694A">
              <w:t>February 2019 to Friday</w:t>
            </w:r>
            <w:r w:rsidRPr="00A0694A">
              <w:t xml:space="preserve"> 15</w:t>
            </w:r>
            <w:r w:rsidR="00A0694A" w:rsidRPr="00A0694A">
              <w:t> </w:t>
            </w:r>
            <w:r w:rsidRPr="00A0694A">
              <w:t>February 2019</w:t>
            </w:r>
          </w:p>
        </w:tc>
      </w:tr>
      <w:tr w:rsidR="00172504" w:rsidRPr="00A0694A" w:rsidTr="004908EA">
        <w:tc>
          <w:tcPr>
            <w:tcW w:w="5954" w:type="dxa"/>
            <w:shd w:val="clear" w:color="auto" w:fill="auto"/>
          </w:tcPr>
          <w:p w:rsidR="00172504" w:rsidRPr="00A0694A" w:rsidRDefault="00172504" w:rsidP="004908EA">
            <w:pPr>
              <w:pStyle w:val="Tabletext"/>
            </w:pPr>
            <w:r w:rsidRPr="00A0694A">
              <w:t>Tuesday 12</w:t>
            </w:r>
            <w:r w:rsidR="00A0694A" w:rsidRPr="00A0694A">
              <w:t> </w:t>
            </w:r>
            <w:r w:rsidRPr="00A0694A">
              <w:t>March 2019 to Friday 22</w:t>
            </w:r>
            <w:r w:rsidR="00A0694A" w:rsidRPr="00A0694A">
              <w:t> </w:t>
            </w:r>
            <w:r w:rsidRPr="00A0694A">
              <w:t>March 2019</w:t>
            </w:r>
          </w:p>
        </w:tc>
      </w:tr>
      <w:tr w:rsidR="00172504" w:rsidRPr="00A0694A" w:rsidTr="004908EA">
        <w:tc>
          <w:tcPr>
            <w:tcW w:w="5954" w:type="dxa"/>
            <w:shd w:val="clear" w:color="auto" w:fill="auto"/>
          </w:tcPr>
          <w:p w:rsidR="00172504" w:rsidRPr="00A0694A" w:rsidRDefault="00172504" w:rsidP="004908EA">
            <w:pPr>
              <w:pStyle w:val="Tabletext"/>
            </w:pPr>
            <w:r w:rsidRPr="00A0694A">
              <w:t>Monday 8</w:t>
            </w:r>
            <w:r w:rsidR="00A0694A" w:rsidRPr="00A0694A">
              <w:t> </w:t>
            </w:r>
            <w:r w:rsidRPr="00A0694A">
              <w:t>April 2019 to Thursday 18</w:t>
            </w:r>
            <w:r w:rsidR="00A0694A" w:rsidRPr="00A0694A">
              <w:t> </w:t>
            </w:r>
            <w:r w:rsidRPr="00A0694A">
              <w:t>April 2019</w:t>
            </w:r>
          </w:p>
        </w:tc>
      </w:tr>
      <w:tr w:rsidR="00172504" w:rsidRPr="00A0694A" w:rsidTr="004908EA">
        <w:tc>
          <w:tcPr>
            <w:tcW w:w="5954" w:type="dxa"/>
            <w:shd w:val="clear" w:color="auto" w:fill="auto"/>
          </w:tcPr>
          <w:p w:rsidR="00172504" w:rsidRPr="00A0694A" w:rsidRDefault="00172504" w:rsidP="004908EA">
            <w:pPr>
              <w:pStyle w:val="Tabletext"/>
            </w:pPr>
            <w:r w:rsidRPr="00A0694A">
              <w:t>Monday 6</w:t>
            </w:r>
            <w:r w:rsidR="00A0694A" w:rsidRPr="00A0694A">
              <w:t> </w:t>
            </w:r>
            <w:r w:rsidRPr="00A0694A">
              <w:t>May 2019 to Friday 17</w:t>
            </w:r>
            <w:r w:rsidR="00A0694A" w:rsidRPr="00A0694A">
              <w:t> </w:t>
            </w:r>
            <w:r w:rsidRPr="00A0694A">
              <w:t>May 2019</w:t>
            </w:r>
          </w:p>
        </w:tc>
      </w:tr>
      <w:tr w:rsidR="00172504" w:rsidRPr="00A0694A" w:rsidTr="004908EA">
        <w:tc>
          <w:tcPr>
            <w:tcW w:w="5954" w:type="dxa"/>
            <w:shd w:val="clear" w:color="auto" w:fill="auto"/>
          </w:tcPr>
          <w:p w:rsidR="00172504" w:rsidRPr="00A0694A" w:rsidRDefault="00172504" w:rsidP="004908EA">
            <w:pPr>
              <w:pStyle w:val="Tabletext"/>
            </w:pPr>
            <w:r w:rsidRPr="00A0694A">
              <w:t>Tuesday 11</w:t>
            </w:r>
            <w:r w:rsidR="00A0694A" w:rsidRPr="00A0694A">
              <w:t> </w:t>
            </w:r>
            <w:r w:rsidRPr="00A0694A">
              <w:t>June 2019 to Friday 21</w:t>
            </w:r>
            <w:r w:rsidR="00A0694A" w:rsidRPr="00A0694A">
              <w:t> </w:t>
            </w:r>
            <w:r w:rsidRPr="00A0694A">
              <w:t>June 2019</w:t>
            </w:r>
          </w:p>
        </w:tc>
      </w:tr>
      <w:tr w:rsidR="00172504" w:rsidRPr="00A0694A" w:rsidTr="004908EA">
        <w:tc>
          <w:tcPr>
            <w:tcW w:w="5954" w:type="dxa"/>
            <w:shd w:val="clear" w:color="auto" w:fill="auto"/>
          </w:tcPr>
          <w:p w:rsidR="00172504" w:rsidRPr="00A0694A" w:rsidRDefault="00172504" w:rsidP="004908EA">
            <w:pPr>
              <w:pStyle w:val="Tabletext"/>
            </w:pPr>
            <w:r w:rsidRPr="00A0694A">
              <w:t>Monday 5</w:t>
            </w:r>
            <w:r w:rsidR="00A0694A" w:rsidRPr="00A0694A">
              <w:t> </w:t>
            </w:r>
            <w:r w:rsidRPr="00A0694A">
              <w:t>August 2019 to Friday 16</w:t>
            </w:r>
            <w:r w:rsidR="00A0694A" w:rsidRPr="00A0694A">
              <w:t> </w:t>
            </w:r>
            <w:r w:rsidRPr="00A0694A">
              <w:t>August 2019</w:t>
            </w:r>
          </w:p>
        </w:tc>
      </w:tr>
      <w:tr w:rsidR="00172504" w:rsidRPr="00A0694A" w:rsidTr="004908EA">
        <w:tc>
          <w:tcPr>
            <w:tcW w:w="5954" w:type="dxa"/>
            <w:shd w:val="clear" w:color="auto" w:fill="auto"/>
          </w:tcPr>
          <w:p w:rsidR="00172504" w:rsidRPr="00A0694A" w:rsidRDefault="00172504" w:rsidP="004908EA">
            <w:pPr>
              <w:pStyle w:val="Tabletext"/>
            </w:pPr>
            <w:r w:rsidRPr="00A0694A">
              <w:t>Monday 2</w:t>
            </w:r>
            <w:r w:rsidR="00A0694A" w:rsidRPr="00A0694A">
              <w:t> </w:t>
            </w:r>
            <w:r w:rsidRPr="00A0694A">
              <w:t>September 2019 to Friday 13</w:t>
            </w:r>
            <w:r w:rsidR="00A0694A" w:rsidRPr="00A0694A">
              <w:t> </w:t>
            </w:r>
            <w:r w:rsidRPr="00A0694A">
              <w:t>September 2019</w:t>
            </w:r>
          </w:p>
        </w:tc>
      </w:tr>
      <w:tr w:rsidR="00172504" w:rsidRPr="00A0694A" w:rsidTr="004908EA">
        <w:tc>
          <w:tcPr>
            <w:tcW w:w="5954" w:type="dxa"/>
            <w:shd w:val="clear" w:color="auto" w:fill="auto"/>
          </w:tcPr>
          <w:p w:rsidR="00172504" w:rsidRPr="00A0694A" w:rsidRDefault="00172504" w:rsidP="004908EA">
            <w:pPr>
              <w:pStyle w:val="Tabletext"/>
            </w:pPr>
            <w:r w:rsidRPr="00A0694A">
              <w:t>Tuesday 8</w:t>
            </w:r>
            <w:r w:rsidR="00A0694A" w:rsidRPr="00A0694A">
              <w:t> </w:t>
            </w:r>
            <w:r w:rsidRPr="00A0694A">
              <w:t>October 2019 to Friday 18</w:t>
            </w:r>
            <w:r w:rsidR="00A0694A" w:rsidRPr="00A0694A">
              <w:t> </w:t>
            </w:r>
            <w:r w:rsidRPr="00A0694A">
              <w:t>October 2019</w:t>
            </w:r>
          </w:p>
        </w:tc>
      </w:tr>
      <w:tr w:rsidR="00172504" w:rsidRPr="00A0694A" w:rsidTr="004908EA">
        <w:tc>
          <w:tcPr>
            <w:tcW w:w="5954" w:type="dxa"/>
            <w:shd w:val="clear" w:color="auto" w:fill="auto"/>
          </w:tcPr>
          <w:p w:rsidR="00172504" w:rsidRPr="00A0694A" w:rsidRDefault="00172504" w:rsidP="004908EA">
            <w:pPr>
              <w:pStyle w:val="Tabletext"/>
            </w:pPr>
            <w:r w:rsidRPr="00A0694A">
              <w:t>Monday 4</w:t>
            </w:r>
            <w:r w:rsidR="00A0694A" w:rsidRPr="00A0694A">
              <w:t> </w:t>
            </w:r>
            <w:r w:rsidRPr="00A0694A">
              <w:t>November 2019 to Friday 15</w:t>
            </w:r>
            <w:r w:rsidR="00A0694A" w:rsidRPr="00A0694A">
              <w:t> </w:t>
            </w:r>
            <w:r w:rsidRPr="00A0694A">
              <w:t>November 2019</w:t>
            </w:r>
          </w:p>
        </w:tc>
      </w:tr>
      <w:tr w:rsidR="00172504" w:rsidRPr="00A0694A" w:rsidTr="004908EA">
        <w:tc>
          <w:tcPr>
            <w:tcW w:w="5954" w:type="dxa"/>
            <w:shd w:val="clear" w:color="auto" w:fill="auto"/>
          </w:tcPr>
          <w:p w:rsidR="00172504" w:rsidRPr="00A0694A" w:rsidRDefault="00172504" w:rsidP="004908EA">
            <w:pPr>
              <w:pStyle w:val="Tabletext"/>
            </w:pPr>
            <w:r w:rsidRPr="00A0694A">
              <w:t>Monday 2</w:t>
            </w:r>
            <w:r w:rsidR="00A0694A" w:rsidRPr="00A0694A">
              <w:t> </w:t>
            </w:r>
            <w:r w:rsidRPr="00A0694A">
              <w:t>December 2019 to Friday 13</w:t>
            </w:r>
            <w:r w:rsidR="00A0694A" w:rsidRPr="00A0694A">
              <w:t> </w:t>
            </w:r>
            <w:r w:rsidRPr="00A0694A">
              <w:t>December 2019</w:t>
            </w:r>
          </w:p>
        </w:tc>
      </w:tr>
    </w:tbl>
    <w:p w:rsidR="00AA162E" w:rsidRPr="00A0694A" w:rsidRDefault="00AA162E" w:rsidP="00172504">
      <w:pPr>
        <w:pStyle w:val="Tabletext"/>
      </w:pPr>
    </w:p>
    <w:p w:rsidR="00AA162E" w:rsidRPr="00A0694A" w:rsidRDefault="00AA162E" w:rsidP="00AA162E">
      <w:pPr>
        <w:pStyle w:val="subsection"/>
      </w:pPr>
      <w:r w:rsidRPr="00A0694A">
        <w:tab/>
        <w:t>(2)</w:t>
      </w:r>
      <w:r w:rsidRPr="00A0694A">
        <w:tab/>
        <w:t>Sittings of a Full Court of the High Court to hear applications for special leave to appeal to the High Court are to be held on the following days:</w:t>
      </w:r>
    </w:p>
    <w:p w:rsidR="00AA162E" w:rsidRPr="00A0694A" w:rsidRDefault="00AA162E" w:rsidP="00AA162E">
      <w:pPr>
        <w:pStyle w:val="Tabletext"/>
      </w:pPr>
    </w:p>
    <w:tbl>
      <w:tblPr>
        <w:tblW w:w="0" w:type="auto"/>
        <w:tblInd w:w="1242" w:type="dxa"/>
        <w:tblLayout w:type="fixed"/>
        <w:tblLook w:val="0000" w:firstRow="0" w:lastRow="0" w:firstColumn="0" w:lastColumn="0" w:noHBand="0" w:noVBand="0"/>
      </w:tblPr>
      <w:tblGrid>
        <w:gridCol w:w="5958"/>
      </w:tblGrid>
      <w:tr w:rsidR="00172504" w:rsidRPr="00A0694A" w:rsidTr="004908EA">
        <w:tc>
          <w:tcPr>
            <w:tcW w:w="5958" w:type="dxa"/>
            <w:shd w:val="clear" w:color="auto" w:fill="auto"/>
          </w:tcPr>
          <w:p w:rsidR="00172504" w:rsidRPr="00A0694A" w:rsidRDefault="00172504" w:rsidP="004908EA">
            <w:pPr>
              <w:pStyle w:val="Tabletext"/>
            </w:pPr>
            <w:r w:rsidRPr="00A0694A">
              <w:t>Friday 15</w:t>
            </w:r>
            <w:r w:rsidR="00A0694A" w:rsidRPr="00A0694A">
              <w:t> </w:t>
            </w:r>
            <w:r w:rsidRPr="00A0694A">
              <w:t>February 2019</w:t>
            </w:r>
          </w:p>
        </w:tc>
      </w:tr>
      <w:tr w:rsidR="00172504" w:rsidRPr="00A0694A" w:rsidTr="004908EA">
        <w:tc>
          <w:tcPr>
            <w:tcW w:w="5958" w:type="dxa"/>
            <w:shd w:val="clear" w:color="auto" w:fill="auto"/>
          </w:tcPr>
          <w:p w:rsidR="00172504" w:rsidRPr="00A0694A" w:rsidRDefault="00172504" w:rsidP="004908EA">
            <w:pPr>
              <w:pStyle w:val="Tabletext"/>
            </w:pPr>
            <w:r w:rsidRPr="00A0694A">
              <w:t>Friday 22</w:t>
            </w:r>
            <w:r w:rsidR="00A0694A" w:rsidRPr="00A0694A">
              <w:t> </w:t>
            </w:r>
            <w:r w:rsidRPr="00A0694A">
              <w:t>March 2019</w:t>
            </w:r>
          </w:p>
        </w:tc>
      </w:tr>
      <w:tr w:rsidR="00172504" w:rsidRPr="00A0694A" w:rsidTr="004908EA">
        <w:tc>
          <w:tcPr>
            <w:tcW w:w="5958" w:type="dxa"/>
            <w:shd w:val="clear" w:color="auto" w:fill="auto"/>
          </w:tcPr>
          <w:p w:rsidR="00172504" w:rsidRPr="00A0694A" w:rsidRDefault="00172504" w:rsidP="004908EA">
            <w:pPr>
              <w:pStyle w:val="Tabletext"/>
            </w:pPr>
            <w:r w:rsidRPr="00A0694A">
              <w:t>Thursday 18</w:t>
            </w:r>
            <w:r w:rsidR="00A0694A" w:rsidRPr="00A0694A">
              <w:t> </w:t>
            </w:r>
            <w:r w:rsidRPr="00A0694A">
              <w:t>April 2019</w:t>
            </w:r>
          </w:p>
        </w:tc>
      </w:tr>
      <w:tr w:rsidR="00172504" w:rsidRPr="00A0694A" w:rsidTr="004908EA">
        <w:tc>
          <w:tcPr>
            <w:tcW w:w="5958" w:type="dxa"/>
            <w:shd w:val="clear" w:color="auto" w:fill="auto"/>
          </w:tcPr>
          <w:p w:rsidR="00172504" w:rsidRPr="00A0694A" w:rsidRDefault="00172504" w:rsidP="004908EA">
            <w:pPr>
              <w:pStyle w:val="Tabletext"/>
            </w:pPr>
            <w:r w:rsidRPr="00A0694A">
              <w:t>Friday 17</w:t>
            </w:r>
            <w:r w:rsidR="00A0694A" w:rsidRPr="00A0694A">
              <w:t> </w:t>
            </w:r>
            <w:r w:rsidRPr="00A0694A">
              <w:t>May 2019</w:t>
            </w:r>
          </w:p>
        </w:tc>
      </w:tr>
      <w:tr w:rsidR="00172504" w:rsidRPr="00A0694A" w:rsidTr="004908EA">
        <w:tc>
          <w:tcPr>
            <w:tcW w:w="5958" w:type="dxa"/>
            <w:shd w:val="clear" w:color="auto" w:fill="auto"/>
          </w:tcPr>
          <w:p w:rsidR="00172504" w:rsidRPr="00A0694A" w:rsidRDefault="00172504" w:rsidP="004908EA">
            <w:pPr>
              <w:pStyle w:val="Tabletext"/>
            </w:pPr>
            <w:r w:rsidRPr="00A0694A">
              <w:t>Friday 21</w:t>
            </w:r>
            <w:r w:rsidR="00A0694A" w:rsidRPr="00A0694A">
              <w:t> </w:t>
            </w:r>
            <w:r w:rsidRPr="00A0694A">
              <w:t>June 2019</w:t>
            </w:r>
          </w:p>
        </w:tc>
      </w:tr>
      <w:tr w:rsidR="00172504" w:rsidRPr="00A0694A" w:rsidTr="004908EA">
        <w:tc>
          <w:tcPr>
            <w:tcW w:w="5958" w:type="dxa"/>
            <w:shd w:val="clear" w:color="auto" w:fill="auto"/>
          </w:tcPr>
          <w:p w:rsidR="00172504" w:rsidRPr="00A0694A" w:rsidRDefault="00172504" w:rsidP="004908EA">
            <w:pPr>
              <w:pStyle w:val="Tabletext"/>
            </w:pPr>
            <w:r w:rsidRPr="00A0694A">
              <w:t>Friday 16</w:t>
            </w:r>
            <w:r w:rsidR="00A0694A" w:rsidRPr="00A0694A">
              <w:t> </w:t>
            </w:r>
            <w:r w:rsidRPr="00A0694A">
              <w:t>August 2019</w:t>
            </w:r>
          </w:p>
        </w:tc>
      </w:tr>
      <w:tr w:rsidR="00172504" w:rsidRPr="00A0694A" w:rsidTr="004908EA">
        <w:tc>
          <w:tcPr>
            <w:tcW w:w="5958" w:type="dxa"/>
            <w:shd w:val="clear" w:color="auto" w:fill="auto"/>
          </w:tcPr>
          <w:p w:rsidR="00172504" w:rsidRPr="00A0694A" w:rsidRDefault="00172504" w:rsidP="004908EA">
            <w:pPr>
              <w:pStyle w:val="Tabletext"/>
            </w:pPr>
            <w:r w:rsidRPr="00A0694A">
              <w:t>Friday 13</w:t>
            </w:r>
            <w:r w:rsidR="00A0694A" w:rsidRPr="00A0694A">
              <w:t> </w:t>
            </w:r>
            <w:r w:rsidRPr="00A0694A">
              <w:t>September 2019</w:t>
            </w:r>
          </w:p>
        </w:tc>
      </w:tr>
      <w:tr w:rsidR="00172504" w:rsidRPr="00A0694A" w:rsidTr="004908EA">
        <w:tc>
          <w:tcPr>
            <w:tcW w:w="5958" w:type="dxa"/>
            <w:shd w:val="clear" w:color="auto" w:fill="auto"/>
          </w:tcPr>
          <w:p w:rsidR="00172504" w:rsidRPr="00A0694A" w:rsidRDefault="00172504" w:rsidP="004908EA">
            <w:pPr>
              <w:pStyle w:val="Tabletext"/>
            </w:pPr>
            <w:r w:rsidRPr="00A0694A">
              <w:t>Friday 18</w:t>
            </w:r>
            <w:r w:rsidR="00A0694A" w:rsidRPr="00A0694A">
              <w:t> </w:t>
            </w:r>
            <w:r w:rsidRPr="00A0694A">
              <w:t>October 2019</w:t>
            </w:r>
          </w:p>
        </w:tc>
      </w:tr>
      <w:tr w:rsidR="00172504" w:rsidRPr="00A0694A" w:rsidTr="004908EA">
        <w:tc>
          <w:tcPr>
            <w:tcW w:w="5958" w:type="dxa"/>
            <w:shd w:val="clear" w:color="auto" w:fill="auto"/>
          </w:tcPr>
          <w:p w:rsidR="00172504" w:rsidRPr="00A0694A" w:rsidRDefault="00172504" w:rsidP="004908EA">
            <w:pPr>
              <w:pStyle w:val="Tabletext"/>
            </w:pPr>
            <w:r w:rsidRPr="00A0694A">
              <w:t>Friday 15</w:t>
            </w:r>
            <w:r w:rsidR="00A0694A" w:rsidRPr="00A0694A">
              <w:t> </w:t>
            </w:r>
            <w:r w:rsidRPr="00A0694A">
              <w:t>November 2019</w:t>
            </w:r>
          </w:p>
        </w:tc>
      </w:tr>
      <w:tr w:rsidR="00172504" w:rsidRPr="00A0694A" w:rsidTr="004908EA">
        <w:tc>
          <w:tcPr>
            <w:tcW w:w="5958" w:type="dxa"/>
            <w:shd w:val="clear" w:color="auto" w:fill="auto"/>
          </w:tcPr>
          <w:p w:rsidR="00172504" w:rsidRPr="00A0694A" w:rsidRDefault="00172504" w:rsidP="004908EA">
            <w:pPr>
              <w:pStyle w:val="Tabletext"/>
            </w:pPr>
            <w:r w:rsidRPr="00A0694A">
              <w:t>Friday 13</w:t>
            </w:r>
            <w:r w:rsidR="00A0694A" w:rsidRPr="00A0694A">
              <w:t> </w:t>
            </w:r>
            <w:r w:rsidRPr="00A0694A">
              <w:t>December 2019</w:t>
            </w:r>
          </w:p>
        </w:tc>
      </w:tr>
    </w:tbl>
    <w:p w:rsidR="00AA162E" w:rsidRPr="00A0694A" w:rsidRDefault="00AA162E" w:rsidP="00172504">
      <w:pPr>
        <w:pStyle w:val="Tabletext"/>
      </w:pPr>
    </w:p>
    <w:p w:rsidR="00AA162E" w:rsidRPr="00A0694A" w:rsidRDefault="00AA162E" w:rsidP="00AA162E">
      <w:pPr>
        <w:pStyle w:val="subsection"/>
      </w:pPr>
      <w:r w:rsidRPr="00A0694A">
        <w:tab/>
        <w:t>(3)</w:t>
      </w:r>
      <w:r w:rsidRPr="00A0694A">
        <w:tab/>
        <w:t xml:space="preserve">The winter recess begins on Saturday </w:t>
      </w:r>
      <w:r w:rsidR="00172504" w:rsidRPr="00A0694A">
        <w:t>22</w:t>
      </w:r>
      <w:r w:rsidR="00A0694A" w:rsidRPr="00A0694A">
        <w:t> </w:t>
      </w:r>
      <w:r w:rsidRPr="00A0694A">
        <w:t xml:space="preserve">June </w:t>
      </w:r>
      <w:r w:rsidR="00172504" w:rsidRPr="00A0694A">
        <w:t>2019</w:t>
      </w:r>
      <w:r w:rsidRPr="00A0694A">
        <w:t>.</w:t>
      </w:r>
    </w:p>
    <w:p w:rsidR="00AA162E" w:rsidRPr="00A0694A" w:rsidRDefault="00AA162E" w:rsidP="00AA162E">
      <w:pPr>
        <w:pStyle w:val="subsection"/>
      </w:pPr>
      <w:r w:rsidRPr="00A0694A">
        <w:tab/>
        <w:t>(4)</w:t>
      </w:r>
      <w:r w:rsidRPr="00A0694A">
        <w:tab/>
        <w:t xml:space="preserve">The summer recess begins on Saturday </w:t>
      </w:r>
      <w:r w:rsidR="00172504" w:rsidRPr="00A0694A">
        <w:t>14</w:t>
      </w:r>
      <w:r w:rsidR="00A0694A" w:rsidRPr="00A0694A">
        <w:t> </w:t>
      </w:r>
      <w:r w:rsidRPr="00A0694A">
        <w:t xml:space="preserve">December </w:t>
      </w:r>
      <w:r w:rsidR="00172504" w:rsidRPr="00A0694A">
        <w:t>2019</w:t>
      </w:r>
      <w:r w:rsidRPr="00A0694A">
        <w:t>.</w:t>
      </w:r>
    </w:p>
    <w:p w:rsidR="00AA162E" w:rsidRPr="00A0694A" w:rsidRDefault="00AA162E" w:rsidP="00AA162E">
      <w:pPr>
        <w:pStyle w:val="ActHead5"/>
      </w:pPr>
      <w:bookmarkStart w:id="5" w:name="_Toc512236144"/>
      <w:r w:rsidRPr="00A0694A">
        <w:rPr>
          <w:rStyle w:val="CharSectno"/>
        </w:rPr>
        <w:t>5</w:t>
      </w:r>
      <w:r w:rsidRPr="00A0694A">
        <w:t xml:space="preserve">  Repeal of these Rules</w:t>
      </w:r>
      <w:bookmarkEnd w:id="5"/>
    </w:p>
    <w:p w:rsidR="00AA162E" w:rsidRPr="00A0694A" w:rsidRDefault="00AA162E" w:rsidP="00AA162E">
      <w:pPr>
        <w:pStyle w:val="subsection"/>
      </w:pPr>
      <w:r w:rsidRPr="00A0694A">
        <w:tab/>
      </w:r>
      <w:r w:rsidRPr="00A0694A">
        <w:tab/>
        <w:t>These Rules are repealed at the start of 1</w:t>
      </w:r>
      <w:r w:rsidR="00A0694A" w:rsidRPr="00A0694A">
        <w:t> </w:t>
      </w:r>
      <w:r w:rsidRPr="00A0694A">
        <w:t xml:space="preserve">January </w:t>
      </w:r>
      <w:r w:rsidR="00172504" w:rsidRPr="00A0694A">
        <w:t>2020</w:t>
      </w:r>
      <w:r w:rsidRPr="00A0694A">
        <w:t>.</w:t>
      </w:r>
    </w:p>
    <w:sectPr w:rsidR="00AA162E" w:rsidRPr="00A0694A" w:rsidSect="00A33CA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130" w:rsidRDefault="00E71130" w:rsidP="00715914">
      <w:pPr>
        <w:spacing w:line="240" w:lineRule="auto"/>
      </w:pPr>
      <w:r>
        <w:separator/>
      </w:r>
    </w:p>
  </w:endnote>
  <w:endnote w:type="continuationSeparator" w:id="0">
    <w:p w:rsidR="00E71130" w:rsidRDefault="00E7113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CA1" w:rsidRPr="00A33CA1" w:rsidRDefault="00A33CA1" w:rsidP="00A33CA1">
    <w:pPr>
      <w:pStyle w:val="Footer"/>
      <w:rPr>
        <w:i/>
        <w:sz w:val="18"/>
      </w:rPr>
    </w:pPr>
    <w:r w:rsidRPr="00A33CA1">
      <w:rPr>
        <w:i/>
        <w:sz w:val="18"/>
      </w:rPr>
      <w:t>OPC63309 -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A33CA1" w:rsidRDefault="00A33CA1" w:rsidP="00A33CA1">
    <w:pPr>
      <w:pStyle w:val="Footer"/>
      <w:rPr>
        <w:i/>
        <w:sz w:val="18"/>
      </w:rPr>
    </w:pPr>
    <w:r w:rsidRPr="00A33CA1">
      <w:rPr>
        <w:i/>
        <w:sz w:val="18"/>
      </w:rPr>
      <w:t>OPC63309 -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A33CA1" w:rsidRDefault="00A33CA1" w:rsidP="00A33CA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33CA1">
      <w:rPr>
        <w:i/>
        <w:sz w:val="18"/>
      </w:rPr>
      <w:t>OPC63309 -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A0694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33202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33202">
            <w:rPr>
              <w:i/>
              <w:sz w:val="18"/>
            </w:rPr>
            <w:t>High Court (2019 Sittings) Rules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A33CA1" w:rsidRDefault="00A33CA1" w:rsidP="00A33CA1">
    <w:pPr>
      <w:rPr>
        <w:rFonts w:cs="Times New Roman"/>
        <w:i/>
        <w:sz w:val="18"/>
      </w:rPr>
    </w:pPr>
    <w:r w:rsidRPr="00A33CA1">
      <w:rPr>
        <w:rFonts w:cs="Times New Roman"/>
        <w:i/>
        <w:sz w:val="18"/>
      </w:rPr>
      <w:t>OPC63309 -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33202">
            <w:rPr>
              <w:i/>
              <w:sz w:val="18"/>
            </w:rPr>
            <w:t>High Court (2019 Sittings) Rules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91F4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A33CA1" w:rsidRDefault="00A33CA1" w:rsidP="00A33CA1">
    <w:pPr>
      <w:rPr>
        <w:rFonts w:cs="Times New Roman"/>
        <w:i/>
        <w:sz w:val="18"/>
      </w:rPr>
    </w:pPr>
    <w:r w:rsidRPr="00A33CA1">
      <w:rPr>
        <w:rFonts w:cs="Times New Roman"/>
        <w:i/>
        <w:sz w:val="18"/>
      </w:rPr>
      <w:t>OPC63309 -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A0694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91F4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33202">
            <w:rPr>
              <w:i/>
              <w:sz w:val="18"/>
            </w:rPr>
            <w:t>High Court (2019 Sittings) Rules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A33CA1" w:rsidRDefault="00A33CA1" w:rsidP="00A33CA1">
    <w:pPr>
      <w:rPr>
        <w:rFonts w:cs="Times New Roman"/>
        <w:i/>
        <w:sz w:val="18"/>
      </w:rPr>
    </w:pPr>
    <w:r w:rsidRPr="00A33CA1">
      <w:rPr>
        <w:rFonts w:cs="Times New Roman"/>
        <w:i/>
        <w:sz w:val="18"/>
      </w:rPr>
      <w:t>OPC63309 -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33202">
            <w:rPr>
              <w:i/>
              <w:sz w:val="18"/>
            </w:rPr>
            <w:t>High Court (2019 Sittings) Rules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91F4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A33CA1" w:rsidRDefault="00A33CA1" w:rsidP="00A33CA1">
    <w:pPr>
      <w:rPr>
        <w:rFonts w:cs="Times New Roman"/>
        <w:i/>
        <w:sz w:val="18"/>
      </w:rPr>
    </w:pPr>
    <w:r w:rsidRPr="00A33CA1">
      <w:rPr>
        <w:rFonts w:cs="Times New Roman"/>
        <w:i/>
        <w:sz w:val="18"/>
      </w:rPr>
      <w:t>OPC63309 -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33202">
            <w:rPr>
              <w:i/>
              <w:sz w:val="18"/>
            </w:rPr>
            <w:t>High Court (2019 Sittings) Rules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3320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A33CA1" w:rsidRDefault="00A33CA1" w:rsidP="00A33CA1">
    <w:pPr>
      <w:rPr>
        <w:rFonts w:cs="Times New Roman"/>
        <w:i/>
        <w:sz w:val="18"/>
      </w:rPr>
    </w:pPr>
    <w:r w:rsidRPr="00A33CA1">
      <w:rPr>
        <w:rFonts w:cs="Times New Roman"/>
        <w:i/>
        <w:sz w:val="18"/>
      </w:rPr>
      <w:t>OPC63309 -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130" w:rsidRDefault="00E71130" w:rsidP="00715914">
      <w:pPr>
        <w:spacing w:line="240" w:lineRule="auto"/>
      </w:pPr>
      <w:r>
        <w:separator/>
      </w:r>
    </w:p>
  </w:footnote>
  <w:footnote w:type="continuationSeparator" w:id="0">
    <w:p w:rsidR="00E71130" w:rsidRDefault="00E7113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A33202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291F44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A33202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291F44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30"/>
    <w:rsid w:val="00004470"/>
    <w:rsid w:val="000136AF"/>
    <w:rsid w:val="000437C1"/>
    <w:rsid w:val="0005365D"/>
    <w:rsid w:val="000614BF"/>
    <w:rsid w:val="000B58FA"/>
    <w:rsid w:val="000D05EF"/>
    <w:rsid w:val="000E2261"/>
    <w:rsid w:val="000F21C1"/>
    <w:rsid w:val="0010745C"/>
    <w:rsid w:val="00132CEB"/>
    <w:rsid w:val="00142B62"/>
    <w:rsid w:val="0014539C"/>
    <w:rsid w:val="00157B8B"/>
    <w:rsid w:val="00166C2F"/>
    <w:rsid w:val="00172504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1F44"/>
    <w:rsid w:val="00294E34"/>
    <w:rsid w:val="00297ECB"/>
    <w:rsid w:val="002A7BCF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B5539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85E4B"/>
    <w:rsid w:val="00496F97"/>
    <w:rsid w:val="004B452A"/>
    <w:rsid w:val="004C6AE8"/>
    <w:rsid w:val="004D3593"/>
    <w:rsid w:val="004E063A"/>
    <w:rsid w:val="004E7BEC"/>
    <w:rsid w:val="00505D3D"/>
    <w:rsid w:val="00506AF6"/>
    <w:rsid w:val="00516B8D"/>
    <w:rsid w:val="00537FBC"/>
    <w:rsid w:val="00554954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5D3951"/>
    <w:rsid w:val="00600219"/>
    <w:rsid w:val="00603DC4"/>
    <w:rsid w:val="00620076"/>
    <w:rsid w:val="00651FE9"/>
    <w:rsid w:val="00670EA1"/>
    <w:rsid w:val="00677CC2"/>
    <w:rsid w:val="006905DE"/>
    <w:rsid w:val="0069207B"/>
    <w:rsid w:val="006A4CB4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A6262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4B24"/>
    <w:rsid w:val="00867B37"/>
    <w:rsid w:val="008754D0"/>
    <w:rsid w:val="008855C9"/>
    <w:rsid w:val="00886456"/>
    <w:rsid w:val="0089487B"/>
    <w:rsid w:val="008A46E1"/>
    <w:rsid w:val="008A4F43"/>
    <w:rsid w:val="008B2706"/>
    <w:rsid w:val="008D0EE0"/>
    <w:rsid w:val="008E5E13"/>
    <w:rsid w:val="008E6067"/>
    <w:rsid w:val="008F54E7"/>
    <w:rsid w:val="00903422"/>
    <w:rsid w:val="00915DF9"/>
    <w:rsid w:val="009254C3"/>
    <w:rsid w:val="00932377"/>
    <w:rsid w:val="00947D5A"/>
    <w:rsid w:val="009532A5"/>
    <w:rsid w:val="00982242"/>
    <w:rsid w:val="009868E9"/>
    <w:rsid w:val="009B52C7"/>
    <w:rsid w:val="009E5CFC"/>
    <w:rsid w:val="00A0694A"/>
    <w:rsid w:val="00A079CB"/>
    <w:rsid w:val="00A12128"/>
    <w:rsid w:val="00A22C98"/>
    <w:rsid w:val="00A231E2"/>
    <w:rsid w:val="00A33202"/>
    <w:rsid w:val="00A33CA1"/>
    <w:rsid w:val="00A64912"/>
    <w:rsid w:val="00A70A74"/>
    <w:rsid w:val="00AA162E"/>
    <w:rsid w:val="00AB7825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4B82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DF3E9D"/>
    <w:rsid w:val="00E05704"/>
    <w:rsid w:val="00E11E44"/>
    <w:rsid w:val="00E3270E"/>
    <w:rsid w:val="00E338EF"/>
    <w:rsid w:val="00E34B27"/>
    <w:rsid w:val="00E37FCC"/>
    <w:rsid w:val="00E544BB"/>
    <w:rsid w:val="00E662CB"/>
    <w:rsid w:val="00E71130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36738"/>
    <w:rsid w:val="00F40B7A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0694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69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9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9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9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9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9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9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9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94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0694A"/>
  </w:style>
  <w:style w:type="paragraph" w:customStyle="1" w:styleId="OPCParaBase">
    <w:name w:val="OPCParaBase"/>
    <w:qFormat/>
    <w:rsid w:val="00A0694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0694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0694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0694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0694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0694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0694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0694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0694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0694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0694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0694A"/>
  </w:style>
  <w:style w:type="paragraph" w:customStyle="1" w:styleId="Blocks">
    <w:name w:val="Blocks"/>
    <w:aliases w:val="bb"/>
    <w:basedOn w:val="OPCParaBase"/>
    <w:qFormat/>
    <w:rsid w:val="00A0694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069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0694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0694A"/>
    <w:rPr>
      <w:i/>
    </w:rPr>
  </w:style>
  <w:style w:type="paragraph" w:customStyle="1" w:styleId="BoxList">
    <w:name w:val="BoxList"/>
    <w:aliases w:val="bl"/>
    <w:basedOn w:val="BoxText"/>
    <w:qFormat/>
    <w:rsid w:val="00A0694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0694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0694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0694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0694A"/>
  </w:style>
  <w:style w:type="character" w:customStyle="1" w:styleId="CharAmPartText">
    <w:name w:val="CharAmPartText"/>
    <w:basedOn w:val="OPCCharBase"/>
    <w:uiPriority w:val="1"/>
    <w:qFormat/>
    <w:rsid w:val="00A0694A"/>
  </w:style>
  <w:style w:type="character" w:customStyle="1" w:styleId="CharAmSchNo">
    <w:name w:val="CharAmSchNo"/>
    <w:basedOn w:val="OPCCharBase"/>
    <w:uiPriority w:val="1"/>
    <w:qFormat/>
    <w:rsid w:val="00A0694A"/>
  </w:style>
  <w:style w:type="character" w:customStyle="1" w:styleId="CharAmSchText">
    <w:name w:val="CharAmSchText"/>
    <w:basedOn w:val="OPCCharBase"/>
    <w:uiPriority w:val="1"/>
    <w:qFormat/>
    <w:rsid w:val="00A0694A"/>
  </w:style>
  <w:style w:type="character" w:customStyle="1" w:styleId="CharBoldItalic">
    <w:name w:val="CharBoldItalic"/>
    <w:basedOn w:val="OPCCharBase"/>
    <w:uiPriority w:val="1"/>
    <w:qFormat/>
    <w:rsid w:val="00A0694A"/>
    <w:rPr>
      <w:b/>
      <w:i/>
    </w:rPr>
  </w:style>
  <w:style w:type="character" w:customStyle="1" w:styleId="CharChapNo">
    <w:name w:val="CharChapNo"/>
    <w:basedOn w:val="OPCCharBase"/>
    <w:qFormat/>
    <w:rsid w:val="00A0694A"/>
  </w:style>
  <w:style w:type="character" w:customStyle="1" w:styleId="CharChapText">
    <w:name w:val="CharChapText"/>
    <w:basedOn w:val="OPCCharBase"/>
    <w:qFormat/>
    <w:rsid w:val="00A0694A"/>
  </w:style>
  <w:style w:type="character" w:customStyle="1" w:styleId="CharDivNo">
    <w:name w:val="CharDivNo"/>
    <w:basedOn w:val="OPCCharBase"/>
    <w:qFormat/>
    <w:rsid w:val="00A0694A"/>
  </w:style>
  <w:style w:type="character" w:customStyle="1" w:styleId="CharDivText">
    <w:name w:val="CharDivText"/>
    <w:basedOn w:val="OPCCharBase"/>
    <w:qFormat/>
    <w:rsid w:val="00A0694A"/>
  </w:style>
  <w:style w:type="character" w:customStyle="1" w:styleId="CharItalic">
    <w:name w:val="CharItalic"/>
    <w:basedOn w:val="OPCCharBase"/>
    <w:uiPriority w:val="1"/>
    <w:qFormat/>
    <w:rsid w:val="00A0694A"/>
    <w:rPr>
      <w:i/>
    </w:rPr>
  </w:style>
  <w:style w:type="character" w:customStyle="1" w:styleId="CharPartNo">
    <w:name w:val="CharPartNo"/>
    <w:basedOn w:val="OPCCharBase"/>
    <w:qFormat/>
    <w:rsid w:val="00A0694A"/>
  </w:style>
  <w:style w:type="character" w:customStyle="1" w:styleId="CharPartText">
    <w:name w:val="CharPartText"/>
    <w:basedOn w:val="OPCCharBase"/>
    <w:qFormat/>
    <w:rsid w:val="00A0694A"/>
  </w:style>
  <w:style w:type="character" w:customStyle="1" w:styleId="CharSectno">
    <w:name w:val="CharSectno"/>
    <w:basedOn w:val="OPCCharBase"/>
    <w:qFormat/>
    <w:rsid w:val="00A0694A"/>
  </w:style>
  <w:style w:type="character" w:customStyle="1" w:styleId="CharSubdNo">
    <w:name w:val="CharSubdNo"/>
    <w:basedOn w:val="OPCCharBase"/>
    <w:uiPriority w:val="1"/>
    <w:qFormat/>
    <w:rsid w:val="00A0694A"/>
  </w:style>
  <w:style w:type="character" w:customStyle="1" w:styleId="CharSubdText">
    <w:name w:val="CharSubdText"/>
    <w:basedOn w:val="OPCCharBase"/>
    <w:uiPriority w:val="1"/>
    <w:qFormat/>
    <w:rsid w:val="00A0694A"/>
  </w:style>
  <w:style w:type="paragraph" w:customStyle="1" w:styleId="CTA--">
    <w:name w:val="CTA --"/>
    <w:basedOn w:val="OPCParaBase"/>
    <w:next w:val="Normal"/>
    <w:rsid w:val="00A0694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0694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0694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0694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0694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0694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0694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0694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0694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0694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0694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0694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0694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0694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0694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0694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0694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0694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0694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0694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0694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0694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0694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0694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0694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0694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0694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0694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0694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0694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0694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0694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0694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0694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0694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0694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0694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0694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0694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0694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0694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0694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0694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0694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0694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0694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0694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0694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0694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0694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0694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069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0694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0694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0694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0694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0694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A0694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A0694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0694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0694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0694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0694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0694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0694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0694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0694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0694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0694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0694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0694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0694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0694A"/>
    <w:rPr>
      <w:sz w:val="16"/>
    </w:rPr>
  </w:style>
  <w:style w:type="table" w:customStyle="1" w:styleId="CFlag">
    <w:name w:val="CFlag"/>
    <w:basedOn w:val="TableNormal"/>
    <w:uiPriority w:val="99"/>
    <w:rsid w:val="00A0694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069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9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6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0694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0694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0694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0694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0694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0694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0694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0694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0694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94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0694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0694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0694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0694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0694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0694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0694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0694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0694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0694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0694A"/>
  </w:style>
  <w:style w:type="character" w:customStyle="1" w:styleId="CharSubPartNoCASA">
    <w:name w:val="CharSubPartNo(CASA)"/>
    <w:basedOn w:val="OPCCharBase"/>
    <w:uiPriority w:val="1"/>
    <w:rsid w:val="00A0694A"/>
  </w:style>
  <w:style w:type="paragraph" w:customStyle="1" w:styleId="ENoteTTIndentHeadingSub">
    <w:name w:val="ENoteTTIndentHeadingSub"/>
    <w:aliases w:val="enTTHis"/>
    <w:basedOn w:val="OPCParaBase"/>
    <w:rsid w:val="00A0694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0694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0694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0694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0694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069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0694A"/>
    <w:rPr>
      <w:sz w:val="22"/>
    </w:rPr>
  </w:style>
  <w:style w:type="paragraph" w:customStyle="1" w:styleId="SOTextNote">
    <w:name w:val="SO TextNote"/>
    <w:aliases w:val="sont"/>
    <w:basedOn w:val="SOText"/>
    <w:qFormat/>
    <w:rsid w:val="00A0694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0694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0694A"/>
    <w:rPr>
      <w:sz w:val="22"/>
    </w:rPr>
  </w:style>
  <w:style w:type="paragraph" w:customStyle="1" w:styleId="FileName">
    <w:name w:val="FileName"/>
    <w:basedOn w:val="Normal"/>
    <w:rsid w:val="00A0694A"/>
  </w:style>
  <w:style w:type="paragraph" w:customStyle="1" w:styleId="TableHeading">
    <w:name w:val="TableHeading"/>
    <w:aliases w:val="th"/>
    <w:basedOn w:val="OPCParaBase"/>
    <w:next w:val="Tabletext"/>
    <w:rsid w:val="00A0694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0694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0694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0694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0694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0694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0694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069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0694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069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0694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0694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0694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0694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069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9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94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94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94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94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94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9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94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0694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69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9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9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9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9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9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9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9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94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0694A"/>
  </w:style>
  <w:style w:type="paragraph" w:customStyle="1" w:styleId="OPCParaBase">
    <w:name w:val="OPCParaBase"/>
    <w:qFormat/>
    <w:rsid w:val="00A0694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0694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0694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0694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0694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0694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0694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0694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0694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0694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0694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0694A"/>
  </w:style>
  <w:style w:type="paragraph" w:customStyle="1" w:styleId="Blocks">
    <w:name w:val="Blocks"/>
    <w:aliases w:val="bb"/>
    <w:basedOn w:val="OPCParaBase"/>
    <w:qFormat/>
    <w:rsid w:val="00A0694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069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0694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0694A"/>
    <w:rPr>
      <w:i/>
    </w:rPr>
  </w:style>
  <w:style w:type="paragraph" w:customStyle="1" w:styleId="BoxList">
    <w:name w:val="BoxList"/>
    <w:aliases w:val="bl"/>
    <w:basedOn w:val="BoxText"/>
    <w:qFormat/>
    <w:rsid w:val="00A0694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0694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0694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0694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0694A"/>
  </w:style>
  <w:style w:type="character" w:customStyle="1" w:styleId="CharAmPartText">
    <w:name w:val="CharAmPartText"/>
    <w:basedOn w:val="OPCCharBase"/>
    <w:uiPriority w:val="1"/>
    <w:qFormat/>
    <w:rsid w:val="00A0694A"/>
  </w:style>
  <w:style w:type="character" w:customStyle="1" w:styleId="CharAmSchNo">
    <w:name w:val="CharAmSchNo"/>
    <w:basedOn w:val="OPCCharBase"/>
    <w:uiPriority w:val="1"/>
    <w:qFormat/>
    <w:rsid w:val="00A0694A"/>
  </w:style>
  <w:style w:type="character" w:customStyle="1" w:styleId="CharAmSchText">
    <w:name w:val="CharAmSchText"/>
    <w:basedOn w:val="OPCCharBase"/>
    <w:uiPriority w:val="1"/>
    <w:qFormat/>
    <w:rsid w:val="00A0694A"/>
  </w:style>
  <w:style w:type="character" w:customStyle="1" w:styleId="CharBoldItalic">
    <w:name w:val="CharBoldItalic"/>
    <w:basedOn w:val="OPCCharBase"/>
    <w:uiPriority w:val="1"/>
    <w:qFormat/>
    <w:rsid w:val="00A0694A"/>
    <w:rPr>
      <w:b/>
      <w:i/>
    </w:rPr>
  </w:style>
  <w:style w:type="character" w:customStyle="1" w:styleId="CharChapNo">
    <w:name w:val="CharChapNo"/>
    <w:basedOn w:val="OPCCharBase"/>
    <w:qFormat/>
    <w:rsid w:val="00A0694A"/>
  </w:style>
  <w:style w:type="character" w:customStyle="1" w:styleId="CharChapText">
    <w:name w:val="CharChapText"/>
    <w:basedOn w:val="OPCCharBase"/>
    <w:qFormat/>
    <w:rsid w:val="00A0694A"/>
  </w:style>
  <w:style w:type="character" w:customStyle="1" w:styleId="CharDivNo">
    <w:name w:val="CharDivNo"/>
    <w:basedOn w:val="OPCCharBase"/>
    <w:qFormat/>
    <w:rsid w:val="00A0694A"/>
  </w:style>
  <w:style w:type="character" w:customStyle="1" w:styleId="CharDivText">
    <w:name w:val="CharDivText"/>
    <w:basedOn w:val="OPCCharBase"/>
    <w:qFormat/>
    <w:rsid w:val="00A0694A"/>
  </w:style>
  <w:style w:type="character" w:customStyle="1" w:styleId="CharItalic">
    <w:name w:val="CharItalic"/>
    <w:basedOn w:val="OPCCharBase"/>
    <w:uiPriority w:val="1"/>
    <w:qFormat/>
    <w:rsid w:val="00A0694A"/>
    <w:rPr>
      <w:i/>
    </w:rPr>
  </w:style>
  <w:style w:type="character" w:customStyle="1" w:styleId="CharPartNo">
    <w:name w:val="CharPartNo"/>
    <w:basedOn w:val="OPCCharBase"/>
    <w:qFormat/>
    <w:rsid w:val="00A0694A"/>
  </w:style>
  <w:style w:type="character" w:customStyle="1" w:styleId="CharPartText">
    <w:name w:val="CharPartText"/>
    <w:basedOn w:val="OPCCharBase"/>
    <w:qFormat/>
    <w:rsid w:val="00A0694A"/>
  </w:style>
  <w:style w:type="character" w:customStyle="1" w:styleId="CharSectno">
    <w:name w:val="CharSectno"/>
    <w:basedOn w:val="OPCCharBase"/>
    <w:qFormat/>
    <w:rsid w:val="00A0694A"/>
  </w:style>
  <w:style w:type="character" w:customStyle="1" w:styleId="CharSubdNo">
    <w:name w:val="CharSubdNo"/>
    <w:basedOn w:val="OPCCharBase"/>
    <w:uiPriority w:val="1"/>
    <w:qFormat/>
    <w:rsid w:val="00A0694A"/>
  </w:style>
  <w:style w:type="character" w:customStyle="1" w:styleId="CharSubdText">
    <w:name w:val="CharSubdText"/>
    <w:basedOn w:val="OPCCharBase"/>
    <w:uiPriority w:val="1"/>
    <w:qFormat/>
    <w:rsid w:val="00A0694A"/>
  </w:style>
  <w:style w:type="paragraph" w:customStyle="1" w:styleId="CTA--">
    <w:name w:val="CTA --"/>
    <w:basedOn w:val="OPCParaBase"/>
    <w:next w:val="Normal"/>
    <w:rsid w:val="00A0694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0694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0694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0694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0694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0694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0694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0694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0694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0694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0694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0694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0694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0694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0694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0694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0694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0694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0694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0694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0694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0694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0694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0694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0694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0694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0694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0694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0694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0694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0694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0694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0694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0694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0694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0694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0694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0694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0694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0694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0694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0694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0694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0694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0694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0694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0694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0694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0694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0694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0694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069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0694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0694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0694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0694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0694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A0694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A0694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0694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0694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0694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0694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0694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0694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0694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0694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0694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0694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0694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0694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0694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0694A"/>
    <w:rPr>
      <w:sz w:val="16"/>
    </w:rPr>
  </w:style>
  <w:style w:type="table" w:customStyle="1" w:styleId="CFlag">
    <w:name w:val="CFlag"/>
    <w:basedOn w:val="TableNormal"/>
    <w:uiPriority w:val="99"/>
    <w:rsid w:val="00A0694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069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9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6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0694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0694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0694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0694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0694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0694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0694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0694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0694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94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0694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0694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0694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0694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0694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0694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0694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0694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0694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0694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0694A"/>
  </w:style>
  <w:style w:type="character" w:customStyle="1" w:styleId="CharSubPartNoCASA">
    <w:name w:val="CharSubPartNo(CASA)"/>
    <w:basedOn w:val="OPCCharBase"/>
    <w:uiPriority w:val="1"/>
    <w:rsid w:val="00A0694A"/>
  </w:style>
  <w:style w:type="paragraph" w:customStyle="1" w:styleId="ENoteTTIndentHeadingSub">
    <w:name w:val="ENoteTTIndentHeadingSub"/>
    <w:aliases w:val="enTTHis"/>
    <w:basedOn w:val="OPCParaBase"/>
    <w:rsid w:val="00A0694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0694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0694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0694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0694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069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0694A"/>
    <w:rPr>
      <w:sz w:val="22"/>
    </w:rPr>
  </w:style>
  <w:style w:type="paragraph" w:customStyle="1" w:styleId="SOTextNote">
    <w:name w:val="SO TextNote"/>
    <w:aliases w:val="sont"/>
    <w:basedOn w:val="SOText"/>
    <w:qFormat/>
    <w:rsid w:val="00A0694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0694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0694A"/>
    <w:rPr>
      <w:sz w:val="22"/>
    </w:rPr>
  </w:style>
  <w:style w:type="paragraph" w:customStyle="1" w:styleId="FileName">
    <w:name w:val="FileName"/>
    <w:basedOn w:val="Normal"/>
    <w:rsid w:val="00A0694A"/>
  </w:style>
  <w:style w:type="paragraph" w:customStyle="1" w:styleId="TableHeading">
    <w:name w:val="TableHeading"/>
    <w:aliases w:val="th"/>
    <w:basedOn w:val="OPCParaBase"/>
    <w:next w:val="Tabletext"/>
    <w:rsid w:val="00A0694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0694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0694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0694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0694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0694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0694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069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0694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069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0694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0694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0694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0694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069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9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94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94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94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94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94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9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94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54742-34E6-4596-AD1C-94CEE060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420</Words>
  <Characters>2400</Characters>
  <Application>Microsoft Office Word</Application>
  <DocSecurity>0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2017-04-26T00:22:00Z</cp:lastPrinted>
  <dcterms:created xsi:type="dcterms:W3CDTF">2018-05-10T03:09:00Z</dcterms:created>
  <dcterms:modified xsi:type="dcterms:W3CDTF">2018-05-10T03:09:00Z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High Court (2019 Sittings) Rules 2018</vt:lpwstr>
  </property>
  <property fmtid="{D5CDD505-2E9C-101B-9397-08002B2CF9AE}" pid="4" name="Header">
    <vt:lpwstr>Section</vt:lpwstr>
  </property>
  <property fmtid="{D5CDD505-2E9C-101B-9397-08002B2CF9AE}" pid="5" name="Class">
    <vt:lpwstr>High Court Rules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OPC63309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DateMade">
    <vt:lpwstr>7 May 2018</vt:lpwstr>
  </property>
</Properties>
</file>